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6EC3">
      <w:pPr>
        <w:spacing w:line="360" w:lineRule="auto"/>
        <w:jc w:val="center"/>
        <w:rPr>
          <w:rFonts w:ascii="方正小标宋简体" w:hAnsi="方正小标宋简体" w:eastAsia="方正小标宋简体" w:cs="方正小标宋简体"/>
          <w:sz w:val="52"/>
          <w:szCs w:val="52"/>
        </w:rPr>
      </w:pPr>
      <w:r>
        <w:rPr>
          <w:rFonts w:hint="eastAsia" w:ascii="方正小标宋简体" w:hAnsi="宋体" w:eastAsia="方正小标宋简体"/>
          <w:sz w:val="52"/>
          <w:szCs w:val="52"/>
        </w:rPr>
        <w:t>云之龙咨询集团有限公司</w:t>
      </w:r>
    </w:p>
    <w:p w14:paraId="799ABB7B">
      <w:pPr>
        <w:spacing w:line="360" w:lineRule="auto"/>
        <w:jc w:val="center"/>
        <w:rPr>
          <w:rFonts w:ascii="方正小标宋简体" w:hAnsi="方正小标宋简体" w:eastAsia="方正小标宋简体" w:cs="方正小标宋简体"/>
          <w:b/>
          <w:sz w:val="44"/>
          <w:szCs w:val="44"/>
        </w:rPr>
      </w:pPr>
    </w:p>
    <w:p w14:paraId="6A2CDCDD">
      <w:pPr>
        <w:spacing w:line="360" w:lineRule="auto"/>
        <w:jc w:val="center"/>
        <w:rPr>
          <w:rFonts w:ascii="方正小标宋简体" w:hAnsi="方正小标宋简体" w:eastAsia="方正小标宋简体" w:cs="方正小标宋简体"/>
          <w:b/>
          <w:sz w:val="44"/>
          <w:szCs w:val="44"/>
        </w:rPr>
      </w:pPr>
    </w:p>
    <w:p w14:paraId="17EFDD27">
      <w:pPr>
        <w:snapToGrid w:val="0"/>
        <w:spacing w:before="156" w:beforeLines="50" w:line="360" w:lineRule="auto"/>
        <w:rPr>
          <w:rFonts w:ascii="华文新魏" w:hAnsi="宋体" w:eastAsia="华文新魏"/>
          <w:sz w:val="120"/>
          <w:szCs w:val="120"/>
        </w:rPr>
      </w:pPr>
      <w:r>
        <w:rPr>
          <w:rFonts w:hint="eastAsia" w:ascii="华文新魏" w:hAnsi="宋体" w:eastAsia="华文新魏"/>
          <w:sz w:val="120"/>
          <w:szCs w:val="120"/>
        </w:rPr>
        <w:t>竞争性磋商文件</w:t>
      </w:r>
    </w:p>
    <w:p w14:paraId="533580F9">
      <w:pPr>
        <w:snapToGrid w:val="0"/>
        <w:spacing w:before="156"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（全流程电子化采购）</w:t>
      </w:r>
    </w:p>
    <w:p w14:paraId="379F8B68">
      <w:pPr>
        <w:snapToGrid w:val="0"/>
        <w:spacing w:line="360" w:lineRule="auto"/>
        <w:rPr>
          <w:rFonts w:ascii="仿宋_GB2312" w:hAnsi="宋体" w:eastAsia="仿宋_GB2312"/>
          <w:sz w:val="30"/>
          <w:szCs w:val="72"/>
        </w:rPr>
      </w:pPr>
    </w:p>
    <w:p w14:paraId="348EF703">
      <w:pPr>
        <w:snapToGrid w:val="0"/>
        <w:spacing w:line="360" w:lineRule="auto"/>
        <w:rPr>
          <w:rFonts w:ascii="仿宋_GB2312" w:hAnsi="宋体" w:eastAsia="仿宋_GB2312"/>
          <w:sz w:val="30"/>
          <w:szCs w:val="72"/>
        </w:rPr>
      </w:pPr>
    </w:p>
    <w:p w14:paraId="0204E067">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项目名称：舞台搭建及布置服务定点供应商采购</w:t>
      </w:r>
    </w:p>
    <w:p w14:paraId="01EEB22B">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项目编号：GXZC2025-C3-002028-YZLZ</w:t>
      </w:r>
    </w:p>
    <w:p w14:paraId="0F5BA4F2">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代理编号：YZLGL2025-C3-051-GXZC</w:t>
      </w:r>
    </w:p>
    <w:p w14:paraId="607C1B9A">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校内编号：2025020</w:t>
      </w:r>
    </w:p>
    <w:p w14:paraId="1FA65B17">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采 购 人：桂林电子科技大学</w:t>
      </w:r>
    </w:p>
    <w:p w14:paraId="63787FBD">
      <w:pPr>
        <w:pStyle w:val="18"/>
        <w:snapToGrid w:val="0"/>
        <w:spacing w:line="360" w:lineRule="auto"/>
        <w:ind w:firstLine="1506" w:firstLineChars="500"/>
        <w:rPr>
          <w:rFonts w:ascii="仿宋_GB2312" w:hAnsi="宋体" w:eastAsia="仿宋_GB2312"/>
          <w:b/>
          <w:bCs/>
          <w:sz w:val="30"/>
          <w:szCs w:val="30"/>
        </w:rPr>
      </w:pPr>
      <w:r>
        <w:rPr>
          <w:rFonts w:hint="eastAsia" w:ascii="仿宋_GB2312" w:hAnsi="宋体" w:eastAsia="仿宋_GB2312"/>
          <w:b/>
          <w:bCs/>
          <w:sz w:val="30"/>
          <w:szCs w:val="30"/>
        </w:rPr>
        <w:t>采购代理机构：云之龙咨询集团有限公司</w:t>
      </w:r>
    </w:p>
    <w:p w14:paraId="1C9DEA2A">
      <w:pPr>
        <w:pStyle w:val="18"/>
        <w:snapToGrid w:val="0"/>
        <w:spacing w:line="360" w:lineRule="auto"/>
        <w:jc w:val="center"/>
        <w:rPr>
          <w:rFonts w:ascii="仿宋_GB2312" w:hAnsi="宋体" w:eastAsia="仿宋_GB2312"/>
          <w:b/>
          <w:bCs/>
          <w:w w:val="95"/>
          <w:sz w:val="30"/>
          <w:szCs w:val="30"/>
        </w:rPr>
      </w:pPr>
    </w:p>
    <w:p w14:paraId="36760CFE">
      <w:pPr>
        <w:pStyle w:val="18"/>
        <w:snapToGrid w:val="0"/>
        <w:spacing w:line="360" w:lineRule="auto"/>
        <w:jc w:val="center"/>
        <w:rPr>
          <w:rFonts w:ascii="仿宋_GB2312" w:hAnsi="宋体" w:eastAsia="仿宋_GB2312"/>
          <w:b/>
          <w:bCs/>
          <w:w w:val="95"/>
          <w:sz w:val="30"/>
          <w:szCs w:val="30"/>
        </w:rPr>
      </w:pPr>
    </w:p>
    <w:p w14:paraId="43BF9BC8">
      <w:pPr>
        <w:pStyle w:val="18"/>
        <w:snapToGrid w:val="0"/>
        <w:spacing w:line="360" w:lineRule="auto"/>
        <w:jc w:val="center"/>
        <w:rPr>
          <w:rFonts w:ascii="仿宋_GB2312" w:eastAsia="仿宋_GB2312"/>
          <w:szCs w:val="20"/>
        </w:rPr>
      </w:pPr>
      <w:r>
        <w:rPr>
          <w:rFonts w:hint="eastAsia" w:ascii="仿宋_GB2312" w:hAnsi="宋体" w:eastAsia="仿宋_GB2312"/>
          <w:b/>
          <w:bCs/>
          <w:w w:val="95"/>
          <w:sz w:val="30"/>
          <w:szCs w:val="30"/>
        </w:rPr>
        <w:t>2025年</w:t>
      </w:r>
      <w:r>
        <w:rPr>
          <w:rFonts w:hint="eastAsia" w:ascii="仿宋_GB2312" w:hAnsi="宋体" w:eastAsia="仿宋_GB2312"/>
          <w:b/>
          <w:bCs/>
          <w:w w:val="95"/>
          <w:sz w:val="30"/>
          <w:szCs w:val="30"/>
          <w:lang w:val="en-US" w:eastAsia="zh-CN"/>
        </w:rPr>
        <w:t>7</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17</w:t>
      </w:r>
      <w:r>
        <w:rPr>
          <w:rFonts w:hint="eastAsia" w:ascii="仿宋_GB2312" w:hAnsi="宋体" w:eastAsia="仿宋_GB2312"/>
          <w:b/>
          <w:bCs/>
          <w:w w:val="95"/>
          <w:sz w:val="30"/>
          <w:szCs w:val="30"/>
        </w:rPr>
        <w:t>日</w:t>
      </w:r>
    </w:p>
    <w:p w14:paraId="2B264A0E">
      <w:pPr>
        <w:spacing w:line="360" w:lineRule="auto"/>
        <w:jc w:val="center"/>
        <w:rPr>
          <w:rFonts w:ascii="宋体" w:hAnsi="宋体" w:cs="宋体"/>
          <w:b/>
          <w:szCs w:val="21"/>
        </w:rPr>
      </w:pPr>
    </w:p>
    <w:p w14:paraId="4C057286">
      <w:pPr>
        <w:spacing w:line="360" w:lineRule="auto"/>
        <w:jc w:val="center"/>
        <w:rPr>
          <w:rFonts w:ascii="宋体" w:hAnsi="宋体"/>
          <w:b/>
          <w:sz w:val="44"/>
          <w:szCs w:val="44"/>
        </w:rPr>
        <w:sectPr>
          <w:headerReference r:id="rId4" w:type="first"/>
          <w:headerReference r:id="rId3" w:type="default"/>
          <w:footerReference r:id="rId5" w:type="default"/>
          <w:pgSz w:w="11906" w:h="16838"/>
          <w:pgMar w:top="1440" w:right="1558" w:bottom="1440" w:left="1800" w:header="567" w:footer="992" w:gutter="0"/>
          <w:pgNumType w:start="0"/>
          <w:cols w:space="720" w:num="1"/>
          <w:titlePg/>
          <w:docGrid w:type="lines" w:linePitch="312" w:charSpace="0"/>
        </w:sectPr>
      </w:pPr>
    </w:p>
    <w:p w14:paraId="72EB5DC1">
      <w:pPr>
        <w:spacing w:line="360" w:lineRule="auto"/>
        <w:jc w:val="center"/>
        <w:rPr>
          <w:rFonts w:ascii="宋体" w:hAnsi="宋体"/>
          <w:b/>
          <w:sz w:val="44"/>
          <w:szCs w:val="44"/>
        </w:rPr>
      </w:pPr>
    </w:p>
    <w:p w14:paraId="4A0BFF5A">
      <w:pPr>
        <w:spacing w:line="360" w:lineRule="auto"/>
        <w:jc w:val="center"/>
        <w:rPr>
          <w:rFonts w:ascii="宋体" w:hAnsi="宋体"/>
          <w:b/>
          <w:sz w:val="44"/>
          <w:szCs w:val="44"/>
        </w:rPr>
      </w:pPr>
      <w:r>
        <w:rPr>
          <w:rFonts w:hint="eastAsia" w:ascii="宋体" w:hAnsi="宋体"/>
          <w:b/>
          <w:sz w:val="44"/>
          <w:szCs w:val="44"/>
        </w:rPr>
        <w:t>目  录</w:t>
      </w:r>
    </w:p>
    <w:p w14:paraId="7949D37E">
      <w:pPr>
        <w:spacing w:line="400" w:lineRule="exact"/>
        <w:jc w:val="center"/>
        <w:rPr>
          <w:rFonts w:ascii="宋体" w:hAnsi="宋体"/>
          <w:b/>
          <w:sz w:val="44"/>
          <w:szCs w:val="44"/>
        </w:rPr>
      </w:pPr>
    </w:p>
    <w:p w14:paraId="7A69D5A4">
      <w:pPr>
        <w:pStyle w:val="23"/>
        <w:tabs>
          <w:tab w:val="right" w:leader="dot" w:pos="8869"/>
        </w:tabs>
        <w:rPr>
          <w:rFonts w:ascii="宋体" w:hAnsi="宋体"/>
          <w:b/>
          <w:sz w:val="28"/>
          <w:szCs w:val="28"/>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fldChar w:fldCharType="begin"/>
      </w:r>
      <w:r>
        <w:instrText xml:space="preserve"> HYPERLINK \l "_Toc182816497" </w:instrText>
      </w:r>
      <w:r>
        <w:fldChar w:fldCharType="separate"/>
      </w:r>
      <w:r>
        <w:rPr>
          <w:rStyle w:val="36"/>
          <w:rFonts w:ascii="宋体" w:hAnsi="宋体"/>
          <w:b/>
          <w:color w:val="auto"/>
          <w:sz w:val="28"/>
          <w:szCs w:val="28"/>
        </w:rPr>
        <w:t>第一章 竞争性磋商公告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_Toc182816497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76F14113">
      <w:pPr>
        <w:pStyle w:val="23"/>
        <w:tabs>
          <w:tab w:val="right" w:leader="dot" w:pos="8869"/>
        </w:tabs>
        <w:rPr>
          <w:rFonts w:ascii="宋体" w:hAnsi="宋体"/>
          <w:b/>
          <w:sz w:val="28"/>
          <w:szCs w:val="28"/>
        </w:rPr>
      </w:pPr>
      <w:r>
        <w:fldChar w:fldCharType="begin"/>
      </w:r>
      <w:r>
        <w:instrText xml:space="preserve"> HYPERLINK \l "_Toc182816498" </w:instrText>
      </w:r>
      <w:r>
        <w:fldChar w:fldCharType="separate"/>
      </w:r>
      <w:r>
        <w:rPr>
          <w:rStyle w:val="36"/>
          <w:rFonts w:ascii="宋体" w:hAnsi="宋体"/>
          <w:b/>
          <w:color w:val="auto"/>
          <w:sz w:val="28"/>
          <w:szCs w:val="28"/>
        </w:rPr>
        <w:t>第二章 供应商须知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_Toc182816498 \h </w:instrText>
      </w:r>
      <w:r>
        <w:rPr>
          <w:rFonts w:ascii="宋体" w:hAnsi="宋体"/>
          <w:b/>
          <w:sz w:val="28"/>
          <w:szCs w:val="28"/>
        </w:rPr>
        <w:fldChar w:fldCharType="separate"/>
      </w:r>
      <w:r>
        <w:rPr>
          <w:rFonts w:ascii="宋体" w:hAnsi="宋体"/>
          <w:b/>
          <w:sz w:val="28"/>
          <w:szCs w:val="28"/>
        </w:rPr>
        <w:t>6</w:t>
      </w:r>
      <w:r>
        <w:rPr>
          <w:rFonts w:ascii="宋体" w:hAnsi="宋体"/>
          <w:b/>
          <w:sz w:val="28"/>
          <w:szCs w:val="28"/>
        </w:rPr>
        <w:fldChar w:fldCharType="end"/>
      </w:r>
      <w:r>
        <w:rPr>
          <w:rFonts w:ascii="宋体" w:hAnsi="宋体"/>
          <w:b/>
          <w:sz w:val="28"/>
          <w:szCs w:val="28"/>
        </w:rPr>
        <w:fldChar w:fldCharType="end"/>
      </w:r>
    </w:p>
    <w:p w14:paraId="019F2D1B">
      <w:pPr>
        <w:pStyle w:val="23"/>
        <w:tabs>
          <w:tab w:val="right" w:leader="dot" w:pos="8869"/>
        </w:tabs>
        <w:rPr>
          <w:rFonts w:ascii="宋体" w:hAnsi="宋体"/>
          <w:b/>
          <w:sz w:val="28"/>
          <w:szCs w:val="28"/>
        </w:rPr>
      </w:pPr>
      <w:r>
        <w:fldChar w:fldCharType="begin"/>
      </w:r>
      <w:r>
        <w:instrText xml:space="preserve"> HYPERLINK \l "_Toc182816499" </w:instrText>
      </w:r>
      <w:r>
        <w:fldChar w:fldCharType="separate"/>
      </w:r>
      <w:r>
        <w:rPr>
          <w:rStyle w:val="36"/>
          <w:rFonts w:ascii="宋体" w:hAnsi="宋体"/>
          <w:b/>
          <w:color w:val="auto"/>
          <w:sz w:val="28"/>
          <w:szCs w:val="28"/>
        </w:rPr>
        <w:t>第三章 采购需求</w:t>
      </w:r>
      <w:bookmarkStart w:id="0" w:name="_Hlt182816503"/>
      <w:r>
        <w:rPr>
          <w:rFonts w:ascii="宋体" w:hAnsi="宋体"/>
          <w:b/>
          <w:sz w:val="28"/>
          <w:szCs w:val="28"/>
        </w:rPr>
        <w:tab/>
      </w:r>
      <w:bookmarkEnd w:id="0"/>
      <w:r>
        <w:rPr>
          <w:rFonts w:ascii="宋体" w:hAnsi="宋体"/>
          <w:b/>
          <w:sz w:val="28"/>
          <w:szCs w:val="28"/>
        </w:rPr>
        <w:fldChar w:fldCharType="begin"/>
      </w:r>
      <w:r>
        <w:rPr>
          <w:rFonts w:ascii="宋体" w:hAnsi="宋体"/>
          <w:b/>
          <w:sz w:val="28"/>
          <w:szCs w:val="28"/>
        </w:rPr>
        <w:instrText xml:space="preserve"> PAGEREF _Toc182816499 \h </w:instrText>
      </w:r>
      <w:r>
        <w:rPr>
          <w:rFonts w:ascii="宋体" w:hAnsi="宋体"/>
          <w:b/>
          <w:sz w:val="28"/>
          <w:szCs w:val="28"/>
        </w:rPr>
        <w:fldChar w:fldCharType="separate"/>
      </w:r>
      <w:r>
        <w:rPr>
          <w:rFonts w:ascii="宋体" w:hAnsi="宋体"/>
          <w:b/>
          <w:sz w:val="28"/>
          <w:szCs w:val="28"/>
        </w:rPr>
        <w:t>25</w:t>
      </w:r>
      <w:r>
        <w:rPr>
          <w:rFonts w:ascii="宋体" w:hAnsi="宋体"/>
          <w:b/>
          <w:sz w:val="28"/>
          <w:szCs w:val="28"/>
        </w:rPr>
        <w:fldChar w:fldCharType="end"/>
      </w:r>
      <w:r>
        <w:rPr>
          <w:rFonts w:ascii="宋体" w:hAnsi="宋体"/>
          <w:b/>
          <w:sz w:val="28"/>
          <w:szCs w:val="28"/>
        </w:rPr>
        <w:fldChar w:fldCharType="end"/>
      </w:r>
    </w:p>
    <w:p w14:paraId="780EFA94">
      <w:pPr>
        <w:pStyle w:val="23"/>
        <w:tabs>
          <w:tab w:val="right" w:leader="dot" w:pos="8869"/>
        </w:tabs>
        <w:rPr>
          <w:rFonts w:hint="default" w:ascii="宋体" w:hAnsi="宋体" w:eastAsia="宋体"/>
          <w:b/>
          <w:sz w:val="28"/>
          <w:szCs w:val="28"/>
          <w:lang w:val="en-US" w:eastAsia="zh-CN"/>
        </w:rPr>
      </w:pPr>
      <w:r>
        <w:fldChar w:fldCharType="begin"/>
      </w:r>
      <w:r>
        <w:instrText xml:space="preserve"> HYPERLINK \l "_Toc182816500" </w:instrText>
      </w:r>
      <w:r>
        <w:fldChar w:fldCharType="separate"/>
      </w:r>
      <w:r>
        <w:rPr>
          <w:rStyle w:val="36"/>
          <w:rFonts w:ascii="宋体" w:hAnsi="宋体"/>
          <w:b/>
          <w:color w:val="auto"/>
          <w:sz w:val="28"/>
          <w:szCs w:val="28"/>
        </w:rPr>
        <w:t>第四章 评审程序、评审方法和评审标准</w:t>
      </w:r>
      <w:r>
        <w:rPr>
          <w:rFonts w:ascii="宋体" w:hAnsi="宋体"/>
          <w:b/>
          <w:sz w:val="28"/>
          <w:szCs w:val="28"/>
        </w:rPr>
        <w:tab/>
      </w:r>
      <w:r>
        <w:rPr>
          <w:rFonts w:hint="eastAsia" w:ascii="宋体" w:hAnsi="宋体"/>
          <w:b/>
          <w:sz w:val="28"/>
          <w:szCs w:val="28"/>
        </w:rPr>
        <w:fldChar w:fldCharType="end"/>
      </w:r>
      <w:r>
        <w:rPr>
          <w:rFonts w:hint="eastAsia" w:ascii="宋体" w:hAnsi="宋体"/>
          <w:b/>
          <w:sz w:val="28"/>
          <w:szCs w:val="28"/>
          <w:lang w:val="en-US" w:eastAsia="zh-CN"/>
        </w:rPr>
        <w:t>41</w:t>
      </w:r>
    </w:p>
    <w:p w14:paraId="19087EBD">
      <w:pPr>
        <w:pStyle w:val="23"/>
        <w:tabs>
          <w:tab w:val="right" w:leader="dot" w:pos="8869"/>
        </w:tabs>
        <w:rPr>
          <w:rFonts w:hint="default" w:ascii="宋体" w:hAnsi="宋体" w:eastAsia="宋体"/>
          <w:b/>
          <w:sz w:val="28"/>
          <w:szCs w:val="28"/>
          <w:lang w:val="en-US" w:eastAsia="zh-CN"/>
        </w:rPr>
      </w:pPr>
      <w:r>
        <w:fldChar w:fldCharType="begin"/>
      </w:r>
      <w:r>
        <w:instrText xml:space="preserve"> HYPERLINK \l "_Toc182816501" </w:instrText>
      </w:r>
      <w:r>
        <w:fldChar w:fldCharType="separate"/>
      </w:r>
      <w:r>
        <w:rPr>
          <w:rStyle w:val="36"/>
          <w:rFonts w:ascii="宋体" w:hAnsi="宋体"/>
          <w:b/>
          <w:color w:val="auto"/>
          <w:sz w:val="28"/>
          <w:szCs w:val="28"/>
        </w:rPr>
        <w:t>第五章 响应文件格式</w:t>
      </w:r>
      <w:r>
        <w:rPr>
          <w:rFonts w:ascii="宋体" w:hAnsi="宋体"/>
          <w:b/>
          <w:sz w:val="28"/>
          <w:szCs w:val="28"/>
        </w:rPr>
        <w:tab/>
      </w:r>
      <w:r>
        <w:rPr>
          <w:rFonts w:hint="eastAsia" w:ascii="宋体" w:hAnsi="宋体"/>
          <w:b/>
          <w:sz w:val="28"/>
          <w:szCs w:val="28"/>
        </w:rPr>
        <w:fldChar w:fldCharType="end"/>
      </w:r>
      <w:r>
        <w:rPr>
          <w:rFonts w:hint="eastAsia" w:ascii="宋体" w:hAnsi="宋体"/>
          <w:b/>
          <w:sz w:val="28"/>
          <w:szCs w:val="28"/>
          <w:lang w:val="en-US" w:eastAsia="zh-CN"/>
        </w:rPr>
        <w:t>50</w:t>
      </w:r>
    </w:p>
    <w:p w14:paraId="36E07116">
      <w:pPr>
        <w:pStyle w:val="23"/>
        <w:tabs>
          <w:tab w:val="right" w:leader="dot" w:pos="8869"/>
        </w:tabs>
        <w:rPr>
          <w:rFonts w:hint="eastAsia" w:ascii="宋体" w:hAnsi="宋体" w:eastAsia="宋体"/>
          <w:sz w:val="30"/>
          <w:szCs w:val="30"/>
          <w:lang w:eastAsia="zh-CN"/>
        </w:rPr>
      </w:pPr>
      <w:r>
        <w:fldChar w:fldCharType="begin"/>
      </w:r>
      <w:r>
        <w:instrText xml:space="preserve"> HYPERLINK \l "_Toc182816502" </w:instrText>
      </w:r>
      <w:r>
        <w:fldChar w:fldCharType="separate"/>
      </w:r>
      <w:r>
        <w:rPr>
          <w:rStyle w:val="36"/>
          <w:rFonts w:ascii="宋体" w:hAnsi="宋体"/>
          <w:b/>
          <w:color w:val="auto"/>
          <w:sz w:val="28"/>
          <w:szCs w:val="28"/>
        </w:rPr>
        <w:t>第六章 合同文本</w:t>
      </w:r>
      <w:bookmarkStart w:id="1" w:name="_Hlt192343484"/>
      <w:bookmarkStart w:id="2" w:name="_Hlt192343483"/>
      <w:r>
        <w:rPr>
          <w:rFonts w:ascii="宋体" w:hAnsi="宋体"/>
          <w:b/>
          <w:sz w:val="28"/>
          <w:szCs w:val="28"/>
        </w:rPr>
        <w:tab/>
      </w:r>
      <w:bookmarkEnd w:id="1"/>
      <w:bookmarkEnd w:id="2"/>
      <w:r>
        <w:rPr>
          <w:rFonts w:ascii="宋体" w:hAnsi="宋体"/>
          <w:b/>
          <w:sz w:val="28"/>
          <w:szCs w:val="28"/>
        </w:rPr>
        <w:fldChar w:fldCharType="end"/>
      </w:r>
      <w:r>
        <w:rPr>
          <w:rStyle w:val="36"/>
          <w:rFonts w:hint="eastAsia" w:ascii="宋体" w:hAnsi="宋体"/>
          <w:b/>
          <w:color w:val="auto"/>
          <w:sz w:val="28"/>
          <w:szCs w:val="28"/>
        </w:rPr>
        <w:t>8</w:t>
      </w:r>
      <w:r>
        <w:rPr>
          <w:rStyle w:val="36"/>
          <w:rFonts w:hint="eastAsia" w:ascii="宋体" w:hAnsi="宋体"/>
          <w:b/>
          <w:color w:val="auto"/>
          <w:sz w:val="28"/>
          <w:szCs w:val="28"/>
          <w:lang w:val="en-US" w:eastAsia="zh-CN"/>
        </w:rPr>
        <w:t>2</w:t>
      </w:r>
    </w:p>
    <w:p w14:paraId="6ECB757D">
      <w:pPr>
        <w:pStyle w:val="24"/>
        <w:tabs>
          <w:tab w:val="right" w:leader="dot" w:pos="8931"/>
          <w:tab w:val="clear" w:pos="8296"/>
        </w:tabs>
        <w:snapToGrid w:val="0"/>
        <w:spacing w:line="500" w:lineRule="atLeast"/>
        <w:ind w:left="0" w:leftChars="0"/>
        <w:rPr>
          <w:rFonts w:ascii="宋体" w:hAnsi="宋体"/>
          <w:b/>
          <w:sz w:val="30"/>
          <w:szCs w:val="30"/>
        </w:rPr>
      </w:pPr>
      <w:r>
        <w:rPr>
          <w:rFonts w:ascii="宋体" w:hAnsi="宋体"/>
          <w:b/>
          <w:sz w:val="30"/>
          <w:szCs w:val="30"/>
        </w:rPr>
        <w:fldChar w:fldCharType="end"/>
      </w:r>
    </w:p>
    <w:p w14:paraId="00914FA5">
      <w:pPr>
        <w:spacing w:line="400" w:lineRule="exact"/>
        <w:jc w:val="left"/>
        <w:rPr>
          <w:rFonts w:ascii="宋体" w:hAnsi="宋体"/>
          <w:b/>
          <w:sz w:val="32"/>
          <w:szCs w:val="32"/>
        </w:rPr>
      </w:pPr>
    </w:p>
    <w:p w14:paraId="578017D0">
      <w:pPr>
        <w:spacing w:line="400" w:lineRule="exact"/>
        <w:jc w:val="center"/>
        <w:rPr>
          <w:rFonts w:ascii="宋体" w:hAnsi="宋体"/>
          <w:b/>
          <w:sz w:val="32"/>
          <w:szCs w:val="32"/>
        </w:rPr>
      </w:pPr>
    </w:p>
    <w:p w14:paraId="210ECD48">
      <w:pPr>
        <w:spacing w:line="400" w:lineRule="exact"/>
        <w:jc w:val="center"/>
        <w:rPr>
          <w:rFonts w:ascii="宋体" w:hAnsi="宋体"/>
          <w:b/>
          <w:sz w:val="32"/>
          <w:szCs w:val="32"/>
        </w:rPr>
      </w:pPr>
    </w:p>
    <w:p w14:paraId="05B08A14">
      <w:pPr>
        <w:spacing w:line="400" w:lineRule="exact"/>
        <w:jc w:val="center"/>
        <w:rPr>
          <w:rFonts w:ascii="宋体" w:hAnsi="宋体"/>
          <w:b/>
          <w:sz w:val="32"/>
          <w:szCs w:val="32"/>
        </w:rPr>
      </w:pPr>
    </w:p>
    <w:p w14:paraId="0BDC3F23">
      <w:pPr>
        <w:spacing w:line="400" w:lineRule="exact"/>
        <w:jc w:val="center"/>
        <w:rPr>
          <w:rFonts w:ascii="宋体" w:hAnsi="宋体"/>
          <w:b/>
          <w:sz w:val="32"/>
          <w:szCs w:val="32"/>
        </w:rPr>
      </w:pPr>
    </w:p>
    <w:p w14:paraId="1273EA7F">
      <w:pPr>
        <w:pStyle w:val="2"/>
        <w:spacing w:before="0" w:after="0"/>
        <w:jc w:val="center"/>
      </w:pPr>
      <w:bookmarkStart w:id="3" w:name="_Toc182816497"/>
      <w:r>
        <w:br w:type="page"/>
      </w:r>
      <w:r>
        <w:rPr>
          <w:rFonts w:hint="eastAsia"/>
        </w:rPr>
        <w:t>第一章 竞争性磋商公告</w:t>
      </w:r>
      <w:bookmarkEnd w:id="3"/>
    </w:p>
    <w:p w14:paraId="48DC5B39">
      <w:pPr>
        <w:spacing w:line="400" w:lineRule="exact"/>
        <w:jc w:val="center"/>
        <w:rPr>
          <w:rFonts w:ascii="宋体" w:hAnsi="宋体"/>
          <w:b/>
          <w:bCs/>
          <w:sz w:val="32"/>
          <w:szCs w:val="32"/>
        </w:rPr>
      </w:pPr>
      <w:r>
        <w:rPr>
          <w:rFonts w:hint="eastAsia" w:ascii="宋体" w:hAnsi="宋体"/>
          <w:b/>
          <w:bCs/>
          <w:sz w:val="32"/>
          <w:szCs w:val="32"/>
        </w:rPr>
        <w:t>竞争性磋商公告</w:t>
      </w:r>
    </w:p>
    <w:p w14:paraId="4D680A92">
      <w:pPr>
        <w:pBdr>
          <w:top w:val="single" w:color="auto" w:sz="4" w:space="1"/>
          <w:left w:val="single" w:color="auto" w:sz="4" w:space="4"/>
          <w:bottom w:val="single" w:color="auto" w:sz="4" w:space="1"/>
          <w:right w:val="single" w:color="auto" w:sz="4" w:space="4"/>
        </w:pBdr>
        <w:spacing w:line="360" w:lineRule="auto"/>
        <w:rPr>
          <w:rFonts w:ascii="宋体" w:hAnsi="宋体"/>
          <w:szCs w:val="21"/>
        </w:rPr>
      </w:pPr>
      <w:bookmarkStart w:id="4" w:name="_Hlk37430271"/>
      <w:r>
        <w:rPr>
          <w:rFonts w:hint="eastAsia" w:ascii="宋体" w:hAnsi="宋体"/>
          <w:szCs w:val="21"/>
        </w:rPr>
        <w:t>项目概况</w:t>
      </w:r>
    </w:p>
    <w:p w14:paraId="4E5FC27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舞台搭建及布置服务定点供应商</w:t>
      </w:r>
      <w:r>
        <w:rPr>
          <w:rFonts w:hint="eastAsia" w:ascii="宋体" w:hAnsi="宋体"/>
          <w:szCs w:val="21"/>
        </w:rPr>
        <w:t>采购项目的潜在供应商应在广西政府采购云平台（www.gcy.zfcg.gxzf.gov.cn）获取（下载）竞争性磋商文件，并于</w:t>
      </w:r>
      <w:r>
        <w:rPr>
          <w:rFonts w:ascii="宋体" w:hAnsi="宋体"/>
          <w:szCs w:val="21"/>
          <w:u w:val="single"/>
        </w:rPr>
        <w:t>2025</w:t>
      </w:r>
      <w:r>
        <w:rPr>
          <w:rFonts w:hint="eastAsia" w:ascii="宋体" w:hAnsi="宋体"/>
          <w:bCs/>
          <w:szCs w:val="21"/>
        </w:rPr>
        <w:t>年</w:t>
      </w:r>
      <w:r>
        <w:rPr>
          <w:rFonts w:hint="eastAsia" w:ascii="宋体" w:hAnsi="宋体"/>
          <w:bCs/>
          <w:szCs w:val="21"/>
          <w:u w:val="single"/>
          <w:lang w:val="en-US" w:eastAsia="zh-CN"/>
        </w:rPr>
        <w:t>7</w:t>
      </w:r>
      <w:r>
        <w:rPr>
          <w:rFonts w:hint="eastAsia" w:ascii="宋体" w:hAnsi="宋体"/>
          <w:bCs/>
          <w:szCs w:val="21"/>
        </w:rPr>
        <w:t>月</w:t>
      </w:r>
      <w:r>
        <w:rPr>
          <w:rFonts w:hint="eastAsia" w:ascii="宋体" w:hAnsi="宋体"/>
          <w:bCs/>
          <w:szCs w:val="21"/>
          <w:u w:val="single"/>
          <w:lang w:val="en-US" w:eastAsia="zh-CN"/>
        </w:rPr>
        <w:t>29</w:t>
      </w:r>
      <w:r>
        <w:rPr>
          <w:rFonts w:hint="eastAsia" w:ascii="宋体" w:hAnsi="宋体"/>
          <w:bCs/>
          <w:szCs w:val="21"/>
        </w:rPr>
        <w:t>日</w:t>
      </w:r>
      <w:r>
        <w:rPr>
          <w:rFonts w:ascii="宋体" w:hAnsi="宋体"/>
          <w:bCs/>
          <w:szCs w:val="21"/>
          <w:u w:val="single"/>
        </w:rPr>
        <w:t>9</w:t>
      </w:r>
      <w:r>
        <w:rPr>
          <w:rFonts w:hint="eastAsia" w:ascii="宋体" w:hAnsi="宋体"/>
          <w:bCs/>
          <w:szCs w:val="21"/>
        </w:rPr>
        <w:t>时</w:t>
      </w:r>
      <w:r>
        <w:rPr>
          <w:rFonts w:ascii="宋体" w:hAnsi="宋体"/>
          <w:bCs/>
          <w:szCs w:val="21"/>
          <w:u w:val="single"/>
        </w:rPr>
        <w:t>30</w:t>
      </w:r>
      <w:r>
        <w:rPr>
          <w:rFonts w:hint="eastAsia" w:ascii="宋体" w:hAnsi="宋体"/>
          <w:bCs/>
          <w:szCs w:val="21"/>
        </w:rPr>
        <w:t>分（北京时间）前提交（上传）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666EE3A9">
      <w:pPr>
        <w:ind w:firstLine="354" w:firstLineChars="147"/>
        <w:rPr>
          <w:rFonts w:ascii="黑体" w:hAnsi="黑体" w:eastAsia="黑体"/>
          <w:b/>
          <w:sz w:val="24"/>
        </w:rPr>
      </w:pPr>
      <w:bookmarkStart w:id="5" w:name="_Toc28359012"/>
      <w:bookmarkStart w:id="6" w:name="_Toc71365905"/>
      <w:bookmarkStart w:id="7" w:name="_Toc35393798"/>
      <w:bookmarkStart w:id="8" w:name="_Toc35393629"/>
      <w:bookmarkStart w:id="9" w:name="_Toc44229878"/>
      <w:bookmarkStart w:id="10" w:name="_Toc28359089"/>
      <w:r>
        <w:rPr>
          <w:rFonts w:hint="eastAsia" w:ascii="黑体" w:hAnsi="黑体" w:eastAsia="黑体"/>
          <w:b/>
          <w:sz w:val="24"/>
        </w:rPr>
        <w:t>一、项目基本情况</w:t>
      </w:r>
      <w:bookmarkEnd w:id="5"/>
      <w:bookmarkEnd w:id="6"/>
      <w:bookmarkEnd w:id="7"/>
      <w:bookmarkEnd w:id="8"/>
      <w:bookmarkEnd w:id="9"/>
      <w:bookmarkEnd w:id="10"/>
    </w:p>
    <w:p w14:paraId="5950A601">
      <w:pPr>
        <w:spacing w:line="360" w:lineRule="auto"/>
        <w:ind w:firstLine="420" w:firstLineChars="200"/>
        <w:rPr>
          <w:rFonts w:ascii="宋体" w:hAnsi="宋体"/>
          <w:color w:val="auto"/>
          <w:szCs w:val="21"/>
        </w:rPr>
      </w:pPr>
      <w:r>
        <w:rPr>
          <w:rFonts w:hint="eastAsia" w:ascii="宋体" w:hAnsi="宋体"/>
          <w:color w:val="auto"/>
          <w:szCs w:val="21"/>
        </w:rPr>
        <w:t>项目编号：GXZC2025-C3-002028-YZLZ（代理编号：YZLGL2025-C3-051-GXZC；校内编号：2025020）</w:t>
      </w:r>
    </w:p>
    <w:p w14:paraId="38BD1039">
      <w:pPr>
        <w:spacing w:line="360" w:lineRule="auto"/>
        <w:ind w:firstLine="420" w:firstLineChars="200"/>
        <w:rPr>
          <w:rFonts w:ascii="宋体" w:hAnsi="宋体"/>
          <w:color w:val="auto"/>
          <w:szCs w:val="21"/>
          <w:u w:val="single"/>
        </w:rPr>
      </w:pPr>
      <w:r>
        <w:rPr>
          <w:rFonts w:hint="eastAsia" w:ascii="宋体" w:hAnsi="宋体"/>
          <w:color w:val="auto"/>
          <w:szCs w:val="21"/>
        </w:rPr>
        <w:t>项目名称：舞台搭建及布置服务定点供应商采购</w:t>
      </w:r>
    </w:p>
    <w:p w14:paraId="2E9C1BD9">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14:paraId="4F107EB8">
      <w:pPr>
        <w:spacing w:line="360" w:lineRule="auto"/>
        <w:ind w:firstLine="420" w:firstLineChars="200"/>
        <w:rPr>
          <w:rFonts w:ascii="宋体" w:hAnsi="宋体"/>
          <w:color w:val="auto"/>
          <w:szCs w:val="21"/>
        </w:rPr>
      </w:pPr>
      <w:r>
        <w:rPr>
          <w:rFonts w:hint="eastAsia" w:ascii="宋体" w:hAnsi="宋体"/>
          <w:color w:val="auto"/>
          <w:szCs w:val="21"/>
        </w:rPr>
        <w:t>预算金额：1877900.00元</w:t>
      </w:r>
    </w:p>
    <w:p w14:paraId="320642D9">
      <w:pPr>
        <w:spacing w:line="360" w:lineRule="auto"/>
        <w:ind w:firstLine="420" w:firstLineChars="200"/>
        <w:rPr>
          <w:rFonts w:ascii="宋体" w:hAnsi="宋体"/>
          <w:color w:val="auto"/>
          <w:szCs w:val="21"/>
        </w:rPr>
      </w:pPr>
      <w:r>
        <w:rPr>
          <w:rFonts w:hint="eastAsia" w:ascii="宋体" w:hAnsi="宋体"/>
          <w:color w:val="auto"/>
          <w:szCs w:val="21"/>
        </w:rPr>
        <w:t>最高限价（如有）：无</w:t>
      </w:r>
    </w:p>
    <w:p w14:paraId="670AAD46">
      <w:pPr>
        <w:spacing w:line="360" w:lineRule="auto"/>
        <w:ind w:firstLine="420" w:firstLineChars="200"/>
        <w:rPr>
          <w:rFonts w:ascii="宋体" w:hAnsi="宋体"/>
          <w:szCs w:val="21"/>
        </w:rPr>
      </w:pPr>
      <w:r>
        <w:rPr>
          <w:rFonts w:hint="eastAsia" w:ascii="宋体" w:hAnsi="宋体"/>
          <w:szCs w:val="21"/>
        </w:rPr>
        <w:t>采购需求：</w:t>
      </w:r>
    </w:p>
    <w:p w14:paraId="63D52864">
      <w:pPr>
        <w:spacing w:line="360" w:lineRule="auto"/>
        <w:ind w:firstLine="420" w:firstLineChars="200"/>
        <w:rPr>
          <w:rFonts w:ascii="宋体" w:hAnsi="宋体"/>
          <w:szCs w:val="21"/>
        </w:rPr>
      </w:pPr>
      <w:r>
        <w:rPr>
          <w:rFonts w:hint="eastAsia" w:ascii="宋体" w:hAnsi="宋体"/>
          <w:szCs w:val="21"/>
        </w:rPr>
        <w:t>简要规格描述或项目基本概况介绍、用途：（1）标的名称、数量：舞台搭建及布置服务定点供应服务1项。（2）简要服务内容及要求或服务要求：通过本次采购拟选取1家定点供应商负责承担消防演练、晚会、典礼等活动的舞台搭建和布置服务</w:t>
      </w:r>
      <w:r>
        <w:rPr>
          <w:rFonts w:hint="eastAsia" w:ascii="宋体" w:hAnsi="宋体"/>
          <w:szCs w:val="21"/>
          <w:lang w:eastAsia="zh-CN"/>
        </w:rPr>
        <w:t>，</w:t>
      </w:r>
      <w:r>
        <w:rPr>
          <w:rFonts w:hint="eastAsia" w:ascii="宋体" w:hAnsi="宋体"/>
          <w:szCs w:val="21"/>
        </w:rPr>
        <w:t>具体内容详见竞争性磋商文件第三章“采购需求”。</w:t>
      </w:r>
    </w:p>
    <w:p w14:paraId="0F09230D">
      <w:pPr>
        <w:spacing w:line="360" w:lineRule="auto"/>
        <w:ind w:firstLine="420" w:firstLineChars="200"/>
        <w:rPr>
          <w:rFonts w:ascii="宋体" w:hAnsi="宋体"/>
          <w:szCs w:val="21"/>
          <w:u w:val="single"/>
        </w:rPr>
      </w:pPr>
      <w:r>
        <w:rPr>
          <w:rFonts w:hint="eastAsia" w:ascii="宋体" w:hAnsi="宋体"/>
          <w:szCs w:val="21"/>
        </w:rPr>
        <w:t>合同履行期限：自签订合同之日起至2027年6月30日前按采购人实际需求安排，完成设备进场及舞台搭建及布置；布置完毕并初步验收合格后投入使用至晚会结束</w:t>
      </w:r>
      <w:r>
        <w:rPr>
          <w:rFonts w:hint="eastAsia" w:ascii="宋体" w:hAnsi="宋体"/>
          <w:szCs w:val="21"/>
          <w:lang w:eastAsia="zh-CN"/>
        </w:rPr>
        <w:t>（</w:t>
      </w:r>
      <w:r>
        <w:rPr>
          <w:rFonts w:hint="eastAsia" w:ascii="宋体" w:hAnsi="宋体"/>
          <w:szCs w:val="21"/>
        </w:rPr>
        <w:t>视演出时间决定，如遇下雨天，时间往后顺延</w:t>
      </w:r>
      <w:r>
        <w:rPr>
          <w:rFonts w:hint="eastAsia" w:ascii="宋体" w:hAnsi="宋体"/>
          <w:szCs w:val="21"/>
          <w:lang w:eastAsia="zh-CN"/>
        </w:rPr>
        <w:t>）</w:t>
      </w:r>
      <w:r>
        <w:rPr>
          <w:rFonts w:hint="eastAsia" w:ascii="宋体" w:hAnsi="宋体"/>
          <w:szCs w:val="21"/>
        </w:rPr>
        <w:t>；晚会结束后1日内拆除并撤走相关设备，清理搭建现场。</w:t>
      </w:r>
    </w:p>
    <w:p w14:paraId="671B7121">
      <w:pPr>
        <w:spacing w:line="360" w:lineRule="auto"/>
        <w:ind w:firstLine="420" w:firstLineChars="200"/>
        <w:rPr>
          <w:rFonts w:ascii="宋体" w:hAnsi="宋体"/>
          <w:szCs w:val="21"/>
        </w:rPr>
      </w:pPr>
      <w:r>
        <w:rPr>
          <w:rFonts w:hint="eastAsia" w:ascii="宋体" w:hAnsi="宋体"/>
          <w:szCs w:val="21"/>
        </w:rPr>
        <w:t>本项目不接受联合体竞标。</w:t>
      </w:r>
    </w:p>
    <w:p w14:paraId="6D2E6BFC">
      <w:pPr>
        <w:ind w:firstLine="354" w:firstLineChars="147"/>
        <w:rPr>
          <w:rFonts w:ascii="黑体" w:hAnsi="黑体" w:eastAsia="黑体"/>
          <w:b/>
          <w:sz w:val="24"/>
        </w:rPr>
      </w:pPr>
      <w:bookmarkStart w:id="11" w:name="_Toc35393630"/>
      <w:bookmarkStart w:id="12" w:name="_Toc35393799"/>
      <w:bookmarkStart w:id="13" w:name="_Toc28359013"/>
      <w:bookmarkStart w:id="14" w:name="_Toc44229879"/>
      <w:bookmarkStart w:id="15" w:name="_Toc28359090"/>
      <w:bookmarkStart w:id="16" w:name="_Toc71365906"/>
      <w:r>
        <w:rPr>
          <w:rFonts w:hint="eastAsia" w:ascii="黑体" w:hAnsi="黑体" w:eastAsia="黑体"/>
          <w:b/>
          <w:sz w:val="24"/>
        </w:rPr>
        <w:t>二、申请人的资格条件：</w:t>
      </w:r>
      <w:bookmarkEnd w:id="11"/>
      <w:bookmarkEnd w:id="12"/>
      <w:bookmarkEnd w:id="13"/>
      <w:bookmarkEnd w:id="14"/>
      <w:bookmarkEnd w:id="15"/>
      <w:bookmarkEnd w:id="16"/>
    </w:p>
    <w:p w14:paraId="4BD6F5E3">
      <w:pPr>
        <w:spacing w:line="360" w:lineRule="auto"/>
        <w:ind w:firstLine="420" w:firstLineChars="200"/>
        <w:rPr>
          <w:rFonts w:ascii="宋体" w:hAnsi="宋体"/>
          <w:szCs w:val="21"/>
        </w:rPr>
      </w:pPr>
      <w:bookmarkStart w:id="17" w:name="_Toc28359014"/>
      <w:bookmarkStart w:id="18" w:name="_Toc44229880"/>
      <w:bookmarkStart w:id="19" w:name="_Toc35393631"/>
      <w:bookmarkStart w:id="20" w:name="_Toc35393800"/>
      <w:bookmarkStart w:id="21" w:name="_Toc28359091"/>
      <w:r>
        <w:rPr>
          <w:rFonts w:hint="eastAsia" w:ascii="宋体" w:hAnsi="宋体"/>
          <w:szCs w:val="21"/>
        </w:rPr>
        <w:t>1.满足《中华人民共和国政府采购法》第二十二条规定；</w:t>
      </w:r>
    </w:p>
    <w:p w14:paraId="5656DF94">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.落实政府采购政策需满足的资格要求：无；</w:t>
      </w:r>
    </w:p>
    <w:p w14:paraId="18244021">
      <w:pPr>
        <w:spacing w:line="360" w:lineRule="auto"/>
        <w:ind w:firstLine="420" w:firstLineChars="200"/>
        <w:rPr>
          <w:rFonts w:ascii="宋体" w:hAnsi="宋体"/>
          <w:szCs w:val="21"/>
        </w:rPr>
      </w:pPr>
      <w:r>
        <w:rPr>
          <w:rFonts w:hint="eastAsia" w:ascii="宋体" w:hAnsi="宋体"/>
          <w:szCs w:val="21"/>
        </w:rPr>
        <w:t>3.本项目的特定资格要求：无。</w:t>
      </w:r>
    </w:p>
    <w:p w14:paraId="4DA422AA">
      <w:pPr>
        <w:ind w:firstLine="354" w:firstLineChars="147"/>
        <w:rPr>
          <w:rFonts w:ascii="黑体" w:hAnsi="黑体" w:eastAsia="黑体"/>
          <w:b/>
          <w:sz w:val="24"/>
        </w:rPr>
      </w:pPr>
      <w:bookmarkStart w:id="22" w:name="_Toc71365907"/>
      <w:r>
        <w:rPr>
          <w:rFonts w:hint="eastAsia" w:ascii="黑体" w:hAnsi="黑体" w:eastAsia="黑体"/>
          <w:b/>
          <w:sz w:val="24"/>
        </w:rPr>
        <w:t>三、获取竞争性磋商文件</w:t>
      </w:r>
      <w:bookmarkEnd w:id="17"/>
      <w:bookmarkEnd w:id="18"/>
      <w:bookmarkEnd w:id="19"/>
      <w:bookmarkEnd w:id="20"/>
      <w:bookmarkEnd w:id="21"/>
      <w:bookmarkEnd w:id="22"/>
    </w:p>
    <w:p w14:paraId="3B66061C">
      <w:pPr>
        <w:spacing w:line="360" w:lineRule="auto"/>
        <w:ind w:firstLine="420" w:firstLineChars="200"/>
        <w:rPr>
          <w:rFonts w:ascii="宋体" w:hAnsi="宋体" w:cs="宋体"/>
          <w:bCs/>
          <w:kern w:val="0"/>
          <w:szCs w:val="21"/>
        </w:rPr>
      </w:pPr>
      <w:bookmarkStart w:id="23" w:name="_Toc44229881"/>
      <w:bookmarkStart w:id="24" w:name="_Toc28359092"/>
      <w:bookmarkStart w:id="25" w:name="_Toc35393632"/>
      <w:bookmarkStart w:id="26" w:name="_Toc35393801"/>
      <w:bookmarkStart w:id="27" w:name="_Toc28359015"/>
      <w:r>
        <w:rPr>
          <w:rFonts w:hint="eastAsia" w:ascii="宋体" w:hAnsi="宋体" w:cs="宋体"/>
          <w:bCs/>
          <w:kern w:val="0"/>
          <w:szCs w:val="21"/>
        </w:rPr>
        <w:t>时间：</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lang w:val="en-US" w:eastAsia="zh-CN"/>
        </w:rPr>
        <w:t>7</w:t>
      </w:r>
      <w:r>
        <w:rPr>
          <w:rFonts w:hint="eastAsia" w:ascii="宋体" w:hAnsi="宋体"/>
          <w:bCs/>
          <w:szCs w:val="21"/>
        </w:rPr>
        <w:t>月</w:t>
      </w:r>
      <w:r>
        <w:rPr>
          <w:rFonts w:hint="eastAsia" w:ascii="宋体" w:hAnsi="宋体"/>
          <w:bCs/>
          <w:szCs w:val="21"/>
          <w:u w:val="single"/>
          <w:lang w:val="en-US" w:eastAsia="zh-CN"/>
        </w:rPr>
        <w:t>17</w:t>
      </w:r>
      <w:r>
        <w:rPr>
          <w:rFonts w:hint="eastAsia" w:ascii="宋体" w:hAnsi="宋体"/>
          <w:bCs/>
          <w:szCs w:val="21"/>
        </w:rPr>
        <w:t>日</w:t>
      </w:r>
      <w:r>
        <w:rPr>
          <w:rFonts w:hint="eastAsia" w:ascii="宋体" w:hAnsi="宋体" w:cs="宋体"/>
          <w:bCs/>
          <w:kern w:val="0"/>
          <w:szCs w:val="21"/>
        </w:rPr>
        <w:t>至</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lang w:val="en-US" w:eastAsia="zh-CN"/>
        </w:rPr>
        <w:t>7</w:t>
      </w:r>
      <w:r>
        <w:rPr>
          <w:rFonts w:hint="eastAsia" w:ascii="宋体" w:hAnsi="宋体"/>
          <w:bCs/>
          <w:szCs w:val="21"/>
        </w:rPr>
        <w:t>月</w:t>
      </w:r>
      <w:r>
        <w:rPr>
          <w:rFonts w:hint="eastAsia" w:ascii="宋体" w:hAnsi="宋体"/>
          <w:bCs/>
          <w:szCs w:val="21"/>
          <w:u w:val="single"/>
          <w:lang w:val="en-US" w:eastAsia="zh-CN"/>
        </w:rPr>
        <w:t>24</w:t>
      </w:r>
      <w:r>
        <w:rPr>
          <w:rFonts w:hint="eastAsia" w:ascii="宋体" w:hAnsi="宋体"/>
          <w:bCs/>
          <w:szCs w:val="21"/>
        </w:rPr>
        <w:t>日</w:t>
      </w:r>
      <w:r>
        <w:rPr>
          <w:rFonts w:hint="eastAsia" w:ascii="宋体" w:hAnsi="宋体" w:cs="宋体"/>
          <w:bCs/>
          <w:kern w:val="0"/>
          <w:szCs w:val="21"/>
        </w:rPr>
        <w:t>，每天上午</w:t>
      </w:r>
      <w:r>
        <w:rPr>
          <w:rFonts w:hint="eastAsia" w:ascii="宋体" w:hAnsi="宋体" w:cs="宋体"/>
          <w:bCs/>
          <w:kern w:val="0"/>
          <w:szCs w:val="21"/>
          <w:u w:val="single"/>
          <w:lang w:val="en-US" w:eastAsia="zh-CN"/>
        </w:rPr>
        <w:t>00</w:t>
      </w:r>
      <w:r>
        <w:rPr>
          <w:rFonts w:hint="eastAsia" w:ascii="宋体" w:hAnsi="宋体" w:cs="宋体"/>
          <w:bCs/>
          <w:kern w:val="0"/>
          <w:szCs w:val="21"/>
        </w:rPr>
        <w:t>:</w:t>
      </w:r>
      <w:r>
        <w:rPr>
          <w:rFonts w:hint="eastAsia" w:ascii="宋体" w:hAnsi="宋体" w:cs="宋体"/>
          <w:bCs/>
          <w:kern w:val="0"/>
          <w:szCs w:val="21"/>
          <w:u w:val="single"/>
        </w:rPr>
        <w:t>0</w:t>
      </w:r>
      <w:r>
        <w:rPr>
          <w:rFonts w:ascii="宋体" w:hAnsi="宋体" w:cs="宋体"/>
          <w:bCs/>
          <w:kern w:val="0"/>
          <w:szCs w:val="21"/>
          <w:u w:val="single"/>
        </w:rPr>
        <w:t>0</w:t>
      </w:r>
      <w:r>
        <w:rPr>
          <w:rFonts w:hint="eastAsia" w:ascii="宋体" w:hAnsi="宋体" w:cs="宋体"/>
          <w:bCs/>
          <w:kern w:val="0"/>
          <w:szCs w:val="21"/>
        </w:rPr>
        <w:t>至</w:t>
      </w:r>
      <w:r>
        <w:rPr>
          <w:rFonts w:hint="eastAsia" w:ascii="宋体" w:hAnsi="宋体" w:cs="宋体"/>
          <w:bCs/>
          <w:kern w:val="0"/>
          <w:szCs w:val="21"/>
          <w:u w:val="single"/>
          <w:lang w:val="en-US" w:eastAsia="zh-CN"/>
        </w:rPr>
        <w:t>11</w:t>
      </w:r>
      <w:r>
        <w:rPr>
          <w:rFonts w:hint="eastAsia" w:ascii="宋体" w:hAnsi="宋体" w:cs="宋体"/>
          <w:bCs/>
          <w:kern w:val="0"/>
          <w:szCs w:val="21"/>
        </w:rPr>
        <w:t>:</w:t>
      </w:r>
      <w:r>
        <w:rPr>
          <w:rFonts w:hint="eastAsia" w:ascii="宋体" w:hAnsi="宋体" w:cs="宋体"/>
          <w:bCs/>
          <w:kern w:val="0"/>
          <w:szCs w:val="21"/>
          <w:u w:val="single"/>
          <w:lang w:val="en-US" w:eastAsia="zh-CN"/>
        </w:rPr>
        <w:t>59</w:t>
      </w:r>
      <w:r>
        <w:rPr>
          <w:rFonts w:hint="eastAsia" w:ascii="宋体" w:hAnsi="宋体" w:cs="宋体"/>
          <w:bCs/>
          <w:kern w:val="0"/>
          <w:szCs w:val="21"/>
        </w:rPr>
        <w:t>，下午</w:t>
      </w:r>
      <w:r>
        <w:rPr>
          <w:rFonts w:hint="eastAsia" w:ascii="宋体" w:hAnsi="宋体" w:cs="宋体"/>
          <w:bCs/>
          <w:kern w:val="0"/>
          <w:szCs w:val="21"/>
          <w:u w:val="single"/>
          <w:lang w:val="en-US" w:eastAsia="zh-CN"/>
        </w:rPr>
        <w:t>12</w:t>
      </w:r>
      <w:r>
        <w:rPr>
          <w:rFonts w:hint="eastAsia" w:ascii="宋体" w:hAnsi="宋体" w:cs="宋体"/>
          <w:bCs/>
          <w:kern w:val="0"/>
          <w:szCs w:val="21"/>
        </w:rPr>
        <w:t>:</w:t>
      </w:r>
      <w:r>
        <w:rPr>
          <w:rFonts w:hint="eastAsia" w:ascii="宋体" w:hAnsi="宋体" w:cs="宋体"/>
          <w:bCs/>
          <w:kern w:val="0"/>
          <w:szCs w:val="21"/>
          <w:u w:val="single"/>
        </w:rPr>
        <w:t>0</w:t>
      </w:r>
      <w:r>
        <w:rPr>
          <w:rFonts w:ascii="宋体" w:hAnsi="宋体" w:cs="宋体"/>
          <w:bCs/>
          <w:kern w:val="0"/>
          <w:szCs w:val="21"/>
          <w:u w:val="single"/>
        </w:rPr>
        <w:t>0</w:t>
      </w:r>
      <w:r>
        <w:rPr>
          <w:rFonts w:hint="eastAsia" w:ascii="宋体" w:hAnsi="宋体" w:cs="宋体"/>
          <w:bCs/>
          <w:kern w:val="0"/>
          <w:szCs w:val="21"/>
        </w:rPr>
        <w:t>至</w:t>
      </w:r>
      <w:r>
        <w:rPr>
          <w:rFonts w:hint="eastAsia" w:ascii="宋体" w:hAnsi="宋体" w:cs="宋体"/>
          <w:bCs/>
          <w:kern w:val="0"/>
          <w:szCs w:val="21"/>
          <w:u w:val="single"/>
          <w:lang w:val="en-US" w:eastAsia="zh-CN"/>
        </w:rPr>
        <w:t>23</w:t>
      </w:r>
      <w:r>
        <w:rPr>
          <w:rFonts w:hint="eastAsia" w:ascii="宋体" w:hAnsi="宋体" w:cs="宋体"/>
          <w:bCs/>
          <w:kern w:val="0"/>
          <w:szCs w:val="21"/>
        </w:rPr>
        <w:t>:</w:t>
      </w:r>
      <w:r>
        <w:rPr>
          <w:rFonts w:hint="eastAsia" w:ascii="宋体" w:hAnsi="宋体" w:cs="宋体"/>
          <w:bCs/>
          <w:kern w:val="0"/>
          <w:szCs w:val="21"/>
          <w:lang w:val="en-US" w:eastAsia="zh-CN"/>
        </w:rPr>
        <w:t>59</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14:paraId="345EE077">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地点：广西政府采购云平台（www.gcy.zfcg.gxzf.gov.cn）。</w:t>
      </w:r>
    </w:p>
    <w:p w14:paraId="1920DD74">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制作需要基于广西政府采购云平台获取的竞争性磋商文件编制，</w:t>
      </w:r>
      <w:r>
        <w:rPr>
          <w:rFonts w:hint="eastAsia" w:ascii="宋体" w:hAnsi="宋体" w:cs="宋体"/>
          <w:bCs/>
          <w:kern w:val="0"/>
          <w:szCs w:val="21"/>
        </w:rPr>
        <w:t>通过其他方式获取竞争性磋商文件的，将有可能导致供应商无法在广西政府采购云平台编制及上传响应文件。</w:t>
      </w:r>
    </w:p>
    <w:p w14:paraId="4662FA87">
      <w:pPr>
        <w:spacing w:line="360" w:lineRule="auto"/>
        <w:ind w:firstLine="420" w:firstLineChars="200"/>
        <w:rPr>
          <w:rFonts w:ascii="宋体" w:hAnsi="宋体" w:cs="宋体"/>
          <w:szCs w:val="21"/>
        </w:rPr>
      </w:pPr>
      <w:r>
        <w:rPr>
          <w:rFonts w:hint="eastAsia" w:ascii="宋体" w:hAnsi="宋体" w:cs="宋体"/>
          <w:bCs/>
          <w:kern w:val="0"/>
          <w:szCs w:val="21"/>
        </w:rPr>
        <w:t>售价：</w:t>
      </w:r>
      <w:r>
        <w:rPr>
          <w:rFonts w:hint="eastAsia" w:ascii="宋体" w:hAnsi="宋体" w:cs="宋体"/>
          <w:szCs w:val="21"/>
          <w:u w:val="single"/>
        </w:rPr>
        <w:t>0</w:t>
      </w:r>
      <w:r>
        <w:rPr>
          <w:rFonts w:hint="eastAsia" w:ascii="宋体" w:hAnsi="宋体" w:cs="宋体"/>
          <w:szCs w:val="21"/>
        </w:rPr>
        <w:t>元</w:t>
      </w:r>
    </w:p>
    <w:p w14:paraId="7907542E">
      <w:pPr>
        <w:ind w:firstLine="354" w:firstLineChars="147"/>
        <w:rPr>
          <w:rFonts w:ascii="黑体" w:hAnsi="黑体" w:eastAsia="黑体"/>
          <w:b/>
          <w:sz w:val="24"/>
        </w:rPr>
      </w:pPr>
      <w:bookmarkStart w:id="28" w:name="_Toc71365908"/>
      <w:r>
        <w:rPr>
          <w:rFonts w:hint="eastAsia" w:ascii="黑体" w:hAnsi="黑体" w:eastAsia="黑体"/>
          <w:b/>
          <w:sz w:val="24"/>
        </w:rPr>
        <w:t>四、响应文件提交</w:t>
      </w:r>
      <w:bookmarkEnd w:id="23"/>
      <w:bookmarkEnd w:id="24"/>
      <w:bookmarkEnd w:id="25"/>
      <w:bookmarkEnd w:id="26"/>
      <w:bookmarkEnd w:id="27"/>
      <w:bookmarkEnd w:id="28"/>
    </w:p>
    <w:p w14:paraId="1CD0E655">
      <w:pPr>
        <w:spacing w:line="360" w:lineRule="auto"/>
        <w:ind w:firstLine="420" w:firstLineChars="200"/>
        <w:rPr>
          <w:rFonts w:ascii="宋体" w:hAnsi="宋体" w:cs="宋体"/>
          <w:szCs w:val="21"/>
          <w:u w:val="single"/>
        </w:rPr>
      </w:pPr>
      <w:bookmarkStart w:id="29" w:name="_Toc35393802"/>
      <w:bookmarkStart w:id="30" w:name="_Toc44229882"/>
      <w:bookmarkStart w:id="31" w:name="_Toc28359016"/>
      <w:bookmarkStart w:id="32" w:name="_Toc28359093"/>
      <w:bookmarkStart w:id="33" w:name="_Toc35393633"/>
      <w:r>
        <w:rPr>
          <w:rFonts w:hint="eastAsia" w:ascii="宋体" w:hAnsi="宋体"/>
          <w:szCs w:val="21"/>
        </w:rPr>
        <w:t>截止时间：</w:t>
      </w:r>
      <w:r>
        <w:rPr>
          <w:rFonts w:hint="eastAsia" w:ascii="宋体" w:hAnsi="宋体"/>
          <w:bCs/>
          <w:szCs w:val="21"/>
          <w:u w:val="single"/>
        </w:rPr>
        <w:t>202</w:t>
      </w:r>
      <w:r>
        <w:rPr>
          <w:rFonts w:ascii="宋体" w:hAnsi="宋体"/>
          <w:bCs/>
          <w:szCs w:val="21"/>
          <w:u w:val="single"/>
        </w:rPr>
        <w:t>5</w:t>
      </w:r>
      <w:r>
        <w:rPr>
          <w:rFonts w:hint="eastAsia" w:ascii="宋体" w:hAnsi="宋体"/>
          <w:bCs/>
          <w:szCs w:val="21"/>
        </w:rPr>
        <w:t>年</w:t>
      </w:r>
      <w:r>
        <w:rPr>
          <w:rFonts w:hint="eastAsia" w:ascii="宋体" w:hAnsi="宋体"/>
          <w:bCs/>
          <w:szCs w:val="21"/>
          <w:u w:val="single"/>
          <w:lang w:val="en-US" w:eastAsia="zh-CN"/>
        </w:rPr>
        <w:t>7</w:t>
      </w:r>
      <w:r>
        <w:rPr>
          <w:rFonts w:hint="eastAsia" w:ascii="宋体" w:hAnsi="宋体"/>
          <w:bCs/>
          <w:szCs w:val="21"/>
        </w:rPr>
        <w:t>月</w:t>
      </w:r>
      <w:r>
        <w:rPr>
          <w:rFonts w:hint="eastAsia" w:ascii="宋体" w:hAnsi="宋体"/>
          <w:bCs/>
          <w:szCs w:val="21"/>
          <w:u w:val="single"/>
          <w:lang w:val="en-US" w:eastAsia="zh-CN"/>
        </w:rPr>
        <w:t>29</w:t>
      </w:r>
      <w:r>
        <w:rPr>
          <w:rFonts w:hint="eastAsia" w:ascii="宋体" w:hAnsi="宋体"/>
          <w:bCs/>
          <w:szCs w:val="21"/>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30</w:t>
      </w:r>
      <w:r>
        <w:rPr>
          <w:rFonts w:hint="eastAsia" w:ascii="宋体" w:hAnsi="宋体"/>
          <w:bCs/>
          <w:szCs w:val="21"/>
        </w:rPr>
        <w:t>分（北京时间）</w:t>
      </w:r>
    </w:p>
    <w:p w14:paraId="12FB8FB4">
      <w:pPr>
        <w:spacing w:line="360" w:lineRule="auto"/>
        <w:ind w:firstLine="420" w:firstLineChars="200"/>
        <w:rPr>
          <w:rFonts w:ascii="宋体" w:hAnsi="宋体"/>
          <w:szCs w:val="21"/>
        </w:rPr>
      </w:pPr>
      <w:r>
        <w:rPr>
          <w:rFonts w:hint="eastAsia" w:ascii="宋体" w:hAnsi="宋体"/>
          <w:szCs w:val="21"/>
        </w:rPr>
        <w:t>地点：广西政府采购云平台</w:t>
      </w:r>
      <w:r>
        <w:rPr>
          <w:rFonts w:hint="eastAsia" w:ascii="宋体" w:hAnsi="宋体" w:cs="宋体"/>
          <w:bCs/>
          <w:kern w:val="0"/>
          <w:szCs w:val="21"/>
        </w:rPr>
        <w:t>（www.gcy.zfcg.gxzf.gov.cn）</w:t>
      </w:r>
    </w:p>
    <w:p w14:paraId="70868694">
      <w:pPr>
        <w:ind w:firstLine="354" w:firstLineChars="147"/>
        <w:rPr>
          <w:rFonts w:ascii="黑体" w:hAnsi="黑体" w:eastAsia="黑体"/>
          <w:b/>
          <w:sz w:val="24"/>
        </w:rPr>
      </w:pPr>
      <w:bookmarkStart w:id="34" w:name="_Toc71365909"/>
      <w:r>
        <w:rPr>
          <w:rFonts w:hint="eastAsia" w:ascii="黑体" w:hAnsi="黑体" w:eastAsia="黑体"/>
          <w:b/>
          <w:sz w:val="24"/>
        </w:rPr>
        <w:t>五、开启</w:t>
      </w:r>
      <w:bookmarkEnd w:id="29"/>
      <w:bookmarkEnd w:id="30"/>
      <w:bookmarkEnd w:id="31"/>
      <w:bookmarkEnd w:id="32"/>
      <w:bookmarkEnd w:id="33"/>
      <w:bookmarkEnd w:id="34"/>
    </w:p>
    <w:p w14:paraId="727A8CC2">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ascii="宋体" w:hAnsi="宋体"/>
          <w:szCs w:val="21"/>
          <w:u w:val="single"/>
        </w:rPr>
        <w:t>2025</w:t>
      </w:r>
      <w:r>
        <w:rPr>
          <w:rFonts w:hint="eastAsia" w:ascii="宋体" w:hAnsi="宋体"/>
          <w:szCs w:val="21"/>
        </w:rPr>
        <w:t>年</w:t>
      </w:r>
      <w:r>
        <w:rPr>
          <w:rFonts w:hint="eastAsia" w:ascii="宋体" w:hAnsi="宋体"/>
          <w:szCs w:val="21"/>
          <w:u w:val="single"/>
          <w:lang w:val="en-US" w:eastAsia="zh-CN"/>
        </w:rPr>
        <w:t>7</w:t>
      </w:r>
      <w:r>
        <w:rPr>
          <w:rFonts w:hint="eastAsia" w:ascii="宋体" w:hAnsi="宋体"/>
          <w:szCs w:val="21"/>
        </w:rPr>
        <w:t>月</w:t>
      </w:r>
      <w:r>
        <w:rPr>
          <w:rFonts w:hint="eastAsia" w:ascii="宋体" w:hAnsi="宋体"/>
          <w:szCs w:val="21"/>
          <w:u w:val="single"/>
          <w:lang w:val="en-US" w:eastAsia="zh-CN"/>
        </w:rPr>
        <w:t>29</w:t>
      </w:r>
      <w:r>
        <w:rPr>
          <w:rFonts w:hint="eastAsia" w:ascii="宋体" w:hAnsi="宋体"/>
          <w:szCs w:val="21"/>
        </w:rPr>
        <w:t>日</w:t>
      </w:r>
      <w:r>
        <w:rPr>
          <w:rFonts w:hint="eastAsia" w:ascii="宋体" w:hAnsi="宋体"/>
          <w:szCs w:val="21"/>
          <w:u w:val="single"/>
        </w:rPr>
        <w:t>9</w:t>
      </w:r>
      <w:r>
        <w:rPr>
          <w:rFonts w:hint="eastAsia" w:ascii="宋体" w:hAnsi="宋体"/>
          <w:szCs w:val="21"/>
        </w:rPr>
        <w:t>时</w:t>
      </w:r>
      <w:r>
        <w:rPr>
          <w:rFonts w:hint="eastAsia" w:ascii="宋体" w:hAnsi="宋体"/>
          <w:szCs w:val="21"/>
          <w:u w:val="single"/>
        </w:rPr>
        <w:t>30</w:t>
      </w:r>
      <w:r>
        <w:rPr>
          <w:rFonts w:hint="eastAsia" w:ascii="宋体" w:hAnsi="宋体"/>
          <w:szCs w:val="21"/>
        </w:rPr>
        <w:t>分</w:t>
      </w:r>
      <w:r>
        <w:rPr>
          <w:rFonts w:hint="eastAsia" w:ascii="宋体" w:hAnsi="宋体"/>
          <w:bCs/>
          <w:szCs w:val="21"/>
        </w:rPr>
        <w:t>（北京时间）</w:t>
      </w:r>
    </w:p>
    <w:p w14:paraId="123AEE60">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w:t>
      </w:r>
      <w:r>
        <w:rPr>
          <w:rFonts w:hint="eastAsia" w:ascii="宋体" w:hAnsi="宋体" w:cs="宋体"/>
          <w:bCs/>
          <w:kern w:val="0"/>
          <w:szCs w:val="21"/>
        </w:rPr>
        <w:t>（www.gcy.zfcg.gxzf.gov.cn）</w:t>
      </w:r>
    </w:p>
    <w:p w14:paraId="210FCD60">
      <w:pPr>
        <w:ind w:firstLine="354" w:firstLineChars="147"/>
        <w:rPr>
          <w:rFonts w:ascii="黑体" w:hAnsi="黑体" w:eastAsia="黑体"/>
          <w:b/>
          <w:sz w:val="24"/>
        </w:rPr>
      </w:pPr>
      <w:bookmarkStart w:id="35" w:name="_Toc35393634"/>
      <w:bookmarkStart w:id="36" w:name="_Toc28359094"/>
      <w:bookmarkStart w:id="37" w:name="_Toc44229883"/>
      <w:bookmarkStart w:id="38" w:name="_Toc71365910"/>
      <w:bookmarkStart w:id="39" w:name="_Toc28359017"/>
      <w:bookmarkStart w:id="40" w:name="_Toc35393803"/>
      <w:r>
        <w:rPr>
          <w:rFonts w:hint="eastAsia" w:ascii="黑体" w:hAnsi="黑体" w:eastAsia="黑体"/>
          <w:b/>
          <w:sz w:val="24"/>
        </w:rPr>
        <w:t>六、公告期限</w:t>
      </w:r>
      <w:bookmarkEnd w:id="35"/>
      <w:bookmarkEnd w:id="36"/>
      <w:bookmarkEnd w:id="37"/>
      <w:bookmarkEnd w:id="38"/>
      <w:bookmarkEnd w:id="39"/>
      <w:bookmarkEnd w:id="40"/>
    </w:p>
    <w:p w14:paraId="1BFE62A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14:paraId="5EA628F7">
      <w:pPr>
        <w:ind w:firstLine="354" w:firstLineChars="147"/>
        <w:rPr>
          <w:rFonts w:ascii="黑体" w:hAnsi="黑体" w:eastAsia="黑体"/>
          <w:b/>
          <w:sz w:val="24"/>
        </w:rPr>
      </w:pPr>
      <w:bookmarkStart w:id="41" w:name="_Toc71365911"/>
      <w:bookmarkStart w:id="42" w:name="_Toc44229884"/>
      <w:bookmarkStart w:id="43" w:name="_Toc35393635"/>
      <w:bookmarkStart w:id="44" w:name="_Toc35393804"/>
      <w:r>
        <w:rPr>
          <w:rFonts w:hint="eastAsia" w:ascii="黑体" w:hAnsi="黑体" w:eastAsia="黑体"/>
          <w:b/>
          <w:sz w:val="24"/>
        </w:rPr>
        <w:t>七、其他补充事宜</w:t>
      </w:r>
      <w:bookmarkEnd w:id="41"/>
      <w:bookmarkEnd w:id="42"/>
      <w:bookmarkEnd w:id="43"/>
      <w:bookmarkEnd w:id="44"/>
    </w:p>
    <w:p w14:paraId="612C32CD">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磋商保证金：</w:t>
      </w:r>
    </w:p>
    <w:p w14:paraId="295C4BC0">
      <w:pPr>
        <w:spacing w:line="360" w:lineRule="auto"/>
        <w:ind w:firstLine="420" w:firstLineChars="200"/>
        <w:rPr>
          <w:rFonts w:ascii="宋体" w:hAnsi="宋体" w:cs="宋体"/>
          <w:kern w:val="0"/>
          <w:szCs w:val="21"/>
        </w:rPr>
      </w:pPr>
      <w:r>
        <w:rPr>
          <w:rFonts w:hint="eastAsia" w:ascii="宋体" w:hAnsi="宋体" w:cs="宋体"/>
          <w:kern w:val="0"/>
          <w:szCs w:val="21"/>
        </w:rPr>
        <w:t>本项目磋商保证金金额为人民币壹万元整（¥10000.00）（须足额交纳）。磋商保证金的交纳方式：银行转账、支票、汇票、本票或者金融机构、担保机构出具的保函（包含电子保函），禁止采用现钞方式。采用银行转账方式的，在响应文件提交截止时间前交至指定账户并且到账（开户名称：云之龙咨询集团有限公司桂林分公司；银行账号：8113001013100074449；开户银行：中信银行股份有限公司南宁东葛支行）；采用支票、汇票、本票或者保函等方式的，在响应文件提交截止时间前，供应商必须提交单独密封的支票、汇票、本票或者保函原件。否则视为无效磋商保证金。</w:t>
      </w:r>
    </w:p>
    <w:p w14:paraId="2E8AD7EB">
      <w:pPr>
        <w:spacing w:line="360" w:lineRule="auto"/>
        <w:ind w:firstLine="420" w:firstLineChars="200"/>
        <w:rPr>
          <w:rFonts w:ascii="宋体" w:hAnsi="宋体" w:cs="宋体"/>
          <w:kern w:val="0"/>
          <w:szCs w:val="21"/>
        </w:rPr>
      </w:pPr>
      <w:bookmarkStart w:id="45" w:name="_Hlk37429674"/>
      <w:bookmarkStart w:id="46" w:name="_Toc28359095"/>
      <w:bookmarkStart w:id="47" w:name="_Toc35393805"/>
      <w:bookmarkStart w:id="48" w:name="_Toc35393636"/>
      <w:bookmarkStart w:id="49" w:name="_Toc28359018"/>
      <w:bookmarkStart w:id="50" w:name="_Toc44229885"/>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网上查询地址</w:t>
      </w:r>
    </w:p>
    <w:p w14:paraId="557295DA">
      <w:pPr>
        <w:spacing w:line="360" w:lineRule="auto"/>
        <w:ind w:firstLine="420" w:firstLineChars="200"/>
        <w:rPr>
          <w:rFonts w:ascii="宋体" w:hAnsi="宋体" w:cs="宋体"/>
          <w:kern w:val="0"/>
          <w:szCs w:val="21"/>
        </w:rPr>
      </w:pPr>
      <w:r>
        <w:rPr>
          <w:rFonts w:hint="eastAsia" w:ascii="宋体" w:hAnsi="宋体" w:cs="宋体"/>
          <w:kern w:val="0"/>
          <w:szCs w:val="21"/>
        </w:rPr>
        <w:t>中国政府采购网（www.ccgp.gov.cn）、广西壮族自治区政府采购网（zfcg.gxzf.gov.cn）。</w:t>
      </w:r>
    </w:p>
    <w:bookmarkEnd w:id="45"/>
    <w:p w14:paraId="10CEE6F0">
      <w:pPr>
        <w:spacing w:line="360" w:lineRule="auto"/>
        <w:ind w:firstLine="420" w:firstLineChars="200"/>
        <w:rPr>
          <w:rFonts w:ascii="宋体" w:hAnsi="宋体" w:cs="宋体"/>
          <w:kern w:val="0"/>
          <w:szCs w:val="21"/>
        </w:rPr>
      </w:pPr>
      <w:r>
        <w:rPr>
          <w:rFonts w:hint="eastAsia" w:ascii="宋体" w:hAnsi="宋体" w:cs="宋体"/>
          <w:kern w:val="0"/>
          <w:szCs w:val="21"/>
        </w:rPr>
        <w:t>3.本项目需要落实的政府采购政策</w:t>
      </w:r>
    </w:p>
    <w:p w14:paraId="1F0FE0C5">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r>
        <w:rPr>
          <w:rFonts w:hint="eastAsia" w:ascii="宋体" w:hAnsi="宋体" w:cs="宋体"/>
          <w:bCs/>
          <w:szCs w:val="21"/>
        </w:rPr>
        <w:t>（</w:t>
      </w:r>
      <w:r>
        <w:rPr>
          <w:rFonts w:hint="eastAsia" w:ascii="宋体" w:hAnsi="宋体" w:cs="宋体"/>
          <w:szCs w:val="21"/>
        </w:rPr>
        <w:t>本项目非专门面向中小企业采购）</w:t>
      </w:r>
      <w:r>
        <w:rPr>
          <w:rFonts w:hint="eastAsia" w:ascii="宋体" w:hAnsi="宋体" w:cs="宋体"/>
          <w:kern w:val="0"/>
          <w:szCs w:val="21"/>
        </w:rPr>
        <w:t>。</w:t>
      </w:r>
    </w:p>
    <w:p w14:paraId="1C1DCE29">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0AAF4B7">
      <w:pPr>
        <w:spacing w:line="360" w:lineRule="auto"/>
        <w:ind w:firstLine="420" w:firstLineChars="200"/>
        <w:rPr>
          <w:rFonts w:ascii="宋体" w:hAnsi="宋体" w:cs="宋体"/>
          <w:kern w:val="0"/>
          <w:szCs w:val="21"/>
        </w:rPr>
      </w:pPr>
      <w:r>
        <w:rPr>
          <w:rFonts w:hint="eastAsia" w:ascii="宋体" w:hAnsi="宋体" w:cs="宋体"/>
          <w:kern w:val="0"/>
          <w:szCs w:val="21"/>
        </w:rPr>
        <w:t>（3）本项目为服务项目，采购内容不涉及政府强制采购节能产品；优先采购节能产品、环境标志产品。</w:t>
      </w:r>
    </w:p>
    <w:p w14:paraId="7F194B35">
      <w:pPr>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）政府采购促进残疾人就业政策。</w:t>
      </w:r>
    </w:p>
    <w:p w14:paraId="66611E4F">
      <w:pPr>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）政府采购支持监狱企业发展。</w:t>
      </w:r>
    </w:p>
    <w:p w14:paraId="76E123E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）政府采购扶持不发达地区和少数民族地区政策。</w:t>
      </w:r>
    </w:p>
    <w:p w14:paraId="07AEEEA7">
      <w:pPr>
        <w:widowControl/>
        <w:spacing w:line="360" w:lineRule="auto"/>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资格条件特别说明</w:t>
      </w:r>
    </w:p>
    <w:p w14:paraId="04899DB6">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C3FC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（2）对在“信用中国”网站</w:t>
      </w:r>
      <w:r>
        <w:rPr>
          <w:rFonts w:hint="eastAsia" w:ascii="宋体" w:hAnsi="宋体" w:cs="宋体"/>
          <w:kern w:val="0"/>
          <w:szCs w:val="21"/>
          <w:lang w:eastAsia="zh-CN"/>
        </w:rPr>
        <w:t>（</w:t>
      </w:r>
      <w:r>
        <w:rPr>
          <w:rFonts w:hint="eastAsia" w:ascii="宋体" w:hAnsi="宋体" w:cs="宋体"/>
          <w:kern w:val="0"/>
          <w:szCs w:val="21"/>
        </w:rPr>
        <w:t>www.creditchina.gov.cn</w:t>
      </w:r>
      <w:r>
        <w:rPr>
          <w:rFonts w:hint="eastAsia" w:ascii="宋体" w:hAnsi="宋体" w:cs="宋体"/>
          <w:kern w:val="0"/>
          <w:szCs w:val="21"/>
          <w:lang w:eastAsia="zh-CN"/>
        </w:rPr>
        <w:t>）</w:t>
      </w:r>
      <w:r>
        <w:rPr>
          <w:rFonts w:hint="eastAsia" w:ascii="宋体" w:hAnsi="宋体" w:cs="宋体"/>
          <w:kern w:val="0"/>
          <w:szCs w:val="21"/>
        </w:rPr>
        <w:t xml:space="preserve"> 、中国政府采购网</w:t>
      </w:r>
      <w:r>
        <w:rPr>
          <w:rFonts w:hint="eastAsia" w:ascii="宋体" w:hAnsi="宋体" w:cs="宋体"/>
          <w:kern w:val="0"/>
          <w:szCs w:val="21"/>
          <w:lang w:eastAsia="zh-CN"/>
        </w:rPr>
        <w:t>（</w:t>
      </w:r>
      <w:r>
        <w:rPr>
          <w:rFonts w:hint="eastAsia" w:ascii="宋体" w:hAnsi="宋体" w:cs="宋体"/>
          <w:kern w:val="0"/>
          <w:szCs w:val="21"/>
        </w:rPr>
        <w:t>www.ccgp.gov.cn</w:t>
      </w:r>
      <w:r>
        <w:rPr>
          <w:rFonts w:hint="eastAsia" w:ascii="宋体" w:hAnsi="宋体" w:cs="宋体"/>
          <w:kern w:val="0"/>
          <w:szCs w:val="21"/>
          <w:lang w:eastAsia="zh-CN"/>
        </w:rPr>
        <w:t>）</w:t>
      </w:r>
      <w:r>
        <w:rPr>
          <w:rFonts w:hint="eastAsia" w:ascii="宋体" w:hAnsi="宋体" w:cs="宋体"/>
          <w:kern w:val="0"/>
          <w:szCs w:val="21"/>
        </w:rPr>
        <w:t>被列入失信被执行人、重大税收违法失信主体、政府采购严重违法失信行为记录名单及其他不符合《中华人民共和国政府采购法》第二十二条规定条件的供应商，不得参与政府采购活动。</w:t>
      </w:r>
    </w:p>
    <w:p w14:paraId="78292BB4">
      <w:pPr>
        <w:widowControl/>
        <w:spacing w:line="360" w:lineRule="auto"/>
        <w:ind w:firstLine="420" w:firstLineChars="200"/>
        <w:jc w:val="left"/>
        <w:rPr>
          <w:rFonts w:ascii="宋体" w:hAnsi="宋体"/>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供应商</w:t>
      </w:r>
      <w:r>
        <w:rPr>
          <w:rFonts w:hint="eastAsia" w:ascii="宋体" w:hAnsi="宋体"/>
          <w:szCs w:val="21"/>
        </w:rPr>
        <w:t>竞标注意事项</w:t>
      </w:r>
    </w:p>
    <w:p w14:paraId="02172D9F">
      <w:pPr>
        <w:widowControl/>
        <w:wordWrap w:val="0"/>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53E48FE4">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4093185C">
      <w:pPr>
        <w:snapToGrid w:val="0"/>
        <w:spacing w:line="360" w:lineRule="auto"/>
        <w:ind w:firstLine="420" w:firstLineChars="200"/>
        <w:rPr>
          <w:rFonts w:ascii="宋体" w:hAnsi="宋体" w:cs="宋体"/>
          <w:kern w:val="0"/>
          <w:szCs w:val="21"/>
        </w:rPr>
      </w:pPr>
      <w:r>
        <w:rPr>
          <w:rFonts w:hint="eastAsia" w:ascii="宋体" w:hAnsi="宋体" w:cs="宋体"/>
          <w:kern w:val="0"/>
          <w:szCs w:val="21"/>
        </w:rPr>
        <w:t>（3）CA证书在线解密：首次响应文件开启时，需使用制作响应文件时用来加密的有效数字证书（CA认证）登录广西政府采购云平台电子开标大厅现场按规定时间对加密的响应文件进行解密，否则后果自负。</w:t>
      </w:r>
    </w:p>
    <w:p w14:paraId="00D04388">
      <w:pPr>
        <w:snapToGrid w:val="0"/>
        <w:spacing w:line="360" w:lineRule="auto"/>
        <w:ind w:firstLine="420" w:firstLineChars="200"/>
        <w:rPr>
          <w:rFonts w:ascii="宋体" w:hAnsi="宋体" w:cs="宋体"/>
          <w:kern w:val="0"/>
          <w:szCs w:val="21"/>
        </w:rPr>
      </w:pPr>
      <w:r>
        <w:rPr>
          <w:rFonts w:hint="eastAsia" w:ascii="宋体" w:hAnsi="宋体" w:cs="宋体"/>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响应文件提交截止时间前完成电子响应文件的提交（上传），响应文件提交截止时间前可以补充、修改或者撤回响应文件。补充或者修改响应文件的，应当先行撤回原响应文件，补充、修改后重新提交（上传），响应文件提交截止时间前未完成提交（上传）的，视为撤回响应文件。响应文件提交截止时间以后提交（上传）的响应文件，广西政府采购云平台将予以拒收。</w:t>
      </w:r>
    </w:p>
    <w:p w14:paraId="2E3D719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w:t>
      </w:r>
      <w:r>
        <w:rPr>
          <w:rFonts w:hint="eastAsia" w:ascii="宋体" w:hAnsi="宋体" w:cs="宋体"/>
          <w:kern w:val="0"/>
          <w:szCs w:val="21"/>
          <w:lang w:eastAsia="zh-CN"/>
        </w:rPr>
        <w:t>具备</w:t>
      </w:r>
      <w:r>
        <w:rPr>
          <w:rFonts w:hint="eastAsia" w:ascii="宋体" w:hAnsi="宋体" w:cs="宋体"/>
          <w:kern w:val="0"/>
          <w:szCs w:val="21"/>
        </w:rPr>
        <w:t>摄像头及语音功能且互联网网络状况良好的电脑登录广西政府采购云平台远程开标大厅参与本次磋商，否则后果自负。</w:t>
      </w:r>
    </w:p>
    <w:p w14:paraId="09D2D58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w:t>
      </w:r>
      <w:r>
        <w:rPr>
          <w:rFonts w:hint="eastAsia" w:ascii="宋体" w:hAnsi="宋体" w:cs="宋体"/>
          <w:kern w:val="0"/>
          <w:szCs w:val="21"/>
        </w:rPr>
        <w:t>凡在桂林电子科技大学任职的教职工本人作为法定代表人(负责人)的单位，不得参</w:t>
      </w:r>
    </w:p>
    <w:p w14:paraId="3486C101">
      <w:pPr>
        <w:snapToGrid w:val="0"/>
        <w:spacing w:line="360" w:lineRule="auto"/>
        <w:rPr>
          <w:rFonts w:hint="eastAsia" w:ascii="宋体" w:hAnsi="宋体" w:cs="宋体"/>
          <w:kern w:val="0"/>
          <w:szCs w:val="21"/>
        </w:rPr>
      </w:pPr>
      <w:r>
        <w:rPr>
          <w:rFonts w:hint="eastAsia" w:ascii="宋体" w:hAnsi="宋体" w:cs="宋体"/>
          <w:kern w:val="0"/>
          <w:szCs w:val="21"/>
        </w:rPr>
        <w:t>与此次采购项目。</w:t>
      </w:r>
    </w:p>
    <w:p w14:paraId="64947F55">
      <w:pPr>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6"/>
      <w:bookmarkEnd w:id="47"/>
      <w:bookmarkEnd w:id="48"/>
      <w:bookmarkEnd w:id="49"/>
      <w:bookmarkEnd w:id="50"/>
    </w:p>
    <w:p w14:paraId="6C97A231">
      <w:pPr>
        <w:spacing w:line="360" w:lineRule="auto"/>
        <w:ind w:firstLine="420" w:firstLineChars="200"/>
        <w:rPr>
          <w:rFonts w:ascii="宋体" w:hAnsi="宋体" w:cs="宋体"/>
          <w:color w:val="auto"/>
          <w:kern w:val="0"/>
          <w:szCs w:val="21"/>
        </w:rPr>
      </w:pPr>
      <w:bookmarkStart w:id="51" w:name="_Toc35393637"/>
      <w:bookmarkStart w:id="52" w:name="_Toc28359019"/>
      <w:bookmarkStart w:id="53" w:name="_Toc35393806"/>
      <w:bookmarkStart w:id="54" w:name="_Toc28359096"/>
      <w:r>
        <w:rPr>
          <w:rFonts w:hint="eastAsia" w:ascii="宋体" w:hAnsi="宋体" w:cs="宋体"/>
          <w:color w:val="auto"/>
          <w:kern w:val="0"/>
          <w:szCs w:val="21"/>
        </w:rPr>
        <w:t>1.采购人信息</w:t>
      </w:r>
      <w:bookmarkEnd w:id="51"/>
      <w:bookmarkEnd w:id="52"/>
      <w:bookmarkEnd w:id="53"/>
      <w:bookmarkEnd w:id="54"/>
    </w:p>
    <w:p w14:paraId="460E8B81">
      <w:pPr>
        <w:spacing w:line="360" w:lineRule="auto"/>
        <w:ind w:firstLine="420" w:firstLineChars="200"/>
        <w:rPr>
          <w:rFonts w:ascii="宋体" w:hAnsi="宋体"/>
          <w:color w:val="auto"/>
          <w:szCs w:val="21"/>
        </w:rPr>
      </w:pPr>
      <w:r>
        <w:rPr>
          <w:rFonts w:hint="eastAsia" w:ascii="宋体" w:hAnsi="宋体"/>
          <w:color w:val="auto"/>
          <w:szCs w:val="21"/>
        </w:rPr>
        <w:t>名    称：桂林电子科技大学</w:t>
      </w:r>
    </w:p>
    <w:p w14:paraId="4CF3B8B0">
      <w:pPr>
        <w:spacing w:line="360" w:lineRule="auto"/>
        <w:ind w:firstLine="420" w:firstLineChars="200"/>
        <w:rPr>
          <w:rFonts w:ascii="宋体" w:hAnsi="宋体"/>
          <w:color w:val="auto"/>
          <w:szCs w:val="21"/>
        </w:rPr>
      </w:pPr>
      <w:r>
        <w:rPr>
          <w:rFonts w:hint="eastAsia" w:ascii="宋体" w:hAnsi="宋体"/>
          <w:color w:val="auto"/>
          <w:szCs w:val="21"/>
        </w:rPr>
        <w:t>地    址：</w:t>
      </w:r>
      <w:r>
        <w:rPr>
          <w:rFonts w:hint="eastAsia"/>
          <w:color w:val="auto"/>
          <w:lang w:eastAsia="zh-CN"/>
        </w:rPr>
        <w:t>广西壮族自治区桂林灵川县灵田镇东田村桂林电子科技大学花江校区</w:t>
      </w:r>
    </w:p>
    <w:p w14:paraId="3AB1CD49">
      <w:pPr>
        <w:spacing w:line="360" w:lineRule="auto"/>
        <w:ind w:firstLine="420" w:firstLineChars="200"/>
        <w:rPr>
          <w:rFonts w:ascii="宋体" w:hAnsi="宋体"/>
          <w:color w:val="auto"/>
          <w:szCs w:val="21"/>
        </w:rPr>
      </w:pPr>
      <w:r>
        <w:rPr>
          <w:rFonts w:hint="eastAsia" w:ascii="宋体" w:hAnsi="宋体"/>
          <w:color w:val="auto"/>
          <w:szCs w:val="21"/>
        </w:rPr>
        <w:t>联系方式：</w:t>
      </w:r>
      <w:r>
        <w:rPr>
          <w:rFonts w:hint="eastAsia" w:ascii="宋体" w:hAnsi="宋体"/>
          <w:color w:val="auto"/>
          <w:szCs w:val="21"/>
          <w:lang w:eastAsia="zh-CN"/>
        </w:rPr>
        <w:t>蒋老师</w:t>
      </w:r>
      <w:r>
        <w:rPr>
          <w:rFonts w:hint="eastAsia" w:ascii="宋体" w:hAnsi="宋体"/>
          <w:color w:val="auto"/>
          <w:szCs w:val="21"/>
          <w:lang w:val="en-US" w:eastAsia="zh-CN"/>
        </w:rPr>
        <w:t xml:space="preserve">  </w:t>
      </w:r>
      <w:r>
        <w:rPr>
          <w:rFonts w:hint="eastAsia" w:ascii="宋体" w:hAnsi="宋体"/>
          <w:color w:val="auto"/>
          <w:szCs w:val="21"/>
        </w:rPr>
        <w:t>0773-2290675</w:t>
      </w:r>
    </w:p>
    <w:p w14:paraId="414496EA">
      <w:pPr>
        <w:spacing w:line="360" w:lineRule="auto"/>
        <w:ind w:firstLine="420" w:firstLineChars="200"/>
        <w:rPr>
          <w:rFonts w:ascii="宋体" w:hAnsi="宋体"/>
          <w:color w:val="auto"/>
          <w:szCs w:val="21"/>
        </w:rPr>
      </w:pPr>
      <w:r>
        <w:rPr>
          <w:rFonts w:hint="eastAsia" w:ascii="宋体" w:hAnsi="宋体"/>
          <w:color w:val="auto"/>
          <w:szCs w:val="21"/>
        </w:rPr>
        <w:t>2.采购代理机构信息</w:t>
      </w:r>
    </w:p>
    <w:p w14:paraId="5502DD1C">
      <w:pPr>
        <w:spacing w:line="360" w:lineRule="auto"/>
        <w:ind w:firstLine="420" w:firstLineChars="200"/>
        <w:rPr>
          <w:rFonts w:ascii="宋体" w:hAnsi="宋体"/>
          <w:color w:val="auto"/>
          <w:szCs w:val="21"/>
        </w:rPr>
      </w:pPr>
      <w:r>
        <w:rPr>
          <w:rFonts w:hint="eastAsia" w:ascii="宋体" w:hAnsi="宋体"/>
          <w:color w:val="auto"/>
          <w:szCs w:val="21"/>
        </w:rPr>
        <w:t>名    称：云之龙咨询集团有限公司</w:t>
      </w:r>
    </w:p>
    <w:p w14:paraId="334C8970">
      <w:pPr>
        <w:spacing w:line="360" w:lineRule="auto"/>
        <w:ind w:firstLine="420" w:firstLineChars="200"/>
        <w:rPr>
          <w:rFonts w:ascii="宋体" w:hAnsi="宋体"/>
          <w:szCs w:val="21"/>
        </w:rPr>
      </w:pPr>
      <w:r>
        <w:rPr>
          <w:rFonts w:hint="eastAsia" w:ascii="宋体" w:hAnsi="宋体"/>
          <w:szCs w:val="21"/>
        </w:rPr>
        <w:t>地　　址：广西壮族自治区桂林市临桂区西城北路2号耀辉•美好家园2幢12层1号房</w:t>
      </w:r>
    </w:p>
    <w:p w14:paraId="109300C3">
      <w:pPr>
        <w:spacing w:line="360" w:lineRule="auto"/>
        <w:ind w:firstLine="420" w:firstLineChars="200"/>
        <w:rPr>
          <w:rFonts w:hint="eastAsia" w:ascii="宋体" w:hAnsi="宋体"/>
          <w:szCs w:val="21"/>
        </w:rPr>
      </w:pPr>
      <w:r>
        <w:rPr>
          <w:rFonts w:hint="eastAsia" w:ascii="宋体" w:hAnsi="宋体"/>
          <w:szCs w:val="21"/>
        </w:rPr>
        <w:t>联系方式：</w:t>
      </w:r>
      <w:r>
        <w:rPr>
          <w:rFonts w:hint="eastAsia" w:ascii="宋体" w:hAnsi="宋体"/>
          <w:szCs w:val="21"/>
          <w:lang w:eastAsia="zh-CN"/>
        </w:rPr>
        <w:t>李贞</w:t>
      </w:r>
      <w:r>
        <w:rPr>
          <w:rFonts w:hint="eastAsia" w:ascii="宋体" w:hAnsi="宋体"/>
          <w:szCs w:val="21"/>
          <w:lang w:val="en-US" w:eastAsia="zh-CN"/>
        </w:rPr>
        <w:t xml:space="preserve">   </w:t>
      </w:r>
      <w:r>
        <w:rPr>
          <w:rFonts w:hint="eastAsia" w:ascii="宋体" w:hAnsi="宋体"/>
          <w:szCs w:val="21"/>
        </w:rPr>
        <w:t>0773-2887388、2887399</w:t>
      </w:r>
      <w:bookmarkEnd w:id="4"/>
    </w:p>
    <w:p w14:paraId="1086E172">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3.项目联系方式</w:t>
      </w:r>
    </w:p>
    <w:p w14:paraId="463E19C3">
      <w:pPr>
        <w:spacing w:line="360" w:lineRule="auto"/>
        <w:ind w:firstLine="420" w:firstLineChars="200"/>
        <w:rPr>
          <w:rFonts w:hint="eastAsia" w:ascii="宋体" w:hAnsi="宋体"/>
          <w:szCs w:val="21"/>
          <w:lang w:eastAsia="zh-CN"/>
        </w:rPr>
      </w:pPr>
      <w:r>
        <w:rPr>
          <w:rFonts w:hint="eastAsia" w:ascii="宋体" w:hAnsi="宋体"/>
          <w:szCs w:val="21"/>
          <w:lang w:eastAsia="zh-CN"/>
        </w:rPr>
        <w:t>项目联系人：李贞</w:t>
      </w:r>
    </w:p>
    <w:p w14:paraId="2646FA44">
      <w:pPr>
        <w:spacing w:line="360" w:lineRule="auto"/>
        <w:ind w:firstLine="420" w:firstLineChars="200"/>
        <w:rPr>
          <w:rFonts w:hint="eastAsia" w:ascii="宋体" w:hAnsi="宋体"/>
          <w:szCs w:val="21"/>
        </w:rPr>
      </w:pPr>
      <w:r>
        <w:rPr>
          <w:rFonts w:hint="eastAsia" w:ascii="宋体" w:hAnsi="宋体"/>
          <w:szCs w:val="21"/>
          <w:lang w:eastAsia="zh-CN"/>
        </w:rPr>
        <w:t>电话</w:t>
      </w:r>
      <w:r>
        <w:rPr>
          <w:rFonts w:hint="eastAsia" w:ascii="宋体" w:hAnsi="宋体"/>
          <w:szCs w:val="21"/>
        </w:rPr>
        <w:t>：0773-2887388、2887399</w:t>
      </w:r>
    </w:p>
    <w:p w14:paraId="79252DB0">
      <w:pPr>
        <w:spacing w:line="360" w:lineRule="auto"/>
        <w:ind w:firstLine="420" w:firstLineChars="200"/>
        <w:rPr>
          <w:rFonts w:hint="default" w:ascii="宋体" w:hAnsi="宋体"/>
          <w:szCs w:val="21"/>
          <w:lang w:val="en-US" w:eastAsia="zh-CN"/>
        </w:rPr>
      </w:pPr>
    </w:p>
    <w:p w14:paraId="409E3738">
      <w:pPr>
        <w:pStyle w:val="2"/>
        <w:spacing w:before="0" w:after="0"/>
        <w:jc w:val="center"/>
      </w:pPr>
      <w:r>
        <w:rPr>
          <w:rFonts w:ascii="宋体" w:hAnsi="宋体"/>
          <w:szCs w:val="21"/>
        </w:rPr>
        <w:br w:type="page"/>
      </w:r>
      <w:bookmarkStart w:id="55" w:name="_Toc182816498"/>
      <w:r>
        <w:rPr>
          <w:rFonts w:hint="eastAsia"/>
        </w:rPr>
        <w:t>第二章 供应商须知</w:t>
      </w:r>
      <w:bookmarkEnd w:id="55"/>
    </w:p>
    <w:p w14:paraId="55C4E895">
      <w:pPr>
        <w:spacing w:line="400" w:lineRule="exact"/>
        <w:jc w:val="center"/>
        <w:rPr>
          <w:rFonts w:ascii="宋体" w:hAnsi="宋体"/>
          <w:b/>
          <w:sz w:val="32"/>
          <w:szCs w:val="32"/>
        </w:rPr>
      </w:pPr>
      <w:r>
        <w:rPr>
          <w:rFonts w:hint="eastAsia" w:ascii="宋体" w:hAnsi="宋体"/>
          <w:b/>
          <w:sz w:val="32"/>
          <w:szCs w:val="32"/>
        </w:rPr>
        <w:t>供应商须知前附表</w:t>
      </w:r>
    </w:p>
    <w:p w14:paraId="4F7DABED">
      <w:pPr>
        <w:spacing w:line="400" w:lineRule="exact"/>
        <w:jc w:val="center"/>
        <w:rPr>
          <w:rFonts w:ascii="宋体" w:hAnsi="宋体"/>
          <w:b/>
          <w:sz w:val="32"/>
          <w:szCs w:val="32"/>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3F4E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BA26E3E">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517A5C73">
            <w:pPr>
              <w:spacing w:line="360" w:lineRule="auto"/>
              <w:jc w:val="center"/>
              <w:rPr>
                <w:rFonts w:ascii="宋体" w:hAnsi="宋体" w:cs="宋体"/>
                <w:b/>
                <w:szCs w:val="21"/>
              </w:rPr>
            </w:pPr>
            <w:r>
              <w:rPr>
                <w:rFonts w:hint="eastAsia" w:ascii="宋体" w:hAnsi="宋体" w:cs="宋体"/>
                <w:b/>
                <w:szCs w:val="21"/>
              </w:rPr>
              <w:t>内    容</w:t>
            </w:r>
          </w:p>
        </w:tc>
      </w:tr>
      <w:tr w14:paraId="5C06E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4B3951">
            <w:pPr>
              <w:keepNext w:val="0"/>
              <w:keepLines w:val="0"/>
              <w:pageBreakBefore w:val="0"/>
              <w:widowControl w:val="0"/>
              <w:kinsoku/>
              <w:wordWrap/>
              <w:overflowPunct/>
              <w:topLinePunct w:val="0"/>
              <w:bidi w:val="0"/>
              <w:spacing w:line="360" w:lineRule="exact"/>
              <w:jc w:val="center"/>
              <w:rPr>
                <w:rFonts w:ascii="宋体" w:hAnsi="宋体" w:cs="宋体"/>
                <w:szCs w:val="21"/>
              </w:rPr>
            </w:pPr>
            <w:bookmarkStart w:id="118" w:name="_GoBack" w:colFirst="1" w:colLast="1"/>
            <w:r>
              <w:rPr>
                <w:rFonts w:hint="eastAsia" w:ascii="宋体" w:hAnsi="宋体" w:cs="宋体"/>
                <w:szCs w:val="21"/>
              </w:rPr>
              <w:t>3</w:t>
            </w:r>
          </w:p>
        </w:tc>
        <w:tc>
          <w:tcPr>
            <w:tcW w:w="7912" w:type="dxa"/>
            <w:vAlign w:val="center"/>
          </w:tcPr>
          <w:p w14:paraId="3C775692">
            <w:pPr>
              <w:keepNext w:val="0"/>
              <w:keepLines w:val="0"/>
              <w:pageBreakBefore w:val="0"/>
              <w:widowControl w:val="0"/>
              <w:kinsoku/>
              <w:wordWrap/>
              <w:overflowPunct/>
              <w:topLinePunct w:val="0"/>
              <w:bidi w:val="0"/>
              <w:spacing w:line="340" w:lineRule="exact"/>
              <w:rPr>
                <w:rFonts w:ascii="宋体" w:hAnsi="宋体"/>
                <w:szCs w:val="21"/>
              </w:rPr>
            </w:pPr>
            <w:r>
              <w:rPr>
                <w:rFonts w:hint="eastAsia" w:ascii="宋体" w:hAnsi="宋体" w:cs="宋体"/>
                <w:bCs/>
                <w:szCs w:val="21"/>
                <w:lang w:val="en-US" w:eastAsia="zh-CN"/>
              </w:rPr>
              <w:t>3.1</w:t>
            </w:r>
            <w:r>
              <w:rPr>
                <w:rFonts w:hint="eastAsia" w:ascii="宋体" w:hAnsi="宋体" w:cs="宋体"/>
                <w:bCs/>
                <w:szCs w:val="21"/>
              </w:rPr>
              <w:t>供应商的资格条件</w:t>
            </w:r>
            <w:r>
              <w:rPr>
                <w:rFonts w:hint="eastAsia" w:ascii="宋体" w:hAnsi="宋体" w:cs="宋体"/>
                <w:szCs w:val="21"/>
              </w:rPr>
              <w:t>：详见竞争性磋商公告</w:t>
            </w:r>
          </w:p>
          <w:p w14:paraId="4228E0CE">
            <w:pPr>
              <w:keepNext w:val="0"/>
              <w:keepLines w:val="0"/>
              <w:pageBreakBefore w:val="0"/>
              <w:widowControl w:val="0"/>
              <w:kinsoku/>
              <w:wordWrap/>
              <w:overflowPunct/>
              <w:topLinePunct w:val="0"/>
              <w:bidi w:val="0"/>
              <w:spacing w:line="340" w:lineRule="exact"/>
              <w:rPr>
                <w:rFonts w:ascii="宋体" w:hAnsi="宋体" w:cs="宋体"/>
                <w:b/>
                <w:szCs w:val="21"/>
              </w:rPr>
            </w:pPr>
            <w:r>
              <w:rPr>
                <w:rFonts w:hint="eastAsia" w:ascii="宋体" w:hAnsi="宋体" w:cs="宋体"/>
                <w:b/>
                <w:szCs w:val="21"/>
                <w:lang w:val="en-US" w:eastAsia="zh-CN"/>
              </w:rPr>
              <w:t>3.2</w:t>
            </w:r>
            <w:r>
              <w:rPr>
                <w:rFonts w:hint="eastAsia" w:ascii="宋体" w:hAnsi="宋体" w:cs="宋体"/>
                <w:b/>
                <w:bCs/>
                <w:szCs w:val="21"/>
              </w:rPr>
              <w:t>供应商</w:t>
            </w:r>
            <w:r>
              <w:rPr>
                <w:rFonts w:hint="eastAsia" w:ascii="宋体" w:hAnsi="宋体" w:cs="宋体"/>
                <w:b/>
                <w:szCs w:val="21"/>
              </w:rPr>
              <w:t>出现下列情形之一的，不得参加政府采购活动：</w:t>
            </w:r>
          </w:p>
          <w:p w14:paraId="450347D0">
            <w:pPr>
              <w:keepNext w:val="0"/>
              <w:keepLines w:val="0"/>
              <w:pageBreakBefore w:val="0"/>
              <w:widowControl w:val="0"/>
              <w:kinsoku/>
              <w:wordWrap/>
              <w:overflowPunct/>
              <w:topLinePunct w:val="0"/>
              <w:bidi w:val="0"/>
              <w:spacing w:line="340" w:lineRule="exact"/>
              <w:rPr>
                <w:rFonts w:ascii="宋体" w:hAnsi="宋体" w:cs="宋体"/>
                <w:b/>
                <w:szCs w:val="21"/>
              </w:rPr>
            </w:pPr>
            <w:r>
              <w:rPr>
                <w:rFonts w:hint="eastAsia" w:ascii="宋体" w:hAnsi="宋体" w:cs="宋体"/>
                <w:b/>
                <w:szCs w:val="21"/>
                <w:lang w:eastAsia="zh-CN"/>
              </w:rPr>
              <w:t>（</w:t>
            </w:r>
            <w:r>
              <w:rPr>
                <w:rFonts w:hint="eastAsia" w:ascii="宋体" w:hAnsi="宋体" w:cs="宋体"/>
                <w:b/>
                <w:szCs w:val="21"/>
                <w:lang w:val="en-US" w:eastAsia="zh-CN"/>
              </w:rPr>
              <w:t>1</w:t>
            </w:r>
            <w:r>
              <w:rPr>
                <w:rFonts w:hint="eastAsia" w:ascii="宋体" w:hAnsi="宋体" w:cs="宋体"/>
                <w:b/>
                <w:szCs w:val="21"/>
                <w:lang w:eastAsia="zh-CN"/>
              </w:rPr>
              <w:t>）</w:t>
            </w:r>
            <w:r>
              <w:rPr>
                <w:rFonts w:hint="eastAsia" w:ascii="宋体" w:hAnsi="宋体" w:cs="宋体"/>
                <w:b/>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7924371">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b/>
                <w:szCs w:val="21"/>
                <w:lang w:eastAsia="zh-CN"/>
              </w:rPr>
              <w:t>（</w:t>
            </w:r>
            <w:r>
              <w:rPr>
                <w:rFonts w:hint="eastAsia" w:ascii="宋体" w:hAnsi="宋体" w:cs="宋体"/>
                <w:b/>
                <w:szCs w:val="21"/>
                <w:lang w:val="en-US" w:eastAsia="zh-CN"/>
              </w:rPr>
              <w:t>2</w:t>
            </w:r>
            <w:r>
              <w:rPr>
                <w:rFonts w:hint="eastAsia" w:ascii="宋体" w:hAnsi="宋体" w:cs="宋体"/>
                <w:b/>
                <w:szCs w:val="21"/>
                <w:lang w:eastAsia="zh-CN"/>
              </w:rPr>
              <w:t>）</w:t>
            </w:r>
            <w:r>
              <w:rPr>
                <w:rFonts w:hint="eastAsia" w:ascii="宋体" w:hAnsi="宋体" w:cs="宋体"/>
                <w:b/>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B02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D2615D">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5.1</w:t>
            </w:r>
          </w:p>
        </w:tc>
        <w:tc>
          <w:tcPr>
            <w:tcW w:w="7912" w:type="dxa"/>
            <w:vAlign w:val="center"/>
          </w:tcPr>
          <w:p w14:paraId="29A103F3">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是否接受联合体竞标： 详见竞争性磋商公告</w:t>
            </w:r>
          </w:p>
        </w:tc>
      </w:tr>
      <w:tr w14:paraId="4E28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F3CBDA">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7BAA73B1">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szCs w:val="21"/>
              </w:rPr>
              <w:t>联合体竞标要求如下：</w:t>
            </w:r>
            <w:r>
              <w:rPr>
                <w:rFonts w:hint="eastAsia" w:ascii="宋体" w:hAnsi="宋体" w:cs="宋体"/>
                <w:szCs w:val="21"/>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tc>
      </w:tr>
      <w:tr w14:paraId="3C154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300D17">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6.2</w:t>
            </w:r>
          </w:p>
        </w:tc>
        <w:tc>
          <w:tcPr>
            <w:tcW w:w="7912" w:type="dxa"/>
            <w:vAlign w:val="center"/>
          </w:tcPr>
          <w:p w14:paraId="169C7C92">
            <w:pPr>
              <w:pStyle w:val="12"/>
              <w:keepNext w:val="0"/>
              <w:keepLines w:val="0"/>
              <w:pageBreakBefore w:val="0"/>
              <w:widowControl w:val="0"/>
              <w:kinsoku/>
              <w:wordWrap/>
              <w:overflowPunct/>
              <w:topLinePunct w:val="0"/>
              <w:bidi w:val="0"/>
              <w:spacing w:line="340" w:lineRule="exact"/>
              <w:rPr>
                <w:rFonts w:ascii="宋体" w:hAnsi="宋体"/>
                <w:szCs w:val="21"/>
              </w:rPr>
            </w:pPr>
            <w:r>
              <w:rPr>
                <w:rFonts w:ascii="Segoe UI Symbol" w:hAnsi="Segoe UI Symbol" w:cs="Segoe UI Symbol"/>
                <w:szCs w:val="21"/>
              </w:rPr>
              <w:t>☑</w:t>
            </w:r>
            <w:r>
              <w:rPr>
                <w:rFonts w:hint="eastAsia" w:ascii="Segoe UI Symbol" w:hAnsi="Segoe UI Symbol" w:cs="Segoe UI Symbol"/>
                <w:szCs w:val="21"/>
              </w:rPr>
              <w:t>本项目</w:t>
            </w:r>
            <w:r>
              <w:rPr>
                <w:rFonts w:hint="eastAsia" w:ascii="宋体" w:hAnsi="宋体"/>
                <w:szCs w:val="21"/>
              </w:rPr>
              <w:t>不允许分包</w:t>
            </w:r>
          </w:p>
          <w:p w14:paraId="4C7BB518">
            <w:pPr>
              <w:pStyle w:val="12"/>
              <w:keepNext w:val="0"/>
              <w:keepLines w:val="0"/>
              <w:pageBreakBefore w:val="0"/>
              <w:widowControl w:val="0"/>
              <w:kinsoku/>
              <w:wordWrap/>
              <w:overflowPunct/>
              <w:topLinePunct w:val="0"/>
              <w:bidi w:val="0"/>
              <w:spacing w:line="340" w:lineRule="exact"/>
              <w:rPr>
                <w:rFonts w:ascii="宋体" w:hAnsi="宋体"/>
                <w:szCs w:val="21"/>
              </w:rPr>
            </w:pPr>
            <w:r>
              <w:rPr>
                <w:rFonts w:hint="eastAsia" w:ascii="宋体" w:hAnsi="宋体"/>
                <w:szCs w:val="21"/>
              </w:rPr>
              <w:t>□本项目允许分包</w:t>
            </w:r>
          </w:p>
          <w:p w14:paraId="0589F458">
            <w:pPr>
              <w:pStyle w:val="12"/>
              <w:keepNext w:val="0"/>
              <w:keepLines w:val="0"/>
              <w:pageBreakBefore w:val="0"/>
              <w:widowControl w:val="0"/>
              <w:kinsoku/>
              <w:wordWrap/>
              <w:overflowPunct/>
              <w:topLinePunct w:val="0"/>
              <w:bidi w:val="0"/>
              <w:spacing w:line="340" w:lineRule="exact"/>
              <w:rPr>
                <w:rFonts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303FF797">
            <w:pPr>
              <w:pStyle w:val="12"/>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szCs w:val="21"/>
              </w:rPr>
              <w:t>分包金额或者比例：</w:t>
            </w:r>
            <w:r>
              <w:rPr>
                <w:rFonts w:hint="eastAsia" w:ascii="宋体" w:hAnsi="宋体"/>
                <w:szCs w:val="21"/>
                <w:u w:val="single"/>
              </w:rPr>
              <w:t xml:space="preserve">                                     。</w:t>
            </w:r>
          </w:p>
        </w:tc>
      </w:tr>
      <w:tr w14:paraId="2E92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120BBC">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A17F838">
            <w:pPr>
              <w:keepNext w:val="0"/>
              <w:keepLines w:val="0"/>
              <w:pageBreakBefore w:val="0"/>
              <w:widowControl w:val="0"/>
              <w:kinsoku/>
              <w:wordWrap/>
              <w:overflowPunct/>
              <w:topLinePunct w:val="0"/>
              <w:bidi w:val="0"/>
              <w:snapToGrid w:val="0"/>
              <w:spacing w:line="340" w:lineRule="exact"/>
              <w:jc w:val="left"/>
              <w:rPr>
                <w:rFonts w:ascii="宋体" w:hAnsi="宋体" w:cs="宋体"/>
                <w:b/>
                <w:szCs w:val="21"/>
              </w:rPr>
            </w:pPr>
            <w:r>
              <w:rPr>
                <w:rFonts w:hint="eastAsia" w:ascii="宋体" w:hAnsi="宋体" w:cs="宋体"/>
                <w:b/>
                <w:szCs w:val="21"/>
              </w:rPr>
              <w:t>资格证明文件</w:t>
            </w:r>
          </w:p>
          <w:p w14:paraId="10691FF6">
            <w:pPr>
              <w:keepNext w:val="0"/>
              <w:keepLines w:val="0"/>
              <w:pageBreakBefore w:val="0"/>
              <w:widowControl w:val="0"/>
              <w:kinsoku/>
              <w:wordWrap/>
              <w:overflowPunct/>
              <w:topLinePunct w:val="0"/>
              <w:bidi w:val="0"/>
              <w:snapToGrid w:val="0"/>
              <w:spacing w:line="340" w:lineRule="exact"/>
              <w:jc w:val="left"/>
              <w:rPr>
                <w:rFonts w:ascii="宋体" w:hAnsi="宋体" w:cs="宋体"/>
                <w:szCs w:val="21"/>
              </w:rPr>
            </w:pPr>
            <w:r>
              <w:rPr>
                <w:rFonts w:hint="eastAsia" w:ascii="宋体" w:hAnsi="宋体" w:cs="宋体"/>
                <w:szCs w:val="21"/>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45E098D2">
            <w:pPr>
              <w:keepNext w:val="0"/>
              <w:keepLines w:val="0"/>
              <w:pageBreakBefore w:val="0"/>
              <w:widowControl w:val="0"/>
              <w:kinsoku/>
              <w:wordWrap/>
              <w:overflowPunct/>
              <w:topLinePunct w:val="0"/>
              <w:bidi w:val="0"/>
              <w:snapToGrid w:val="0"/>
              <w:spacing w:line="340" w:lineRule="exact"/>
              <w:jc w:val="left"/>
              <w:rPr>
                <w:rFonts w:ascii="宋体" w:hAnsi="宋体" w:cs="宋体"/>
                <w:szCs w:val="21"/>
              </w:rPr>
            </w:pPr>
            <w:r>
              <w:rPr>
                <w:rFonts w:hint="eastAsia" w:ascii="宋体" w:hAnsi="宋体" w:cs="宋体"/>
                <w:szCs w:val="21"/>
              </w:rPr>
              <w:t>2.供应商依法缴纳税收的相关材料（</w:t>
            </w:r>
            <w:r>
              <w:rPr>
                <w:rFonts w:ascii="宋体" w:hAnsi="宋体" w:cs="宋体"/>
                <w:szCs w:val="21"/>
                <w:u w:val="single"/>
              </w:rPr>
              <w:t>202</w:t>
            </w:r>
            <w:r>
              <w:rPr>
                <w:rFonts w:hint="eastAsia" w:ascii="宋体" w:hAnsi="宋体" w:cs="宋体"/>
                <w:szCs w:val="21"/>
                <w:u w:val="single"/>
              </w:rPr>
              <w:t>5</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月以来任意1个月的依法缴纳税收的凭据复印件；</w:t>
            </w:r>
            <w:r>
              <w:rPr>
                <w:rFonts w:hint="eastAsia" w:ascii="宋体" w:hAnsi="宋体"/>
                <w:szCs w:val="21"/>
              </w:rPr>
              <w:t>依法免税的，必须提供相应文件证明依法免税。</w:t>
            </w:r>
            <w:r>
              <w:rPr>
                <w:rFonts w:hint="eastAsia" w:ascii="宋体" w:hAnsi="宋体" w:cs="宋体"/>
                <w:szCs w:val="21"/>
              </w:rPr>
              <w:t>供应商成立不足1个月的，无须提供）；（</w:t>
            </w:r>
            <w:r>
              <w:rPr>
                <w:rFonts w:hint="eastAsia" w:ascii="宋体" w:hAnsi="宋体" w:cs="宋体"/>
                <w:b/>
                <w:szCs w:val="21"/>
              </w:rPr>
              <w:t>必须提供，否则响应文件按无效响应处理</w:t>
            </w:r>
            <w:r>
              <w:rPr>
                <w:rFonts w:hint="eastAsia" w:ascii="宋体" w:hAnsi="宋体" w:cs="宋体"/>
                <w:szCs w:val="21"/>
              </w:rPr>
              <w:t>）</w:t>
            </w:r>
          </w:p>
          <w:p w14:paraId="2062430C">
            <w:pPr>
              <w:keepNext w:val="0"/>
              <w:keepLines w:val="0"/>
              <w:pageBreakBefore w:val="0"/>
              <w:widowControl w:val="0"/>
              <w:kinsoku/>
              <w:wordWrap/>
              <w:overflowPunct/>
              <w:topLinePunct w:val="0"/>
              <w:bidi w:val="0"/>
              <w:spacing w:line="340" w:lineRule="exact"/>
              <w:contextualSpacing/>
              <w:jc w:val="left"/>
              <w:rPr>
                <w:rFonts w:ascii="宋体" w:hAnsi="宋体" w:cs="宋体"/>
                <w:szCs w:val="21"/>
              </w:rPr>
            </w:pPr>
            <w:r>
              <w:rPr>
                <w:rFonts w:ascii="宋体" w:hAnsi="宋体" w:cs="宋体"/>
                <w:szCs w:val="21"/>
              </w:rPr>
              <w:t>3</w:t>
            </w:r>
            <w:r>
              <w:rPr>
                <w:rFonts w:hint="eastAsia" w:ascii="宋体" w:hAnsi="宋体" w:cs="宋体"/>
                <w:szCs w:val="21"/>
              </w:rPr>
              <w:t>.供应商依法缴纳社会保障资金的相关材料[</w:t>
            </w:r>
            <w:r>
              <w:rPr>
                <w:rFonts w:ascii="宋体" w:hAnsi="宋体" w:cs="宋体"/>
                <w:szCs w:val="21"/>
                <w:u w:val="single"/>
              </w:rPr>
              <w:t>202</w:t>
            </w:r>
            <w:r>
              <w:rPr>
                <w:rFonts w:hint="eastAsia" w:ascii="宋体" w:hAnsi="宋体" w:cs="宋体"/>
                <w:szCs w:val="21"/>
                <w:u w:val="single"/>
              </w:rPr>
              <w:t>5</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月以来任意1个月的依法缴纳社会保障资金的缴费凭证（</w:t>
            </w:r>
            <w:r>
              <w:rPr>
                <w:rFonts w:hint="eastAsia" w:ascii="宋体" w:hAnsi="宋体"/>
                <w:szCs w:val="21"/>
              </w:rPr>
              <w:t>如：</w:t>
            </w:r>
            <w:r>
              <w:rPr>
                <w:rFonts w:hint="eastAsia" w:ascii="宋体" w:hAnsi="宋体" w:cs="宋体"/>
                <w:szCs w:val="21"/>
              </w:rPr>
              <w:t>专用收据、社保部门出具的社会保险缴费证明或者税务部门出具的完税证明）复印件；</w:t>
            </w:r>
            <w:r>
              <w:rPr>
                <w:rFonts w:hint="eastAsia" w:ascii="宋体" w:hAnsi="宋体"/>
                <w:szCs w:val="21"/>
              </w:rPr>
              <w:t>依法不需要缴纳社会保障资金的，必须提供相应文件证明不需要缴纳社会保障资金。</w:t>
            </w:r>
            <w:r>
              <w:rPr>
                <w:rFonts w:hint="eastAsia" w:ascii="宋体" w:hAnsi="宋体" w:cs="宋体"/>
                <w:szCs w:val="21"/>
              </w:rPr>
              <w:t>供应商成立不足1个月的，无须提供]；（</w:t>
            </w:r>
            <w:r>
              <w:rPr>
                <w:rFonts w:hint="eastAsia" w:ascii="宋体" w:hAnsi="宋体" w:cs="宋体"/>
                <w:b/>
                <w:szCs w:val="21"/>
              </w:rPr>
              <w:t>必须提供，否则响应文件按无效响应处理</w:t>
            </w:r>
            <w:r>
              <w:rPr>
                <w:rFonts w:hint="eastAsia" w:ascii="宋体" w:hAnsi="宋体" w:cs="宋体"/>
                <w:szCs w:val="21"/>
              </w:rPr>
              <w:t>）</w:t>
            </w:r>
          </w:p>
          <w:p w14:paraId="314236D4">
            <w:pPr>
              <w:keepNext w:val="0"/>
              <w:keepLines w:val="0"/>
              <w:pageBreakBefore w:val="0"/>
              <w:widowControl w:val="0"/>
              <w:kinsoku/>
              <w:wordWrap/>
              <w:overflowPunct/>
              <w:topLinePunct w:val="0"/>
              <w:bidi w:val="0"/>
              <w:spacing w:line="340" w:lineRule="exact"/>
              <w:contextualSpacing/>
              <w:jc w:val="left"/>
              <w:rPr>
                <w:rFonts w:ascii="宋体" w:hAnsi="宋体" w:cs="宋体"/>
                <w:bCs/>
                <w:color w:val="auto"/>
                <w:szCs w:val="21"/>
              </w:rPr>
            </w:pPr>
            <w:r>
              <w:rPr>
                <w:rFonts w:ascii="宋体" w:hAnsi="宋体" w:cs="宋体"/>
                <w:szCs w:val="21"/>
              </w:rPr>
              <w:t>4</w:t>
            </w:r>
            <w:r>
              <w:rPr>
                <w:rFonts w:hint="eastAsia" w:ascii="宋体" w:hAnsi="宋体" w:cs="宋体"/>
                <w:szCs w:val="21"/>
              </w:rPr>
              <w:t>.</w:t>
            </w:r>
            <w:r>
              <w:rPr>
                <w:rFonts w:hint="eastAsia" w:ascii="宋体" w:hAnsi="宋体" w:cs="宋体"/>
                <w:color w:val="auto"/>
                <w:szCs w:val="21"/>
                <w:highlight w:val="none"/>
              </w:rPr>
              <w:t>供应商财务状况报告【2024年度的财务报表复印件，或者2025年以来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w:t>
            </w:r>
            <w:r>
              <w:rPr>
                <w:rFonts w:hint="eastAsia" w:ascii="宋体" w:hAnsi="宋体" w:cs="宋体"/>
                <w:b/>
                <w:color w:val="auto"/>
                <w:szCs w:val="21"/>
              </w:rPr>
              <w:t>按无效响应处理</w:t>
            </w:r>
            <w:r>
              <w:rPr>
                <w:rFonts w:hint="eastAsia" w:ascii="宋体" w:hAnsi="宋体" w:cs="宋体"/>
                <w:bCs/>
                <w:color w:val="auto"/>
                <w:szCs w:val="21"/>
              </w:rPr>
              <w:t>）</w:t>
            </w:r>
          </w:p>
          <w:p w14:paraId="3CEF55AC">
            <w:pPr>
              <w:keepNext w:val="0"/>
              <w:keepLines w:val="0"/>
              <w:pageBreakBefore w:val="0"/>
              <w:widowControl w:val="0"/>
              <w:kinsoku/>
              <w:wordWrap/>
              <w:overflowPunct/>
              <w:topLinePunct w:val="0"/>
              <w:bidi w:val="0"/>
              <w:spacing w:line="340" w:lineRule="exact"/>
              <w:contextualSpacing/>
              <w:jc w:val="left"/>
              <w:rPr>
                <w:rFonts w:ascii="宋体" w:hAnsi="宋体" w:cs="宋体"/>
                <w:color w:val="auto"/>
                <w:szCs w:val="21"/>
              </w:rPr>
            </w:pPr>
            <w:r>
              <w:rPr>
                <w:rFonts w:hint="eastAsia" w:ascii="宋体" w:hAnsi="宋体" w:cs="宋体"/>
                <w:color w:val="auto"/>
                <w:szCs w:val="21"/>
              </w:rPr>
              <w:t>5.供应商直接控股股东信息表（格式后附）；（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44A7A0D8">
            <w:pPr>
              <w:keepNext w:val="0"/>
              <w:keepLines w:val="0"/>
              <w:pageBreakBefore w:val="0"/>
              <w:widowControl w:val="0"/>
              <w:kinsoku/>
              <w:wordWrap/>
              <w:overflowPunct/>
              <w:topLinePunct w:val="0"/>
              <w:bidi w:val="0"/>
              <w:spacing w:line="340" w:lineRule="exact"/>
              <w:contextualSpacing/>
              <w:jc w:val="left"/>
              <w:rPr>
                <w:rFonts w:ascii="宋体" w:hAnsi="宋体" w:cs="宋体"/>
                <w:color w:val="auto"/>
                <w:szCs w:val="21"/>
              </w:rPr>
            </w:pPr>
            <w:r>
              <w:rPr>
                <w:rFonts w:hint="eastAsia" w:ascii="宋体" w:hAnsi="宋体" w:cs="宋体"/>
                <w:color w:val="auto"/>
                <w:szCs w:val="21"/>
              </w:rPr>
              <w:t>6.供应商直接管理关系信息表（格式后附）；（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0854CE38">
            <w:pPr>
              <w:keepNext w:val="0"/>
              <w:keepLines w:val="0"/>
              <w:pageBreakBefore w:val="0"/>
              <w:widowControl w:val="0"/>
              <w:kinsoku/>
              <w:wordWrap/>
              <w:overflowPunct/>
              <w:topLinePunct w:val="0"/>
              <w:bidi w:val="0"/>
              <w:spacing w:line="340" w:lineRule="exact"/>
              <w:contextualSpacing/>
              <w:jc w:val="left"/>
              <w:rPr>
                <w:rFonts w:hint="eastAsia" w:ascii="宋体" w:hAnsi="宋体" w:cs="宋体"/>
                <w:color w:val="auto"/>
                <w:szCs w:val="21"/>
              </w:rPr>
            </w:pPr>
            <w:r>
              <w:rPr>
                <w:rFonts w:hint="eastAsia" w:ascii="宋体" w:hAnsi="宋体" w:cs="宋体"/>
                <w:color w:val="auto"/>
                <w:szCs w:val="21"/>
              </w:rPr>
              <w:t>7.竞标声明（格式后附）；（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CA3D09A">
            <w:pPr>
              <w:keepNext w:val="0"/>
              <w:keepLines w:val="0"/>
              <w:pageBreakBefore w:val="0"/>
              <w:widowControl w:val="0"/>
              <w:kinsoku/>
              <w:wordWrap/>
              <w:overflowPunct/>
              <w:topLinePunct w:val="0"/>
              <w:bidi w:val="0"/>
              <w:spacing w:line="340" w:lineRule="exact"/>
              <w:contextualSpacing/>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cs="宋体"/>
                <w:color w:val="auto"/>
                <w:szCs w:val="21"/>
              </w:rPr>
              <w:t>供应商法定代表人（负责人）非桂林电子科技大学任职的教职工人员承诺函（格式后附）；</w:t>
            </w:r>
            <w:r>
              <w:rPr>
                <w:rFonts w:hint="eastAsia" w:ascii="宋体" w:hAnsi="宋体" w:cs="宋体"/>
                <w:b/>
                <w:bCs/>
                <w:color w:val="auto"/>
                <w:szCs w:val="21"/>
              </w:rPr>
              <w:t>（必须提供，否则响应文件按无效响应处理）</w:t>
            </w:r>
          </w:p>
          <w:p w14:paraId="710F4242">
            <w:pPr>
              <w:keepNext w:val="0"/>
              <w:keepLines w:val="0"/>
              <w:pageBreakBefore w:val="0"/>
              <w:widowControl w:val="0"/>
              <w:kinsoku/>
              <w:wordWrap/>
              <w:overflowPunct/>
              <w:topLinePunct w:val="0"/>
              <w:bidi w:val="0"/>
              <w:spacing w:line="340" w:lineRule="exact"/>
              <w:contextualSpacing/>
              <w:jc w:val="lef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.联合体竞标协议书（格式后附）；</w:t>
            </w:r>
            <w:r>
              <w:rPr>
                <w:rFonts w:hint="eastAsia" w:ascii="宋体" w:hAnsi="宋体" w:cs="宋体"/>
                <w:b/>
                <w:color w:val="auto"/>
                <w:szCs w:val="21"/>
              </w:rPr>
              <w:t>（项目接受联合体竞标时，如供应商为联合体的必须提供，否则响应文件按无效响应处理</w:t>
            </w:r>
            <w:r>
              <w:rPr>
                <w:rFonts w:hint="eastAsia" w:ascii="宋体" w:hAnsi="宋体" w:cs="宋体"/>
                <w:color w:val="auto"/>
                <w:szCs w:val="21"/>
              </w:rPr>
              <w:t>）</w:t>
            </w:r>
          </w:p>
          <w:p w14:paraId="6E47E4CC">
            <w:pPr>
              <w:keepNext w:val="0"/>
              <w:keepLines w:val="0"/>
              <w:pageBreakBefore w:val="0"/>
              <w:widowControl w:val="0"/>
              <w:kinsoku/>
              <w:wordWrap/>
              <w:overflowPunct/>
              <w:topLinePunct w:val="0"/>
              <w:bidi w:val="0"/>
              <w:spacing w:line="340" w:lineRule="exact"/>
              <w:contextualSpacing/>
              <w:jc w:val="left"/>
              <w:rPr>
                <w:rFonts w:ascii="宋体" w:hAnsi="宋体" w:cs="宋体"/>
                <w:szCs w:val="21"/>
              </w:rPr>
            </w:pPr>
            <w:r>
              <w:rPr>
                <w:rFonts w:hint="eastAsia" w:ascii="宋体" w:hAnsi="宋体" w:cs="宋体"/>
                <w:color w:val="auto"/>
                <w:szCs w:val="21"/>
                <w:lang w:val="en-US" w:eastAsia="zh-CN"/>
              </w:rPr>
              <w:t>10</w:t>
            </w:r>
            <w:r>
              <w:rPr>
                <w:rFonts w:hint="eastAsia" w:ascii="宋体" w:hAnsi="宋体" w:cs="宋体"/>
                <w:color w:val="auto"/>
                <w:szCs w:val="21"/>
              </w:rPr>
              <w:t>.除磋商文件规定必须提供以外，供应商认</w:t>
            </w:r>
            <w:r>
              <w:rPr>
                <w:rFonts w:hint="eastAsia" w:ascii="宋体" w:hAnsi="宋体" w:cs="宋体"/>
                <w:szCs w:val="21"/>
              </w:rPr>
              <w:t>为需要提供的其他证明材料</w:t>
            </w:r>
            <w:r>
              <w:rPr>
                <w:rFonts w:hint="eastAsia" w:ascii="宋体" w:hAnsi="宋体" w:cs="宋体"/>
                <w:szCs w:val="21"/>
                <w:lang w:eastAsia="zh-CN"/>
              </w:rPr>
              <w:t>。</w:t>
            </w:r>
          </w:p>
          <w:p w14:paraId="56B64799">
            <w:pPr>
              <w:keepNext w:val="0"/>
              <w:keepLines w:val="0"/>
              <w:pageBreakBefore w:val="0"/>
              <w:widowControl w:val="0"/>
              <w:kinsoku/>
              <w:wordWrap/>
              <w:overflowPunct/>
              <w:topLinePunct w:val="0"/>
              <w:bidi w:val="0"/>
              <w:spacing w:line="340" w:lineRule="exact"/>
              <w:contextualSpacing/>
              <w:jc w:val="left"/>
              <w:rPr>
                <w:rFonts w:ascii="宋体" w:hAnsi="宋体" w:cs="宋体"/>
                <w:b/>
                <w:szCs w:val="21"/>
              </w:rPr>
            </w:pPr>
            <w:r>
              <w:rPr>
                <w:rFonts w:hint="eastAsia" w:ascii="宋体" w:hAnsi="宋体" w:cs="宋体"/>
                <w:b/>
                <w:szCs w:val="21"/>
              </w:rPr>
              <w:t>注：</w:t>
            </w:r>
          </w:p>
          <w:p w14:paraId="5FE89D2C">
            <w:pPr>
              <w:keepNext w:val="0"/>
              <w:keepLines w:val="0"/>
              <w:pageBreakBefore w:val="0"/>
              <w:widowControl w:val="0"/>
              <w:kinsoku/>
              <w:wordWrap/>
              <w:overflowPunct/>
              <w:topLinePunct w:val="0"/>
              <w:bidi w:val="0"/>
              <w:spacing w:line="340" w:lineRule="exact"/>
              <w:contextualSpacing/>
              <w:jc w:val="left"/>
              <w:rPr>
                <w:rFonts w:hint="eastAsia" w:ascii="宋体" w:hAnsi="宋体" w:cs="宋体"/>
                <w:b/>
                <w:szCs w:val="21"/>
              </w:rPr>
            </w:pPr>
            <w:r>
              <w:rPr>
                <w:rFonts w:hint="eastAsia" w:ascii="宋体" w:hAnsi="宋体" w:cs="宋体"/>
                <w:b/>
                <w:szCs w:val="21"/>
              </w:rPr>
              <w:t>（1）以上标明“必须提供”的材料必须加盖供应商电子签章</w:t>
            </w:r>
            <w:r>
              <w:rPr>
                <w:rFonts w:hint="eastAsia" w:ascii="宋体" w:hAnsi="宋体" w:cs="宋体"/>
                <w:b/>
                <w:szCs w:val="21"/>
              </w:rPr>
              <w:t>，必须提供的材料在第五章“响应文件格式”中有要求法定代表人或委托代理人签字的，必须由法定代表人或委托代理人签字（或者电子签名），</w:t>
            </w:r>
            <w:r>
              <w:rPr>
                <w:rFonts w:hint="eastAsia" w:ascii="宋体" w:hAnsi="宋体" w:cs="宋体"/>
                <w:b/>
                <w:szCs w:val="21"/>
                <w:lang w:eastAsia="zh-CN"/>
              </w:rPr>
              <w:t>其中“</w:t>
            </w:r>
            <w:r>
              <w:rPr>
                <w:rFonts w:hint="eastAsia" w:ascii="宋体" w:hAnsi="宋体" w:cs="宋体"/>
                <w:b/>
                <w:szCs w:val="21"/>
              </w:rPr>
              <w:t>供应商法定代表人（负责人）非桂林电子科技大学任职的教职工人员承诺函</w:t>
            </w:r>
            <w:r>
              <w:rPr>
                <w:rFonts w:hint="eastAsia" w:ascii="宋体" w:hAnsi="宋体" w:cs="宋体"/>
                <w:b/>
                <w:szCs w:val="21"/>
                <w:lang w:eastAsia="zh-CN"/>
              </w:rPr>
              <w:t>”必须由法定代表人在规定签章处签字（签章或电子签名）</w:t>
            </w:r>
            <w:r>
              <w:rPr>
                <w:rFonts w:hint="eastAsia" w:ascii="宋体" w:hAnsi="宋体" w:cs="宋体"/>
                <w:b/>
                <w:szCs w:val="21"/>
                <w:lang w:eastAsia="zh-CN"/>
              </w:rPr>
              <w:t>，</w:t>
            </w:r>
            <w:r>
              <w:rPr>
                <w:rFonts w:hint="eastAsia" w:ascii="宋体" w:hAnsi="宋体" w:cs="宋体"/>
                <w:b/>
                <w:szCs w:val="21"/>
              </w:rPr>
              <w:t>否则响应文件按无效处理。</w:t>
            </w:r>
          </w:p>
          <w:p w14:paraId="3D7D71AD">
            <w:pPr>
              <w:keepNext w:val="0"/>
              <w:keepLines w:val="0"/>
              <w:pageBreakBefore w:val="0"/>
              <w:widowControl w:val="0"/>
              <w:kinsoku/>
              <w:wordWrap/>
              <w:overflowPunct/>
              <w:topLinePunct w:val="0"/>
              <w:bidi w:val="0"/>
              <w:spacing w:line="340" w:lineRule="exact"/>
              <w:contextualSpacing/>
              <w:jc w:val="left"/>
              <w:rPr>
                <w:rFonts w:ascii="宋体" w:hAnsi="宋体" w:cs="宋体"/>
                <w:b/>
                <w:szCs w:val="21"/>
              </w:rPr>
            </w:pPr>
            <w:r>
              <w:rPr>
                <w:rFonts w:hint="eastAsia" w:ascii="宋体" w:hAnsi="宋体" w:cs="宋体"/>
                <w:b/>
                <w:szCs w:val="21"/>
              </w:rPr>
              <w:t>（2）如联合体竞标时，第1-</w:t>
            </w:r>
            <w:r>
              <w:rPr>
                <w:rFonts w:hint="eastAsia" w:ascii="宋体" w:hAnsi="宋体" w:cs="宋体"/>
                <w:b/>
                <w:szCs w:val="21"/>
                <w:lang w:val="en-US" w:eastAsia="zh-CN"/>
              </w:rPr>
              <w:t>8</w:t>
            </w:r>
            <w:r>
              <w:rPr>
                <w:rFonts w:hint="eastAsia" w:ascii="宋体" w:hAnsi="宋体" w:cs="宋体"/>
                <w:b/>
                <w:szCs w:val="21"/>
              </w:rPr>
              <w:t>项资格证明文件联合体各方均必须分别提供，</w:t>
            </w:r>
            <w:r>
              <w:rPr>
                <w:rFonts w:hint="eastAsia" w:ascii="宋体" w:hAnsi="宋体"/>
                <w:b/>
                <w:szCs w:val="21"/>
              </w:rPr>
              <w:t>并由</w:t>
            </w:r>
            <w:r>
              <w:rPr>
                <w:rFonts w:hint="eastAsia" w:ascii="宋体" w:hAnsi="宋体" w:cs="宋体"/>
                <w:b/>
                <w:szCs w:val="21"/>
              </w:rPr>
              <w:t>联合体</w:t>
            </w:r>
            <w:r>
              <w:rPr>
                <w:rFonts w:hint="eastAsia" w:ascii="宋体" w:hAnsi="宋体"/>
                <w:b/>
                <w:szCs w:val="21"/>
              </w:rPr>
              <w:t>牵头人加盖电子签章</w:t>
            </w:r>
            <w:r>
              <w:rPr>
                <w:rFonts w:hint="eastAsia" w:ascii="宋体" w:hAnsi="宋体" w:cs="宋体"/>
                <w:b/>
                <w:szCs w:val="21"/>
              </w:rPr>
              <w:t>，</w:t>
            </w:r>
            <w:r>
              <w:rPr>
                <w:rFonts w:hint="eastAsia" w:ascii="宋体" w:hAnsi="宋体"/>
                <w:b/>
                <w:szCs w:val="21"/>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tc>
      </w:tr>
      <w:tr w14:paraId="4F416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025A99">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12.1.2</w:t>
            </w:r>
          </w:p>
        </w:tc>
        <w:tc>
          <w:tcPr>
            <w:tcW w:w="7912" w:type="dxa"/>
            <w:vAlign w:val="center"/>
          </w:tcPr>
          <w:p w14:paraId="33A32B9D">
            <w:pPr>
              <w:keepNext w:val="0"/>
              <w:keepLines w:val="0"/>
              <w:pageBreakBefore w:val="0"/>
              <w:widowControl w:val="0"/>
              <w:kinsoku/>
              <w:wordWrap/>
              <w:overflowPunct/>
              <w:topLinePunct w:val="0"/>
              <w:bidi w:val="0"/>
              <w:spacing w:line="340" w:lineRule="exact"/>
              <w:rPr>
                <w:rFonts w:ascii="宋体" w:hAnsi="宋体" w:cs="宋体"/>
                <w:b/>
                <w:szCs w:val="21"/>
              </w:rPr>
            </w:pPr>
            <w:r>
              <w:rPr>
                <w:rFonts w:hint="eastAsia" w:ascii="宋体" w:hAnsi="宋体" w:cs="宋体"/>
                <w:b/>
                <w:szCs w:val="21"/>
              </w:rPr>
              <w:t>报价文件</w:t>
            </w:r>
          </w:p>
          <w:p w14:paraId="796A6C49">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1F69FD9C">
            <w:pPr>
              <w:pStyle w:val="14"/>
              <w:keepNext w:val="0"/>
              <w:keepLines w:val="0"/>
              <w:pageBreakBefore w:val="0"/>
              <w:widowControl w:val="0"/>
              <w:kinsoku/>
              <w:wordWrap/>
              <w:overflowPunct/>
              <w:topLinePunct w:val="0"/>
              <w:bidi w:val="0"/>
              <w:spacing w:line="340" w:lineRule="exact"/>
            </w:pPr>
            <w:r>
              <w:rPr>
                <w:rFonts w:hint="eastAsia"/>
              </w:rPr>
              <w:t>2.舞台搭建及布置所需设备设施使用配置响应表</w:t>
            </w:r>
            <w:r>
              <w:rPr>
                <w:rFonts w:hint="eastAsia" w:ascii="宋体" w:hAnsi="宋体" w:cs="宋体"/>
                <w:szCs w:val="21"/>
              </w:rPr>
              <w:t>（格式后附）</w:t>
            </w:r>
            <w:r>
              <w:rPr>
                <w:rFonts w:hint="eastAsia" w:ascii="宋体" w:hAnsi="宋体" w:cs="宋体"/>
                <w:szCs w:val="21"/>
                <w:lang w:eastAsia="zh-CN"/>
              </w:rPr>
              <w:t>；</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73853157">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3.供应商认为需要提供的其他有关资料。</w:t>
            </w:r>
          </w:p>
          <w:p w14:paraId="7E076FA1">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b/>
                <w:szCs w:val="21"/>
              </w:rPr>
              <w:t>注：以上标明“必须提供”的材料必须加盖供应商电子签章，必须提供的材料在第五章“响应文件格式”中有要求法定代表人或委托代理人签字的，必须由法定代表人或委托代理人签字（或者电子签名），否则响应文件按无效处理。</w:t>
            </w:r>
          </w:p>
        </w:tc>
      </w:tr>
      <w:tr w14:paraId="7248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E72F55">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029BEFC3">
            <w:pPr>
              <w:keepNext w:val="0"/>
              <w:keepLines w:val="0"/>
              <w:pageBreakBefore w:val="0"/>
              <w:widowControl w:val="0"/>
              <w:kinsoku/>
              <w:wordWrap/>
              <w:overflowPunct/>
              <w:topLinePunct w:val="0"/>
              <w:bidi w:val="0"/>
              <w:spacing w:line="340" w:lineRule="exact"/>
              <w:rPr>
                <w:rFonts w:ascii="宋体" w:hAnsi="宋体" w:cs="宋体"/>
                <w:b/>
                <w:bCs/>
                <w:szCs w:val="21"/>
              </w:rPr>
            </w:pPr>
            <w:r>
              <w:rPr>
                <w:rFonts w:hint="eastAsia" w:ascii="宋体" w:hAnsi="宋体" w:cs="宋体"/>
                <w:b/>
                <w:bCs/>
                <w:szCs w:val="21"/>
              </w:rPr>
              <w:t>商务技术文件</w:t>
            </w:r>
          </w:p>
          <w:p w14:paraId="72A77E0C">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77DB3DE2">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2.供应商参加本项目无回避事项的承诺函；（</w:t>
            </w:r>
            <w:r>
              <w:rPr>
                <w:rFonts w:hint="eastAsia" w:ascii="宋体" w:hAnsi="宋体" w:cs="宋体"/>
                <w:b/>
                <w:szCs w:val="21"/>
              </w:rPr>
              <w:t>委托时必须提供，否则响应文件按无效响应处理</w:t>
            </w:r>
            <w:r>
              <w:rPr>
                <w:rFonts w:hint="eastAsia" w:ascii="宋体" w:hAnsi="宋体" w:cs="宋体"/>
                <w:szCs w:val="21"/>
              </w:rPr>
              <w:t>）</w:t>
            </w:r>
          </w:p>
          <w:p w14:paraId="3E47AB11">
            <w:pPr>
              <w:keepNext w:val="0"/>
              <w:keepLines w:val="0"/>
              <w:pageBreakBefore w:val="0"/>
              <w:widowControl w:val="0"/>
              <w:kinsoku/>
              <w:wordWrap/>
              <w:overflowPunct/>
              <w:topLinePunct w:val="0"/>
              <w:bidi w:val="0"/>
              <w:snapToGrid w:val="0"/>
              <w:spacing w:line="340" w:lineRule="exact"/>
              <w:jc w:val="left"/>
              <w:rPr>
                <w:rFonts w:ascii="宋体" w:hAnsi="宋体" w:cs="宋体"/>
                <w:szCs w:val="21"/>
              </w:rPr>
            </w:pPr>
            <w:r>
              <w:rPr>
                <w:rFonts w:hint="eastAsia" w:ascii="宋体" w:hAnsi="宋体" w:cs="宋体"/>
                <w:szCs w:val="21"/>
              </w:rPr>
              <w:t>3.法定代表人身份证明书及法定代表人有效身份证正反面复印件（格式后附）；（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52046641">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4.授权委托书及委托代理人有效身份证正反面复印件（格式后附）；（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26DB278D">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5.磋商保证金提交凭证；（</w:t>
            </w:r>
            <w:r>
              <w:rPr>
                <w:rFonts w:hint="eastAsia" w:ascii="宋体" w:hAnsi="宋体"/>
                <w:b/>
                <w:bCs/>
                <w:szCs w:val="21"/>
              </w:rPr>
              <w:t>必须提供</w:t>
            </w:r>
            <w:r>
              <w:rPr>
                <w:rFonts w:hint="eastAsia" w:ascii="宋体" w:hAnsi="宋体" w:cs="宋体"/>
                <w:b/>
                <w:szCs w:val="21"/>
              </w:rPr>
              <w:t>，否则响应文件按无效响应处理</w:t>
            </w:r>
            <w:r>
              <w:rPr>
                <w:rFonts w:hint="eastAsia" w:ascii="宋体" w:hAnsi="宋体" w:cs="宋体"/>
                <w:szCs w:val="21"/>
              </w:rPr>
              <w:t>）</w:t>
            </w:r>
          </w:p>
          <w:p w14:paraId="2C784274">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6.服务内容及要求响应表（格式后附）；（</w:t>
            </w:r>
            <w:r>
              <w:rPr>
                <w:rFonts w:hint="eastAsia" w:ascii="宋体" w:hAnsi="宋体" w:cs="宋体"/>
                <w:b/>
                <w:szCs w:val="21"/>
              </w:rPr>
              <w:t>必须提供，否则响应文件按无效响应处理</w:t>
            </w:r>
            <w:r>
              <w:rPr>
                <w:rFonts w:hint="eastAsia" w:ascii="宋体" w:hAnsi="宋体" w:cs="宋体"/>
                <w:szCs w:val="21"/>
              </w:rPr>
              <w:t>）</w:t>
            </w:r>
          </w:p>
          <w:p w14:paraId="163D8689">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7.商务要求响应承诺书（格式后附）；（</w:t>
            </w:r>
            <w:r>
              <w:rPr>
                <w:rFonts w:hint="eastAsia" w:ascii="宋体" w:hAnsi="宋体" w:cs="宋体"/>
                <w:b/>
                <w:szCs w:val="21"/>
              </w:rPr>
              <w:t>必须提供，否则响应文件按无效响应处理</w:t>
            </w:r>
            <w:r>
              <w:rPr>
                <w:rFonts w:hint="eastAsia" w:ascii="宋体" w:hAnsi="宋体" w:cs="宋体"/>
                <w:szCs w:val="21"/>
              </w:rPr>
              <w:t>）</w:t>
            </w:r>
          </w:p>
          <w:p w14:paraId="7A907341">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bCs/>
                <w:szCs w:val="21"/>
              </w:rPr>
              <w:t>8.代理服务费承诺书</w:t>
            </w:r>
            <w:r>
              <w:rPr>
                <w:rFonts w:hint="eastAsia" w:ascii="宋体" w:hAnsi="宋体" w:cs="宋体"/>
                <w:szCs w:val="21"/>
              </w:rPr>
              <w:t>（格式后附）；（</w:t>
            </w:r>
            <w:r>
              <w:rPr>
                <w:rFonts w:hint="eastAsia" w:ascii="宋体" w:hAnsi="宋体" w:cs="宋体"/>
                <w:b/>
                <w:szCs w:val="21"/>
              </w:rPr>
              <w:t>必须提供，否则响应文件按无效响应处理</w:t>
            </w:r>
            <w:r>
              <w:rPr>
                <w:rFonts w:hint="eastAsia" w:ascii="宋体" w:hAnsi="宋体" w:cs="宋体"/>
                <w:szCs w:val="21"/>
              </w:rPr>
              <w:t>）</w:t>
            </w:r>
          </w:p>
          <w:p w14:paraId="42C6ACFD">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9.项目实施方案（格式后附）；</w:t>
            </w:r>
          </w:p>
          <w:p w14:paraId="583C8924">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项目实施方案包含但不限于：</w:t>
            </w:r>
          </w:p>
          <w:p w14:paraId="322EBBFA">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（1）服务方案（①工作计划方案；②舞台搭建及布置服务方案；③针对消防演练、晚会、典礼同类型活动的建议方案等）；</w:t>
            </w:r>
          </w:p>
          <w:p w14:paraId="60CCD590">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（2）服务保障方案（①安全保障及管理措施；②设备设施故障响应方案；③应急预案等）；</w:t>
            </w:r>
          </w:p>
          <w:p w14:paraId="2A2B8DD7">
            <w:pPr>
              <w:keepNext w:val="0"/>
              <w:keepLines w:val="0"/>
              <w:pageBreakBefore w:val="0"/>
              <w:widowControl w:val="0"/>
              <w:kinsoku/>
              <w:wordWrap/>
              <w:overflowPunct/>
              <w:topLinePunct w:val="0"/>
              <w:bidi w:val="0"/>
              <w:spacing w:line="340" w:lineRule="exact"/>
              <w:rPr>
                <w:rFonts w:ascii="宋体" w:hAnsi="宋体" w:cs="宋体"/>
                <w:szCs w:val="21"/>
                <w:highlight w:val="none"/>
              </w:rPr>
            </w:pPr>
            <w:r>
              <w:rPr>
                <w:rFonts w:hint="eastAsia" w:ascii="宋体" w:hAnsi="宋体" w:cs="宋体"/>
                <w:szCs w:val="21"/>
              </w:rPr>
              <w:t>（3）实施人员配备方案【①项目实施人员配备一览表（格式后附）；②项目实施人</w:t>
            </w:r>
            <w:r>
              <w:rPr>
                <w:rFonts w:hint="eastAsia" w:ascii="宋体" w:hAnsi="宋体" w:cs="宋体"/>
                <w:szCs w:val="21"/>
                <w:highlight w:val="none"/>
              </w:rPr>
              <w:t>员的身份证正反面复印件、供应商2025年1月以来任意1个月为其缴纳的社保缴纳证明复印件（如为新聘用人员，可提供供应商与其签订的劳动合同复印件代替社保证明复印件），以及相应人员的相关专业从业资格证或上岗证或职称证或毕业证等任一证书复印件】；</w:t>
            </w:r>
          </w:p>
          <w:p w14:paraId="3B8D6DA3">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10.对应采购需求的服务内容及要求、商务要求提供的其他文件资料（格式自拟）；</w:t>
            </w:r>
          </w:p>
          <w:p w14:paraId="72705922">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11.供应商认为需要提供的其他有关资料；</w:t>
            </w:r>
          </w:p>
          <w:p w14:paraId="14596DC2">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12.供应商符合中小企业规定的相应证明材料[供应商如满足《政府采购促进中小企业发展管理办法》</w:t>
            </w:r>
            <w:r>
              <w:rPr>
                <w:rFonts w:hint="eastAsia" w:ascii="宋体" w:hAnsi="宋体" w:cs="宋体"/>
                <w:szCs w:val="21"/>
                <w:lang w:eastAsia="zh-CN"/>
              </w:rPr>
              <w:t>（</w:t>
            </w:r>
            <w:r>
              <w:rPr>
                <w:rFonts w:hint="eastAsia" w:ascii="宋体" w:hAnsi="宋体" w:cs="宋体"/>
                <w:szCs w:val="21"/>
              </w:rPr>
              <w:t>财库〔2020〕46号</w:t>
            </w:r>
            <w:r>
              <w:rPr>
                <w:rFonts w:hint="eastAsia" w:ascii="宋体" w:hAnsi="宋体" w:cs="宋体"/>
                <w:szCs w:val="21"/>
                <w:lang w:eastAsia="zh-CN"/>
              </w:rPr>
              <w:t>）</w:t>
            </w:r>
            <w:r>
              <w:rPr>
                <w:rFonts w:hint="eastAsia" w:ascii="宋体" w:hAnsi="宋体" w:cs="宋体"/>
                <w:szCs w:val="21"/>
              </w:rPr>
              <w:t>第二条规定。根据财政部、司法部关于政府采购支持监狱企业发展有关问题的通知（财库[2014]68号）及《关于促进残疾人就业政府采购政策的通知》（财库〔2017〕141号）的规定，监狱企业、残疾人福利单位视同小型、微型企业。供应商可根据自身情况，相应提供以下证明材料，并对证明材料的真实性负责：①供应商提供的服务全部由符合政策要求的中小企业承接，提供《中小企业声明函》。②供应商提供的服务全部由监狱企业承接的，提供由省级以上监狱管理局、戒毒管理局</w:t>
            </w:r>
            <w:r>
              <w:rPr>
                <w:rFonts w:hint="eastAsia" w:ascii="宋体" w:hAnsi="宋体" w:cs="宋体"/>
                <w:szCs w:val="21"/>
                <w:lang w:eastAsia="zh-CN"/>
              </w:rPr>
              <w:t>（</w:t>
            </w:r>
            <w:r>
              <w:rPr>
                <w:rFonts w:hint="eastAsia" w:ascii="宋体" w:hAnsi="宋体" w:cs="宋体"/>
                <w:szCs w:val="21"/>
              </w:rPr>
              <w:t>含新疆生产建设兵团</w:t>
            </w:r>
            <w:r>
              <w:rPr>
                <w:rFonts w:hint="eastAsia" w:ascii="宋体" w:hAnsi="宋体" w:cs="宋体"/>
                <w:szCs w:val="21"/>
                <w:lang w:eastAsia="zh-CN"/>
              </w:rPr>
              <w:t>）</w:t>
            </w:r>
            <w:r>
              <w:rPr>
                <w:rFonts w:hint="eastAsia" w:ascii="宋体" w:hAnsi="宋体" w:cs="宋体"/>
                <w:szCs w:val="21"/>
              </w:rPr>
              <w:t>出具的属于监狱企业的证明文件。③供应商提供的服务全部由符合条件的残疾人福利性单位承接的，提供《残疾人福利性单位声明函》] （格式后附）。</w:t>
            </w:r>
          </w:p>
          <w:p w14:paraId="12058C86">
            <w:pPr>
              <w:keepNext w:val="0"/>
              <w:keepLines w:val="0"/>
              <w:pageBreakBefore w:val="0"/>
              <w:widowControl w:val="0"/>
              <w:kinsoku/>
              <w:wordWrap/>
              <w:overflowPunct/>
              <w:topLinePunct w:val="0"/>
              <w:bidi w:val="0"/>
              <w:spacing w:line="340" w:lineRule="exact"/>
              <w:rPr>
                <w:rFonts w:ascii="宋体" w:hAnsi="宋体" w:cs="宋体"/>
                <w:b/>
                <w:szCs w:val="21"/>
              </w:rPr>
            </w:pPr>
            <w:r>
              <w:rPr>
                <w:rFonts w:hint="eastAsia" w:ascii="宋体" w:hAnsi="宋体" w:cs="宋体"/>
                <w:b/>
                <w:szCs w:val="21"/>
              </w:rPr>
              <w:t>注：以上标明“必须提供”的材料必须加盖供应商电子签章，必须提供的材料在第五章“响应文件格式”中有要求法定代表人或委托代理人签字的，必须由法定代表人或委托代理人签字（或者电子签名）</w:t>
            </w:r>
            <w:r>
              <w:rPr>
                <w:rFonts w:hint="eastAsia" w:ascii="宋体" w:hAnsi="宋体" w:eastAsia="宋体" w:cs="宋体"/>
                <w:b/>
                <w:szCs w:val="21"/>
              </w:rPr>
              <w:t>，</w:t>
            </w:r>
            <w:r>
              <w:rPr>
                <w:rFonts w:hint="eastAsia" w:ascii="宋体" w:hAnsi="宋体" w:eastAsia="宋体" w:cs="宋体"/>
                <w:b/>
                <w:szCs w:val="21"/>
                <w:lang w:eastAsia="zh-CN"/>
              </w:rPr>
              <w:t>其中“</w:t>
            </w:r>
            <w:r>
              <w:rPr>
                <w:rFonts w:hint="eastAsia" w:ascii="宋体" w:hAnsi="宋体" w:eastAsia="宋体" w:cs="宋体"/>
                <w:b/>
                <w:szCs w:val="21"/>
              </w:rPr>
              <w:t>供应商参加本项目无回避事项的承诺函</w:t>
            </w:r>
            <w:r>
              <w:rPr>
                <w:rFonts w:hint="eastAsia" w:ascii="宋体" w:hAnsi="宋体" w:eastAsia="宋体" w:cs="宋体"/>
                <w:b/>
                <w:szCs w:val="21"/>
                <w:lang w:eastAsia="zh-CN"/>
              </w:rPr>
              <w:t>”必须由法定代表人在规定签章处签字（签章或电子签名），并加盖供应商电子签章，</w:t>
            </w:r>
            <w:r>
              <w:rPr>
                <w:rFonts w:hint="eastAsia" w:ascii="宋体" w:hAnsi="宋体" w:eastAsia="宋体" w:cs="宋体"/>
                <w:b/>
                <w:szCs w:val="21"/>
              </w:rPr>
              <w:t>否则响应文件按无效处理。</w:t>
            </w:r>
          </w:p>
        </w:tc>
      </w:tr>
      <w:tr w14:paraId="01AB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67A65F">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15.2</w:t>
            </w:r>
          </w:p>
        </w:tc>
        <w:tc>
          <w:tcPr>
            <w:tcW w:w="7912" w:type="dxa"/>
            <w:vAlign w:val="center"/>
          </w:tcPr>
          <w:p w14:paraId="282E222C">
            <w:pPr>
              <w:keepNext w:val="0"/>
              <w:keepLines w:val="0"/>
              <w:pageBreakBefore w:val="0"/>
              <w:widowControl w:val="0"/>
              <w:kinsoku/>
              <w:wordWrap/>
              <w:overflowPunct/>
              <w:topLinePunct w:val="0"/>
              <w:bidi w:val="0"/>
              <w:spacing w:line="340" w:lineRule="exact"/>
              <w:rPr>
                <w:rFonts w:ascii="宋体" w:hAnsi="宋体"/>
                <w:b/>
                <w:color w:val="auto"/>
              </w:rPr>
            </w:pPr>
            <w:r>
              <w:rPr>
                <w:rFonts w:hint="eastAsia" w:ascii="宋体" w:hAnsi="宋体"/>
                <w:b/>
                <w:color w:val="auto"/>
              </w:rPr>
              <w:t>（1）本项目“采购需求”附件1“舞台搭建及布置所需设备设施使用配置表”中公布的暂估数量为服务期限内估算的舞台搭建及布置所需设备设施使用数量，供应商根据暂估数量所报的竞标报价仅作为评审报价（用于价格分计算），并不作为合同签订时的合同结算金额，实际结算金额以本项目服务期限内舞台搭建及布置所需设备设施实际使用数量</w:t>
            </w:r>
            <w:r>
              <w:rPr>
                <w:rFonts w:hint="eastAsia" w:ascii="宋体" w:hAnsi="宋体"/>
                <w:b/>
                <w:color w:val="auto"/>
                <w:lang w:eastAsia="zh-CN"/>
              </w:rPr>
              <w:t>及单次使用成交单价报价</w:t>
            </w:r>
            <w:r>
              <w:rPr>
                <w:rFonts w:hint="eastAsia" w:ascii="宋体" w:hAnsi="宋体"/>
                <w:b/>
                <w:color w:val="auto"/>
              </w:rPr>
              <w:t>进行结算。</w:t>
            </w:r>
          </w:p>
          <w:p w14:paraId="39FDD884">
            <w:pPr>
              <w:keepNext w:val="0"/>
              <w:keepLines w:val="0"/>
              <w:pageBreakBefore w:val="0"/>
              <w:widowControl w:val="0"/>
              <w:kinsoku/>
              <w:wordWrap/>
              <w:overflowPunct/>
              <w:topLinePunct w:val="0"/>
              <w:bidi w:val="0"/>
              <w:spacing w:line="340" w:lineRule="exact"/>
              <w:rPr>
                <w:rFonts w:ascii="宋体" w:hAnsi="宋体" w:cs="宋体"/>
                <w:b/>
                <w:szCs w:val="21"/>
              </w:rPr>
            </w:pPr>
            <w:r>
              <w:rPr>
                <w:rFonts w:hint="eastAsia" w:ascii="宋体" w:hAnsi="宋体"/>
                <w:b/>
                <w:color w:val="auto"/>
              </w:rPr>
              <w:t>（2）供应商所报的</w:t>
            </w:r>
            <w:r>
              <w:rPr>
                <w:rFonts w:hint="eastAsia" w:ascii="宋体" w:hAnsi="宋体" w:cs="宋体"/>
                <w:b/>
                <w:color w:val="auto"/>
                <w:szCs w:val="21"/>
              </w:rPr>
              <w:t>单次使用单价报价</w:t>
            </w:r>
            <w:r>
              <w:rPr>
                <w:rFonts w:hint="eastAsia" w:ascii="宋体" w:hAnsi="宋体"/>
                <w:b/>
                <w:color w:val="auto"/>
              </w:rPr>
              <w:t>应包含完成本“采购需求”中所列所有服务内容产生的所有成本、设备设施购置及维护费用、人工费及其他技术支持费用、项目验收、税金、利润等费用，供应商应综合考虑在报价中。在合同实施时，采购人将不予支付供应商没有列入的项目费用，并认为此项目的费用已包括在</w:t>
            </w:r>
            <w:r>
              <w:rPr>
                <w:rFonts w:hint="eastAsia" w:ascii="宋体" w:hAnsi="宋体" w:cs="宋体"/>
                <w:b/>
                <w:color w:val="auto"/>
                <w:szCs w:val="21"/>
              </w:rPr>
              <w:t>单次使用单价报价</w:t>
            </w:r>
            <w:r>
              <w:rPr>
                <w:rFonts w:hint="eastAsia" w:ascii="宋体" w:hAnsi="宋体" w:cs="宋体"/>
                <w:b/>
                <w:color w:val="auto"/>
                <w:szCs w:val="21"/>
                <w:lang w:eastAsia="zh-CN"/>
              </w:rPr>
              <w:t>中</w:t>
            </w:r>
            <w:r>
              <w:rPr>
                <w:rFonts w:hint="eastAsia" w:ascii="宋体" w:hAnsi="宋体"/>
                <w:b/>
                <w:color w:val="auto"/>
              </w:rPr>
              <w:t>。</w:t>
            </w:r>
          </w:p>
        </w:tc>
      </w:tr>
      <w:tr w14:paraId="698B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6EE5E1">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w:t>
            </w:r>
            <w:r>
              <w:rPr>
                <w:rFonts w:ascii="宋体" w:hAnsi="宋体" w:cs="宋体"/>
                <w:szCs w:val="21"/>
              </w:rPr>
              <w:t>6.2</w:t>
            </w:r>
          </w:p>
        </w:tc>
        <w:tc>
          <w:tcPr>
            <w:tcW w:w="7912" w:type="dxa"/>
            <w:vAlign w:val="center"/>
          </w:tcPr>
          <w:p w14:paraId="663D4407">
            <w:pPr>
              <w:keepNext w:val="0"/>
              <w:keepLines w:val="0"/>
              <w:pageBreakBefore w:val="0"/>
              <w:widowControl w:val="0"/>
              <w:kinsoku/>
              <w:wordWrap/>
              <w:overflowPunct/>
              <w:topLinePunct w:val="0"/>
              <w:bidi w:val="0"/>
              <w:spacing w:line="340" w:lineRule="exact"/>
              <w:rPr>
                <w:rFonts w:ascii="宋体" w:hAnsi="宋体" w:cs="宋体"/>
                <w:szCs w:val="21"/>
              </w:rPr>
            </w:pPr>
            <w:r>
              <w:rPr>
                <w:rFonts w:hint="eastAsia" w:ascii="宋体" w:hAnsi="宋体" w:cs="宋体"/>
                <w:szCs w:val="21"/>
              </w:rPr>
              <w:t>竞标有效期：自首次响应文件提交截止之日起90日。</w:t>
            </w:r>
          </w:p>
        </w:tc>
      </w:tr>
      <w:tr w14:paraId="14332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77DE5A">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17.1</w:t>
            </w:r>
          </w:p>
        </w:tc>
        <w:tc>
          <w:tcPr>
            <w:tcW w:w="7912" w:type="dxa"/>
            <w:vAlign w:val="center"/>
          </w:tcPr>
          <w:p w14:paraId="5E5D0DA0">
            <w:pPr>
              <w:keepNext w:val="0"/>
              <w:keepLines w:val="0"/>
              <w:pageBreakBefore w:val="0"/>
              <w:widowControl w:val="0"/>
              <w:kinsoku/>
              <w:wordWrap/>
              <w:overflowPunct/>
              <w:topLinePunct w:val="0"/>
              <w:autoSpaceDE w:val="0"/>
              <w:autoSpaceDN w:val="0"/>
              <w:bidi w:val="0"/>
              <w:snapToGrid w:val="0"/>
              <w:spacing w:line="340" w:lineRule="exact"/>
              <w:textAlignment w:val="bottom"/>
              <w:rPr>
                <w:rFonts w:ascii="宋体" w:hAnsi="宋体"/>
                <w:szCs w:val="21"/>
              </w:rPr>
            </w:pPr>
            <w:r>
              <w:rPr>
                <w:rFonts w:hint="eastAsia" w:ascii="宋体" w:hAnsi="宋体"/>
                <w:szCs w:val="21"/>
              </w:rPr>
              <w:t>□本项目不收取磋商保证金。</w:t>
            </w:r>
          </w:p>
          <w:p w14:paraId="71CBC2C8">
            <w:pPr>
              <w:keepNext w:val="0"/>
              <w:keepLines w:val="0"/>
              <w:pageBreakBefore w:val="0"/>
              <w:widowControl w:val="0"/>
              <w:kinsoku/>
              <w:wordWrap/>
              <w:overflowPunct/>
              <w:topLinePunct w:val="0"/>
              <w:bidi w:val="0"/>
              <w:snapToGrid w:val="0"/>
              <w:spacing w:line="340" w:lineRule="exact"/>
              <w:rPr>
                <w:rFonts w:ascii="宋体" w:hAnsi="宋体"/>
                <w:szCs w:val="21"/>
              </w:rPr>
            </w:pPr>
            <w:r>
              <w:rPr>
                <w:rFonts w:ascii="Segoe UI Symbol" w:hAnsi="Segoe UI Symbol" w:cs="Segoe UI Symbol"/>
                <w:szCs w:val="21"/>
              </w:rPr>
              <w:t>☑</w:t>
            </w:r>
            <w:r>
              <w:rPr>
                <w:rFonts w:hint="eastAsia" w:ascii="宋体" w:hAnsi="宋体"/>
                <w:szCs w:val="21"/>
              </w:rPr>
              <w:t>本项目收取磋商保证金，具体规定如下：</w:t>
            </w:r>
          </w:p>
          <w:p w14:paraId="787768C8">
            <w:pPr>
              <w:keepNext w:val="0"/>
              <w:keepLines w:val="0"/>
              <w:pageBreakBefore w:val="0"/>
              <w:widowControl w:val="0"/>
              <w:kinsoku/>
              <w:wordWrap/>
              <w:overflowPunct/>
              <w:topLinePunct w:val="0"/>
              <w:bidi w:val="0"/>
              <w:snapToGrid w:val="0"/>
              <w:spacing w:line="340" w:lineRule="exact"/>
              <w:rPr>
                <w:rFonts w:ascii="宋体" w:hAnsi="宋体"/>
                <w:szCs w:val="21"/>
              </w:rPr>
            </w:pPr>
            <w:r>
              <w:rPr>
                <w:rFonts w:hint="eastAsia" w:ascii="宋体" w:hAnsi="宋体" w:cs="宋体"/>
                <w:kern w:val="0"/>
                <w:szCs w:val="21"/>
              </w:rPr>
              <w:t>本项目磋商保证金为人民币壹万元整（¥10000.00）（须足额交纳）。</w:t>
            </w:r>
          </w:p>
          <w:p w14:paraId="02727AE6">
            <w:pPr>
              <w:keepNext w:val="0"/>
              <w:keepLines w:val="0"/>
              <w:pageBreakBefore w:val="0"/>
              <w:widowControl w:val="0"/>
              <w:kinsoku/>
              <w:wordWrap/>
              <w:overflowPunct/>
              <w:topLinePunct w:val="0"/>
              <w:bidi w:val="0"/>
              <w:snapToGrid w:val="0"/>
              <w:spacing w:line="340" w:lineRule="exact"/>
              <w:rPr>
                <w:rFonts w:ascii="宋体" w:hAnsi="宋体" w:cs="宋体"/>
                <w:kern w:val="0"/>
                <w:szCs w:val="21"/>
              </w:rPr>
            </w:pPr>
            <w:r>
              <w:rPr>
                <w:rFonts w:hint="eastAsia" w:ascii="宋体" w:hAnsi="宋体" w:cs="宋体"/>
                <w:kern w:val="0"/>
                <w:szCs w:val="21"/>
              </w:rPr>
              <w:t>磋商保证金的交纳方式：银行转账、支票、汇票、本票或者金融机构、担保机构出具的保函</w:t>
            </w:r>
            <w:r>
              <w:rPr>
                <w:rFonts w:hint="eastAsia" w:ascii="宋体" w:hAnsi="宋体"/>
                <w:szCs w:val="21"/>
              </w:rPr>
              <w:t>（包含电子保函）</w:t>
            </w:r>
            <w:r>
              <w:rPr>
                <w:rFonts w:hint="eastAsia" w:ascii="宋体" w:hAnsi="宋体" w:cs="宋体"/>
                <w:kern w:val="0"/>
                <w:szCs w:val="21"/>
              </w:rPr>
              <w:t>，禁止采用现钞方式。采用银行转账方式的，在响应文件提交截止时间前交至指定账户并且到账</w:t>
            </w:r>
            <w:r>
              <w:rPr>
                <w:rFonts w:hint="eastAsia" w:ascii="宋体" w:hAnsi="宋体" w:cs="宋体"/>
                <w:b/>
                <w:kern w:val="0"/>
                <w:szCs w:val="21"/>
              </w:rPr>
              <w:t>（开户名称：云之龙咨询集团有限公司桂林分公司；银行账号：8113001013100074449；开户银行：中信银行股份有限公司南宁东葛支行）</w:t>
            </w:r>
            <w:r>
              <w:rPr>
                <w:rFonts w:hint="eastAsia" w:ascii="宋体" w:hAnsi="宋体" w:cs="宋体"/>
                <w:kern w:val="0"/>
                <w:szCs w:val="21"/>
              </w:rPr>
              <w:t>；采用支票、汇票、本票或者保函等方式的，在响应文件提交截止时间前，供应商必须提交单独密封的支票、汇票、本票或者保函原件。</w:t>
            </w:r>
            <w:r>
              <w:rPr>
                <w:rFonts w:hint="eastAsia" w:ascii="宋体" w:hAnsi="宋体" w:cs="宋体"/>
                <w:b/>
                <w:kern w:val="0"/>
                <w:szCs w:val="21"/>
              </w:rPr>
              <w:t>否则视为无效磋商保证金。</w:t>
            </w:r>
          </w:p>
          <w:p w14:paraId="31029E07">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相关要求：</w:t>
            </w:r>
          </w:p>
          <w:p w14:paraId="3B484A96">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1.磋商保证金采用银行转账交纳方式的，在响应文件提交截止时间前交至指定账户并且到账，</w:t>
            </w:r>
            <w:r>
              <w:rPr>
                <w:rFonts w:hint="eastAsia" w:ascii="宋体" w:hAnsi="宋体" w:cs="宋体"/>
                <w:b/>
                <w:szCs w:val="21"/>
              </w:rPr>
              <w:t>供应商应将银行转账底单的复印件作为磋商保证金提交凭证，放置于商务技术文件中，否则响应文件按无效响应处理。</w:t>
            </w:r>
          </w:p>
          <w:p w14:paraId="65813B7C">
            <w:pPr>
              <w:keepNext w:val="0"/>
              <w:keepLines w:val="0"/>
              <w:pageBreakBefore w:val="0"/>
              <w:widowControl w:val="0"/>
              <w:kinsoku/>
              <w:wordWrap/>
              <w:overflowPunct/>
              <w:topLinePunct w:val="0"/>
              <w:bidi w:val="0"/>
              <w:snapToGrid w:val="0"/>
              <w:spacing w:line="340" w:lineRule="exact"/>
              <w:rPr>
                <w:rFonts w:ascii="宋体" w:hAnsi="宋体"/>
                <w:szCs w:val="21"/>
              </w:rPr>
            </w:pPr>
            <w:r>
              <w:rPr>
                <w:rFonts w:hint="eastAsia" w:ascii="宋体" w:hAnsi="宋体"/>
                <w:szCs w:val="21"/>
              </w:rPr>
              <w:t>2.磋商保证金采用支票、汇票、本票或者金融机构、担保机构出具的保函（包含电子保函）交纳方式的，</w:t>
            </w:r>
            <w:r>
              <w:rPr>
                <w:rFonts w:hint="eastAsia" w:ascii="宋体" w:hAnsi="宋体"/>
                <w:b/>
                <w:szCs w:val="21"/>
              </w:rPr>
              <w:t>供应商应将支票、汇票、本票或者金融机构、担保机构出具的保函（包含电子保函）的复印件作为磋商保证金提交凭证，放置于</w:t>
            </w:r>
            <w:r>
              <w:rPr>
                <w:rFonts w:hint="eastAsia" w:ascii="宋体" w:hAnsi="宋体" w:cs="宋体"/>
                <w:b/>
                <w:szCs w:val="21"/>
              </w:rPr>
              <w:t>商务技术文件</w:t>
            </w:r>
            <w:r>
              <w:rPr>
                <w:rFonts w:hint="eastAsia" w:ascii="宋体" w:hAnsi="宋体"/>
                <w:b/>
                <w:szCs w:val="21"/>
              </w:rPr>
              <w:t>中，</w:t>
            </w:r>
            <w:r>
              <w:rPr>
                <w:rFonts w:hint="eastAsia" w:ascii="宋体" w:hAnsi="宋体" w:cs="宋体"/>
                <w:b/>
                <w:szCs w:val="21"/>
              </w:rPr>
              <w:t>否则响应文件按无效处理</w:t>
            </w:r>
            <w:r>
              <w:rPr>
                <w:rFonts w:hint="eastAsia" w:ascii="宋体" w:hAnsi="宋体"/>
                <w:b/>
                <w:szCs w:val="21"/>
              </w:rPr>
              <w:t>。</w:t>
            </w:r>
            <w:r>
              <w:rPr>
                <w:rFonts w:hint="eastAsia" w:ascii="宋体" w:hAnsi="宋体"/>
                <w:szCs w:val="21"/>
              </w:rPr>
              <w:t>供应商必须在响应文件提交截止时间前采用现场或邮寄方式（现场提交地址：</w:t>
            </w:r>
            <w:r>
              <w:rPr>
                <w:rFonts w:hint="eastAsia" w:ascii="宋体" w:hAnsi="宋体"/>
                <w:szCs w:val="21"/>
                <w:u w:val="single"/>
              </w:rPr>
              <w:t>广西壮族自治区桂林市临桂区西城北路2号耀辉•美好家园2幢12层1号房</w:t>
            </w:r>
            <w:r>
              <w:rPr>
                <w:rFonts w:hint="eastAsia" w:ascii="宋体" w:hAnsi="宋体"/>
                <w:szCs w:val="21"/>
              </w:rPr>
              <w:t>；邮寄地址：</w:t>
            </w:r>
            <w:r>
              <w:rPr>
                <w:rFonts w:hint="eastAsia" w:ascii="宋体" w:hAnsi="宋体"/>
                <w:szCs w:val="21"/>
                <w:u w:val="single"/>
              </w:rPr>
              <w:t>广西壮族自治区桂林市临桂区西城北路2号耀辉•美好家园2幢12层1号房</w:t>
            </w:r>
            <w:r>
              <w:rPr>
                <w:rFonts w:hint="eastAsia" w:ascii="宋体" w:hAnsi="宋体"/>
                <w:szCs w:val="21"/>
              </w:rPr>
              <w:t>，收件人：</w:t>
            </w:r>
            <w:r>
              <w:rPr>
                <w:rFonts w:hint="eastAsia" w:ascii="宋体" w:hAnsi="宋体"/>
                <w:szCs w:val="21"/>
                <w:u w:val="single"/>
              </w:rPr>
              <w:t>李贞</w:t>
            </w:r>
            <w:r>
              <w:rPr>
                <w:rFonts w:hint="eastAsia" w:ascii="宋体" w:hAnsi="宋体"/>
                <w:szCs w:val="21"/>
              </w:rPr>
              <w:t>，联系方式：</w:t>
            </w:r>
            <w:r>
              <w:rPr>
                <w:rFonts w:hint="eastAsia" w:ascii="宋体" w:hAnsi="宋体"/>
                <w:szCs w:val="21"/>
                <w:u w:val="single"/>
              </w:rPr>
              <w:t xml:space="preserve"> </w:t>
            </w:r>
            <w:r>
              <w:rPr>
                <w:rFonts w:ascii="宋体" w:hAnsi="宋体"/>
                <w:szCs w:val="21"/>
                <w:u w:val="single"/>
              </w:rPr>
              <w:t>0773-2887388</w:t>
            </w:r>
            <w:r>
              <w:rPr>
                <w:rFonts w:hint="eastAsia" w:ascii="宋体" w:hAnsi="宋体"/>
                <w:szCs w:val="21"/>
                <w:u w:val="single"/>
              </w:rPr>
              <w:t>、2</w:t>
            </w:r>
            <w:r>
              <w:rPr>
                <w:rFonts w:ascii="宋体" w:hAnsi="宋体"/>
                <w:szCs w:val="21"/>
                <w:u w:val="single"/>
              </w:rPr>
              <w:t>887399</w:t>
            </w:r>
            <w:r>
              <w:rPr>
                <w:rFonts w:hint="eastAsia" w:ascii="宋体" w:hAnsi="宋体"/>
                <w:szCs w:val="21"/>
                <w:u w:val="single"/>
              </w:rPr>
              <w:t xml:space="preserve"> </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支票、汇票、本票或者金融机构、担保机构出具的保函原件提交给采购人或者采购代理机构，由采购人或者采购代理机构向供应商出具回执（邮寄方式的除外），并妥善保管。</w:t>
            </w:r>
          </w:p>
          <w:p w14:paraId="3B747D48">
            <w:pPr>
              <w:keepNext w:val="0"/>
              <w:keepLines w:val="0"/>
              <w:pageBreakBefore w:val="0"/>
              <w:widowControl w:val="0"/>
              <w:kinsoku/>
              <w:wordWrap/>
              <w:overflowPunct/>
              <w:topLinePunct w:val="0"/>
              <w:bidi w:val="0"/>
              <w:snapToGrid w:val="0"/>
              <w:spacing w:line="340" w:lineRule="exact"/>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29F6964D">
            <w:pPr>
              <w:keepNext w:val="0"/>
              <w:keepLines w:val="0"/>
              <w:pageBreakBefore w:val="0"/>
              <w:widowControl w:val="0"/>
              <w:kinsoku/>
              <w:wordWrap/>
              <w:overflowPunct/>
              <w:topLinePunct w:val="0"/>
              <w:bidi w:val="0"/>
              <w:snapToGrid w:val="0"/>
              <w:spacing w:line="340" w:lineRule="exact"/>
              <w:rPr>
                <w:rFonts w:ascii="宋体" w:hAnsi="宋体" w:cs="宋体"/>
                <w:b/>
                <w:szCs w:val="21"/>
              </w:rPr>
            </w:pPr>
            <w:r>
              <w:rPr>
                <w:rFonts w:hint="eastAsia" w:ascii="宋体" w:hAnsi="宋体" w:cs="宋体"/>
                <w:b/>
                <w:szCs w:val="21"/>
              </w:rPr>
              <w:t xml:space="preserve">注： </w:t>
            </w:r>
          </w:p>
          <w:p w14:paraId="53575BCE">
            <w:pPr>
              <w:keepNext w:val="0"/>
              <w:keepLines w:val="0"/>
              <w:pageBreakBefore w:val="0"/>
              <w:widowControl w:val="0"/>
              <w:kinsoku/>
              <w:wordWrap/>
              <w:overflowPunct/>
              <w:topLinePunct w:val="0"/>
              <w:bidi w:val="0"/>
              <w:snapToGrid w:val="0"/>
              <w:spacing w:line="340" w:lineRule="exact"/>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183DE53E">
            <w:pPr>
              <w:keepNext w:val="0"/>
              <w:keepLines w:val="0"/>
              <w:pageBreakBefore w:val="0"/>
              <w:widowControl w:val="0"/>
              <w:kinsoku/>
              <w:wordWrap/>
              <w:overflowPunct/>
              <w:topLinePunct w:val="0"/>
              <w:bidi w:val="0"/>
              <w:snapToGrid w:val="0"/>
              <w:spacing w:line="340" w:lineRule="exact"/>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39795FAE">
            <w:pPr>
              <w:keepNext w:val="0"/>
              <w:keepLines w:val="0"/>
              <w:pageBreakBefore w:val="0"/>
              <w:widowControl w:val="0"/>
              <w:kinsoku/>
              <w:wordWrap/>
              <w:overflowPunct/>
              <w:topLinePunct w:val="0"/>
              <w:bidi w:val="0"/>
              <w:snapToGrid w:val="0"/>
              <w:spacing w:line="340" w:lineRule="exact"/>
              <w:rPr>
                <w:rFonts w:ascii="宋体" w:hAnsi="宋体" w:cs="宋体"/>
                <w:b/>
                <w:szCs w:val="21"/>
              </w:rPr>
            </w:pPr>
            <w:r>
              <w:rPr>
                <w:rFonts w:hint="eastAsia" w:ascii="宋体" w:hAnsi="宋体" w:cs="宋体"/>
                <w:b/>
                <w:szCs w:val="21"/>
              </w:rPr>
              <w:t>（3）支票、汇票或者本票出现无效或者背书情形的，视为无效磋商保证金。</w:t>
            </w:r>
          </w:p>
          <w:p w14:paraId="5F90BA31">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b/>
                <w:szCs w:val="21"/>
              </w:rPr>
              <w:t>（4）保函（包含电子保函）有效期低于竞标有效期的，视为无效磋商保证金。</w:t>
            </w:r>
          </w:p>
        </w:tc>
      </w:tr>
      <w:tr w14:paraId="3FF9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F8A1399">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ascii="宋体" w:hAnsi="宋体" w:cs="宋体"/>
                <w:szCs w:val="21"/>
              </w:rPr>
              <w:t>19</w:t>
            </w:r>
          </w:p>
        </w:tc>
        <w:tc>
          <w:tcPr>
            <w:tcW w:w="7912" w:type="dxa"/>
            <w:vAlign w:val="center"/>
          </w:tcPr>
          <w:p w14:paraId="46DA0935">
            <w:pPr>
              <w:keepNext w:val="0"/>
              <w:keepLines w:val="0"/>
              <w:pageBreakBefore w:val="0"/>
              <w:widowControl w:val="0"/>
              <w:kinsoku/>
              <w:wordWrap/>
              <w:overflowPunct/>
              <w:topLinePunct w:val="0"/>
              <w:autoSpaceDE w:val="0"/>
              <w:autoSpaceDN w:val="0"/>
              <w:bidi w:val="0"/>
              <w:adjustRightInd w:val="0"/>
              <w:spacing w:line="340" w:lineRule="exact"/>
              <w:textAlignment w:val="bottom"/>
              <w:rPr>
                <w:rFonts w:ascii="宋体" w:hAnsi="宋体" w:cs="宋体"/>
                <w:szCs w:val="21"/>
              </w:rPr>
            </w:pPr>
            <w:r>
              <w:rPr>
                <w:rFonts w:hint="eastAsia" w:ascii="宋体" w:hAnsi="宋体"/>
                <w:szCs w:val="21"/>
              </w:rPr>
              <w:t>本项目不接受电子备份响应文件。</w:t>
            </w:r>
          </w:p>
        </w:tc>
      </w:tr>
      <w:tr w14:paraId="5B19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59E50D">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20.1</w:t>
            </w:r>
          </w:p>
        </w:tc>
        <w:tc>
          <w:tcPr>
            <w:tcW w:w="7912" w:type="dxa"/>
            <w:vAlign w:val="center"/>
          </w:tcPr>
          <w:p w14:paraId="6BFBA714">
            <w:pPr>
              <w:keepNext w:val="0"/>
              <w:keepLines w:val="0"/>
              <w:pageBreakBefore w:val="0"/>
              <w:widowControl w:val="0"/>
              <w:kinsoku/>
              <w:wordWrap/>
              <w:overflowPunct/>
              <w:topLinePunct w:val="0"/>
              <w:bidi w:val="0"/>
              <w:spacing w:line="340" w:lineRule="exact"/>
              <w:contextualSpacing/>
              <w:jc w:val="left"/>
              <w:rPr>
                <w:rFonts w:ascii="宋体" w:hAnsi="宋体" w:cs="宋体"/>
                <w:szCs w:val="21"/>
                <w:u w:val="single"/>
              </w:rPr>
            </w:pPr>
            <w:r>
              <w:rPr>
                <w:rFonts w:hint="eastAsia" w:ascii="宋体" w:hAnsi="宋体" w:cs="宋体"/>
                <w:szCs w:val="21"/>
              </w:rPr>
              <w:t>响应文件提交截止时间：详见竞争性磋商公告。</w:t>
            </w:r>
          </w:p>
          <w:p w14:paraId="4C5AD574">
            <w:pPr>
              <w:keepNext w:val="0"/>
              <w:keepLines w:val="0"/>
              <w:pageBreakBefore w:val="0"/>
              <w:widowControl w:val="0"/>
              <w:kinsoku/>
              <w:wordWrap/>
              <w:overflowPunct/>
              <w:topLinePunct w:val="0"/>
              <w:bidi w:val="0"/>
              <w:spacing w:line="340" w:lineRule="exact"/>
              <w:contextualSpacing/>
              <w:jc w:val="left"/>
              <w:rPr>
                <w:rFonts w:ascii="宋体" w:hAnsi="宋体" w:cs="宋体"/>
                <w:szCs w:val="21"/>
              </w:rPr>
            </w:pPr>
            <w:r>
              <w:rPr>
                <w:rFonts w:hint="eastAsia" w:ascii="宋体" w:hAnsi="宋体" w:cs="宋体"/>
                <w:szCs w:val="21"/>
              </w:rPr>
              <w:t>响应文件提交地点：详见竞争性磋商公告。</w:t>
            </w:r>
          </w:p>
        </w:tc>
      </w:tr>
      <w:tr w14:paraId="0FA4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6F7C07">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2</w:t>
            </w:r>
            <w:r>
              <w:rPr>
                <w:rFonts w:ascii="宋体" w:hAnsi="宋体" w:cs="宋体"/>
                <w:szCs w:val="21"/>
              </w:rPr>
              <w:t>4.1</w:t>
            </w:r>
          </w:p>
        </w:tc>
        <w:tc>
          <w:tcPr>
            <w:tcW w:w="7912" w:type="dxa"/>
            <w:vAlign w:val="center"/>
          </w:tcPr>
          <w:p w14:paraId="6F878076">
            <w:pPr>
              <w:keepNext w:val="0"/>
              <w:keepLines w:val="0"/>
              <w:pageBreakBefore w:val="0"/>
              <w:widowControl w:val="0"/>
              <w:kinsoku/>
              <w:wordWrap/>
              <w:overflowPunct/>
              <w:topLinePunct w:val="0"/>
              <w:bidi w:val="0"/>
              <w:spacing w:line="340" w:lineRule="exact"/>
              <w:contextualSpacing/>
              <w:jc w:val="left"/>
              <w:rPr>
                <w:rFonts w:ascii="宋体" w:hAnsi="宋体" w:cs="宋体"/>
                <w:szCs w:val="21"/>
              </w:rPr>
            </w:pPr>
            <w:r>
              <w:rPr>
                <w:rFonts w:hint="eastAsia" w:ascii="宋体" w:hAnsi="宋体" w:cs="宋体"/>
                <w:szCs w:val="21"/>
              </w:rPr>
              <w:t>磋商小组的人数：3人。</w:t>
            </w:r>
          </w:p>
        </w:tc>
      </w:tr>
      <w:tr w14:paraId="4EC3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0BA0B6">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1C81943C">
            <w:pPr>
              <w:keepNext w:val="0"/>
              <w:keepLines w:val="0"/>
              <w:pageBreakBefore w:val="0"/>
              <w:widowControl w:val="0"/>
              <w:kinsoku/>
              <w:wordWrap/>
              <w:overflowPunct/>
              <w:topLinePunct w:val="0"/>
              <w:bidi w:val="0"/>
              <w:snapToGrid w:val="0"/>
              <w:spacing w:line="340" w:lineRule="exact"/>
              <w:jc w:val="left"/>
              <w:rPr>
                <w:rFonts w:ascii="宋体" w:hAnsi="宋体" w:cs="宋体"/>
                <w:szCs w:val="21"/>
              </w:rPr>
            </w:pPr>
            <w:r>
              <w:rPr>
                <w:rFonts w:hint="eastAsia" w:ascii="宋体" w:hAnsi="宋体" w:cs="宋体"/>
                <w:szCs w:val="21"/>
              </w:rPr>
              <w:t>首次响应文件开启时间详见竞争性磋商公告</w:t>
            </w:r>
          </w:p>
          <w:p w14:paraId="0770DDCF">
            <w:pPr>
              <w:keepNext w:val="0"/>
              <w:keepLines w:val="0"/>
              <w:pageBreakBefore w:val="0"/>
              <w:widowControl w:val="0"/>
              <w:kinsoku/>
              <w:wordWrap/>
              <w:overflowPunct/>
              <w:topLinePunct w:val="0"/>
              <w:bidi w:val="0"/>
              <w:snapToGrid w:val="0"/>
              <w:spacing w:line="340" w:lineRule="exact"/>
              <w:jc w:val="left"/>
              <w:rPr>
                <w:rFonts w:ascii="宋体" w:hAnsi="宋体" w:cs="宋体"/>
                <w:szCs w:val="21"/>
              </w:rPr>
            </w:pPr>
            <w:r>
              <w:rPr>
                <w:rFonts w:hint="eastAsia" w:ascii="宋体" w:hAnsi="宋体" w:cs="宋体"/>
                <w:szCs w:val="21"/>
              </w:rPr>
              <w:t>首次响应文件解密时间：</w:t>
            </w:r>
            <w:r>
              <w:rPr>
                <w:rFonts w:ascii="宋体" w:hAnsi="宋体"/>
                <w:szCs w:val="21"/>
                <w:u w:val="single"/>
              </w:rPr>
              <w:t xml:space="preserve"> 30 </w:t>
            </w:r>
            <w:r>
              <w:rPr>
                <w:rFonts w:hint="eastAsia" w:ascii="宋体" w:hAnsi="宋体"/>
                <w:szCs w:val="21"/>
              </w:rPr>
              <w:t>分钟</w:t>
            </w:r>
          </w:p>
        </w:tc>
      </w:tr>
      <w:tr w14:paraId="7C05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7E657B4">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06EC02F5">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w:t>
            </w:r>
            <w:r>
              <w:rPr>
                <w:rFonts w:ascii="宋体" w:hAnsi="宋体" w:cs="宋体"/>
                <w:szCs w:val="21"/>
                <w:u w:val="single"/>
              </w:rPr>
              <w:t>0</w:t>
            </w:r>
            <w:r>
              <w:rPr>
                <w:rFonts w:hint="eastAsia" w:ascii="宋体" w:hAnsi="宋体" w:cs="宋体"/>
                <w:szCs w:val="21"/>
                <w:u w:val="single"/>
              </w:rPr>
              <w:t xml:space="preserve"> </w:t>
            </w:r>
            <w:r>
              <w:rPr>
                <w:rFonts w:hint="eastAsia" w:ascii="宋体" w:hAnsi="宋体" w:cs="宋体"/>
                <w:szCs w:val="21"/>
              </w:rPr>
              <w:t>项。</w:t>
            </w:r>
          </w:p>
          <w:p w14:paraId="537A7D45">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服务内容及要求评审中允许负偏离的条款数为</w:t>
            </w:r>
            <w:r>
              <w:rPr>
                <w:rFonts w:hint="eastAsia" w:ascii="宋体" w:hAnsi="宋体" w:cs="宋体"/>
                <w:szCs w:val="21"/>
                <w:u w:val="single"/>
              </w:rPr>
              <w:t xml:space="preserve"> </w:t>
            </w:r>
            <w:r>
              <w:rPr>
                <w:rFonts w:ascii="宋体" w:hAnsi="宋体" w:cs="宋体"/>
                <w:szCs w:val="21"/>
                <w:u w:val="single"/>
              </w:rPr>
              <w:t>0</w:t>
            </w:r>
            <w:r>
              <w:rPr>
                <w:rFonts w:hint="eastAsia" w:ascii="宋体" w:hAnsi="宋体" w:cs="宋体"/>
                <w:szCs w:val="21"/>
                <w:u w:val="single"/>
              </w:rPr>
              <w:t xml:space="preserve">  </w:t>
            </w:r>
            <w:r>
              <w:rPr>
                <w:rFonts w:hint="eastAsia" w:ascii="宋体" w:hAnsi="宋体" w:cs="宋体"/>
                <w:szCs w:val="21"/>
              </w:rPr>
              <w:t>项。</w:t>
            </w:r>
          </w:p>
        </w:tc>
      </w:tr>
      <w:tr w14:paraId="1286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F968DC">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ascii="宋体" w:hAnsi="宋体" w:cs="宋体"/>
                <w:szCs w:val="21"/>
              </w:rPr>
              <w:t>28.1</w:t>
            </w:r>
          </w:p>
        </w:tc>
        <w:tc>
          <w:tcPr>
            <w:tcW w:w="7912" w:type="dxa"/>
            <w:vAlign w:val="center"/>
          </w:tcPr>
          <w:p w14:paraId="558CCAD4">
            <w:pPr>
              <w:keepNext w:val="0"/>
              <w:keepLines w:val="0"/>
              <w:pageBreakBefore w:val="0"/>
              <w:widowControl w:val="0"/>
              <w:kinsoku/>
              <w:wordWrap/>
              <w:overflowPunct/>
              <w:topLinePunct w:val="0"/>
              <w:autoSpaceDE w:val="0"/>
              <w:autoSpaceDN w:val="0"/>
              <w:bidi w:val="0"/>
              <w:snapToGrid w:val="0"/>
              <w:spacing w:line="340" w:lineRule="exact"/>
              <w:textAlignment w:val="bottom"/>
              <w:rPr>
                <w:rFonts w:ascii="宋体" w:hAnsi="宋体"/>
                <w:szCs w:val="21"/>
              </w:rPr>
            </w:pPr>
            <w:r>
              <w:rPr>
                <w:rFonts w:hint="eastAsia" w:ascii="宋体" w:hAnsi="宋体"/>
                <w:szCs w:val="21"/>
              </w:rPr>
              <w:t>□本项目不收取履约保证金。</w:t>
            </w:r>
          </w:p>
          <w:p w14:paraId="1FE07E83">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ascii="Segoe UI Symbol" w:hAnsi="Segoe UI Symbol" w:cs="Segoe UI Symbol"/>
                <w:szCs w:val="21"/>
              </w:rPr>
              <w:t>☑</w:t>
            </w:r>
            <w:r>
              <w:rPr>
                <w:rFonts w:hint="eastAsia" w:ascii="宋体" w:hAnsi="宋体" w:cs="宋体"/>
                <w:szCs w:val="21"/>
              </w:rPr>
              <w:t>本项目收取履约保证金，具体规定如下：</w:t>
            </w:r>
          </w:p>
          <w:p w14:paraId="691BAA7F">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履约保证金金额：按成交金额的5%收取（如成交供应商为中小微型企业的，按成交金额的2%收取）。</w:t>
            </w:r>
          </w:p>
          <w:p w14:paraId="335749B5">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履约保证金提交方式：银行转账、支票、汇票、本票或者金融机构、担保机构出具的保函（包含电子保函）等非现金方式。</w:t>
            </w:r>
          </w:p>
          <w:p w14:paraId="2E28ED51">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履约保证金缴纳期限：自成交通知书发出之日起25日内</w:t>
            </w:r>
            <w:r>
              <w:rPr>
                <w:rFonts w:hint="eastAsia" w:ascii="宋体" w:hAnsi="宋体" w:cs="宋体"/>
                <w:szCs w:val="21"/>
                <w:lang w:eastAsia="zh-CN"/>
              </w:rPr>
              <w:t>（</w:t>
            </w:r>
            <w:r>
              <w:rPr>
                <w:rFonts w:hint="eastAsia" w:ascii="宋体" w:hAnsi="宋体" w:cs="宋体"/>
                <w:szCs w:val="21"/>
              </w:rPr>
              <w:t>但必须在签订合同前</w:t>
            </w:r>
            <w:r>
              <w:rPr>
                <w:rFonts w:hint="eastAsia" w:ascii="宋体" w:hAnsi="宋体" w:cs="宋体"/>
                <w:szCs w:val="21"/>
                <w:lang w:eastAsia="zh-CN"/>
              </w:rPr>
              <w:t>）</w:t>
            </w:r>
            <w:r>
              <w:rPr>
                <w:rFonts w:hint="eastAsia" w:ascii="宋体" w:hAnsi="宋体" w:cs="宋体"/>
                <w:szCs w:val="21"/>
              </w:rPr>
              <w:t>。</w:t>
            </w:r>
          </w:p>
          <w:p w14:paraId="0752E2FA">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履约保证金退付方式、时间及条件：</w:t>
            </w:r>
          </w:p>
          <w:p w14:paraId="3E82403B">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（1）成交供应商履行完合同约定权利义务事项且服务期限满后无违约情况，凭《广西壮族自治区政府采购项目合同验收书》（详见桂财采〔2015〕22号） 和履约保证金交纳凭证向采购人申请办理退还手续，采购人不得额外要求成交供应商提交其他证明材料，并应当自收到退还资料之日起5个工作日内退还其履约保证金（无息）。如成交供应商不按双方签订的合同规定履约，则没收其全部履约保证金，履约保证金不足以赔偿损失的，按实际损失赔偿。</w:t>
            </w:r>
          </w:p>
          <w:p w14:paraId="2273B9AD">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（2）在履约保证金退还日期前，若成交供应商的开户名称、开户银行、账号有变动的，请以书面形式通知履约保证金收取单位，否则由此产生的后果由成交供应商自负。</w:t>
            </w:r>
          </w:p>
          <w:p w14:paraId="5BE11042">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履约保证金指定账户：</w:t>
            </w:r>
          </w:p>
          <w:p w14:paraId="3AC5330D">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开户名称：桂林电子科技大学</w:t>
            </w:r>
          </w:p>
          <w:p w14:paraId="47EBF247">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开户银行：桂林市工行屏风支行</w:t>
            </w:r>
          </w:p>
          <w:p w14:paraId="79D393D4">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银行账号：2103 2152 0924 9017 694</w:t>
            </w:r>
          </w:p>
          <w:p w14:paraId="3CDC5F2D">
            <w:pPr>
              <w:keepNext w:val="0"/>
              <w:keepLines w:val="0"/>
              <w:pageBreakBefore w:val="0"/>
              <w:widowControl w:val="0"/>
              <w:kinsoku/>
              <w:wordWrap/>
              <w:overflowPunct/>
              <w:topLinePunct w:val="0"/>
              <w:bidi w:val="0"/>
              <w:spacing w:line="340" w:lineRule="exact"/>
              <w:contextualSpacing/>
              <w:rPr>
                <w:rFonts w:ascii="宋体" w:hAnsi="宋体" w:cs="宋体"/>
                <w:b/>
                <w:szCs w:val="21"/>
              </w:rPr>
            </w:pPr>
            <w:r>
              <w:rPr>
                <w:rFonts w:hint="eastAsia" w:ascii="宋体" w:hAnsi="宋体" w:cs="宋体"/>
                <w:b/>
                <w:szCs w:val="21"/>
              </w:rPr>
              <w:t>注：</w:t>
            </w:r>
          </w:p>
          <w:p w14:paraId="264B7448">
            <w:pPr>
              <w:keepNext w:val="0"/>
              <w:keepLines w:val="0"/>
              <w:pageBreakBefore w:val="0"/>
              <w:widowControl w:val="0"/>
              <w:kinsoku/>
              <w:wordWrap/>
              <w:overflowPunct/>
              <w:topLinePunct w:val="0"/>
              <w:bidi w:val="0"/>
              <w:spacing w:line="340" w:lineRule="exact"/>
              <w:contextualSpacing/>
              <w:rPr>
                <w:rFonts w:ascii="宋体" w:hAnsi="宋体"/>
                <w:b/>
                <w:szCs w:val="21"/>
              </w:rPr>
            </w:pPr>
            <w:r>
              <w:rPr>
                <w:rFonts w:hint="eastAsia" w:ascii="宋体" w:hAnsi="宋体"/>
                <w:b/>
                <w:szCs w:val="21"/>
              </w:rPr>
              <w:t>（1）履约保证金不足额缴纳的（包含保函额度不足的），或者不按规定提交方式提交的，或者</w:t>
            </w:r>
            <w:r>
              <w:rPr>
                <w:rFonts w:ascii="宋体" w:hAnsi="宋体"/>
                <w:b/>
                <w:szCs w:val="21"/>
              </w:rPr>
              <w:t>未在规定</w:t>
            </w:r>
            <w:r>
              <w:rPr>
                <w:rFonts w:hint="eastAsia" w:ascii="宋体" w:hAnsi="宋体"/>
                <w:b/>
                <w:szCs w:val="21"/>
              </w:rPr>
              <w:t>缴纳期限缴纳</w:t>
            </w:r>
            <w:r>
              <w:rPr>
                <w:rFonts w:ascii="宋体" w:hAnsi="宋体"/>
                <w:b/>
                <w:szCs w:val="21"/>
              </w:rPr>
              <w:t>的，</w:t>
            </w:r>
            <w:r>
              <w:rPr>
                <w:rFonts w:hint="eastAsia" w:ascii="宋体" w:hAnsi="宋体"/>
                <w:b/>
                <w:szCs w:val="21"/>
              </w:rPr>
              <w:t>或者保函有效期低于合同履行期限（即合同中规定的当事人履行自己的义务，如交付标的物、价款或者报酬，履行劳务、完成工作的时间界限）的，不予签订合同。</w:t>
            </w:r>
          </w:p>
          <w:p w14:paraId="2444C86E">
            <w:pPr>
              <w:keepNext w:val="0"/>
              <w:keepLines w:val="0"/>
              <w:pageBreakBefore w:val="0"/>
              <w:widowControl w:val="0"/>
              <w:kinsoku/>
              <w:wordWrap/>
              <w:overflowPunct/>
              <w:topLinePunct w:val="0"/>
              <w:bidi w:val="0"/>
              <w:spacing w:line="340" w:lineRule="exact"/>
              <w:contextualSpacing/>
              <w:rPr>
                <w:rFonts w:ascii="宋体" w:hAnsi="宋体" w:cs="宋体"/>
                <w:szCs w:val="21"/>
              </w:rPr>
            </w:pPr>
            <w:r>
              <w:rPr>
                <w:rFonts w:hint="eastAsia" w:ascii="宋体" w:hAnsi="宋体" w:cs="宋体"/>
                <w:b/>
                <w:szCs w:val="21"/>
              </w:rPr>
              <w:t>（2）供应商如为联合体时，由联合体任意一方按规定提交的履约保证金，视为有效履约保证金。</w:t>
            </w:r>
          </w:p>
        </w:tc>
      </w:tr>
      <w:tr w14:paraId="6200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62EA1D">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ascii="宋体" w:hAnsi="宋体" w:cs="宋体"/>
                <w:szCs w:val="21"/>
              </w:rPr>
              <w:t>29.2</w:t>
            </w:r>
          </w:p>
        </w:tc>
        <w:tc>
          <w:tcPr>
            <w:tcW w:w="7912" w:type="dxa"/>
            <w:vAlign w:val="center"/>
          </w:tcPr>
          <w:p w14:paraId="39A599C5">
            <w:pPr>
              <w:keepNext w:val="0"/>
              <w:keepLines w:val="0"/>
              <w:pageBreakBefore w:val="0"/>
              <w:widowControl w:val="0"/>
              <w:kinsoku/>
              <w:wordWrap/>
              <w:overflowPunct/>
              <w:topLinePunct w:val="0"/>
              <w:autoSpaceDE w:val="0"/>
              <w:autoSpaceDN w:val="0"/>
              <w:bidi w:val="0"/>
              <w:snapToGrid w:val="0"/>
              <w:spacing w:line="340" w:lineRule="exact"/>
              <w:textAlignment w:val="bottom"/>
              <w:rPr>
                <w:rFonts w:ascii="宋体" w:hAnsi="宋体"/>
                <w:szCs w:val="21"/>
              </w:rPr>
            </w:pPr>
            <w:r>
              <w:rPr>
                <w:rFonts w:hint="eastAsia" w:ascii="宋体" w:hAnsi="宋体"/>
                <w:szCs w:val="21"/>
              </w:rPr>
              <w:t xml:space="preserve">签订合同携带的证明材料： </w:t>
            </w:r>
          </w:p>
          <w:p w14:paraId="5DE24E9B">
            <w:pPr>
              <w:keepNext w:val="0"/>
              <w:keepLines w:val="0"/>
              <w:pageBreakBefore w:val="0"/>
              <w:widowControl w:val="0"/>
              <w:kinsoku/>
              <w:wordWrap/>
              <w:overflowPunct/>
              <w:topLinePunct w:val="0"/>
              <w:autoSpaceDE w:val="0"/>
              <w:autoSpaceDN w:val="0"/>
              <w:bidi w:val="0"/>
              <w:snapToGrid w:val="0"/>
              <w:spacing w:line="340" w:lineRule="exact"/>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0DDBC98E">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578D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EE2813">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0CDECCB7">
            <w:pPr>
              <w:keepNext w:val="0"/>
              <w:keepLines w:val="0"/>
              <w:pageBreakBefore w:val="0"/>
              <w:widowControl w:val="0"/>
              <w:kinsoku/>
              <w:wordWrap/>
              <w:overflowPunct/>
              <w:topLinePunct w:val="0"/>
              <w:bidi w:val="0"/>
              <w:snapToGrid w:val="0"/>
              <w:spacing w:line="340" w:lineRule="exact"/>
              <w:rPr>
                <w:rFonts w:ascii="宋体" w:hAnsi="宋体" w:cs="宋体"/>
                <w:szCs w:val="21"/>
              </w:rPr>
            </w:pPr>
            <w:r>
              <w:rPr>
                <w:rFonts w:hint="eastAsia" w:ascii="宋体" w:hAnsi="宋体" w:cs="宋体"/>
                <w:szCs w:val="21"/>
              </w:rPr>
              <w:t>接收质疑函方式：以书面形式。</w:t>
            </w:r>
          </w:p>
          <w:p w14:paraId="21D526E5">
            <w:pPr>
              <w:pStyle w:val="18"/>
              <w:keepNext w:val="0"/>
              <w:keepLines w:val="0"/>
              <w:pageBreakBefore w:val="0"/>
              <w:widowControl w:val="0"/>
              <w:kinsoku/>
              <w:wordWrap/>
              <w:overflowPunct/>
              <w:topLinePunct w:val="0"/>
              <w:bidi w:val="0"/>
              <w:snapToGrid w:val="0"/>
              <w:spacing w:line="340" w:lineRule="exact"/>
              <w:rPr>
                <w:rFonts w:hAnsi="宋体" w:cs="宋体"/>
                <w:kern w:val="2"/>
                <w:sz w:val="21"/>
              </w:rPr>
            </w:pPr>
            <w:r>
              <w:rPr>
                <w:rFonts w:hint="eastAsia" w:hAnsi="宋体" w:cs="宋体"/>
                <w:kern w:val="2"/>
                <w:sz w:val="21"/>
              </w:rPr>
              <w:t>质疑联系部门：云之龙咨询集团有限公司桂林分公司；联系人：李贞；联系电话：</w:t>
            </w:r>
            <w:r>
              <w:rPr>
                <w:rFonts w:hAnsi="宋体" w:cs="宋体"/>
                <w:kern w:val="2"/>
                <w:sz w:val="21"/>
              </w:rPr>
              <w:t>0773-2887388</w:t>
            </w:r>
            <w:r>
              <w:rPr>
                <w:rFonts w:hint="eastAsia" w:hAnsi="宋体" w:cs="宋体"/>
                <w:kern w:val="2"/>
                <w:sz w:val="21"/>
              </w:rPr>
              <w:t>、2</w:t>
            </w:r>
            <w:r>
              <w:rPr>
                <w:rFonts w:hAnsi="宋体" w:cs="宋体"/>
                <w:kern w:val="2"/>
                <w:sz w:val="21"/>
              </w:rPr>
              <w:t>887399</w:t>
            </w:r>
            <w:r>
              <w:rPr>
                <w:rFonts w:hint="eastAsia" w:hAnsi="宋体" w:cs="宋体"/>
                <w:kern w:val="2"/>
                <w:sz w:val="21"/>
              </w:rPr>
              <w:t>；通讯地址：广西壮族自治区桂林市临桂区西城北路2号耀辉•美好家园2幢12层1号房。</w:t>
            </w:r>
          </w:p>
          <w:p w14:paraId="6777CA3A">
            <w:pPr>
              <w:pStyle w:val="18"/>
              <w:keepNext w:val="0"/>
              <w:keepLines w:val="0"/>
              <w:pageBreakBefore w:val="0"/>
              <w:widowControl w:val="0"/>
              <w:kinsoku/>
              <w:wordWrap/>
              <w:overflowPunct/>
              <w:topLinePunct w:val="0"/>
              <w:bidi w:val="0"/>
              <w:snapToGrid w:val="0"/>
              <w:spacing w:line="340" w:lineRule="exact"/>
              <w:rPr>
                <w:rFonts w:hAnsi="宋体"/>
                <w:sz w:val="21"/>
              </w:rPr>
            </w:pPr>
            <w:r>
              <w:rPr>
                <w:rFonts w:hint="eastAsia" w:hAnsi="宋体" w:cs="宋体"/>
                <w:kern w:val="2"/>
                <w:sz w:val="21"/>
              </w:rPr>
              <w:t>业务时间：工作日每天上午</w:t>
            </w:r>
            <w:r>
              <w:rPr>
                <w:rFonts w:hAnsi="宋体" w:cs="宋体"/>
                <w:kern w:val="2"/>
                <w:sz w:val="21"/>
              </w:rPr>
              <w:t>9</w:t>
            </w:r>
            <w:r>
              <w:rPr>
                <w:rFonts w:hint="eastAsia" w:hAnsi="宋体" w:cs="宋体"/>
                <w:kern w:val="2"/>
                <w:sz w:val="21"/>
              </w:rPr>
              <w:t>时</w:t>
            </w:r>
            <w:r>
              <w:rPr>
                <w:rFonts w:hAnsi="宋体" w:cs="宋体"/>
                <w:kern w:val="2"/>
                <w:sz w:val="21"/>
              </w:rPr>
              <w:t>00</w:t>
            </w:r>
            <w:r>
              <w:rPr>
                <w:rFonts w:hint="eastAsia" w:hAnsi="宋体" w:cs="宋体"/>
                <w:kern w:val="2"/>
                <w:sz w:val="21"/>
              </w:rPr>
              <w:t>分到</w:t>
            </w:r>
            <w:r>
              <w:rPr>
                <w:rFonts w:hAnsi="宋体" w:cs="宋体"/>
                <w:kern w:val="2"/>
                <w:sz w:val="21"/>
              </w:rPr>
              <w:t>12</w:t>
            </w:r>
            <w:r>
              <w:rPr>
                <w:rFonts w:hint="eastAsia" w:hAnsi="宋体" w:cs="宋体"/>
                <w:kern w:val="2"/>
                <w:sz w:val="21"/>
              </w:rPr>
              <w:t>时</w:t>
            </w:r>
            <w:r>
              <w:rPr>
                <w:rFonts w:hAnsi="宋体" w:cs="宋体"/>
                <w:kern w:val="2"/>
                <w:sz w:val="21"/>
              </w:rPr>
              <w:t>00</w:t>
            </w:r>
            <w:r>
              <w:rPr>
                <w:rFonts w:hint="eastAsia" w:hAnsi="宋体" w:cs="宋体"/>
                <w:kern w:val="2"/>
                <w:sz w:val="21"/>
              </w:rPr>
              <w:t>分，下午</w:t>
            </w:r>
            <w:r>
              <w:rPr>
                <w:rFonts w:hAnsi="宋体" w:cs="宋体"/>
                <w:kern w:val="2"/>
                <w:sz w:val="21"/>
              </w:rPr>
              <w:t>1</w:t>
            </w:r>
            <w:r>
              <w:rPr>
                <w:rFonts w:hint="eastAsia" w:hAnsi="宋体" w:cs="宋体"/>
                <w:kern w:val="2"/>
                <w:sz w:val="21"/>
              </w:rPr>
              <w:t>时</w:t>
            </w:r>
            <w:r>
              <w:rPr>
                <w:rFonts w:hAnsi="宋体" w:cs="宋体"/>
                <w:kern w:val="2"/>
                <w:sz w:val="21"/>
              </w:rPr>
              <w:t>00</w:t>
            </w:r>
            <w:r>
              <w:rPr>
                <w:rFonts w:hint="eastAsia" w:hAnsi="宋体" w:cs="宋体"/>
                <w:kern w:val="2"/>
                <w:sz w:val="21"/>
              </w:rPr>
              <w:t>分到</w:t>
            </w:r>
            <w:r>
              <w:rPr>
                <w:rFonts w:hAnsi="宋体" w:cs="宋体"/>
                <w:kern w:val="2"/>
                <w:sz w:val="21"/>
              </w:rPr>
              <w:t>5</w:t>
            </w:r>
            <w:r>
              <w:rPr>
                <w:rFonts w:hint="eastAsia" w:hAnsi="宋体" w:cs="宋体"/>
                <w:kern w:val="2"/>
                <w:sz w:val="21"/>
              </w:rPr>
              <w:t>时</w:t>
            </w:r>
            <w:r>
              <w:rPr>
                <w:rFonts w:hAnsi="宋体" w:cs="宋体"/>
                <w:kern w:val="2"/>
                <w:sz w:val="21"/>
              </w:rPr>
              <w:t>00</w:t>
            </w:r>
            <w:r>
              <w:rPr>
                <w:rFonts w:hint="eastAsia" w:hAnsi="宋体" w:cs="宋体"/>
                <w:kern w:val="2"/>
                <w:sz w:val="21"/>
              </w:rPr>
              <w:t>分（北京时间，双休日和法定节假日不办理业务）。</w:t>
            </w:r>
          </w:p>
        </w:tc>
      </w:tr>
      <w:tr w14:paraId="00DF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85D323">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ascii="宋体" w:hAnsi="宋体" w:cs="宋体"/>
                <w:szCs w:val="21"/>
              </w:rPr>
              <w:t>32.1</w:t>
            </w:r>
          </w:p>
        </w:tc>
        <w:tc>
          <w:tcPr>
            <w:tcW w:w="7912" w:type="dxa"/>
            <w:vAlign w:val="center"/>
          </w:tcPr>
          <w:p w14:paraId="3C7438C7">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1.采购代理服务费支付方式：</w:t>
            </w:r>
          </w:p>
          <w:p w14:paraId="260B8E75">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ascii="Segoe UI Symbol" w:hAnsi="Segoe UI Symbol" w:cs="Segoe UI Symbol"/>
                <w:sz w:val="21"/>
              </w:rPr>
              <w:t>☑</w:t>
            </w:r>
            <w:r>
              <w:rPr>
                <w:rFonts w:hint="eastAsia" w:hAnsi="宋体" w:cs="宋体"/>
                <w:sz w:val="21"/>
              </w:rPr>
              <w:t>采购代理服务费由成交供应商于获取成交通知书前向采购代理机构一次性付清。</w:t>
            </w:r>
          </w:p>
          <w:p w14:paraId="1DA8994F">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□采购人支付。</w:t>
            </w:r>
          </w:p>
          <w:p w14:paraId="2C84477B">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2.采购代理服务费收取标准：</w:t>
            </w:r>
          </w:p>
          <w:p w14:paraId="0A0011A0">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ascii="Segoe UI Symbol" w:hAnsi="Segoe UI Symbol" w:cs="Segoe UI Symbol"/>
                <w:sz w:val="21"/>
              </w:rPr>
              <w:t>☑</w:t>
            </w:r>
            <w:r>
              <w:rPr>
                <w:rFonts w:hint="eastAsia" w:hAnsi="宋体" w:cs="宋体"/>
                <w:sz w:val="21"/>
              </w:rPr>
              <w:t>本项目</w:t>
            </w:r>
            <w:r>
              <w:rPr>
                <w:rFonts w:hint="eastAsia" w:hAnsi="宋体"/>
              </w:rPr>
              <w:t>采购代理服务费按本项目</w:t>
            </w:r>
            <w:r>
              <w:rPr>
                <w:rFonts w:hint="eastAsia" w:hAnsi="宋体"/>
                <w:lang w:eastAsia="zh-CN"/>
              </w:rPr>
              <w:t>成交</w:t>
            </w:r>
            <w:r>
              <w:rPr>
                <w:rFonts w:hint="eastAsia" w:hAnsi="宋体"/>
              </w:rPr>
              <w:t>金额的0.7%收取（不足人民币5000元的，按5000元计）</w:t>
            </w:r>
            <w:r>
              <w:rPr>
                <w:rFonts w:hint="eastAsia" w:hAnsi="宋体" w:cs="宋体"/>
                <w:sz w:val="21"/>
              </w:rPr>
              <w:t>。</w:t>
            </w:r>
          </w:p>
          <w:p w14:paraId="6D0BA731">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□固定采购代理收费。</w:t>
            </w:r>
          </w:p>
          <w:p w14:paraId="1CC092EE">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3.采购代理费收取银行账户</w:t>
            </w:r>
          </w:p>
          <w:p w14:paraId="483A19D3">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开户名称：云之龙咨询集团有限公司桂林分公司；</w:t>
            </w:r>
          </w:p>
          <w:p w14:paraId="6A6018F0">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银行账号：</w:t>
            </w:r>
            <w:r>
              <w:rPr>
                <w:rFonts w:hAnsi="宋体" w:cs="宋体"/>
                <w:sz w:val="21"/>
              </w:rPr>
              <w:t>8113001014300158041</w:t>
            </w:r>
            <w:r>
              <w:rPr>
                <w:rFonts w:hint="eastAsia" w:hAnsi="宋体" w:cs="宋体"/>
                <w:sz w:val="21"/>
              </w:rPr>
              <w:t>；</w:t>
            </w:r>
          </w:p>
          <w:p w14:paraId="4AA55D56">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开户银行：中信银行股份有限公司南宁东葛支行。</w:t>
            </w:r>
          </w:p>
        </w:tc>
      </w:tr>
      <w:tr w14:paraId="4B397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ADD09">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50EDFB21">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解释：</w:t>
            </w:r>
            <w:r>
              <w:rPr>
                <w:rFonts w:hAnsi="宋体" w:cs="宋体"/>
                <w:sz w:val="21"/>
              </w:rPr>
              <w:t>构成本</w:t>
            </w:r>
            <w:r>
              <w:rPr>
                <w:rFonts w:hint="eastAsia" w:hAnsi="宋体" w:cs="宋体"/>
                <w:sz w:val="21"/>
              </w:rPr>
              <w:t>磋商文件</w:t>
            </w:r>
            <w:r>
              <w:rPr>
                <w:rFonts w:hAnsi="宋体" w:cs="宋体"/>
                <w:sz w:val="21"/>
              </w:rPr>
              <w:t>的各个组成文件应互为解释，互为说明；除</w:t>
            </w:r>
            <w:r>
              <w:rPr>
                <w:rFonts w:hint="eastAsia" w:hAnsi="宋体" w:cs="宋体"/>
                <w:sz w:val="21"/>
              </w:rPr>
              <w:t>磋商文件</w:t>
            </w:r>
            <w:r>
              <w:rPr>
                <w:rFonts w:hAnsi="宋体" w:cs="宋体"/>
                <w:sz w:val="21"/>
              </w:rPr>
              <w:t>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竞争性磋商</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评审程序、评审方法和评审标准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的先后顺序解释；同一组成文件中就同一事项的规定或者约定不一致的，以编排顺序在后者为准；同一组成文件不同版本之间有不一致的，以形成时间在后者为准；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磋商文件</w:t>
            </w:r>
            <w:r>
              <w:rPr>
                <w:rFonts w:hAnsi="宋体" w:cs="宋体"/>
                <w:sz w:val="21"/>
              </w:rPr>
              <w:t>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319D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7BD673">
            <w:pPr>
              <w:keepNext w:val="0"/>
              <w:keepLines w:val="0"/>
              <w:pageBreakBefore w:val="0"/>
              <w:widowControl w:val="0"/>
              <w:kinsoku/>
              <w:wordWrap/>
              <w:overflowPunct/>
              <w:topLinePunct w:val="0"/>
              <w:bidi w:val="0"/>
              <w:spacing w:line="360" w:lineRule="exact"/>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4C2BA127">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1.本磋商文件中描述供应商的“公章”是指根据我国对公章的管理规定，用供应商法定主体行为名称制作的印章，除本磋商文件有特殊规定外，供应商其他形式印章均不能代替公章。</w:t>
            </w:r>
          </w:p>
          <w:p w14:paraId="371D4E34">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 “电子签名”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02671E01">
            <w:pPr>
              <w:pStyle w:val="18"/>
              <w:keepNext w:val="0"/>
              <w:keepLines w:val="0"/>
              <w:pageBreakBefore w:val="0"/>
              <w:widowControl w:val="0"/>
              <w:kinsoku/>
              <w:wordWrap/>
              <w:overflowPunct/>
              <w:topLinePunct w:val="0"/>
              <w:bidi w:val="0"/>
              <w:snapToGrid w:val="0"/>
              <w:spacing w:line="340" w:lineRule="exact"/>
              <w:rPr>
                <w:rFonts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0076A5FD">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4EB8B69A">
            <w:pPr>
              <w:pStyle w:val="18"/>
              <w:keepNext w:val="0"/>
              <w:keepLines w:val="0"/>
              <w:pageBreakBefore w:val="0"/>
              <w:widowControl w:val="0"/>
              <w:kinsoku/>
              <w:wordWrap/>
              <w:overflowPunct/>
              <w:topLinePunct w:val="0"/>
              <w:bidi w:val="0"/>
              <w:snapToGrid w:val="0"/>
              <w:spacing w:line="340" w:lineRule="exact"/>
              <w:rPr>
                <w:rFonts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bookmarkEnd w:id="118"/>
    </w:tbl>
    <w:p w14:paraId="5B09064D">
      <w:pPr>
        <w:keepNext w:val="0"/>
        <w:keepLines w:val="0"/>
        <w:pageBreakBefore w:val="0"/>
        <w:widowControl w:val="0"/>
        <w:kinsoku/>
        <w:wordWrap/>
        <w:overflowPunct/>
        <w:topLinePunct w:val="0"/>
        <w:bidi w:val="0"/>
        <w:spacing w:line="36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6C5910A4">
      <w:pPr>
        <w:spacing w:line="400" w:lineRule="exact"/>
        <w:jc w:val="center"/>
        <w:rPr>
          <w:rFonts w:ascii="宋体" w:hAnsi="宋体"/>
          <w:b/>
          <w:sz w:val="32"/>
          <w:szCs w:val="32"/>
        </w:rPr>
      </w:pPr>
    </w:p>
    <w:p w14:paraId="6356B8BA">
      <w:pPr>
        <w:spacing w:line="400" w:lineRule="exact"/>
        <w:jc w:val="center"/>
        <w:rPr>
          <w:rFonts w:ascii="宋体" w:hAnsi="宋体"/>
          <w:b/>
          <w:sz w:val="32"/>
          <w:szCs w:val="32"/>
        </w:rPr>
      </w:pPr>
      <w:r>
        <w:rPr>
          <w:rFonts w:hint="eastAsia" w:ascii="宋体" w:hAnsi="宋体"/>
          <w:b/>
          <w:sz w:val="32"/>
          <w:szCs w:val="32"/>
        </w:rPr>
        <w:t>一、总则</w:t>
      </w:r>
    </w:p>
    <w:p w14:paraId="6CB6CD46">
      <w:pPr>
        <w:spacing w:line="400" w:lineRule="exact"/>
        <w:rPr>
          <w:rFonts w:ascii="宋体" w:hAnsi="宋体"/>
          <w:szCs w:val="21"/>
        </w:rPr>
      </w:pPr>
    </w:p>
    <w:p w14:paraId="36B328AE">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56843E32">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515E8C46">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5F53ED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2A437DF4">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501FD91E">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29238EAB">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5C780BB4">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6A9933D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3C7A6D04">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1CD3BF27">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2D10A4FC">
      <w:pPr>
        <w:spacing w:line="360" w:lineRule="auto"/>
        <w:ind w:firstLine="422" w:firstLineChars="200"/>
        <w:contextualSpacing/>
        <w:rPr>
          <w:rFonts w:ascii="宋体" w:hAnsi="宋体" w:cs="宋体"/>
          <w:b/>
          <w:szCs w:val="21"/>
        </w:rPr>
      </w:pPr>
      <w:r>
        <w:rPr>
          <w:rFonts w:hint="eastAsia" w:ascii="宋体" w:hAnsi="宋体" w:cs="宋体"/>
          <w:b/>
          <w:szCs w:val="21"/>
        </w:rPr>
        <w:t>2.8“实质性要求”是指磋商文件中已经指明不满足则响应文件按无效响应处理的条款，或者不能负偏离的条款，或者采购需求中带“▲”的条款。若有一项负偏离，响应文件按无效处理。</w:t>
      </w:r>
    </w:p>
    <w:p w14:paraId="5B67D48D">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3002CA8F">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31942F62">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6CD541D9">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220FAF49">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05F260EB">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54DB2938">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4.竞标费用</w:t>
      </w:r>
    </w:p>
    <w:p w14:paraId="2F0A96CF">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8DE3947">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26C1B144">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0CB9FF9E">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73A1BD09">
      <w:pPr>
        <w:spacing w:line="360" w:lineRule="auto"/>
        <w:ind w:firstLine="420" w:firstLineChars="200"/>
        <w:rPr>
          <w:rFonts w:ascii="宋体" w:hAnsi="宋体" w:cs="宋体"/>
          <w:szCs w:val="21"/>
        </w:rPr>
      </w:pPr>
      <w:r>
        <w:rPr>
          <w:rFonts w:hint="eastAsia" w:ascii="宋体" w:hAnsi="宋体" w:cs="宋体"/>
          <w:szCs w:val="21"/>
        </w:rPr>
        <w:t>5.3</w:t>
      </w:r>
      <w:bookmarkStart w:id="56" w:name="_Hlk66782192"/>
      <w:r>
        <w:rPr>
          <w:rFonts w:hint="eastAsia" w:ascii="宋体" w:hAnsi="宋体"/>
          <w:bCs/>
          <w:szCs w:val="21"/>
        </w:rPr>
        <w:t>根据《政府采购促进中小企业发展管理办法》（财库〔2020〕46号）及《广西壮族自治区财政厅关于持续优化政府采购营商环境推动高质量发展的通知》（桂财采〔2024〕55号）的规定，如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6"/>
    </w:p>
    <w:p w14:paraId="6D86FD19">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02FB8E2A">
      <w:pPr>
        <w:spacing w:line="360" w:lineRule="auto"/>
        <w:ind w:firstLine="420" w:firstLineChars="200"/>
        <w:rPr>
          <w:rFonts w:ascii="宋体" w:hAnsi="宋体" w:cs="宋体"/>
          <w:szCs w:val="21"/>
        </w:rPr>
      </w:pPr>
      <w:bookmarkStart w:id="57" w:name="_Toc254970532"/>
      <w:bookmarkStart w:id="58" w:name="_Toc254970673"/>
      <w:r>
        <w:rPr>
          <w:rFonts w:hint="eastAsia" w:ascii="宋体" w:hAnsi="宋体" w:cs="宋体"/>
          <w:szCs w:val="21"/>
        </w:rPr>
        <w:t>6.1本项目不允许转包。</w:t>
      </w:r>
    </w:p>
    <w:p w14:paraId="721CD2C2">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w:t>
      </w:r>
      <w:r>
        <w:rPr>
          <w:rFonts w:hint="eastAsia" w:ascii="宋体" w:hAnsi="宋体" w:cs="宋体"/>
          <w:szCs w:val="21"/>
          <w:lang w:eastAsia="zh-CN"/>
        </w:rPr>
        <w:t>的</w:t>
      </w:r>
      <w:r>
        <w:rPr>
          <w:rFonts w:hint="eastAsia" w:ascii="宋体" w:hAnsi="宋体" w:cs="宋体"/>
          <w:szCs w:val="21"/>
        </w:rPr>
        <w:t>行政许可。</w:t>
      </w:r>
    </w:p>
    <w:p w14:paraId="43ED209F">
      <w:pPr>
        <w:spacing w:line="360" w:lineRule="auto"/>
        <w:ind w:firstLine="420" w:firstLineChars="200"/>
        <w:rPr>
          <w:rFonts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E528383">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57"/>
      <w:bookmarkEnd w:id="58"/>
    </w:p>
    <w:p w14:paraId="588F72AB">
      <w:pPr>
        <w:spacing w:line="360" w:lineRule="auto"/>
        <w:ind w:firstLine="420" w:firstLineChars="200"/>
        <w:rPr>
          <w:rFonts w:ascii="宋体" w:hAnsi="宋体" w:cs="宋体"/>
          <w:szCs w:val="21"/>
        </w:rPr>
      </w:pPr>
      <w:bookmarkStart w:id="59" w:name="_8.1提供相同品牌产品且通过资格审查、符合性审查的不同投标人参加同一合"/>
      <w:bookmarkEnd w:id="59"/>
      <w:r>
        <w:rPr>
          <w:rFonts w:hint="eastAsia" w:ascii="宋体" w:hAnsi="宋体" w:cs="宋体"/>
          <w:szCs w:val="21"/>
        </w:rPr>
        <w:t>7.</w:t>
      </w:r>
      <w:r>
        <w:rPr>
          <w:rFonts w:ascii="宋体" w:hAnsi="宋体" w:cs="宋体"/>
          <w:szCs w:val="21"/>
        </w:rPr>
        <w:t>1</w:t>
      </w:r>
      <w:bookmarkStart w:id="60"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0"/>
    <w:p w14:paraId="684C6D4D">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30D9EA38">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62B7C28">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3BF9CDA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1A92786">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711B940B">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3B8FF8D9">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625FD8D5">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9325C44">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D6B5DDB">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lang w:eastAsia="zh-CN"/>
        </w:rPr>
        <w:t>供应商</w:t>
      </w:r>
      <w:r>
        <w:rPr>
          <w:rFonts w:hint="eastAsia" w:ascii="宋体" w:hAnsi="宋体" w:cs="宋体"/>
          <w:szCs w:val="21"/>
        </w:rPr>
        <w:t>有下列情形之一的视为供应商相互串通竞标，响应文件将被视为无效：</w:t>
      </w:r>
    </w:p>
    <w:p w14:paraId="7E5A08E5">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0B614254">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7E9B46A0">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2BBC8B20">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50F29D4B">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828CD24">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DD4A30F">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6F25C9AB">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7910B339">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61DDD3F5">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6DF40A39">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07B9A4CA">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24CC593D">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6DEC856B">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6E877527">
      <w:pPr>
        <w:spacing w:line="360" w:lineRule="auto"/>
        <w:ind w:firstLine="420" w:firstLineChars="200"/>
        <w:rPr>
          <w:rFonts w:ascii="宋体" w:hAnsi="宋体" w:cs="宋体"/>
          <w:szCs w:val="21"/>
        </w:rPr>
      </w:pPr>
    </w:p>
    <w:p w14:paraId="55AF2B04">
      <w:pPr>
        <w:spacing w:line="360" w:lineRule="auto"/>
        <w:jc w:val="center"/>
        <w:rPr>
          <w:rFonts w:ascii="宋体" w:hAnsi="宋体"/>
          <w:b/>
          <w:bCs/>
          <w:sz w:val="32"/>
          <w:szCs w:val="32"/>
        </w:rPr>
      </w:pPr>
      <w:bookmarkStart w:id="61" w:name="_Toc254970675"/>
      <w:bookmarkStart w:id="62" w:name="_Toc254970534"/>
      <w:r>
        <w:rPr>
          <w:rFonts w:hint="eastAsia" w:ascii="宋体" w:hAnsi="宋体"/>
          <w:b/>
          <w:bCs/>
          <w:sz w:val="32"/>
          <w:szCs w:val="32"/>
        </w:rPr>
        <w:t>二、磋商文件</w:t>
      </w:r>
      <w:bookmarkEnd w:id="61"/>
      <w:bookmarkEnd w:id="62"/>
    </w:p>
    <w:p w14:paraId="68AC2DCC">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61146338">
      <w:pPr>
        <w:spacing w:line="360" w:lineRule="auto"/>
        <w:ind w:firstLine="420" w:firstLineChars="200"/>
        <w:jc w:val="left"/>
        <w:rPr>
          <w:rFonts w:ascii="宋体" w:hAnsi="宋体"/>
          <w:szCs w:val="21"/>
        </w:rPr>
      </w:pPr>
      <w:r>
        <w:rPr>
          <w:rFonts w:hint="eastAsia" w:ascii="宋体" w:hAnsi="宋体"/>
          <w:szCs w:val="21"/>
        </w:rPr>
        <w:t>（1）竞争性磋商公告；</w:t>
      </w:r>
    </w:p>
    <w:p w14:paraId="61CDCF12">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3945E7EE">
      <w:pPr>
        <w:spacing w:line="360" w:lineRule="auto"/>
        <w:ind w:firstLine="420" w:firstLineChars="200"/>
        <w:jc w:val="left"/>
        <w:rPr>
          <w:rFonts w:ascii="宋体" w:hAnsi="宋体"/>
          <w:szCs w:val="21"/>
        </w:rPr>
      </w:pPr>
      <w:r>
        <w:rPr>
          <w:rFonts w:hint="eastAsia" w:ascii="宋体" w:hAnsi="宋体"/>
          <w:szCs w:val="21"/>
        </w:rPr>
        <w:t>（3）采购需求；</w:t>
      </w:r>
    </w:p>
    <w:p w14:paraId="5BD20EE5">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3174E875">
      <w:pPr>
        <w:spacing w:line="360" w:lineRule="auto"/>
        <w:ind w:firstLine="420" w:firstLineChars="200"/>
        <w:jc w:val="left"/>
        <w:rPr>
          <w:rFonts w:ascii="宋体" w:hAnsi="宋体"/>
          <w:szCs w:val="21"/>
        </w:rPr>
      </w:pPr>
      <w:r>
        <w:rPr>
          <w:rFonts w:hint="eastAsia" w:ascii="宋体" w:hAnsi="宋体"/>
          <w:szCs w:val="21"/>
        </w:rPr>
        <w:t>（5）响应文件格式；</w:t>
      </w:r>
    </w:p>
    <w:p w14:paraId="0F66A676">
      <w:pPr>
        <w:spacing w:line="360" w:lineRule="auto"/>
        <w:ind w:firstLine="420" w:firstLineChars="200"/>
        <w:jc w:val="left"/>
        <w:rPr>
          <w:rFonts w:ascii="宋体" w:hAnsi="宋体"/>
          <w:szCs w:val="21"/>
        </w:rPr>
      </w:pPr>
      <w:r>
        <w:rPr>
          <w:rFonts w:hint="eastAsia" w:ascii="宋体" w:hAnsi="宋体"/>
          <w:szCs w:val="21"/>
        </w:rPr>
        <w:t>（6）合同文本。</w:t>
      </w:r>
    </w:p>
    <w:p w14:paraId="3C2D9985">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29757C41">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供应商应认真阅读磋商文件的采购需求，如供应商对磋商文件有疑问的，如要求采购人作出澄清或者修改的，供应商应在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3B5981C5">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113D7B41">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498F369C">
      <w:pPr>
        <w:spacing w:line="360" w:lineRule="auto"/>
        <w:rPr>
          <w:rFonts w:ascii="宋体" w:hAnsi="宋体"/>
          <w:szCs w:val="21"/>
        </w:rPr>
      </w:pPr>
    </w:p>
    <w:p w14:paraId="5F81E0D1">
      <w:pPr>
        <w:spacing w:line="360" w:lineRule="auto"/>
        <w:jc w:val="center"/>
        <w:rPr>
          <w:rFonts w:ascii="宋体" w:hAnsi="宋体"/>
          <w:b/>
          <w:bCs/>
          <w:szCs w:val="21"/>
        </w:rPr>
      </w:pPr>
      <w:r>
        <w:rPr>
          <w:rFonts w:hint="eastAsia" w:ascii="宋体" w:hAnsi="宋体"/>
          <w:b/>
          <w:bCs/>
          <w:sz w:val="32"/>
          <w:szCs w:val="32"/>
        </w:rPr>
        <w:t>三、响应文件的编制</w:t>
      </w:r>
    </w:p>
    <w:p w14:paraId="36A6204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73E235CA">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w:t>
      </w:r>
      <w:r>
        <w:rPr>
          <w:rFonts w:hint="eastAsia" w:ascii="宋体" w:hAnsi="宋体"/>
          <w:szCs w:val="21"/>
        </w:rPr>
        <w:t>提出的要求和条件作出明确响应</w:t>
      </w:r>
      <w:r>
        <w:rPr>
          <w:rFonts w:hint="eastAsia" w:ascii="宋体" w:hAnsi="宋体" w:cs="宋体"/>
          <w:szCs w:val="21"/>
        </w:rPr>
        <w:t>。</w:t>
      </w:r>
    </w:p>
    <w:p w14:paraId="0CFFD04C">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3A6AA88E">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6FC7D768">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626F27D0">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35FFA33A">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2D7436F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7CDAC5CF">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10FE3C9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0CD20DD5">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63A8256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772EF3B8">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09A8DA9D">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37D70EE6">
      <w:pPr>
        <w:spacing w:line="360" w:lineRule="auto"/>
        <w:ind w:left="426" w:leftChars="203"/>
        <w:rPr>
          <w:rFonts w:ascii="宋体" w:hAnsi="宋体" w:cs="宋体"/>
          <w:szCs w:val="21"/>
        </w:rPr>
      </w:pPr>
      <w:r>
        <w:rPr>
          <w:rFonts w:hint="eastAsia" w:ascii="宋体" w:hAnsi="宋体" w:cs="宋体"/>
          <w:szCs w:val="21"/>
        </w:rPr>
        <w:t>15.3竞标报价要求</w:t>
      </w:r>
    </w:p>
    <w:p w14:paraId="41040FCA">
      <w:pPr>
        <w:tabs>
          <w:tab w:val="left" w:pos="2492"/>
        </w:tabs>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7D00F584">
      <w:pPr>
        <w:tabs>
          <w:tab w:val="left" w:pos="2492"/>
        </w:tabs>
        <w:spacing w:line="360" w:lineRule="auto"/>
        <w:ind w:firstLine="420" w:firstLineChars="200"/>
        <w:rPr>
          <w:rFonts w:ascii="宋体" w:hAnsi="宋体" w:cs="宋体"/>
          <w:szCs w:val="21"/>
        </w:rPr>
      </w:pPr>
      <w:r>
        <w:rPr>
          <w:rFonts w:hint="eastAsia" w:ascii="宋体" w:hAnsi="宋体" w:cs="宋体"/>
          <w:szCs w:val="21"/>
        </w:rPr>
        <w:t>（1）供应商必须就“采购需求”中的全部内容分别作完整唯一总价报价，不得存在漏项报价；</w:t>
      </w:r>
    </w:p>
    <w:p w14:paraId="0DC1F1FE">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4902A771">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竞标报价（包含首次报价、最后报价）超过规定的采购预算金额或者最高限价（如本项目公布了最高限价）的，其响应文件将按无效处理。</w:t>
      </w:r>
    </w:p>
    <w:p w14:paraId="2D5DE0C7">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63" w:name="_Hlk42592874"/>
      <w:r>
        <w:rPr>
          <w:rFonts w:hint="eastAsia" w:ascii="宋体" w:hAnsi="宋体" w:cs="宋体"/>
          <w:szCs w:val="21"/>
        </w:rPr>
        <w:t>竞标报价（包含首次报价、最后报价）超过分项采购预算金额或者最高限价（如本项目公布了最高限价）的，其响应文件将按无效处理。</w:t>
      </w:r>
    </w:p>
    <w:bookmarkEnd w:id="63"/>
    <w:p w14:paraId="7DA18E5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36A861EA">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592E9D5C">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r>
        <w:rPr>
          <w:rFonts w:hint="eastAsia" w:ascii="宋体" w:hAnsi="宋体"/>
          <w:szCs w:val="21"/>
        </w:rPr>
        <w:t>承诺的竞标有效期低于采购文件规定期限的，供应商的响应文件作无效处理。</w:t>
      </w:r>
    </w:p>
    <w:p w14:paraId="1149E18B">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468EF8EA">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23F113C2">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5C8E1DF">
      <w:pPr>
        <w:spacing w:line="360" w:lineRule="auto"/>
        <w:ind w:left="420" w:leftChars="200"/>
        <w:rPr>
          <w:rFonts w:ascii="宋体" w:hAnsi="宋体" w:cs="宋体"/>
          <w:szCs w:val="21"/>
        </w:rPr>
      </w:pPr>
      <w:r>
        <w:rPr>
          <w:rFonts w:hint="eastAsia" w:ascii="宋体" w:hAnsi="宋体" w:cs="宋体"/>
          <w:szCs w:val="21"/>
        </w:rPr>
        <w:t>17.2磋商保证金的退还</w:t>
      </w:r>
    </w:p>
    <w:p w14:paraId="627755FB">
      <w:pPr>
        <w:spacing w:line="360" w:lineRule="auto"/>
        <w:ind w:firstLine="420" w:firstLineChars="200"/>
        <w:rPr>
          <w:rFonts w:ascii="宋体" w:hAnsi="宋体" w:cs="宋体"/>
          <w:szCs w:val="21"/>
        </w:rPr>
      </w:pPr>
      <w:bookmarkStart w:id="64"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64"/>
      <w:r>
        <w:rPr>
          <w:rFonts w:hint="eastAsia" w:ascii="宋体" w:hAnsi="宋体" w:cs="宋体"/>
          <w:szCs w:val="21"/>
        </w:rPr>
        <w:t xml:space="preserve"> </w:t>
      </w:r>
    </w:p>
    <w:p w14:paraId="2E2906E8">
      <w:pPr>
        <w:spacing w:line="360" w:lineRule="auto"/>
        <w:ind w:left="420" w:leftChars="200"/>
        <w:rPr>
          <w:rFonts w:ascii="宋体" w:hAnsi="宋体" w:cs="宋体"/>
          <w:szCs w:val="21"/>
        </w:rPr>
      </w:pPr>
      <w:r>
        <w:rPr>
          <w:rFonts w:hint="eastAsia" w:ascii="宋体" w:hAnsi="宋体" w:cs="宋体"/>
          <w:szCs w:val="21"/>
        </w:rPr>
        <w:t>17.3除逾期退还磋商保证金和终止采购的情形以外，磋商保证金不计息。</w:t>
      </w:r>
    </w:p>
    <w:p w14:paraId="783678E1">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18AC77FB">
      <w:pPr>
        <w:spacing w:line="360" w:lineRule="auto"/>
        <w:ind w:left="420" w:leftChars="200"/>
        <w:rPr>
          <w:rFonts w:ascii="宋体" w:hAnsi="宋体" w:cs="宋体"/>
          <w:szCs w:val="21"/>
        </w:rPr>
      </w:pPr>
      <w:r>
        <w:rPr>
          <w:rFonts w:hint="eastAsia" w:ascii="宋体" w:hAnsi="宋体" w:cs="宋体"/>
          <w:szCs w:val="21"/>
        </w:rPr>
        <w:t>（1）供应商在响应文件提交截止时间后撤回响应文件的；</w:t>
      </w:r>
    </w:p>
    <w:p w14:paraId="45BED309">
      <w:pPr>
        <w:spacing w:line="360" w:lineRule="auto"/>
        <w:ind w:left="420" w:leftChars="200"/>
        <w:rPr>
          <w:rFonts w:ascii="宋体" w:hAnsi="宋体" w:cs="宋体"/>
          <w:szCs w:val="21"/>
        </w:rPr>
      </w:pPr>
      <w:r>
        <w:rPr>
          <w:rFonts w:hint="eastAsia" w:ascii="宋体" w:hAnsi="宋体"/>
          <w:szCs w:val="21"/>
        </w:rPr>
        <w:t>（2）未按规定提交履约保证金的；</w:t>
      </w:r>
    </w:p>
    <w:p w14:paraId="46C6A351">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681E1DAD">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2B149E74">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731151F1">
      <w:pPr>
        <w:spacing w:line="360" w:lineRule="auto"/>
        <w:ind w:left="420" w:leftChars="200"/>
        <w:rPr>
          <w:rFonts w:ascii="宋体" w:hAnsi="宋体" w:cs="宋体"/>
          <w:szCs w:val="21"/>
        </w:rPr>
      </w:pPr>
      <w:r>
        <w:rPr>
          <w:rFonts w:hint="eastAsia" w:ascii="宋体" w:hAnsi="宋体" w:cs="宋体"/>
          <w:szCs w:val="21"/>
        </w:rPr>
        <w:t>（6）法律法规规定的其他情形。</w:t>
      </w:r>
    </w:p>
    <w:p w14:paraId="75EA440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777FF843">
      <w:pPr>
        <w:spacing w:line="360" w:lineRule="auto"/>
        <w:ind w:firstLine="420" w:firstLineChars="200"/>
        <w:rPr>
          <w:rFonts w:ascii="宋体" w:hAnsi="宋体" w:cs="宋体"/>
          <w:szCs w:val="21"/>
        </w:rPr>
      </w:pPr>
      <w:r>
        <w:rPr>
          <w:rFonts w:hint="eastAsia" w:ascii="宋体" w:hAnsi="宋体" w:cs="宋体"/>
          <w:szCs w:val="21"/>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7DC58F6F">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18.2为确保网上操作合法、有效和安全，供应商应当在响应文件提交截止时间前完成在广西政府采购云平台的身份认证，确保在电子竞标过程中能够对相关数据电文进行加密和使用电子签章。</w:t>
      </w:r>
    </w:p>
    <w:p w14:paraId="1EA5F6DC">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75290A08">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w:t>
      </w:r>
      <w:r>
        <w:rPr>
          <w:rFonts w:hint="eastAsia" w:ascii="宋体" w:hAnsi="宋体"/>
          <w:szCs w:val="21"/>
        </w:rPr>
        <w:t>并与广西政府采购云平台中获取采购文件的供应商名称一致，</w:t>
      </w:r>
      <w:r>
        <w:rPr>
          <w:rFonts w:hint="eastAsia" w:ascii="宋体" w:hAnsi="宋体" w:cs="宋体"/>
          <w:szCs w:val="21"/>
        </w:rPr>
        <w:t>供应商为自然人的，标注的供应商名称应与身份证姓名及签名一致，否则其响应文件按无效响应处理。</w:t>
      </w:r>
    </w:p>
    <w:p w14:paraId="64DCE1CF">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F259CA0">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1A159201">
      <w:pPr>
        <w:spacing w:line="360" w:lineRule="auto"/>
        <w:ind w:firstLine="420" w:firstLineChars="200"/>
        <w:rPr>
          <w:rFonts w:ascii="宋体" w:hAnsi="宋体" w:cs="宋体"/>
          <w:szCs w:val="21"/>
        </w:rPr>
      </w:pPr>
      <w:r>
        <w:rPr>
          <w:rFonts w:hint="eastAsia"/>
        </w:rPr>
        <w:t>电子备份响应文件是指通过“广西政府采购云平台客户端”在线编制生成且后缀名为“</w:t>
      </w:r>
      <w:r>
        <w:t>bfbs</w:t>
      </w:r>
      <w:r>
        <w:rPr>
          <w:rFonts w:hint="eastAsia"/>
        </w:rPr>
        <w:t>”的文件，是否接受电子备份响应文件</w:t>
      </w:r>
      <w:r>
        <w:rPr>
          <w:rFonts w:hint="eastAsia" w:hAnsi="宋体"/>
          <w:bCs/>
          <w:szCs w:val="21"/>
        </w:rPr>
        <w:t>详见“供应商须知前附表”。</w:t>
      </w:r>
    </w:p>
    <w:p w14:paraId="7F40B1D0">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0F3BB500">
      <w:pPr>
        <w:spacing w:line="360" w:lineRule="auto"/>
        <w:ind w:firstLine="420" w:firstLineChars="200"/>
        <w:rPr>
          <w:rFonts w:ascii="宋体" w:hAnsi="宋体"/>
          <w:b/>
        </w:rPr>
      </w:pPr>
      <w:r>
        <w:rPr>
          <w:rFonts w:hint="eastAsia" w:ascii="宋体"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ascii="宋体" w:hAnsi="宋体"/>
          <w:bCs/>
          <w:szCs w:val="21"/>
        </w:rPr>
        <w:t>地点提交响应文件。电子响应文件应在制作完成后，</w:t>
      </w:r>
      <w:r>
        <w:rPr>
          <w:rFonts w:ascii="宋体" w:hAnsi="宋体"/>
          <w:bCs/>
          <w:szCs w:val="21"/>
        </w:rPr>
        <w:t>在</w:t>
      </w:r>
      <w:r>
        <w:rPr>
          <w:rFonts w:hint="eastAsia" w:ascii="宋体" w:hAnsi="宋体"/>
          <w:bCs/>
          <w:szCs w:val="21"/>
        </w:rPr>
        <w:t>响应文件提交截止时间</w:t>
      </w:r>
      <w:r>
        <w:rPr>
          <w:rFonts w:ascii="宋体" w:hAnsi="宋体"/>
          <w:bCs/>
          <w:szCs w:val="21"/>
        </w:rPr>
        <w:t>前</w:t>
      </w:r>
      <w:r>
        <w:rPr>
          <w:rFonts w:hint="eastAsia" w:ascii="宋体"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ascii="宋体" w:hAnsi="宋体"/>
          <w:bCs/>
          <w:szCs w:val="21"/>
        </w:rPr>
        <w:t xml:space="preserve">。 </w:t>
      </w:r>
      <w:r>
        <w:rPr>
          <w:rFonts w:hint="eastAsia" w:ascii="宋体" w:hAnsi="宋体"/>
          <w:b/>
        </w:rPr>
        <w:t xml:space="preserve"> </w:t>
      </w:r>
    </w:p>
    <w:p w14:paraId="6D3E863E">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3943D646">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267C9A8B">
      <w:pPr>
        <w:snapToGrid w:val="0"/>
        <w:spacing w:line="360" w:lineRule="auto"/>
        <w:ind w:firstLine="420"/>
        <w:jc w:val="left"/>
        <w:rPr>
          <w:rFonts w:ascii="宋体" w:hAnsi="宋体"/>
          <w:szCs w:val="21"/>
        </w:rPr>
      </w:pPr>
      <w:bookmarkStart w:id="65" w:name="_Toc254970543"/>
      <w:bookmarkStart w:id="66"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响应文件提交截止时间</w:t>
      </w:r>
      <w:r>
        <w:rPr>
          <w:rFonts w:hint="eastAsia" w:ascii="宋体" w:hAnsi="宋体"/>
          <w:bCs/>
          <w:szCs w:val="21"/>
        </w:rPr>
        <w:t>前完成电子响应文件的提交（上传），</w:t>
      </w:r>
      <w:r>
        <w:rPr>
          <w:rFonts w:hint="eastAsia" w:hAnsi="宋体"/>
          <w:bCs/>
          <w:szCs w:val="21"/>
        </w:rPr>
        <w:t>响应文件提交截止时间前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响应文件提交截止时间前</w:t>
      </w:r>
      <w:r>
        <w:rPr>
          <w:rFonts w:hint="eastAsia" w:ascii="宋体" w:hAnsi="宋体"/>
          <w:bCs/>
          <w:szCs w:val="21"/>
        </w:rPr>
        <w:t>未完成提交（上传）的，视为撤回响应文件。</w:t>
      </w:r>
      <w:r>
        <w:rPr>
          <w:rFonts w:hint="eastAsia" w:hAnsi="宋体"/>
          <w:bCs/>
          <w:szCs w:val="21"/>
        </w:rPr>
        <w:t>响应文件提交截止时间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广西政府采购云平台，</w:t>
      </w:r>
      <w:r>
        <w:rPr>
          <w:rFonts w:hint="eastAsia" w:ascii="宋体" w:hAnsi="宋体"/>
          <w:szCs w:val="21"/>
        </w:rPr>
        <w:t>进入“服务中心”中查看相关教程</w:t>
      </w:r>
      <w:r>
        <w:rPr>
          <w:rFonts w:hint="eastAsia" w:ascii="宋体" w:hAnsi="宋体" w:cs="宋体"/>
          <w:szCs w:val="21"/>
        </w:rPr>
        <w:t>）</w:t>
      </w:r>
    </w:p>
    <w:bookmarkEnd w:id="65"/>
    <w:bookmarkEnd w:id="66"/>
    <w:p w14:paraId="61B60E32">
      <w:pPr>
        <w:pStyle w:val="77"/>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2在响应文件提交截止时间前，除供应商补充、修改或者撤回响应文件外，任何单位和个人不得解密或提取响应文件。</w:t>
      </w:r>
    </w:p>
    <w:p w14:paraId="382C1C64">
      <w:pPr>
        <w:spacing w:line="360" w:lineRule="auto"/>
        <w:ind w:firstLine="482" w:firstLineChars="200"/>
        <w:rPr>
          <w:rFonts w:ascii="黑体" w:hAnsi="黑体" w:eastAsia="黑体" w:cs="宋体"/>
          <w:b/>
          <w:bCs/>
          <w:sz w:val="24"/>
        </w:rPr>
      </w:pPr>
      <w:bookmarkStart w:id="67" w:name="_Hlk45702405"/>
      <w:r>
        <w:rPr>
          <w:rFonts w:hint="eastAsia" w:ascii="黑体" w:hAnsi="黑体" w:eastAsia="黑体" w:cs="宋体"/>
          <w:b/>
          <w:bCs/>
          <w:sz w:val="24"/>
        </w:rPr>
        <w:t>22.响应文件的退回</w:t>
      </w:r>
    </w:p>
    <w:p w14:paraId="05005225">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63FEB4DF">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3552BB6E">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67"/>
    <w:p w14:paraId="5D41645A">
      <w:pPr>
        <w:spacing w:line="360" w:lineRule="auto"/>
        <w:rPr>
          <w:rFonts w:ascii="宋体" w:hAnsi="宋体"/>
          <w:szCs w:val="21"/>
        </w:rPr>
      </w:pPr>
    </w:p>
    <w:p w14:paraId="571B3B8A">
      <w:pPr>
        <w:spacing w:line="360" w:lineRule="auto"/>
        <w:ind w:left="420" w:firstLine="420"/>
        <w:jc w:val="center"/>
        <w:rPr>
          <w:rFonts w:ascii="宋体" w:hAnsi="宋体"/>
          <w:b/>
          <w:bCs/>
          <w:sz w:val="32"/>
          <w:szCs w:val="32"/>
        </w:rPr>
      </w:pPr>
      <w:r>
        <w:rPr>
          <w:rFonts w:hint="eastAsia" w:ascii="宋体" w:hAnsi="宋体"/>
          <w:b/>
          <w:bCs/>
          <w:sz w:val="32"/>
          <w:szCs w:val="32"/>
        </w:rPr>
        <w:t>四、评审及磋商</w:t>
      </w:r>
    </w:p>
    <w:p w14:paraId="4E50179E">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5E02A1EA">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6EB38FF4">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5BAF7C5">
      <w:pPr>
        <w:spacing w:line="360" w:lineRule="auto"/>
        <w:ind w:firstLine="420" w:firstLineChars="200"/>
        <w:rPr>
          <w:rFonts w:hAnsi="宋体"/>
          <w:bCs/>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3BDED8E5">
      <w:pPr>
        <w:spacing w:line="360" w:lineRule="auto"/>
        <w:ind w:firstLine="420" w:firstLineChars="200"/>
        <w:rPr>
          <w:rFonts w:ascii="宋体" w:hAnsi="宋体" w:cs="宋体"/>
          <w:szCs w:val="21"/>
        </w:rPr>
      </w:pPr>
      <w:r>
        <w:rPr>
          <w:rFonts w:hint="eastAsia" w:ascii="宋体" w:hAnsi="宋体" w:cs="宋体"/>
          <w:szCs w:val="21"/>
        </w:rPr>
        <w:t>24.4参加过采购项目前期咨询论证的专家，不得参加该采购项目的评审活动。</w:t>
      </w:r>
    </w:p>
    <w:p w14:paraId="08CEC431">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302BB4C3">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间通过电子交易平台组织响应文件开启，供应商的法定代表人或其委托代理人须使用加密</w:t>
      </w:r>
      <w:r>
        <w:rPr>
          <w:rFonts w:hint="eastAsia" w:ascii="宋体" w:hAnsi="宋体"/>
        </w:rPr>
        <w:t>时所用的CA锁，按平台</w:t>
      </w:r>
      <w:r>
        <w:rPr>
          <w:rFonts w:hint="eastAsia" w:hAnsi="宋体"/>
        </w:rPr>
        <w:t>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134BAD32">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1263285D">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3E8A708D">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6DAB0BE4">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商务/技术要求（服务内容及要求）允许负偏离的条款数详见“供应商须知前附表”。</w:t>
      </w:r>
    </w:p>
    <w:p w14:paraId="45A73943">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2BF4C31F">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60793343">
      <w:pPr>
        <w:spacing w:line="360" w:lineRule="auto"/>
        <w:ind w:firstLine="420" w:firstLineChars="200"/>
        <w:rPr>
          <w:rFonts w:ascii="宋体" w:hAnsi="宋体"/>
        </w:rPr>
      </w:pPr>
      <w:r>
        <w:rPr>
          <w:rFonts w:hint="eastAsia" w:ascii="宋体" w:hAnsi="宋体"/>
        </w:rPr>
        <w:t xml:space="preserve">（1）电子交易平台发生故障而无法登录访问的； </w:t>
      </w:r>
    </w:p>
    <w:p w14:paraId="671FF954">
      <w:pPr>
        <w:spacing w:line="360" w:lineRule="auto"/>
        <w:ind w:firstLine="420" w:firstLineChars="200"/>
        <w:rPr>
          <w:rFonts w:ascii="宋体" w:hAnsi="宋体"/>
        </w:rPr>
      </w:pPr>
      <w:r>
        <w:rPr>
          <w:rFonts w:hint="eastAsia" w:ascii="宋体" w:hAnsi="宋体"/>
        </w:rPr>
        <w:t>（2）电子交易平台应用或数据库出现错误，不能进行正常操作的；</w:t>
      </w:r>
    </w:p>
    <w:p w14:paraId="1261F5D2">
      <w:pPr>
        <w:spacing w:line="360" w:lineRule="auto"/>
        <w:ind w:firstLine="420" w:firstLineChars="200"/>
        <w:rPr>
          <w:rFonts w:ascii="宋体" w:hAnsi="宋体"/>
        </w:rPr>
      </w:pPr>
      <w:r>
        <w:rPr>
          <w:rFonts w:hint="eastAsia" w:ascii="宋体" w:hAnsi="宋体"/>
        </w:rPr>
        <w:t>（3）电子交易平台发现严重安全漏洞，有潜在泄密危险的；</w:t>
      </w:r>
    </w:p>
    <w:p w14:paraId="7E7299E1">
      <w:pPr>
        <w:spacing w:line="360" w:lineRule="auto"/>
        <w:ind w:firstLine="420" w:firstLineChars="200"/>
        <w:rPr>
          <w:rFonts w:ascii="宋体" w:hAnsi="宋体"/>
        </w:rPr>
      </w:pPr>
      <w:r>
        <w:rPr>
          <w:rFonts w:hint="eastAsia" w:ascii="宋体" w:hAnsi="宋体"/>
        </w:rPr>
        <w:t xml:space="preserve">（4）病毒发作导致不能进行正常操作的； </w:t>
      </w:r>
    </w:p>
    <w:p w14:paraId="2CF8266B">
      <w:pPr>
        <w:spacing w:line="360" w:lineRule="auto"/>
        <w:ind w:firstLine="420" w:firstLineChars="200"/>
        <w:rPr>
          <w:rFonts w:hAnsi="宋体"/>
        </w:rPr>
      </w:pPr>
      <w:r>
        <w:rPr>
          <w:rFonts w:hint="eastAsia" w:ascii="宋体" w:hAnsi="宋体"/>
        </w:rPr>
        <w:t>（5）</w:t>
      </w:r>
      <w:r>
        <w:rPr>
          <w:rFonts w:hint="eastAsia" w:hAnsi="宋体"/>
        </w:rPr>
        <w:t>其他无法保证电子交易的公平、公正和安全的情况。</w:t>
      </w:r>
    </w:p>
    <w:p w14:paraId="2D121310">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569DA0A7">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B3DEF6A">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0998D5">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8"/>
    </w:p>
    <w:p w14:paraId="3141E601">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1699A233">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47B6D644">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1B936964">
      <w:pPr>
        <w:spacing w:line="360" w:lineRule="auto"/>
        <w:ind w:firstLine="420" w:firstLineChars="200"/>
        <w:rPr>
          <w:rFonts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4792E5CF">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2266A78A">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26C9E386">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履约保证金的金额、提交方式、缴纳期限、履约保证金退付方式、时间及条件详见“供应商须知前附表”。成交供应商未按规定提交履约保证金的，视为拒绝</w:t>
      </w:r>
      <w:r>
        <w:rPr>
          <w:rFonts w:ascii="宋体" w:hAnsi="宋体"/>
        </w:rPr>
        <w:t>与采购人</w:t>
      </w:r>
      <w:r>
        <w:rPr>
          <w:rFonts w:hint="eastAsia" w:ascii="宋体" w:hAnsi="宋体" w:cs="宋体"/>
          <w:szCs w:val="21"/>
        </w:rPr>
        <w:t>签订合同。</w:t>
      </w:r>
    </w:p>
    <w:p w14:paraId="73A7BA7E">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.2在履约保证金退还日期前，若成交供应商的开户名称、开户银行、账号有变动的，请以书面形式通知履约保证金收取单位，否则由此产生的后果由成交供应商自行承担。</w:t>
      </w:r>
    </w:p>
    <w:p w14:paraId="1645E52C">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B5080BF">
      <w:pPr>
        <w:spacing w:line="360" w:lineRule="auto"/>
        <w:ind w:firstLine="424" w:firstLineChars="202"/>
        <w:rPr>
          <w:rFonts w:ascii="宋体" w:hAnsi="宋体" w:cs="宋体"/>
          <w:szCs w:val="21"/>
        </w:rPr>
      </w:pPr>
      <w:r>
        <w:rPr>
          <w:rFonts w:hint="eastAsia" w:ascii="宋体" w:hAnsi="宋体" w:cs="宋体"/>
          <w:szCs w:val="21"/>
        </w:rPr>
        <w:t>29.1签订电子采购合同：成交供应商获取电子成交通知书后，在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DCDAAAC">
      <w:pPr>
        <w:spacing w:line="360" w:lineRule="auto"/>
        <w:ind w:firstLine="424" w:firstLineChars="202"/>
        <w:rPr>
          <w:rFonts w:ascii="宋体" w:hAnsi="宋体" w:cs="宋体"/>
          <w:szCs w:val="21"/>
        </w:rPr>
      </w:pPr>
      <w:r>
        <w:rPr>
          <w:rFonts w:hint="eastAsia" w:ascii="宋体" w:hAnsi="宋体" w:cs="宋体"/>
          <w:szCs w:val="21"/>
        </w:rPr>
        <w:t>线下签订纸质合同：供应商获取成交通知书后，按“供应商须知前附表”规定向采购人出示相关证明材料，经采购人核验合格后方可签订合同。</w:t>
      </w:r>
    </w:p>
    <w:p w14:paraId="6906BDBF">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037F22FB">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0E96FA2">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26B143E">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6F96E975">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3A6AC05E">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7F569DF">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B11B1D1">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.询问、质疑和投诉</w:t>
      </w:r>
    </w:p>
    <w:p w14:paraId="214D44C5">
      <w:pPr>
        <w:pStyle w:val="7"/>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7720D1F0">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7AB8D9FC">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3D739ED7">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183E2530">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1BB9D087">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7FA44A9">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6A305920">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27075E2F">
      <w:pPr>
        <w:spacing w:line="360" w:lineRule="auto"/>
        <w:ind w:firstLine="420" w:firstLineChars="200"/>
        <w:rPr>
          <w:rFonts w:ascii="宋体" w:hAnsi="宋体" w:cs="宋体"/>
        </w:rPr>
      </w:pPr>
      <w:r>
        <w:rPr>
          <w:rFonts w:hint="eastAsia" w:ascii="宋体" w:hAnsi="宋体" w:cs="宋体"/>
        </w:rPr>
        <w:t>（2）质疑项目的名称、编号；</w:t>
      </w:r>
    </w:p>
    <w:p w14:paraId="46B96A79">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2B4D6B8B">
      <w:pPr>
        <w:spacing w:line="360" w:lineRule="auto"/>
        <w:ind w:firstLine="420" w:firstLineChars="200"/>
        <w:rPr>
          <w:rFonts w:ascii="宋体" w:hAnsi="宋体" w:cs="宋体"/>
        </w:rPr>
      </w:pPr>
      <w:r>
        <w:rPr>
          <w:rFonts w:hint="eastAsia" w:ascii="宋体" w:hAnsi="宋体" w:cs="宋体"/>
        </w:rPr>
        <w:t>（4）事实依据；</w:t>
      </w:r>
    </w:p>
    <w:p w14:paraId="2D6D4974">
      <w:pPr>
        <w:spacing w:line="360" w:lineRule="auto"/>
        <w:ind w:firstLine="420" w:firstLineChars="200"/>
        <w:rPr>
          <w:rFonts w:ascii="宋体" w:hAnsi="宋体" w:cs="宋体"/>
        </w:rPr>
      </w:pPr>
      <w:r>
        <w:rPr>
          <w:rFonts w:hint="eastAsia" w:ascii="宋体" w:hAnsi="宋体" w:cs="宋体"/>
        </w:rPr>
        <w:t>（5）必要的法律依据；</w:t>
      </w:r>
    </w:p>
    <w:p w14:paraId="245293DF">
      <w:pPr>
        <w:spacing w:line="360" w:lineRule="auto"/>
        <w:ind w:firstLine="420" w:firstLineChars="200"/>
        <w:rPr>
          <w:rFonts w:ascii="宋体" w:hAnsi="宋体" w:cs="宋体"/>
        </w:rPr>
      </w:pPr>
      <w:r>
        <w:rPr>
          <w:rFonts w:hint="eastAsia" w:ascii="宋体" w:hAnsi="宋体" w:cs="宋体"/>
        </w:rPr>
        <w:t>（6）提出质疑的日期。</w:t>
      </w:r>
    </w:p>
    <w:p w14:paraId="2C0F6222">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5590B508">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796438E9">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31D67B7">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7975F9F">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0B7B888C">
      <w:pPr>
        <w:spacing w:line="360" w:lineRule="auto"/>
        <w:ind w:firstLine="420" w:firstLineChars="200"/>
        <w:rPr>
          <w:rFonts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32292AC">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6AFDCC2C">
      <w:pPr>
        <w:spacing w:line="360" w:lineRule="auto"/>
        <w:ind w:firstLine="420" w:firstLineChars="200"/>
        <w:rPr>
          <w:rFonts w:ascii="宋体" w:hAnsi="宋体" w:cs="宋体"/>
          <w:szCs w:val="21"/>
        </w:rPr>
      </w:pPr>
      <w:r>
        <w:rPr>
          <w:rFonts w:hint="eastAsia" w:ascii="宋体" w:hAnsi="宋体" w:cs="宋体"/>
          <w:szCs w:val="21"/>
        </w:rPr>
        <w:t>采购代理服务费支付方式、收取标准及收取账户详见“供应商须知前附表”。</w:t>
      </w:r>
    </w:p>
    <w:p w14:paraId="4D3BB148">
      <w:pPr>
        <w:tabs>
          <w:tab w:val="left" w:pos="2835"/>
        </w:tabs>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0326C7AB">
      <w:pPr>
        <w:spacing w:line="360" w:lineRule="auto"/>
        <w:ind w:firstLine="420" w:firstLineChars="200"/>
        <w:rPr>
          <w:rFonts w:ascii="宋体" w:hAnsi="宋体" w:cs="宋体"/>
        </w:rPr>
      </w:pPr>
      <w:r>
        <w:rPr>
          <w:rFonts w:hint="eastAsia" w:ascii="宋体" w:hAnsi="宋体" w:cs="宋体"/>
        </w:rPr>
        <w:t>3</w:t>
      </w:r>
      <w:r>
        <w:rPr>
          <w:rFonts w:ascii="宋体" w:hAnsi="宋体" w:cs="宋体"/>
        </w:rPr>
        <w:t>3.1</w:t>
      </w:r>
      <w:r>
        <w:rPr>
          <w:rFonts w:hint="eastAsia" w:ascii="宋体" w:hAnsi="宋体" w:cs="宋体"/>
        </w:rPr>
        <w:t>本磋商文件解释规则详见“供应商须知前附表”。</w:t>
      </w:r>
    </w:p>
    <w:p w14:paraId="1B44E3FB">
      <w:pPr>
        <w:spacing w:line="360" w:lineRule="auto"/>
        <w:ind w:firstLine="420" w:firstLineChars="200"/>
        <w:rPr>
          <w:rFonts w:ascii="宋体" w:hAnsi="宋体" w:cs="宋体"/>
        </w:rPr>
      </w:pPr>
      <w:r>
        <w:rPr>
          <w:rFonts w:ascii="宋体" w:hAnsi="宋体" w:cs="宋体"/>
        </w:rPr>
        <w:t>33.2</w:t>
      </w:r>
      <w:r>
        <w:rPr>
          <w:rFonts w:hint="eastAsia" w:ascii="宋体" w:hAnsi="宋体" w:cs="宋体"/>
        </w:rPr>
        <w:t xml:space="preserve"> 其他事项详见“供应商须知前附表”。</w:t>
      </w:r>
    </w:p>
    <w:p w14:paraId="1202688F">
      <w:pPr>
        <w:spacing w:line="360" w:lineRule="auto"/>
        <w:ind w:firstLine="420" w:firstLineChars="200"/>
        <w:rPr>
          <w:rFonts w:ascii="宋体" w:hAnsi="宋体" w:cs="宋体"/>
        </w:rPr>
      </w:pPr>
      <w:r>
        <w:rPr>
          <w:rFonts w:hint="eastAsia" w:ascii="宋体" w:hAnsi="宋体" w:cs="宋体"/>
        </w:rPr>
        <w:t>3</w:t>
      </w:r>
      <w:r>
        <w:rPr>
          <w:rFonts w:ascii="宋体" w:hAnsi="宋体" w:cs="宋体"/>
        </w:rPr>
        <w:t>3.3</w:t>
      </w:r>
      <w:r>
        <w:rPr>
          <w:rFonts w:hint="eastAsia" w:ascii="宋体" w:hAnsi="宋体" w:cs="宋体"/>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9F3E588">
      <w:pPr>
        <w:pStyle w:val="18"/>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7DBA8FD6">
      <w:pPr>
        <w:pStyle w:val="18"/>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170195DA">
      <w:pPr>
        <w:pStyle w:val="18"/>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5FF35DF3">
      <w:pPr>
        <w:pStyle w:val="18"/>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1D57502">
      <w:pPr>
        <w:pStyle w:val="18"/>
        <w:spacing w:line="360" w:lineRule="auto"/>
        <w:ind w:firstLine="420" w:firstLineChars="200"/>
        <w:textAlignment w:val="center"/>
        <w:rPr>
          <w:rFonts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44558686">
      <w:pPr>
        <w:pStyle w:val="18"/>
        <w:spacing w:line="360" w:lineRule="auto"/>
        <w:ind w:firstLine="420" w:firstLineChars="200"/>
        <w:textAlignment w:val="center"/>
        <w:rPr>
          <w:rFonts w:hAnsi="宋体" w:cs="宋体"/>
          <w:kern w:val="2"/>
          <w:sz w:val="21"/>
        </w:rPr>
      </w:pPr>
      <w:r>
        <w:rPr>
          <w:rFonts w:hint="eastAsia" w:hAnsi="宋体" w:cs="宋体"/>
          <w:kern w:val="2"/>
          <w:sz w:val="21"/>
        </w:rPr>
        <w:t>33.4广西线上“政采贷”政策（附件）</w:t>
      </w:r>
    </w:p>
    <w:p w14:paraId="2AE56CDB">
      <w:pPr>
        <w:pStyle w:val="18"/>
        <w:spacing w:line="360" w:lineRule="auto"/>
        <w:textAlignment w:val="center"/>
        <w:rPr>
          <w:rFonts w:hAnsi="宋体" w:cs="宋体"/>
          <w:b/>
          <w:bCs/>
          <w:kern w:val="2"/>
          <w:sz w:val="36"/>
          <w:szCs w:val="36"/>
        </w:rPr>
      </w:pPr>
      <w:r>
        <w:rPr>
          <w:rFonts w:hAnsi="宋体" w:cs="宋体"/>
          <w:kern w:val="2"/>
          <w:sz w:val="21"/>
        </w:rPr>
        <w:br w:type="page"/>
      </w:r>
      <w:r>
        <w:rPr>
          <w:rFonts w:hint="eastAsia" w:hAnsi="宋体" w:cs="宋体"/>
          <w:b/>
          <w:bCs/>
          <w:kern w:val="2"/>
          <w:sz w:val="36"/>
          <w:szCs w:val="36"/>
        </w:rPr>
        <w:t>附件：</w:t>
      </w:r>
    </w:p>
    <w:p w14:paraId="7F48EC84">
      <w:pPr>
        <w:pStyle w:val="18"/>
        <w:spacing w:line="360" w:lineRule="auto"/>
        <w:ind w:firstLine="400" w:firstLineChars="200"/>
        <w:textAlignment w:val="center"/>
        <w:rPr>
          <w:rFonts w:hAnsi="宋体" w:cs="宋体"/>
          <w:kern w:val="2"/>
          <w:sz w:val="21"/>
        </w:rPr>
      </w:pPr>
      <w:r>
        <w:drawing>
          <wp:inline distT="0" distB="0" distL="114300" distR="114300">
            <wp:extent cx="5576570" cy="7905115"/>
            <wp:effectExtent l="0" t="0" r="5080" b="635"/>
            <wp:docPr id="1" name="图片 1" descr="202207132135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713213524288"/>
                    <pic:cNvPicPr>
                      <a:picLocks noChangeAspect="1"/>
                    </pic:cNvPicPr>
                  </pic:nvPicPr>
                  <pic:blipFill>
                    <a:blip r:embed="rId9"/>
                    <a:stretch>
                      <a:fillRect/>
                    </a:stretch>
                  </pic:blipFill>
                  <pic:spPr>
                    <a:xfrm>
                      <a:off x="0" y="0"/>
                      <a:ext cx="5576570" cy="7905115"/>
                    </a:xfrm>
                    <a:prstGeom prst="rect">
                      <a:avLst/>
                    </a:prstGeom>
                    <a:noFill/>
                    <a:ln>
                      <a:noFill/>
                    </a:ln>
                  </pic:spPr>
                </pic:pic>
              </a:graphicData>
            </a:graphic>
          </wp:inline>
        </w:drawing>
      </w:r>
    </w:p>
    <w:p w14:paraId="25E50056">
      <w:pPr>
        <w:pStyle w:val="2"/>
        <w:spacing w:before="0" w:after="0"/>
        <w:jc w:val="center"/>
      </w:pPr>
      <w:r>
        <w:rPr>
          <w:rFonts w:hAnsi="宋体" w:cs="宋体"/>
          <w:kern w:val="2"/>
          <w:sz w:val="21"/>
        </w:rPr>
        <w:br w:type="page"/>
      </w:r>
      <w:bookmarkStart w:id="69" w:name="_Toc182816499"/>
      <w:r>
        <w:rPr>
          <w:rFonts w:hint="eastAsia"/>
        </w:rPr>
        <w:t>第三章 采购需求</w:t>
      </w:r>
      <w:bookmarkEnd w:id="69"/>
    </w:p>
    <w:p w14:paraId="24AFEECC">
      <w:pPr>
        <w:spacing w:line="440" w:lineRule="exact"/>
        <w:jc w:val="left"/>
        <w:rPr>
          <w:rFonts w:ascii="宋体" w:hAnsi="宋体" w:cs="宋体"/>
          <w:b/>
          <w:szCs w:val="21"/>
        </w:rPr>
      </w:pPr>
      <w:r>
        <w:rPr>
          <w:rFonts w:hint="eastAsia" w:ascii="宋体" w:hAnsi="宋体" w:cs="宋体"/>
          <w:b/>
          <w:szCs w:val="21"/>
        </w:rPr>
        <w:t>I</w:t>
      </w:r>
      <w:r>
        <w:rPr>
          <w:rFonts w:ascii="宋体" w:hAnsi="宋体" w:cs="宋体"/>
          <w:b/>
          <w:szCs w:val="21"/>
        </w:rPr>
        <w:t>.</w:t>
      </w:r>
      <w:r>
        <w:rPr>
          <w:rFonts w:hint="eastAsia" w:ascii="宋体" w:hAnsi="宋体" w:cs="宋体"/>
          <w:b/>
          <w:szCs w:val="21"/>
        </w:rPr>
        <w:t>说明：</w:t>
      </w:r>
    </w:p>
    <w:p w14:paraId="548764D8">
      <w:pPr>
        <w:spacing w:line="440" w:lineRule="exact"/>
        <w:ind w:firstLine="420" w:firstLineChars="200"/>
        <w:jc w:val="left"/>
        <w:rPr>
          <w:rFonts w:ascii="宋体" w:hAnsi="宋体"/>
          <w:color w:val="auto"/>
        </w:rPr>
      </w:pPr>
      <w:r>
        <w:rPr>
          <w:rFonts w:hint="eastAsia" w:ascii="宋体" w:hAnsi="宋体"/>
          <w:color w:val="auto"/>
        </w:rPr>
        <w:t>1.</w:t>
      </w:r>
      <w:r>
        <w:rPr>
          <w:rFonts w:hint="eastAsia" w:ascii="宋体" w:hAnsi="宋体" w:cs="宋体"/>
          <w:color w:val="auto"/>
          <w:szCs w:val="21"/>
        </w:rPr>
        <w:t>为落实政府采购政策需满足的要求</w:t>
      </w:r>
    </w:p>
    <w:p w14:paraId="2C3384A2">
      <w:pPr>
        <w:spacing w:line="440" w:lineRule="exact"/>
        <w:ind w:firstLine="420" w:firstLineChars="200"/>
        <w:jc w:val="left"/>
        <w:rPr>
          <w:rFonts w:ascii="宋体" w:hAnsi="宋体"/>
          <w:color w:val="auto"/>
          <w:highlight w:val="none"/>
        </w:rPr>
      </w:pPr>
      <w:r>
        <w:rPr>
          <w:rFonts w:hint="eastAsia" w:ascii="宋体" w:hAnsi="宋体" w:cs="宋体"/>
          <w:color w:val="auto"/>
          <w:szCs w:val="21"/>
          <w:highlight w:val="none"/>
        </w:rPr>
        <w:t>（1）本竞争性磋商文件所称中小企业必须符合《政府采购促进中小企业发展管理办法》（财库〔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w:t>
      </w:r>
      <w:r>
        <w:rPr>
          <w:rFonts w:hint="eastAsia" w:ascii="宋体" w:hAnsi="宋体" w:cs="宋体"/>
          <w:color w:val="auto"/>
          <w:kern w:val="0"/>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w:t>
      </w:r>
      <w:r>
        <w:rPr>
          <w:rFonts w:hint="eastAsia" w:ascii="宋体" w:hAnsi="宋体" w:cs="宋体"/>
          <w:color w:val="auto"/>
          <w:szCs w:val="21"/>
          <w:highlight w:val="none"/>
          <w:lang w:eastAsia="zh-CN"/>
        </w:rPr>
        <w:t>（具体型型标准详见</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lang w:eastAsia="zh-CN"/>
        </w:rPr>
        <w:t>中小企业划型标准规定”）</w:t>
      </w:r>
      <w:r>
        <w:rPr>
          <w:rFonts w:hint="eastAsia" w:ascii="宋体" w:hAnsi="宋体" w:cs="宋体"/>
          <w:color w:val="auto"/>
          <w:szCs w:val="21"/>
          <w:highlight w:val="none"/>
        </w:rPr>
        <w:t>。供应商提供的服务全部由符合政策要求的小微企业承接，响应文件中提供《中小企业声明函》的，其最后报价给予20</w:t>
      </w:r>
      <w:r>
        <w:rPr>
          <w:rFonts w:ascii="宋体" w:hAnsi="宋体" w:cs="宋体"/>
          <w:color w:val="auto"/>
          <w:szCs w:val="21"/>
          <w:highlight w:val="none"/>
        </w:rPr>
        <w:t>%</w:t>
      </w:r>
      <w:r>
        <w:rPr>
          <w:rFonts w:hint="eastAsia" w:ascii="宋体" w:hAnsi="宋体" w:cs="宋体"/>
          <w:color w:val="auto"/>
          <w:szCs w:val="21"/>
          <w:highlight w:val="none"/>
        </w:rPr>
        <w:t>的扣除。本项目非专门面向中小微企业采购</w:t>
      </w:r>
      <w:r>
        <w:rPr>
          <w:rFonts w:hint="eastAsia" w:ascii="宋体" w:hAnsi="宋体"/>
          <w:color w:val="auto"/>
          <w:highlight w:val="none"/>
        </w:rPr>
        <w:t>。</w:t>
      </w:r>
    </w:p>
    <w:p w14:paraId="7C5AA821">
      <w:pPr>
        <w:spacing w:line="380" w:lineRule="exact"/>
        <w:ind w:firstLine="424" w:firstLineChars="202"/>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）根据财政部、司法部关于政府采购支持监狱企业发展有关问题的通知（财库</w:t>
      </w:r>
      <w:r>
        <w:rPr>
          <w:rFonts w:ascii="宋体" w:hAnsi="宋体" w:cs="宋体"/>
          <w:color w:val="auto"/>
          <w:szCs w:val="21"/>
        </w:rPr>
        <w:t>[2014]68</w:t>
      </w:r>
      <w:r>
        <w:rPr>
          <w:rFonts w:hint="eastAsia" w:ascii="宋体" w:hAnsi="宋体" w:cs="宋体"/>
          <w:color w:val="auto"/>
          <w:szCs w:val="21"/>
        </w:rPr>
        <w:t>号），监狱企业视同小型、微型企业，享受预留份额等政府采购政策。</w:t>
      </w:r>
      <w:r>
        <w:rPr>
          <w:rFonts w:hint="eastAsia" w:ascii="宋体" w:hAnsi="宋体"/>
          <w:color w:val="auto"/>
          <w:szCs w:val="21"/>
        </w:rPr>
        <w:t>监狱企业</w:t>
      </w:r>
      <w:r>
        <w:rPr>
          <w:rFonts w:hint="eastAsia" w:ascii="宋体" w:hAnsi="宋体"/>
          <w:bCs/>
          <w:color w:val="auto"/>
        </w:rPr>
        <w:t>属于小型、微型企业的，不重复享受政策。</w:t>
      </w:r>
    </w:p>
    <w:p w14:paraId="1747F0D1">
      <w:pPr>
        <w:spacing w:line="380" w:lineRule="exact"/>
        <w:ind w:firstLine="424" w:firstLineChars="202"/>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）按照《关于促进残疾人就业政府采购政策的通知》（财库〔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号）的规定，残疾人福利性单位视同小型、微型企业，享受预留份额等促进中小企业发展的政府采购政策。残疾人福利性单位属于小型、微型企业的，不重复享受政策。</w:t>
      </w:r>
    </w:p>
    <w:p w14:paraId="1F1A19A7">
      <w:pPr>
        <w:spacing w:line="440" w:lineRule="exact"/>
        <w:ind w:firstLine="420" w:firstLineChars="200"/>
        <w:jc w:val="left"/>
        <w:rPr>
          <w:rFonts w:ascii="宋体" w:hAnsi="宋体"/>
          <w:color w:val="auto"/>
        </w:rPr>
      </w:pPr>
      <w:r>
        <w:rPr>
          <w:rFonts w:hint="eastAsia" w:ascii="宋体" w:hAnsi="宋体"/>
          <w:color w:val="auto"/>
        </w:rPr>
        <w:t>2.供应商必须自行为其竞标产品（或服务）侵犯他人的知识产权或者专利成果或其他合法权益的行为承担相应法律责任。</w:t>
      </w:r>
    </w:p>
    <w:p w14:paraId="3C936108">
      <w:pPr>
        <w:spacing w:line="440" w:lineRule="exact"/>
        <w:ind w:firstLine="422" w:firstLineChars="200"/>
        <w:jc w:val="left"/>
        <w:rPr>
          <w:rFonts w:ascii="宋体" w:hAnsi="宋体"/>
          <w:b/>
          <w:color w:val="auto"/>
        </w:rPr>
      </w:pPr>
      <w:r>
        <w:rPr>
          <w:rFonts w:ascii="宋体" w:hAnsi="宋体"/>
          <w:b/>
          <w:color w:val="auto"/>
        </w:rPr>
        <w:t>3.</w:t>
      </w:r>
      <w:r>
        <w:rPr>
          <w:rFonts w:hint="eastAsia" w:ascii="宋体" w:hAnsi="宋体"/>
          <w:b/>
          <w:color w:val="auto"/>
        </w:rPr>
        <w:t>“实质性要求”是指磋商文件中已经指明不满足则响应文件按无效响应处理的条款，或者不能负偏离的条款，或者采购需求中带“▲”的条款。若有一项负偏离，响应文件按无效处理。</w:t>
      </w:r>
    </w:p>
    <w:p w14:paraId="6B888D42">
      <w:pPr>
        <w:spacing w:line="440" w:lineRule="exact"/>
        <w:ind w:firstLine="422" w:firstLineChars="200"/>
        <w:jc w:val="left"/>
        <w:rPr>
          <w:rFonts w:ascii="宋体" w:hAnsi="宋体"/>
          <w:b/>
        </w:rPr>
      </w:pPr>
    </w:p>
    <w:p w14:paraId="774F2565">
      <w:pPr>
        <w:spacing w:line="360" w:lineRule="auto"/>
        <w:jc w:val="left"/>
        <w:rPr>
          <w:rFonts w:ascii="宋体" w:hAnsi="宋体" w:cs="宋体"/>
          <w:b/>
          <w:szCs w:val="21"/>
        </w:rPr>
      </w:pPr>
      <w:r>
        <w:rPr>
          <w:rFonts w:hint="eastAsia" w:ascii="宋体" w:hAnsi="宋体" w:cs="宋体"/>
          <w:b/>
          <w:szCs w:val="21"/>
        </w:rPr>
        <w:t>I</w:t>
      </w:r>
      <w:r>
        <w:rPr>
          <w:rFonts w:ascii="宋体" w:hAnsi="宋体" w:cs="宋体"/>
          <w:b/>
          <w:szCs w:val="21"/>
        </w:rPr>
        <w:t>I.</w:t>
      </w:r>
      <w:r>
        <w:rPr>
          <w:rFonts w:hint="eastAsia" w:ascii="宋体" w:hAnsi="宋体" w:cs="宋体"/>
          <w:b/>
          <w:szCs w:val="21"/>
        </w:rPr>
        <w:t>采购需求一览表：</w:t>
      </w:r>
    </w:p>
    <w:tbl>
      <w:tblPr>
        <w:tblStyle w:val="28"/>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559"/>
        <w:gridCol w:w="295"/>
        <w:gridCol w:w="717"/>
        <w:gridCol w:w="649"/>
        <w:gridCol w:w="5003"/>
      </w:tblGrid>
      <w:tr w14:paraId="3E05F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931" w:type="dxa"/>
            <w:gridSpan w:val="6"/>
          </w:tcPr>
          <w:p w14:paraId="5C841A2E">
            <w:pPr>
              <w:tabs>
                <w:tab w:val="left" w:pos="180"/>
                <w:tab w:val="left" w:pos="1620"/>
              </w:tabs>
              <w:spacing w:line="400" w:lineRule="exact"/>
              <w:jc w:val="left"/>
              <w:rPr>
                <w:rFonts w:ascii="宋体" w:hAnsi="宋体" w:cs="宋体"/>
                <w:b/>
                <w:color w:val="auto"/>
                <w:szCs w:val="21"/>
              </w:rPr>
            </w:pPr>
            <w:r>
              <w:rPr>
                <w:rFonts w:hint="eastAsia" w:ascii="宋体" w:hAnsi="宋体" w:cs="宋体"/>
                <w:b/>
                <w:color w:val="auto"/>
                <w:szCs w:val="21"/>
              </w:rPr>
              <w:t>▲一、采购需求</w:t>
            </w:r>
          </w:p>
        </w:tc>
      </w:tr>
      <w:tr w14:paraId="6D66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708" w:type="dxa"/>
            <w:vAlign w:val="center"/>
          </w:tcPr>
          <w:p w14:paraId="1555FF08">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序号</w:t>
            </w:r>
          </w:p>
        </w:tc>
        <w:tc>
          <w:tcPr>
            <w:tcW w:w="1559" w:type="dxa"/>
            <w:vAlign w:val="center"/>
          </w:tcPr>
          <w:p w14:paraId="29E392FE">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采购标的名称</w:t>
            </w:r>
          </w:p>
        </w:tc>
        <w:tc>
          <w:tcPr>
            <w:tcW w:w="1012" w:type="dxa"/>
            <w:gridSpan w:val="2"/>
            <w:vAlign w:val="center"/>
          </w:tcPr>
          <w:p w14:paraId="597F6A09">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数量及单位</w:t>
            </w:r>
          </w:p>
        </w:tc>
        <w:tc>
          <w:tcPr>
            <w:tcW w:w="649" w:type="dxa"/>
            <w:vAlign w:val="center"/>
          </w:tcPr>
          <w:p w14:paraId="54BEB82B">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所属</w:t>
            </w:r>
          </w:p>
          <w:p w14:paraId="7EC7FC81">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行业</w:t>
            </w:r>
          </w:p>
        </w:tc>
        <w:tc>
          <w:tcPr>
            <w:tcW w:w="5003" w:type="dxa"/>
            <w:vAlign w:val="center"/>
          </w:tcPr>
          <w:p w14:paraId="1DBB918E">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服务内容及要求</w:t>
            </w:r>
          </w:p>
        </w:tc>
      </w:tr>
      <w:tr w14:paraId="0AE97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08" w:type="dxa"/>
            <w:vAlign w:val="center"/>
          </w:tcPr>
          <w:p w14:paraId="23D8CC13">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1</w:t>
            </w:r>
          </w:p>
        </w:tc>
        <w:tc>
          <w:tcPr>
            <w:tcW w:w="1559" w:type="dxa"/>
            <w:vAlign w:val="center"/>
          </w:tcPr>
          <w:p w14:paraId="199648A1">
            <w:pPr>
              <w:tabs>
                <w:tab w:val="left" w:pos="180"/>
                <w:tab w:val="left" w:pos="1620"/>
              </w:tabs>
              <w:spacing w:line="400" w:lineRule="exact"/>
              <w:jc w:val="center"/>
              <w:rPr>
                <w:rFonts w:ascii="宋体" w:hAnsi="宋体" w:cs="宋体"/>
                <w:color w:val="auto"/>
                <w:szCs w:val="21"/>
              </w:rPr>
            </w:pPr>
            <w:r>
              <w:rPr>
                <w:rFonts w:hint="eastAsia" w:ascii="宋体" w:hAnsi="宋体"/>
                <w:color w:val="auto"/>
                <w:szCs w:val="21"/>
              </w:rPr>
              <w:t>舞台搭建及布置服务定点供应服务</w:t>
            </w:r>
          </w:p>
        </w:tc>
        <w:tc>
          <w:tcPr>
            <w:tcW w:w="1012" w:type="dxa"/>
            <w:gridSpan w:val="2"/>
            <w:vAlign w:val="center"/>
          </w:tcPr>
          <w:p w14:paraId="11867F0E">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1项</w:t>
            </w:r>
          </w:p>
        </w:tc>
        <w:tc>
          <w:tcPr>
            <w:tcW w:w="649" w:type="dxa"/>
            <w:vAlign w:val="center"/>
          </w:tcPr>
          <w:p w14:paraId="598B2D83">
            <w:pPr>
              <w:tabs>
                <w:tab w:val="left" w:pos="180"/>
                <w:tab w:val="left" w:pos="1620"/>
              </w:tabs>
              <w:spacing w:line="400" w:lineRule="exact"/>
              <w:jc w:val="center"/>
              <w:rPr>
                <w:rFonts w:ascii="宋体" w:hAnsi="宋体" w:cs="宋体"/>
                <w:color w:val="auto"/>
                <w:szCs w:val="21"/>
              </w:rPr>
            </w:pPr>
            <w:r>
              <w:rPr>
                <w:rFonts w:hint="eastAsia" w:ascii="宋体" w:hAnsi="宋体" w:cs="宋体"/>
                <w:color w:val="auto"/>
                <w:szCs w:val="21"/>
              </w:rPr>
              <w:t>其他未列明行业</w:t>
            </w:r>
          </w:p>
        </w:tc>
        <w:tc>
          <w:tcPr>
            <w:tcW w:w="5003" w:type="dxa"/>
            <w:vAlign w:val="center"/>
          </w:tcPr>
          <w:p w14:paraId="7F3CA50C">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（一）通过本次采购拟选取1家定点供应商负责承担</w:t>
            </w:r>
            <w:r>
              <w:rPr>
                <w:rFonts w:hint="eastAsia" w:ascii="宋体" w:hAnsi="宋体"/>
                <w:b/>
                <w:color w:val="auto"/>
                <w:szCs w:val="21"/>
              </w:rPr>
              <w:t>消防演练、晚会、典礼</w:t>
            </w:r>
            <w:r>
              <w:rPr>
                <w:rFonts w:hint="eastAsia" w:ascii="宋体" w:hAnsi="宋体" w:cs="宋体"/>
                <w:b/>
                <w:bCs/>
                <w:color w:val="auto"/>
                <w:szCs w:val="21"/>
              </w:rPr>
              <w:t>等活动的</w:t>
            </w:r>
            <w:bookmarkStart w:id="70" w:name="OLE_LINK18"/>
            <w:bookmarkStart w:id="71" w:name="OLE_LINK17"/>
            <w:r>
              <w:rPr>
                <w:rFonts w:hint="eastAsia" w:ascii="宋体" w:hAnsi="宋体"/>
                <w:b/>
                <w:color w:val="auto"/>
                <w:szCs w:val="21"/>
              </w:rPr>
              <w:t>舞台搭建和布置服务</w:t>
            </w:r>
            <w:bookmarkEnd w:id="70"/>
            <w:bookmarkEnd w:id="71"/>
            <w:r>
              <w:rPr>
                <w:rFonts w:hint="eastAsia" w:ascii="宋体" w:hAnsi="宋体" w:cs="宋体"/>
                <w:b/>
                <w:bCs/>
                <w:color w:val="auto"/>
                <w:szCs w:val="21"/>
              </w:rPr>
              <w:t>。</w:t>
            </w:r>
          </w:p>
          <w:p w14:paraId="0020D4D7">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（二）舞台搭建及布置所需设备设施使用配置详见“采购需求”附件1</w:t>
            </w:r>
            <w:r>
              <w:rPr>
                <w:rFonts w:hint="eastAsia" w:ascii="宋体" w:hAnsi="宋体" w:cs="宋体"/>
                <w:b/>
                <w:bCs/>
                <w:color w:val="auto"/>
                <w:szCs w:val="21"/>
                <w:lang w:eastAsia="zh-CN"/>
              </w:rPr>
              <w:t>“</w:t>
            </w:r>
            <w:r>
              <w:rPr>
                <w:rFonts w:hint="eastAsia" w:ascii="宋体" w:hAnsi="宋体" w:cs="宋体"/>
                <w:b/>
                <w:bCs/>
                <w:color w:val="auto"/>
                <w:szCs w:val="21"/>
              </w:rPr>
              <w:t>舞台搭建及布置所需设备设施使用配置表</w:t>
            </w:r>
            <w:r>
              <w:rPr>
                <w:rFonts w:hint="eastAsia" w:ascii="宋体" w:hAnsi="宋体" w:cs="宋体"/>
                <w:b/>
                <w:bCs/>
                <w:color w:val="auto"/>
                <w:szCs w:val="21"/>
                <w:lang w:eastAsia="zh-CN"/>
              </w:rPr>
              <w:t>”</w:t>
            </w:r>
            <w:r>
              <w:rPr>
                <w:rFonts w:hint="eastAsia" w:ascii="宋体" w:hAnsi="宋体" w:cs="宋体"/>
                <w:b/>
                <w:bCs/>
                <w:color w:val="auto"/>
                <w:szCs w:val="21"/>
              </w:rPr>
              <w:t>，供应商拟投入本项目的设备设施的技术指标应不低于“采购需求”附件1中相关技术要求，并于响应文件中提供“舞台搭建及布置所需设备设施使用配置响应表”。</w:t>
            </w:r>
          </w:p>
          <w:p w14:paraId="489E7651">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（三）服务</w:t>
            </w:r>
            <w:r>
              <w:rPr>
                <w:rFonts w:hint="eastAsia" w:ascii="宋体" w:hAnsi="宋体" w:cs="宋体"/>
                <w:b/>
                <w:bCs/>
                <w:color w:val="auto"/>
                <w:szCs w:val="21"/>
                <w:lang w:eastAsia="zh-CN"/>
              </w:rPr>
              <w:t>具体</w:t>
            </w:r>
            <w:r>
              <w:rPr>
                <w:rFonts w:hint="eastAsia" w:ascii="宋体" w:hAnsi="宋体" w:cs="宋体"/>
                <w:b/>
                <w:bCs/>
                <w:color w:val="auto"/>
                <w:szCs w:val="21"/>
              </w:rPr>
              <w:t>要求：</w:t>
            </w:r>
          </w:p>
          <w:p w14:paraId="3C9EB508">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1.供应商负责提供舞台搭建及布置所需的全部设备设施，以及满足活动需要的设备耗材、配件和辅材，均包含在此次采购中。</w:t>
            </w:r>
          </w:p>
          <w:p w14:paraId="67BC01FE">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2.舞台搭建及布置所使用的设备设施应符合国家相关质量标准。</w:t>
            </w:r>
          </w:p>
          <w:p w14:paraId="11304A58">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3.舞台搭建及布置时的安全责任由供应商负责，供应商应做好安全保证工作，杜绝发生伤亡事故。</w:t>
            </w:r>
          </w:p>
          <w:p w14:paraId="0B09718E">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4.舞台搭建及布置完毕后应对设备设施进行试运行，以确认设备设施的各项功能满足采购人活动需要。</w:t>
            </w:r>
          </w:p>
          <w:p w14:paraId="5AD6E87C">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5.设备设施使用期间，供应商应保证所有设备设施无故障运行，供应商相关技术人员应于活动当日驻守活动现场，若设备发生故障，应在1小时内维修解决问题，不得影响活动进行。如不能在1小时内解除故障的，供应商须立即更换故障设备，不得影响现场活动，否则按违约处理。</w:t>
            </w:r>
          </w:p>
          <w:p w14:paraId="77DADB1D">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6.活动结束后1日内，供应商负责拆除并撤走相关设备设施，并清理现场。</w:t>
            </w:r>
          </w:p>
          <w:p w14:paraId="6FCD3C86">
            <w:pPr>
              <w:tabs>
                <w:tab w:val="left" w:pos="180"/>
                <w:tab w:val="left" w:pos="1620"/>
              </w:tabs>
              <w:spacing w:line="400" w:lineRule="exact"/>
              <w:jc w:val="left"/>
              <w:rPr>
                <w:rFonts w:ascii="宋体" w:hAnsi="宋体" w:cs="宋体"/>
                <w:b/>
                <w:bCs/>
                <w:color w:val="auto"/>
                <w:szCs w:val="21"/>
              </w:rPr>
            </w:pPr>
            <w:r>
              <w:rPr>
                <w:rFonts w:hint="eastAsia" w:ascii="宋体" w:hAnsi="宋体" w:cs="宋体"/>
                <w:b/>
                <w:bCs/>
                <w:color w:val="auto"/>
                <w:szCs w:val="21"/>
              </w:rPr>
              <w:t>7.供应商应按采购人指定时间到场进行舞台搭建及布置，并在采购人规定的时间内完成，如未能按要求完成，</w:t>
            </w:r>
            <w:r>
              <w:rPr>
                <w:rFonts w:hint="eastAsia" w:ascii="宋体" w:hAnsi="宋体"/>
                <w:b/>
                <w:bCs/>
                <w:color w:val="auto"/>
                <w:szCs w:val="21"/>
              </w:rPr>
              <w:t>按违约处理</w:t>
            </w:r>
            <w:r>
              <w:rPr>
                <w:rFonts w:hint="eastAsia" w:ascii="宋体" w:hAnsi="宋体" w:cs="宋体"/>
                <w:b/>
                <w:bCs/>
                <w:color w:val="auto"/>
                <w:szCs w:val="21"/>
              </w:rPr>
              <w:t>。</w:t>
            </w:r>
          </w:p>
          <w:p w14:paraId="06FAE476">
            <w:pPr>
              <w:tabs>
                <w:tab w:val="left" w:pos="180"/>
                <w:tab w:val="left" w:pos="1620"/>
              </w:tabs>
              <w:spacing w:line="400" w:lineRule="exact"/>
              <w:jc w:val="left"/>
              <w:rPr>
                <w:rFonts w:ascii="宋体" w:hAnsi="宋体" w:cs="宋体"/>
                <w:color w:val="auto"/>
                <w:szCs w:val="21"/>
              </w:rPr>
            </w:pPr>
            <w:r>
              <w:rPr>
                <w:rFonts w:hint="eastAsia" w:ascii="宋体" w:hAnsi="宋体" w:cs="宋体"/>
                <w:b/>
                <w:bCs/>
                <w:color w:val="auto"/>
                <w:szCs w:val="21"/>
              </w:rPr>
              <w:t>8.供应商须配备1名项目总负责人负责本项目服务的统筹、协调、管理工作。</w:t>
            </w:r>
          </w:p>
        </w:tc>
      </w:tr>
      <w:tr w14:paraId="23DA3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gridSpan w:val="6"/>
            <w:tcBorders>
              <w:top w:val="single" w:color="auto" w:sz="4" w:space="0"/>
              <w:left w:val="single" w:color="auto" w:sz="4" w:space="0"/>
              <w:bottom w:val="single" w:color="auto" w:sz="4" w:space="0"/>
              <w:right w:val="single" w:color="auto" w:sz="4" w:space="0"/>
            </w:tcBorders>
          </w:tcPr>
          <w:p w14:paraId="071F7BE7">
            <w:pPr>
              <w:spacing w:line="400" w:lineRule="exact"/>
              <w:rPr>
                <w:rFonts w:ascii="宋体" w:hAnsi="宋体"/>
                <w:b/>
                <w:color w:val="auto"/>
                <w:szCs w:val="21"/>
              </w:rPr>
            </w:pPr>
            <w:r>
              <w:rPr>
                <w:rFonts w:hint="eastAsia" w:ascii="宋体" w:hAnsi="宋体"/>
                <w:b/>
                <w:color w:val="auto"/>
                <w:szCs w:val="21"/>
              </w:rPr>
              <w:t>▲二、商务要求</w:t>
            </w:r>
          </w:p>
        </w:tc>
      </w:tr>
      <w:tr w14:paraId="104C2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5C6957C2">
            <w:pPr>
              <w:snapToGrid w:val="0"/>
              <w:spacing w:line="360" w:lineRule="exact"/>
              <w:jc w:val="center"/>
              <w:rPr>
                <w:rFonts w:ascii="宋体" w:hAnsi="宋体" w:cs="Calibri"/>
                <w:b/>
                <w:color w:val="auto"/>
                <w:szCs w:val="21"/>
              </w:rPr>
            </w:pPr>
            <w:r>
              <w:rPr>
                <w:rFonts w:hint="eastAsia" w:ascii="宋体" w:hAnsi="宋体" w:cs="Calibri"/>
                <w:b/>
                <w:color w:val="auto"/>
                <w:szCs w:val="21"/>
              </w:rPr>
              <w:t>（一）</w:t>
            </w:r>
            <w:r>
              <w:rPr>
                <w:rFonts w:hint="eastAsia" w:ascii="宋体" w:hAnsi="宋体"/>
                <w:b/>
                <w:color w:val="auto"/>
                <w:szCs w:val="21"/>
              </w:rPr>
              <w:t>服务期限</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2253DABD">
            <w:pPr>
              <w:spacing w:line="360" w:lineRule="exact"/>
              <w:rPr>
                <w:rFonts w:ascii="宋体" w:hAnsi="宋体" w:cs="Calibri"/>
                <w:b/>
                <w:color w:val="auto"/>
                <w:szCs w:val="21"/>
              </w:rPr>
            </w:pPr>
            <w:r>
              <w:rPr>
                <w:rFonts w:hint="eastAsia" w:ascii="宋体" w:hAnsi="宋体"/>
                <w:b/>
                <w:color w:val="auto"/>
                <w:szCs w:val="21"/>
              </w:rPr>
              <w:t>自签订合同之日起至2027年6月30日前按采购人实际需求安排，完成设备进场及舞台搭建及布置；布置完毕并初步验收合格后投入使用至晚会结束</w:t>
            </w:r>
            <w:r>
              <w:rPr>
                <w:rFonts w:hint="eastAsia" w:ascii="宋体" w:hAnsi="宋体"/>
                <w:b/>
                <w:color w:val="auto"/>
                <w:szCs w:val="21"/>
                <w:lang w:eastAsia="zh-CN"/>
              </w:rPr>
              <w:t>（</w:t>
            </w:r>
            <w:r>
              <w:rPr>
                <w:rFonts w:hint="eastAsia" w:ascii="宋体" w:hAnsi="宋体"/>
                <w:b/>
                <w:color w:val="auto"/>
                <w:szCs w:val="21"/>
              </w:rPr>
              <w:t>视演出时间决定，如遇下雨天，时间往后顺延</w:t>
            </w:r>
            <w:r>
              <w:rPr>
                <w:rFonts w:hint="eastAsia" w:ascii="宋体" w:hAnsi="宋体"/>
                <w:b/>
                <w:color w:val="auto"/>
                <w:szCs w:val="21"/>
                <w:lang w:eastAsia="zh-CN"/>
              </w:rPr>
              <w:t>）</w:t>
            </w:r>
            <w:r>
              <w:rPr>
                <w:rFonts w:hint="eastAsia" w:ascii="宋体" w:hAnsi="宋体"/>
                <w:b/>
                <w:color w:val="auto"/>
                <w:szCs w:val="21"/>
              </w:rPr>
              <w:t>。</w:t>
            </w:r>
          </w:p>
        </w:tc>
      </w:tr>
      <w:tr w14:paraId="27965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62" w:type="dxa"/>
            <w:gridSpan w:val="3"/>
            <w:tcBorders>
              <w:top w:val="single" w:color="auto" w:sz="4" w:space="0"/>
              <w:left w:val="single" w:color="auto" w:sz="4" w:space="0"/>
              <w:bottom w:val="single" w:color="auto" w:sz="4" w:space="0"/>
              <w:right w:val="single" w:color="auto" w:sz="4" w:space="0"/>
            </w:tcBorders>
            <w:vAlign w:val="center"/>
          </w:tcPr>
          <w:p w14:paraId="2C560A26">
            <w:pPr>
              <w:snapToGrid w:val="0"/>
              <w:spacing w:line="360" w:lineRule="exact"/>
              <w:jc w:val="center"/>
              <w:rPr>
                <w:rFonts w:ascii="宋体" w:hAnsi="宋体" w:cs="Calibri"/>
                <w:b/>
                <w:color w:val="auto"/>
                <w:szCs w:val="21"/>
              </w:rPr>
            </w:pPr>
            <w:r>
              <w:rPr>
                <w:rFonts w:hint="eastAsia" w:ascii="宋体" w:hAnsi="宋体" w:cs="Calibri"/>
                <w:b/>
                <w:color w:val="auto"/>
                <w:szCs w:val="21"/>
              </w:rPr>
              <w:t>（二）</w:t>
            </w:r>
            <w:r>
              <w:rPr>
                <w:rFonts w:hint="eastAsia" w:ascii="宋体" w:hAnsi="宋体"/>
                <w:b/>
                <w:color w:val="auto"/>
              </w:rPr>
              <w:t>交付时间及地点</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2F103FAD">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1.交付时间：按采购人通知的时间执行。</w:t>
            </w:r>
          </w:p>
          <w:p w14:paraId="59228F9F">
            <w:pPr>
              <w:tabs>
                <w:tab w:val="left" w:pos="180"/>
                <w:tab w:val="left" w:pos="1620"/>
              </w:tabs>
              <w:spacing w:line="360" w:lineRule="exact"/>
              <w:jc w:val="left"/>
              <w:rPr>
                <w:rFonts w:ascii="宋体" w:hAnsi="宋体" w:cs="Calibri"/>
                <w:b/>
                <w:color w:val="auto"/>
                <w:szCs w:val="21"/>
              </w:rPr>
            </w:pPr>
            <w:r>
              <w:rPr>
                <w:rFonts w:hint="eastAsia" w:ascii="宋体" w:hAnsi="宋体" w:cs="宋体"/>
                <w:b/>
                <w:color w:val="auto"/>
                <w:szCs w:val="21"/>
              </w:rPr>
              <w:t>2.交付地点：桂林电子科技大学花江校区内采购人指定地点。</w:t>
            </w:r>
          </w:p>
        </w:tc>
      </w:tr>
      <w:tr w14:paraId="27DE1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62" w:type="dxa"/>
            <w:gridSpan w:val="3"/>
            <w:tcBorders>
              <w:top w:val="single" w:color="auto" w:sz="4" w:space="0"/>
              <w:left w:val="single" w:color="auto" w:sz="4" w:space="0"/>
              <w:bottom w:val="single" w:color="auto" w:sz="4" w:space="0"/>
              <w:right w:val="single" w:color="auto" w:sz="4" w:space="0"/>
            </w:tcBorders>
          </w:tcPr>
          <w:p w14:paraId="2FBA4C7C">
            <w:pPr>
              <w:spacing w:line="360" w:lineRule="exact"/>
              <w:jc w:val="center"/>
              <w:rPr>
                <w:rFonts w:ascii="宋体" w:hAnsi="宋体"/>
                <w:b/>
                <w:color w:val="auto"/>
                <w:szCs w:val="21"/>
              </w:rPr>
            </w:pPr>
            <w:r>
              <w:rPr>
                <w:rFonts w:hint="eastAsia" w:ascii="宋体" w:hAnsi="宋体"/>
                <w:b/>
                <w:color w:val="auto"/>
                <w:szCs w:val="21"/>
              </w:rPr>
              <w:t>（三）保险</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6F85FDCE">
            <w:pPr>
              <w:spacing w:line="360" w:lineRule="exact"/>
              <w:rPr>
                <w:rFonts w:ascii="宋体" w:hAnsi="宋体"/>
                <w:b/>
                <w:color w:val="auto"/>
                <w:szCs w:val="21"/>
              </w:rPr>
            </w:pPr>
            <w:r>
              <w:rPr>
                <w:rFonts w:hint="eastAsia" w:ascii="宋体" w:hAnsi="宋体"/>
                <w:b/>
                <w:color w:val="auto"/>
                <w:szCs w:val="21"/>
              </w:rPr>
              <w:t>采购标的涉及的相关保险费用由供应商自行承担。</w:t>
            </w:r>
          </w:p>
        </w:tc>
      </w:tr>
      <w:tr w14:paraId="1121D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64559EFD">
            <w:pPr>
              <w:snapToGrid w:val="0"/>
              <w:spacing w:line="360" w:lineRule="exact"/>
              <w:jc w:val="center"/>
              <w:rPr>
                <w:rFonts w:ascii="宋体" w:hAnsi="宋体" w:cs="Calibri"/>
                <w:b/>
                <w:color w:val="auto"/>
                <w:szCs w:val="21"/>
              </w:rPr>
            </w:pPr>
            <w:r>
              <w:rPr>
                <w:rFonts w:hint="eastAsia" w:ascii="宋体" w:hAnsi="宋体"/>
                <w:b/>
                <w:color w:val="auto"/>
              </w:rPr>
              <w:t>（四）验收标准</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0B74957F">
            <w:pPr>
              <w:tabs>
                <w:tab w:val="left" w:pos="180"/>
                <w:tab w:val="left" w:pos="1620"/>
              </w:tabs>
              <w:spacing w:line="360" w:lineRule="exact"/>
              <w:jc w:val="left"/>
              <w:rPr>
                <w:rFonts w:ascii="宋体" w:hAnsi="宋体" w:cs="宋体"/>
                <w:b/>
                <w:color w:val="auto"/>
                <w:szCs w:val="21"/>
              </w:rPr>
            </w:pPr>
            <w:r>
              <w:rPr>
                <w:rFonts w:hint="eastAsia" w:ascii="宋体" w:hAnsi="宋体" w:cs="宋体"/>
                <w:b/>
                <w:color w:val="auto"/>
                <w:szCs w:val="21"/>
              </w:rPr>
              <w:t>1.舞台搭建及布置完成且所需设备设施安装调试完毕后，经采购人初步验收合格，并进行成功试运行。</w:t>
            </w:r>
          </w:p>
          <w:p w14:paraId="7F7DC8E7">
            <w:pPr>
              <w:tabs>
                <w:tab w:val="left" w:pos="180"/>
                <w:tab w:val="left" w:pos="1620"/>
              </w:tabs>
              <w:spacing w:line="360" w:lineRule="exact"/>
              <w:jc w:val="left"/>
              <w:rPr>
                <w:rFonts w:ascii="宋体" w:hAnsi="宋体" w:cs="Calibri"/>
                <w:b/>
                <w:color w:val="auto"/>
                <w:szCs w:val="21"/>
              </w:rPr>
            </w:pPr>
            <w:r>
              <w:rPr>
                <w:rFonts w:hint="eastAsia" w:ascii="宋体" w:hAnsi="宋体" w:cs="宋体"/>
                <w:b/>
                <w:color w:val="auto"/>
                <w:szCs w:val="21"/>
              </w:rPr>
              <w:t>2.设备设施各项功能在活动期间使用无故障，且满足采购人活动需要。</w:t>
            </w:r>
          </w:p>
        </w:tc>
      </w:tr>
      <w:tr w14:paraId="2998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51E8BE28">
            <w:pPr>
              <w:snapToGrid w:val="0"/>
              <w:spacing w:line="360" w:lineRule="exact"/>
              <w:jc w:val="center"/>
              <w:rPr>
                <w:rFonts w:ascii="宋体" w:hAnsi="宋体"/>
                <w:b/>
                <w:color w:val="auto"/>
              </w:rPr>
            </w:pPr>
            <w:r>
              <w:rPr>
                <w:rFonts w:hint="eastAsia" w:ascii="宋体" w:hAnsi="宋体"/>
                <w:b/>
                <w:color w:val="auto"/>
              </w:rPr>
              <w:t>（五）</w:t>
            </w:r>
            <w:r>
              <w:rPr>
                <w:rFonts w:hint="eastAsia" w:ascii="宋体" w:hAnsi="宋体"/>
                <w:b/>
                <w:color w:val="auto"/>
                <w:szCs w:val="21"/>
              </w:rPr>
              <w:t>权力保证</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573BB610">
            <w:pPr>
              <w:spacing w:line="360" w:lineRule="exact"/>
              <w:rPr>
                <w:rFonts w:ascii="宋体" w:hAnsi="宋体"/>
                <w:b/>
                <w:color w:val="auto"/>
              </w:rPr>
            </w:pPr>
            <w:r>
              <w:rPr>
                <w:rFonts w:hint="eastAsia" w:ascii="宋体" w:hAnsi="宋体"/>
                <w:b/>
                <w:color w:val="auto"/>
              </w:rPr>
              <w:t>1.成交供应商应保证所提供服务及相关的设备设施在使用时不会侵犯任何第三方的专利权、商标权、工业设计权或其他权利。</w:t>
            </w:r>
          </w:p>
          <w:p w14:paraId="5CC088BC">
            <w:pPr>
              <w:spacing w:line="360" w:lineRule="exact"/>
              <w:rPr>
                <w:rFonts w:ascii="宋体" w:hAnsi="宋体"/>
                <w:b/>
                <w:color w:val="auto"/>
              </w:rPr>
            </w:pPr>
            <w:r>
              <w:rPr>
                <w:rFonts w:hint="eastAsia" w:ascii="宋体" w:hAnsi="宋体"/>
                <w:b/>
                <w:color w:val="auto"/>
              </w:rPr>
              <w:t>2.成交供应商保证所使用的设备设施无任何抵押、质押、查封等产权瑕疵。</w:t>
            </w:r>
          </w:p>
        </w:tc>
      </w:tr>
      <w:tr w14:paraId="383A1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1C763259">
            <w:pPr>
              <w:spacing w:line="360" w:lineRule="exact"/>
              <w:jc w:val="center"/>
              <w:rPr>
                <w:rFonts w:ascii="宋体" w:hAnsi="宋体"/>
                <w:b/>
                <w:color w:val="auto"/>
                <w:szCs w:val="21"/>
              </w:rPr>
            </w:pPr>
            <w:r>
              <w:rPr>
                <w:rFonts w:hint="eastAsia" w:ascii="宋体" w:hAnsi="宋体"/>
                <w:b/>
                <w:color w:val="auto"/>
                <w:szCs w:val="21"/>
              </w:rPr>
              <w:t>（六）采购预算及报价要求</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3BEB57FA">
            <w:pPr>
              <w:spacing w:line="360" w:lineRule="exact"/>
              <w:rPr>
                <w:rFonts w:ascii="宋体" w:hAnsi="宋体"/>
                <w:b/>
                <w:color w:val="auto"/>
              </w:rPr>
            </w:pPr>
            <w:r>
              <w:rPr>
                <w:rFonts w:hint="eastAsia" w:ascii="宋体" w:hAnsi="宋体"/>
                <w:b/>
                <w:color w:val="auto"/>
              </w:rPr>
              <w:t>1.本项目采购预算为：人民币壹佰捌拾柒万柒仟玖佰元整（¥1877900.00），舞台搭建及布置所需设备设施的各项单次使用单价最高限价详见“采购需求”附件1“舞台搭建及布置所需设备设施使用配置表”。供应商竞标报价超出采购预算的或所报舞台搭建及布置所需设备设施相应单次使用单价报价超出“采购需求”中公布的单次使用单价最高限价的，响应文件按无效处理。</w:t>
            </w:r>
          </w:p>
          <w:p w14:paraId="25EFC977">
            <w:pPr>
              <w:spacing w:line="360" w:lineRule="exact"/>
              <w:rPr>
                <w:rFonts w:ascii="宋体" w:hAnsi="宋体"/>
                <w:b/>
                <w:color w:val="auto"/>
              </w:rPr>
            </w:pPr>
            <w:r>
              <w:rPr>
                <w:rFonts w:hint="eastAsia" w:ascii="宋体" w:hAnsi="宋体"/>
                <w:b/>
                <w:color w:val="auto"/>
              </w:rPr>
              <w:t>2.报价要求</w:t>
            </w:r>
          </w:p>
          <w:p w14:paraId="414D0912">
            <w:pPr>
              <w:spacing w:line="360" w:lineRule="exact"/>
              <w:rPr>
                <w:rFonts w:ascii="宋体" w:hAnsi="宋体"/>
                <w:b/>
                <w:color w:val="auto"/>
              </w:rPr>
            </w:pPr>
            <w:r>
              <w:rPr>
                <w:rFonts w:hint="eastAsia" w:ascii="宋体" w:hAnsi="宋体"/>
                <w:b/>
                <w:color w:val="auto"/>
              </w:rPr>
              <w:t>（1）本项目“采购需求”附件1“舞台搭建及布置所需设备设施使用配置表”中公布的暂估数量为服务期限内估算的舞台搭建及布置所需设备设施使用数量，供应商根据暂估数量所报的竞标报价仅作为评审报价（用于价格分计算），并不作为合同签订时的合同结算金额，实际结算金额以本项目服务期限内舞台搭建及布置所需设备设施实际使用数量</w:t>
            </w:r>
            <w:r>
              <w:rPr>
                <w:rFonts w:hint="eastAsia" w:ascii="宋体" w:hAnsi="宋体"/>
                <w:b/>
                <w:color w:val="auto"/>
                <w:lang w:eastAsia="zh-CN"/>
              </w:rPr>
              <w:t>及单次使用成交单价报价</w:t>
            </w:r>
            <w:r>
              <w:rPr>
                <w:rFonts w:hint="eastAsia" w:ascii="宋体" w:hAnsi="宋体"/>
                <w:b/>
                <w:color w:val="auto"/>
              </w:rPr>
              <w:t>进行结算。</w:t>
            </w:r>
          </w:p>
          <w:p w14:paraId="07CDA3F0">
            <w:pPr>
              <w:spacing w:line="360" w:lineRule="exact"/>
              <w:rPr>
                <w:rFonts w:ascii="宋体" w:hAnsi="宋体"/>
                <w:b/>
                <w:color w:val="auto"/>
                <w:szCs w:val="21"/>
              </w:rPr>
            </w:pPr>
            <w:r>
              <w:rPr>
                <w:rFonts w:hint="eastAsia" w:ascii="宋体" w:hAnsi="宋体"/>
                <w:b/>
                <w:color w:val="auto"/>
              </w:rPr>
              <w:t>（2）供应商所报的</w:t>
            </w:r>
            <w:r>
              <w:rPr>
                <w:rFonts w:hint="eastAsia" w:ascii="宋体" w:hAnsi="宋体" w:cs="宋体"/>
                <w:b/>
                <w:color w:val="auto"/>
                <w:szCs w:val="21"/>
              </w:rPr>
              <w:t>单次使用单价报价</w:t>
            </w:r>
            <w:r>
              <w:rPr>
                <w:rFonts w:hint="eastAsia" w:ascii="宋体" w:hAnsi="宋体"/>
                <w:b/>
                <w:color w:val="auto"/>
              </w:rPr>
              <w:t>应包含完成本“采购需求”中所列所有服务内容产生的所有成本、设备设施购置及维护费用、人工费及其他技术支持费用、项目验收、税金、利润等费用，供应商应综合考虑在报价中。在合同实施时，采购人将不予支付供应商没有列入的项目费用，并认为此项目的费用已包括在</w:t>
            </w:r>
            <w:r>
              <w:rPr>
                <w:rFonts w:hint="eastAsia" w:ascii="宋体" w:hAnsi="宋体" w:cs="宋体"/>
                <w:b/>
                <w:color w:val="auto"/>
                <w:szCs w:val="21"/>
              </w:rPr>
              <w:t>单次使用单价报价</w:t>
            </w:r>
            <w:r>
              <w:rPr>
                <w:rFonts w:hint="eastAsia" w:ascii="宋体" w:hAnsi="宋体" w:cs="宋体"/>
                <w:b/>
                <w:color w:val="auto"/>
                <w:szCs w:val="21"/>
                <w:lang w:eastAsia="zh-CN"/>
              </w:rPr>
              <w:t>中</w:t>
            </w:r>
            <w:r>
              <w:rPr>
                <w:rFonts w:hint="eastAsia" w:ascii="宋体" w:hAnsi="宋体"/>
                <w:b/>
                <w:color w:val="auto"/>
              </w:rPr>
              <w:t>。</w:t>
            </w:r>
          </w:p>
        </w:tc>
      </w:tr>
      <w:tr w14:paraId="49034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7E1A6388">
            <w:pPr>
              <w:snapToGrid w:val="0"/>
              <w:spacing w:line="360" w:lineRule="exact"/>
              <w:jc w:val="center"/>
              <w:rPr>
                <w:rFonts w:ascii="宋体" w:hAnsi="宋体"/>
                <w:b/>
                <w:color w:val="auto"/>
              </w:rPr>
            </w:pPr>
            <w:r>
              <w:rPr>
                <w:rFonts w:hint="eastAsia" w:ascii="宋体" w:hAnsi="宋体"/>
                <w:b/>
                <w:color w:val="auto"/>
              </w:rPr>
              <w:t>（七）结算方式及付款方式</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303BCB76">
            <w:pPr>
              <w:spacing w:line="360" w:lineRule="exact"/>
              <w:rPr>
                <w:rFonts w:ascii="宋体" w:hAnsi="宋体"/>
                <w:b/>
                <w:strike/>
                <w:color w:val="auto"/>
              </w:rPr>
            </w:pPr>
            <w:r>
              <w:rPr>
                <w:rFonts w:hint="eastAsia" w:ascii="宋体" w:hAnsi="宋体"/>
                <w:b/>
                <w:color w:val="auto"/>
              </w:rPr>
              <w:t>1.结算方式：本项目服务期限内，合同实际结算金额=∑（相应舞台搭建及布置所需设备设施实际使用数量×相应舞台搭建及布置所需设备设施使用的成交单价），其中∑表示将各舞台搭建及布置所需设备设施实际使用数量结算后的金额进行相加汇总。</w:t>
            </w:r>
            <w:bookmarkStart w:id="72" w:name="OLE_LINK7"/>
            <w:bookmarkStart w:id="73" w:name="OLE_LINK8"/>
          </w:p>
          <w:bookmarkEnd w:id="72"/>
          <w:bookmarkEnd w:id="73"/>
          <w:p w14:paraId="3ABCFF70">
            <w:pPr>
              <w:spacing w:line="360" w:lineRule="exact"/>
              <w:rPr>
                <w:rFonts w:ascii="宋体" w:hAnsi="宋体" w:cs="Calibri"/>
                <w:b/>
                <w:color w:val="auto"/>
                <w:szCs w:val="21"/>
              </w:rPr>
            </w:pPr>
            <w:r>
              <w:rPr>
                <w:rFonts w:hint="eastAsia" w:ascii="宋体" w:hAnsi="宋体"/>
                <w:b/>
                <w:color w:val="auto"/>
              </w:rPr>
              <w:t>2.付款方式：每次活动顺利结束并验收合格后，成交供应商在3日内开具增值税专用发票送交采购人，采购人在收到增值税专用发票后10个工作日内全额支付当次相关费用（无息）。</w:t>
            </w:r>
          </w:p>
        </w:tc>
      </w:tr>
      <w:tr w14:paraId="5E02E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562" w:type="dxa"/>
            <w:gridSpan w:val="3"/>
            <w:tcBorders>
              <w:top w:val="single" w:color="auto" w:sz="4" w:space="0"/>
              <w:left w:val="single" w:color="auto" w:sz="4" w:space="0"/>
              <w:bottom w:val="single" w:color="auto" w:sz="4" w:space="0"/>
              <w:right w:val="single" w:color="auto" w:sz="4" w:space="0"/>
            </w:tcBorders>
          </w:tcPr>
          <w:p w14:paraId="2796E6A4">
            <w:pPr>
              <w:spacing w:line="360" w:lineRule="exact"/>
              <w:jc w:val="center"/>
              <w:rPr>
                <w:rFonts w:ascii="宋体" w:hAnsi="宋体"/>
                <w:b/>
                <w:color w:val="auto"/>
                <w:szCs w:val="21"/>
              </w:rPr>
            </w:pPr>
            <w:r>
              <w:rPr>
                <w:rFonts w:hint="eastAsia" w:ascii="宋体" w:hAnsi="宋体"/>
                <w:b/>
                <w:color w:val="auto"/>
                <w:szCs w:val="21"/>
              </w:rPr>
              <w:t>（八）合同签订时间</w:t>
            </w:r>
          </w:p>
        </w:tc>
        <w:tc>
          <w:tcPr>
            <w:tcW w:w="6369" w:type="dxa"/>
            <w:gridSpan w:val="3"/>
            <w:tcBorders>
              <w:top w:val="single" w:color="auto" w:sz="4" w:space="0"/>
              <w:left w:val="single" w:color="auto" w:sz="4" w:space="0"/>
              <w:bottom w:val="single" w:color="auto" w:sz="4" w:space="0"/>
              <w:right w:val="single" w:color="auto" w:sz="4" w:space="0"/>
            </w:tcBorders>
            <w:vAlign w:val="center"/>
          </w:tcPr>
          <w:p w14:paraId="0C81A91B">
            <w:pPr>
              <w:spacing w:line="360" w:lineRule="exact"/>
              <w:rPr>
                <w:rFonts w:ascii="宋体" w:hAnsi="宋体"/>
                <w:b/>
                <w:color w:val="auto"/>
                <w:szCs w:val="21"/>
              </w:rPr>
            </w:pPr>
            <w:r>
              <w:rPr>
                <w:rFonts w:hint="eastAsia" w:ascii="宋体" w:hAnsi="宋体"/>
                <w:b/>
                <w:color w:val="auto"/>
                <w:szCs w:val="21"/>
              </w:rPr>
              <w:t>成交供应商在成交通知书发出后25天内与采购人签订合同。</w:t>
            </w:r>
          </w:p>
        </w:tc>
      </w:tr>
      <w:tr w14:paraId="3D752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31" w:type="dxa"/>
            <w:gridSpan w:val="6"/>
            <w:tcBorders>
              <w:top w:val="single" w:color="auto" w:sz="4" w:space="0"/>
              <w:left w:val="single" w:color="auto" w:sz="4" w:space="0"/>
              <w:bottom w:val="single" w:color="auto" w:sz="4" w:space="0"/>
              <w:right w:val="single" w:color="auto" w:sz="4" w:space="0"/>
            </w:tcBorders>
          </w:tcPr>
          <w:p w14:paraId="67858D47">
            <w:pPr>
              <w:spacing w:line="360" w:lineRule="exact"/>
              <w:rPr>
                <w:rFonts w:ascii="宋体" w:hAnsi="宋体"/>
                <w:color w:val="auto"/>
                <w:szCs w:val="21"/>
              </w:rPr>
            </w:pPr>
            <w:r>
              <w:rPr>
                <w:rFonts w:hint="eastAsia" w:ascii="宋体" w:hAnsi="宋体"/>
                <w:b/>
                <w:bCs/>
                <w:color w:val="auto"/>
                <w:szCs w:val="21"/>
              </w:rPr>
              <w:t>三、与实现服务目标相关的其他要求</w:t>
            </w:r>
          </w:p>
        </w:tc>
      </w:tr>
      <w:tr w14:paraId="188DF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368E5FA6">
            <w:pPr>
              <w:spacing w:line="360" w:lineRule="exact"/>
              <w:jc w:val="center"/>
              <w:rPr>
                <w:rFonts w:ascii="宋体" w:hAnsi="宋体"/>
                <w:color w:val="auto"/>
                <w:szCs w:val="21"/>
              </w:rPr>
            </w:pPr>
            <w:r>
              <w:rPr>
                <w:rFonts w:hint="eastAsia" w:ascii="宋体" w:hAnsi="宋体"/>
                <w:color w:val="auto"/>
                <w:szCs w:val="21"/>
              </w:rPr>
              <w:t>（一）项目实施方案</w:t>
            </w:r>
          </w:p>
        </w:tc>
        <w:tc>
          <w:tcPr>
            <w:tcW w:w="6369" w:type="dxa"/>
            <w:gridSpan w:val="3"/>
            <w:tcBorders>
              <w:top w:val="single" w:color="auto" w:sz="4" w:space="0"/>
              <w:left w:val="single" w:color="auto" w:sz="4" w:space="0"/>
              <w:bottom w:val="single" w:color="auto" w:sz="4" w:space="0"/>
              <w:right w:val="single" w:color="auto" w:sz="4" w:space="0"/>
            </w:tcBorders>
          </w:tcPr>
          <w:p w14:paraId="41887F7A">
            <w:pPr>
              <w:spacing w:line="360" w:lineRule="exact"/>
              <w:rPr>
                <w:rFonts w:ascii="宋体" w:hAnsi="宋体"/>
                <w:color w:val="auto"/>
                <w:szCs w:val="21"/>
              </w:rPr>
            </w:pPr>
            <w:r>
              <w:rPr>
                <w:rFonts w:hint="eastAsia" w:ascii="宋体" w:hAnsi="宋体"/>
                <w:color w:val="auto"/>
                <w:szCs w:val="21"/>
              </w:rPr>
              <w:t>供应商根据项目要求和自身情况，于响应文件中提供项目实施方案，包括但不限于：</w:t>
            </w:r>
          </w:p>
          <w:p w14:paraId="7499CD35">
            <w:pPr>
              <w:spacing w:line="360" w:lineRule="exact"/>
              <w:rPr>
                <w:rFonts w:ascii="宋体" w:hAnsi="宋体" w:cs="宋体"/>
                <w:bCs/>
                <w:color w:val="auto"/>
                <w:szCs w:val="21"/>
              </w:rPr>
            </w:pPr>
            <w:r>
              <w:rPr>
                <w:rFonts w:hint="eastAsia" w:ascii="宋体" w:hAnsi="宋体"/>
                <w:color w:val="auto"/>
                <w:szCs w:val="21"/>
              </w:rPr>
              <w:t>1.</w:t>
            </w:r>
            <w:r>
              <w:rPr>
                <w:rFonts w:hint="eastAsia" w:ascii="宋体" w:hAnsi="宋体" w:cs="宋体"/>
                <w:bCs/>
                <w:color w:val="auto"/>
                <w:szCs w:val="21"/>
              </w:rPr>
              <w:t>服务方案（①工作计划方案；②舞台搭建及布置服务方案；③针对消防演练、晚会、典礼同类型活动的建议方案等）；</w:t>
            </w:r>
          </w:p>
          <w:p w14:paraId="592E4241">
            <w:pPr>
              <w:spacing w:line="360" w:lineRule="exact"/>
              <w:rPr>
                <w:rFonts w:ascii="宋体" w:hAnsi="宋体" w:cs="宋体"/>
                <w:bCs/>
                <w:color w:val="auto"/>
                <w:szCs w:val="21"/>
              </w:rPr>
            </w:pPr>
            <w:r>
              <w:rPr>
                <w:rFonts w:hint="eastAsia" w:ascii="宋体" w:hAnsi="宋体" w:cs="宋体"/>
                <w:bCs/>
                <w:color w:val="auto"/>
                <w:szCs w:val="21"/>
              </w:rPr>
              <w:t>2.服务保障方案（①安全保障及管理措施；②设备设施故障响应方案；③应急预案等）；</w:t>
            </w:r>
          </w:p>
          <w:p w14:paraId="3127DB6F">
            <w:pPr>
              <w:spacing w:line="360" w:lineRule="exact"/>
              <w:rPr>
                <w:rFonts w:ascii="宋体" w:hAnsi="宋体"/>
                <w:color w:val="auto"/>
                <w:szCs w:val="21"/>
                <w:highlight w:val="none"/>
              </w:rPr>
            </w:pPr>
            <w:r>
              <w:rPr>
                <w:rFonts w:hint="eastAsia" w:ascii="宋体" w:hAnsi="宋体" w:cs="宋体"/>
                <w:bCs/>
                <w:color w:val="auto"/>
                <w:szCs w:val="21"/>
              </w:rPr>
              <w:t>3.实施人员配备方案【①项目实施人员配备一览表；②项目实施人员的身份证正反面复印件、供应商2025年1月以来任意1个月为其缴纳的社保缴纳证明复印件（如为新聘用人员，可提供供应商与其签订的劳动合同复印件代替社</w:t>
            </w:r>
            <w:r>
              <w:rPr>
                <w:rFonts w:hint="eastAsia" w:ascii="宋体" w:hAnsi="宋体" w:cs="宋体"/>
                <w:bCs/>
                <w:color w:val="auto"/>
                <w:szCs w:val="21"/>
                <w:highlight w:val="none"/>
              </w:rPr>
              <w:t>保证明复印件），以及相应人员的</w:t>
            </w:r>
            <w:r>
              <w:rPr>
                <w:rFonts w:hint="eastAsia" w:ascii="宋体" w:hAnsi="宋体" w:cs="宋体"/>
                <w:color w:val="auto"/>
                <w:szCs w:val="21"/>
                <w:highlight w:val="none"/>
              </w:rPr>
              <w:t>相关专业</w:t>
            </w:r>
            <w:r>
              <w:rPr>
                <w:rFonts w:hint="eastAsia" w:ascii="宋体" w:hAnsi="宋体" w:cs="宋体"/>
                <w:bCs/>
                <w:color w:val="auto"/>
                <w:szCs w:val="21"/>
                <w:highlight w:val="none"/>
              </w:rPr>
              <w:t>从业资格证或上岗证或职称证或毕业证等任一证书复印件】</w:t>
            </w:r>
            <w:r>
              <w:rPr>
                <w:rFonts w:hint="eastAsia" w:ascii="宋体" w:hAnsi="宋体"/>
                <w:color w:val="auto"/>
                <w:szCs w:val="21"/>
                <w:highlight w:val="none"/>
              </w:rPr>
              <w:t>。</w:t>
            </w:r>
          </w:p>
          <w:p w14:paraId="5CE6BBA6">
            <w:pPr>
              <w:spacing w:line="360" w:lineRule="exact"/>
              <w:rPr>
                <w:rFonts w:ascii="宋体" w:hAnsi="宋体"/>
                <w:color w:val="auto"/>
                <w:szCs w:val="21"/>
              </w:rPr>
            </w:pPr>
            <w:r>
              <w:rPr>
                <w:rFonts w:hint="eastAsia" w:ascii="宋体" w:hAnsi="宋体"/>
                <w:color w:val="auto"/>
                <w:szCs w:val="21"/>
                <w:highlight w:val="none"/>
              </w:rPr>
              <w:t>注：项目实施方案评分详见“第四章 评审办法”。</w:t>
            </w:r>
          </w:p>
        </w:tc>
      </w:tr>
      <w:tr w14:paraId="3917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2" w:type="dxa"/>
            <w:gridSpan w:val="3"/>
            <w:tcBorders>
              <w:top w:val="single" w:color="auto" w:sz="4" w:space="0"/>
              <w:left w:val="single" w:color="auto" w:sz="4" w:space="0"/>
              <w:bottom w:val="single" w:color="auto" w:sz="4" w:space="0"/>
              <w:right w:val="single" w:color="auto" w:sz="4" w:space="0"/>
            </w:tcBorders>
            <w:vAlign w:val="center"/>
          </w:tcPr>
          <w:p w14:paraId="5488E02F">
            <w:pPr>
              <w:spacing w:line="360" w:lineRule="exact"/>
              <w:jc w:val="center"/>
              <w:rPr>
                <w:rFonts w:ascii="宋体" w:hAnsi="宋体"/>
                <w:color w:val="auto"/>
                <w:szCs w:val="21"/>
              </w:rPr>
            </w:pPr>
            <w:r>
              <w:rPr>
                <w:rFonts w:hint="eastAsia" w:ascii="宋体" w:hAnsi="宋体"/>
                <w:color w:val="auto"/>
                <w:szCs w:val="21"/>
              </w:rPr>
              <w:t>（二）履约能力</w:t>
            </w:r>
          </w:p>
        </w:tc>
        <w:tc>
          <w:tcPr>
            <w:tcW w:w="6369" w:type="dxa"/>
            <w:gridSpan w:val="3"/>
            <w:tcBorders>
              <w:top w:val="single" w:color="auto" w:sz="4" w:space="0"/>
              <w:left w:val="single" w:color="auto" w:sz="4" w:space="0"/>
              <w:bottom w:val="single" w:color="auto" w:sz="4" w:space="0"/>
              <w:right w:val="single" w:color="auto" w:sz="4" w:space="0"/>
            </w:tcBorders>
          </w:tcPr>
          <w:p w14:paraId="053B57D6">
            <w:pPr>
              <w:spacing w:line="360" w:lineRule="exact"/>
              <w:rPr>
                <w:rFonts w:ascii="宋体" w:hAnsi="宋体"/>
                <w:color w:val="auto"/>
                <w:szCs w:val="21"/>
              </w:rPr>
            </w:pPr>
            <w:r>
              <w:rPr>
                <w:rFonts w:hint="eastAsia" w:ascii="宋体" w:hAnsi="宋体"/>
                <w:color w:val="auto"/>
                <w:szCs w:val="21"/>
              </w:rPr>
              <w:t>供应商自2020年以来具有同类舞台搭建及布置项目的业绩。</w:t>
            </w:r>
          </w:p>
          <w:p w14:paraId="25FB4719">
            <w:pPr>
              <w:spacing w:line="360" w:lineRule="exact"/>
              <w:rPr>
                <w:rFonts w:ascii="宋体" w:hAnsi="宋体"/>
                <w:color w:val="auto"/>
                <w:szCs w:val="21"/>
              </w:rPr>
            </w:pPr>
            <w:r>
              <w:rPr>
                <w:rFonts w:hint="eastAsia" w:ascii="宋体" w:hAnsi="宋体"/>
                <w:color w:val="auto"/>
                <w:szCs w:val="21"/>
              </w:rPr>
              <w:t>注：履约能力评分详见“第四章 评审办法”。</w:t>
            </w:r>
          </w:p>
        </w:tc>
      </w:tr>
    </w:tbl>
    <w:p w14:paraId="21A9F011">
      <w:pPr>
        <w:tabs>
          <w:tab w:val="left" w:pos="180"/>
          <w:tab w:val="left" w:pos="1620"/>
        </w:tabs>
        <w:spacing w:line="360" w:lineRule="auto"/>
        <w:rPr>
          <w:rFonts w:ascii="宋体" w:hAnsi="宋体" w:cs="宋体"/>
          <w:b/>
          <w:bCs/>
          <w:szCs w:val="21"/>
        </w:rPr>
      </w:pPr>
      <w:r>
        <w:rPr>
          <w:rFonts w:hint="eastAsia" w:ascii="宋体" w:hAnsi="宋体" w:cs="宋体"/>
          <w:b/>
          <w:bCs/>
          <w:szCs w:val="21"/>
        </w:rPr>
        <w:t xml:space="preserve"> </w:t>
      </w:r>
    </w:p>
    <w:p w14:paraId="6F269CA4">
      <w:pPr>
        <w:snapToGrid w:val="0"/>
        <w:spacing w:line="360" w:lineRule="exact"/>
        <w:jc w:val="left"/>
        <w:rPr>
          <w:rFonts w:ascii="宋体" w:hAnsi="宋体" w:cs="宋体"/>
          <w:b/>
          <w:bCs/>
          <w:szCs w:val="21"/>
        </w:rPr>
      </w:pPr>
      <w:r>
        <w:rPr>
          <w:rFonts w:ascii="宋体" w:hAnsi="宋体" w:cs="宋体"/>
          <w:b/>
          <w:bCs/>
          <w:szCs w:val="21"/>
        </w:rPr>
        <w:br w:type="page"/>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附件1</w:t>
      </w:r>
    </w:p>
    <w:p w14:paraId="4974785C">
      <w:pPr>
        <w:snapToGrid w:val="0"/>
        <w:spacing w:line="360" w:lineRule="exact"/>
        <w:jc w:val="center"/>
        <w:rPr>
          <w:rFonts w:ascii="宋体" w:hAnsi="宋体" w:cs="宋体"/>
          <w:b/>
          <w:bCs/>
          <w:sz w:val="36"/>
          <w:szCs w:val="36"/>
        </w:rPr>
      </w:pPr>
    </w:p>
    <w:p w14:paraId="1CF8F405">
      <w:pPr>
        <w:snapToGrid w:val="0"/>
        <w:spacing w:line="360" w:lineRule="exact"/>
        <w:jc w:val="center"/>
        <w:rPr>
          <w:rFonts w:ascii="宋体" w:hAnsi="宋体" w:cs="宋体"/>
          <w:b/>
          <w:bCs/>
          <w:sz w:val="36"/>
          <w:szCs w:val="36"/>
        </w:rPr>
      </w:pPr>
      <w:r>
        <w:rPr>
          <w:rFonts w:hint="eastAsia" w:ascii="宋体" w:hAnsi="宋体" w:cs="宋体"/>
          <w:b/>
          <w:bCs/>
          <w:sz w:val="36"/>
          <w:szCs w:val="36"/>
        </w:rPr>
        <w:t>舞台搭建及布置所需设备设施使用配置表</w:t>
      </w:r>
    </w:p>
    <w:tbl>
      <w:tblPr>
        <w:tblStyle w:val="2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81"/>
        <w:gridCol w:w="1134"/>
        <w:gridCol w:w="1134"/>
        <w:gridCol w:w="1275"/>
        <w:gridCol w:w="3921"/>
      </w:tblGrid>
      <w:tr w14:paraId="628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6" w:type="dxa"/>
            <w:vAlign w:val="center"/>
          </w:tcPr>
          <w:p w14:paraId="2AA3AA79">
            <w:pPr>
              <w:snapToGrid w:val="0"/>
              <w:spacing w:line="360" w:lineRule="exact"/>
              <w:jc w:val="center"/>
              <w:rPr>
                <w:rFonts w:ascii="宋体" w:hAnsi="宋体" w:cs="宋体"/>
                <w:b/>
                <w:szCs w:val="21"/>
              </w:rPr>
            </w:pPr>
            <w:r>
              <w:rPr>
                <w:rFonts w:hint="eastAsia" w:ascii="宋体" w:hAnsi="宋体" w:cs="宋体"/>
                <w:b/>
                <w:szCs w:val="21"/>
              </w:rPr>
              <w:t>项号</w:t>
            </w:r>
          </w:p>
        </w:tc>
        <w:tc>
          <w:tcPr>
            <w:tcW w:w="1381" w:type="dxa"/>
            <w:vAlign w:val="center"/>
          </w:tcPr>
          <w:p w14:paraId="75A33082">
            <w:pPr>
              <w:snapToGrid w:val="0"/>
              <w:spacing w:line="360" w:lineRule="exact"/>
              <w:jc w:val="center"/>
              <w:rPr>
                <w:rFonts w:ascii="宋体" w:hAnsi="宋体" w:cs="宋体"/>
                <w:b/>
                <w:szCs w:val="21"/>
              </w:rPr>
            </w:pPr>
            <w:r>
              <w:rPr>
                <w:rFonts w:hint="eastAsia" w:ascii="宋体" w:hAnsi="宋体" w:cs="宋体"/>
                <w:b/>
                <w:szCs w:val="21"/>
              </w:rPr>
              <w:t>舞台搭建及布置所需设备设施</w:t>
            </w:r>
          </w:p>
        </w:tc>
        <w:tc>
          <w:tcPr>
            <w:tcW w:w="1134" w:type="dxa"/>
            <w:vAlign w:val="center"/>
          </w:tcPr>
          <w:p w14:paraId="43A9C6B4">
            <w:pPr>
              <w:snapToGrid w:val="0"/>
              <w:spacing w:line="360" w:lineRule="exact"/>
              <w:jc w:val="center"/>
              <w:rPr>
                <w:rFonts w:ascii="宋体" w:hAnsi="宋体" w:cs="宋体"/>
                <w:b/>
                <w:szCs w:val="21"/>
              </w:rPr>
            </w:pPr>
            <w:r>
              <w:rPr>
                <w:rFonts w:hint="eastAsia" w:ascii="宋体" w:hAnsi="宋体" w:cs="宋体"/>
                <w:b/>
                <w:szCs w:val="21"/>
              </w:rPr>
              <w:t>暂估数量</w:t>
            </w:r>
          </w:p>
        </w:tc>
        <w:tc>
          <w:tcPr>
            <w:tcW w:w="1134" w:type="dxa"/>
            <w:vAlign w:val="center"/>
          </w:tcPr>
          <w:p w14:paraId="693812BB">
            <w:pPr>
              <w:snapToGrid w:val="0"/>
              <w:spacing w:line="360" w:lineRule="exact"/>
              <w:jc w:val="center"/>
              <w:rPr>
                <w:rFonts w:ascii="宋体" w:hAnsi="宋体" w:cs="宋体"/>
                <w:b/>
                <w:szCs w:val="21"/>
              </w:rPr>
            </w:pPr>
            <w:r>
              <w:rPr>
                <w:rFonts w:hint="eastAsia" w:ascii="宋体" w:hAnsi="宋体" w:cs="宋体"/>
                <w:b/>
                <w:szCs w:val="21"/>
              </w:rPr>
              <w:t>单位</w:t>
            </w:r>
          </w:p>
        </w:tc>
        <w:tc>
          <w:tcPr>
            <w:tcW w:w="1275" w:type="dxa"/>
            <w:vAlign w:val="center"/>
          </w:tcPr>
          <w:p w14:paraId="5E80A34E">
            <w:pPr>
              <w:snapToGrid w:val="0"/>
              <w:spacing w:line="360" w:lineRule="exact"/>
              <w:jc w:val="center"/>
              <w:rPr>
                <w:rFonts w:ascii="宋体" w:hAnsi="宋体" w:cs="宋体"/>
                <w:b/>
                <w:szCs w:val="21"/>
              </w:rPr>
            </w:pPr>
            <w:r>
              <w:rPr>
                <w:rFonts w:hint="eastAsia" w:ascii="宋体" w:hAnsi="宋体" w:cs="宋体"/>
                <w:b/>
                <w:szCs w:val="21"/>
              </w:rPr>
              <w:t>单次使用单价最高限价（元）</w:t>
            </w:r>
          </w:p>
        </w:tc>
        <w:tc>
          <w:tcPr>
            <w:tcW w:w="3921" w:type="dxa"/>
            <w:vAlign w:val="center"/>
          </w:tcPr>
          <w:p w14:paraId="6ED79887">
            <w:pPr>
              <w:snapToGrid w:val="0"/>
              <w:spacing w:line="360" w:lineRule="exact"/>
              <w:jc w:val="center"/>
              <w:rPr>
                <w:rFonts w:ascii="宋体" w:hAnsi="宋体" w:cs="宋体"/>
                <w:b/>
                <w:szCs w:val="21"/>
              </w:rPr>
            </w:pPr>
            <w:r>
              <w:rPr>
                <w:rFonts w:hint="eastAsia" w:ascii="宋体" w:hAnsi="宋体" w:cs="宋体"/>
                <w:b/>
                <w:szCs w:val="21"/>
              </w:rPr>
              <w:t>技术要求</w:t>
            </w:r>
          </w:p>
        </w:tc>
      </w:tr>
      <w:tr w14:paraId="12F1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36" w:type="dxa"/>
            <w:vAlign w:val="center"/>
          </w:tcPr>
          <w:p w14:paraId="00BD5047">
            <w:pPr>
              <w:widowControl/>
              <w:jc w:val="center"/>
              <w:textAlignment w:val="center"/>
              <w:rPr>
                <w:rFonts w:ascii="仿宋" w:hAnsi="仿宋" w:eastAsia="仿宋"/>
                <w:b/>
                <w:sz w:val="24"/>
              </w:rPr>
            </w:pPr>
            <w:r>
              <w:rPr>
                <w:rFonts w:hint="eastAsia" w:ascii="宋体" w:hAnsi="宋体" w:cs="宋体"/>
                <w:b/>
                <w:kern w:val="0"/>
                <w:szCs w:val="21"/>
                <w:lang w:bidi="ar"/>
              </w:rPr>
              <w:t>1</w:t>
            </w:r>
          </w:p>
        </w:tc>
        <w:tc>
          <w:tcPr>
            <w:tcW w:w="1381" w:type="dxa"/>
            <w:vAlign w:val="center"/>
          </w:tcPr>
          <w:p w14:paraId="70817A65">
            <w:pPr>
              <w:widowControl/>
              <w:jc w:val="center"/>
              <w:textAlignment w:val="center"/>
              <w:rPr>
                <w:rFonts w:ascii="仿宋" w:hAnsi="仿宋" w:eastAsia="仿宋"/>
                <w:b/>
                <w:sz w:val="24"/>
              </w:rPr>
            </w:pPr>
            <w:r>
              <w:rPr>
                <w:rFonts w:hint="eastAsia" w:ascii="宋体" w:hAnsi="宋体" w:cs="宋体"/>
                <w:b/>
                <w:kern w:val="0"/>
                <w:szCs w:val="21"/>
                <w:lang w:bidi="ar"/>
              </w:rPr>
              <w:t>线阵音响</w:t>
            </w:r>
          </w:p>
        </w:tc>
        <w:tc>
          <w:tcPr>
            <w:tcW w:w="1134" w:type="dxa"/>
            <w:vAlign w:val="center"/>
          </w:tcPr>
          <w:p w14:paraId="323058C5">
            <w:pPr>
              <w:widowControl/>
              <w:jc w:val="center"/>
              <w:textAlignment w:val="center"/>
              <w:rPr>
                <w:rFonts w:ascii="宋体" w:hAnsi="宋体" w:cs="宋体"/>
                <w:b/>
                <w:kern w:val="0"/>
                <w:szCs w:val="21"/>
                <w:lang w:bidi="ar"/>
              </w:rPr>
            </w:pPr>
            <w:r>
              <w:rPr>
                <w:rFonts w:hint="eastAsia" w:ascii="宋体" w:hAnsi="宋体" w:cs="宋体"/>
                <w:b/>
                <w:kern w:val="0"/>
                <w:szCs w:val="21"/>
                <w:lang w:bidi="ar"/>
              </w:rPr>
              <w:t>42</w:t>
            </w:r>
          </w:p>
        </w:tc>
        <w:tc>
          <w:tcPr>
            <w:tcW w:w="1134" w:type="dxa"/>
            <w:vAlign w:val="center"/>
          </w:tcPr>
          <w:p w14:paraId="72845C16">
            <w:pPr>
              <w:widowControl/>
              <w:jc w:val="center"/>
              <w:textAlignment w:val="center"/>
              <w:rPr>
                <w:rFonts w:ascii="仿宋" w:hAnsi="仿宋" w:eastAsia="仿宋"/>
                <w:b/>
                <w:sz w:val="24"/>
              </w:rPr>
            </w:pPr>
            <w:r>
              <w:rPr>
                <w:rStyle w:val="137"/>
                <w:rFonts w:hint="default"/>
                <w:b/>
                <w:color w:val="auto"/>
                <w:lang w:bidi="ar"/>
              </w:rPr>
              <w:t>套</w:t>
            </w:r>
          </w:p>
        </w:tc>
        <w:tc>
          <w:tcPr>
            <w:tcW w:w="1275" w:type="dxa"/>
            <w:vAlign w:val="center"/>
          </w:tcPr>
          <w:p w14:paraId="0437E357">
            <w:pPr>
              <w:widowControl/>
              <w:jc w:val="center"/>
              <w:textAlignment w:val="center"/>
              <w:rPr>
                <w:rFonts w:ascii="仿宋" w:hAnsi="仿宋" w:eastAsia="仿宋"/>
                <w:b/>
                <w:sz w:val="24"/>
              </w:rPr>
            </w:pPr>
            <w:r>
              <w:rPr>
                <w:b/>
                <w:kern w:val="0"/>
                <w:szCs w:val="21"/>
                <w:lang w:bidi="ar"/>
              </w:rPr>
              <w:t>3800</w:t>
            </w:r>
            <w:r>
              <w:rPr>
                <w:rStyle w:val="137"/>
                <w:rFonts w:hint="default"/>
                <w:b/>
                <w:color w:val="auto"/>
                <w:lang w:bidi="ar"/>
              </w:rPr>
              <w:t>元/套</w:t>
            </w:r>
          </w:p>
        </w:tc>
        <w:tc>
          <w:tcPr>
            <w:tcW w:w="3921" w:type="dxa"/>
          </w:tcPr>
          <w:p w14:paraId="2C8F4CD5">
            <w:pPr>
              <w:snapToGrid w:val="0"/>
              <w:spacing w:line="400" w:lineRule="exact"/>
              <w:jc w:val="left"/>
              <w:rPr>
                <w:rFonts w:ascii="宋体" w:hAnsi="宋体"/>
                <w:b/>
                <w:szCs w:val="21"/>
              </w:rPr>
            </w:pPr>
            <w:r>
              <w:rPr>
                <w:rFonts w:hint="eastAsia" w:ascii="宋体" w:hAnsi="宋体"/>
                <w:b/>
                <w:szCs w:val="21"/>
              </w:rPr>
              <w:t>1.主扩：线阵主音箱8只；</w:t>
            </w:r>
          </w:p>
          <w:p w14:paraId="35A2C9A1">
            <w:pPr>
              <w:snapToGrid w:val="0"/>
              <w:spacing w:line="400" w:lineRule="exact"/>
              <w:jc w:val="left"/>
              <w:rPr>
                <w:rFonts w:ascii="宋体" w:hAnsi="宋体"/>
                <w:b/>
                <w:szCs w:val="21"/>
              </w:rPr>
            </w:pPr>
            <w:r>
              <w:rPr>
                <w:rFonts w:hint="eastAsia" w:ascii="宋体" w:hAnsi="宋体"/>
                <w:b/>
                <w:szCs w:val="21"/>
              </w:rPr>
              <w:t>2.超低音音箱4只、双≥15寸超低2只；</w:t>
            </w:r>
          </w:p>
          <w:p w14:paraId="04CFC7E8">
            <w:pPr>
              <w:snapToGrid w:val="0"/>
              <w:spacing w:line="400" w:lineRule="exact"/>
              <w:jc w:val="left"/>
              <w:rPr>
                <w:rFonts w:ascii="宋体" w:hAnsi="宋体"/>
                <w:b/>
                <w:szCs w:val="21"/>
              </w:rPr>
            </w:pPr>
            <w:r>
              <w:rPr>
                <w:rFonts w:hint="eastAsia" w:ascii="宋体" w:hAnsi="宋体"/>
                <w:b/>
                <w:szCs w:val="21"/>
              </w:rPr>
              <w:t>3.次低音音箱</w:t>
            </w:r>
            <w:r>
              <w:rPr>
                <w:rFonts w:hint="eastAsia" w:ascii="宋体" w:hAnsi="宋体"/>
                <w:b/>
                <w:szCs w:val="21"/>
                <w:lang w:eastAsia="zh-CN"/>
              </w:rPr>
              <w:t>，</w:t>
            </w:r>
            <w:r>
              <w:rPr>
                <w:rFonts w:hint="eastAsia" w:ascii="宋体" w:hAnsi="宋体"/>
                <w:b/>
                <w:szCs w:val="21"/>
              </w:rPr>
              <w:t>单≥15寸低频；</w:t>
            </w:r>
          </w:p>
          <w:p w14:paraId="41235D79">
            <w:pPr>
              <w:snapToGrid w:val="0"/>
              <w:spacing w:line="400" w:lineRule="exact"/>
              <w:jc w:val="left"/>
              <w:rPr>
                <w:rFonts w:ascii="宋体" w:hAnsi="宋体"/>
                <w:b/>
                <w:szCs w:val="21"/>
              </w:rPr>
            </w:pPr>
            <w:r>
              <w:rPr>
                <w:rFonts w:hint="eastAsia" w:ascii="宋体" w:hAnsi="宋体"/>
                <w:b/>
                <w:szCs w:val="21"/>
              </w:rPr>
              <w:t>4.功率放大器2台：≥4×1300W 8欧；</w:t>
            </w:r>
          </w:p>
          <w:p w14:paraId="384A8910">
            <w:pPr>
              <w:snapToGrid w:val="0"/>
              <w:spacing w:line="400" w:lineRule="exact"/>
              <w:jc w:val="left"/>
              <w:rPr>
                <w:rFonts w:ascii="宋体" w:hAnsi="宋体"/>
                <w:b/>
                <w:szCs w:val="21"/>
              </w:rPr>
            </w:pPr>
            <w:r>
              <w:rPr>
                <w:rFonts w:hint="eastAsia" w:ascii="宋体" w:hAnsi="宋体"/>
                <w:b/>
                <w:szCs w:val="21"/>
              </w:rPr>
              <w:t>5.舞台返听音箱、单≥15寸全频；</w:t>
            </w:r>
          </w:p>
          <w:p w14:paraId="38D951A7">
            <w:pPr>
              <w:snapToGrid w:val="0"/>
              <w:spacing w:line="400" w:lineRule="exact"/>
              <w:jc w:val="left"/>
              <w:rPr>
                <w:rFonts w:ascii="仿宋" w:hAnsi="仿宋" w:eastAsia="仿宋"/>
                <w:b/>
                <w:sz w:val="24"/>
              </w:rPr>
            </w:pPr>
            <w:r>
              <w:rPr>
                <w:rFonts w:hint="eastAsia" w:ascii="宋体" w:hAnsi="宋体"/>
                <w:b/>
                <w:szCs w:val="21"/>
              </w:rPr>
              <w:t>6.天线放大器、指向天线、放大器同轴线、24路调音台、无线手持话筒、数字处理器、参考或相当于TC.electronic效果器、讲台鹅颈话筒。</w:t>
            </w:r>
          </w:p>
        </w:tc>
      </w:tr>
      <w:tr w14:paraId="1EA3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36" w:type="dxa"/>
            <w:vAlign w:val="center"/>
          </w:tcPr>
          <w:p w14:paraId="4E385766">
            <w:pPr>
              <w:widowControl/>
              <w:jc w:val="center"/>
              <w:textAlignment w:val="center"/>
              <w:rPr>
                <w:rFonts w:ascii="仿宋" w:hAnsi="仿宋" w:eastAsia="仿宋"/>
                <w:b/>
                <w:sz w:val="24"/>
              </w:rPr>
            </w:pPr>
            <w:r>
              <w:rPr>
                <w:rFonts w:hint="eastAsia" w:ascii="宋体" w:hAnsi="宋体" w:cs="宋体"/>
                <w:b/>
                <w:kern w:val="0"/>
                <w:szCs w:val="21"/>
                <w:lang w:bidi="ar"/>
              </w:rPr>
              <w:t>2</w:t>
            </w:r>
          </w:p>
        </w:tc>
        <w:tc>
          <w:tcPr>
            <w:tcW w:w="1381" w:type="dxa"/>
            <w:vAlign w:val="center"/>
          </w:tcPr>
          <w:p w14:paraId="634CA0E8">
            <w:pPr>
              <w:widowControl/>
              <w:jc w:val="center"/>
              <w:textAlignment w:val="center"/>
              <w:rPr>
                <w:rFonts w:ascii="仿宋" w:hAnsi="仿宋" w:eastAsia="仿宋"/>
                <w:b/>
                <w:sz w:val="24"/>
              </w:rPr>
            </w:pPr>
            <w:r>
              <w:rPr>
                <w:b/>
                <w:kern w:val="0"/>
                <w:szCs w:val="21"/>
                <w:lang w:bidi="ar"/>
              </w:rPr>
              <w:t>P4LED</w:t>
            </w:r>
            <w:r>
              <w:rPr>
                <w:rStyle w:val="137"/>
                <w:rFonts w:hint="default"/>
                <w:b/>
                <w:color w:val="auto"/>
                <w:lang w:bidi="ar"/>
              </w:rPr>
              <w:t>户外高清全彩显示屏</w:t>
            </w:r>
          </w:p>
        </w:tc>
        <w:tc>
          <w:tcPr>
            <w:tcW w:w="1134" w:type="dxa"/>
            <w:vAlign w:val="center"/>
          </w:tcPr>
          <w:p w14:paraId="647A6445">
            <w:pPr>
              <w:widowControl/>
              <w:jc w:val="center"/>
              <w:textAlignment w:val="center"/>
              <w:rPr>
                <w:rFonts w:ascii="宋体" w:hAnsi="宋体" w:cs="宋体"/>
                <w:b/>
                <w:kern w:val="0"/>
                <w:szCs w:val="21"/>
                <w:lang w:bidi="ar"/>
              </w:rPr>
            </w:pPr>
            <w:r>
              <w:rPr>
                <w:rFonts w:hint="eastAsia" w:ascii="宋体" w:hAnsi="宋体" w:cs="宋体"/>
                <w:b/>
                <w:kern w:val="0"/>
                <w:szCs w:val="21"/>
                <w:lang w:bidi="ar"/>
              </w:rPr>
              <w:t>1300</w:t>
            </w:r>
          </w:p>
        </w:tc>
        <w:tc>
          <w:tcPr>
            <w:tcW w:w="1134" w:type="dxa"/>
            <w:vAlign w:val="center"/>
          </w:tcPr>
          <w:p w14:paraId="09BBEF4A">
            <w:pPr>
              <w:widowControl/>
              <w:jc w:val="center"/>
              <w:textAlignment w:val="center"/>
              <w:rPr>
                <w:rFonts w:ascii="仿宋" w:hAnsi="仿宋" w:eastAsia="仿宋"/>
                <w:b/>
                <w:sz w:val="24"/>
              </w:rPr>
            </w:pPr>
            <w:r>
              <w:rPr>
                <w:rStyle w:val="137"/>
                <w:rFonts w:hint="default"/>
                <w:b/>
                <w:color w:val="auto"/>
                <w:lang w:bidi="ar"/>
              </w:rPr>
              <w:t>平方米</w:t>
            </w:r>
          </w:p>
        </w:tc>
        <w:tc>
          <w:tcPr>
            <w:tcW w:w="1275" w:type="dxa"/>
            <w:vAlign w:val="center"/>
          </w:tcPr>
          <w:p w14:paraId="68F9C3AA">
            <w:pPr>
              <w:widowControl/>
              <w:jc w:val="center"/>
              <w:textAlignment w:val="center"/>
              <w:rPr>
                <w:rFonts w:ascii="仿宋" w:hAnsi="仿宋" w:eastAsia="仿宋"/>
                <w:b/>
                <w:sz w:val="24"/>
              </w:rPr>
            </w:pPr>
            <w:r>
              <w:rPr>
                <w:b/>
                <w:kern w:val="0"/>
                <w:szCs w:val="21"/>
                <w:lang w:bidi="ar"/>
              </w:rPr>
              <w:t>240</w:t>
            </w:r>
            <w:r>
              <w:rPr>
                <w:rStyle w:val="137"/>
                <w:rFonts w:hint="default"/>
                <w:b/>
                <w:color w:val="auto"/>
                <w:lang w:bidi="ar"/>
              </w:rPr>
              <w:t>元/平方米</w:t>
            </w:r>
          </w:p>
        </w:tc>
        <w:tc>
          <w:tcPr>
            <w:tcW w:w="3921" w:type="dxa"/>
          </w:tcPr>
          <w:p w14:paraId="7997A915">
            <w:pPr>
              <w:widowControl/>
              <w:adjustRightInd w:val="0"/>
              <w:snapToGrid w:val="0"/>
              <w:spacing w:line="400" w:lineRule="exact"/>
              <w:jc w:val="left"/>
              <w:rPr>
                <w:rFonts w:ascii="宋体" w:hAnsi="宋体"/>
                <w:b/>
                <w:szCs w:val="21"/>
              </w:rPr>
            </w:pPr>
            <w:r>
              <w:rPr>
                <w:rFonts w:hint="eastAsia" w:ascii="宋体" w:hAnsi="宋体"/>
                <w:b/>
                <w:kern w:val="0"/>
                <w:szCs w:val="21"/>
              </w:rPr>
              <w:t>一、屏幕尺寸：根据客户要求定制，固定在参考或相当于雷亚架上。</w:t>
            </w:r>
          </w:p>
          <w:p w14:paraId="45ACEA77">
            <w:pPr>
              <w:adjustRightInd w:val="0"/>
              <w:snapToGrid w:val="0"/>
              <w:spacing w:line="400" w:lineRule="exact"/>
              <w:rPr>
                <w:rFonts w:ascii="宋体" w:hAnsi="宋体"/>
                <w:b/>
                <w:szCs w:val="21"/>
              </w:rPr>
            </w:pPr>
            <w:r>
              <w:rPr>
                <w:rFonts w:hint="eastAsia" w:ascii="宋体" w:hAnsi="宋体"/>
                <w:b/>
                <w:szCs w:val="21"/>
              </w:rPr>
              <w:t>二、管芯参数</w:t>
            </w:r>
          </w:p>
          <w:tbl>
            <w:tblPr>
              <w:tblStyle w:val="28"/>
              <w:tblW w:w="3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86"/>
              <w:gridCol w:w="1771"/>
            </w:tblGrid>
            <w:tr w14:paraId="0407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D822C5">
                  <w:pPr>
                    <w:adjustRightInd w:val="0"/>
                    <w:snapToGrid w:val="0"/>
                    <w:spacing w:line="400" w:lineRule="exact"/>
                    <w:jc w:val="center"/>
                    <w:rPr>
                      <w:rFonts w:ascii="宋体" w:hAnsi="宋体"/>
                      <w:b/>
                      <w:szCs w:val="21"/>
                    </w:rPr>
                  </w:pPr>
                  <w:r>
                    <w:rPr>
                      <w:rFonts w:hint="eastAsia" w:ascii="宋体" w:hAnsi="宋体"/>
                      <w:b/>
                      <w:szCs w:val="21"/>
                    </w:rPr>
                    <w:t>颜色</w:t>
                  </w:r>
                </w:p>
              </w:tc>
              <w:tc>
                <w:tcPr>
                  <w:tcW w:w="986" w:type="dxa"/>
                  <w:vAlign w:val="center"/>
                </w:tcPr>
                <w:p w14:paraId="44B94539">
                  <w:pPr>
                    <w:adjustRightInd w:val="0"/>
                    <w:snapToGrid w:val="0"/>
                    <w:spacing w:line="400" w:lineRule="exact"/>
                    <w:jc w:val="center"/>
                    <w:rPr>
                      <w:rFonts w:ascii="宋体" w:hAnsi="宋体"/>
                      <w:b/>
                      <w:szCs w:val="21"/>
                    </w:rPr>
                  </w:pPr>
                  <w:r>
                    <w:rPr>
                      <w:rFonts w:hint="eastAsia" w:ascii="宋体" w:hAnsi="宋体"/>
                      <w:b/>
                      <w:szCs w:val="21"/>
                    </w:rPr>
                    <w:t>亮度</w:t>
                  </w:r>
                </w:p>
              </w:tc>
              <w:tc>
                <w:tcPr>
                  <w:tcW w:w="1771" w:type="dxa"/>
                  <w:vAlign w:val="center"/>
                </w:tcPr>
                <w:p w14:paraId="7AD8E563">
                  <w:pPr>
                    <w:adjustRightInd w:val="0"/>
                    <w:snapToGrid w:val="0"/>
                    <w:spacing w:line="400" w:lineRule="exact"/>
                    <w:jc w:val="center"/>
                    <w:rPr>
                      <w:rFonts w:ascii="宋体" w:hAnsi="宋体"/>
                      <w:b/>
                      <w:szCs w:val="21"/>
                    </w:rPr>
                  </w:pPr>
                  <w:r>
                    <w:rPr>
                      <w:rFonts w:hint="eastAsia" w:ascii="宋体" w:hAnsi="宋体"/>
                      <w:b/>
                      <w:szCs w:val="21"/>
                    </w:rPr>
                    <w:t>波长</w:t>
                  </w:r>
                </w:p>
              </w:tc>
            </w:tr>
            <w:tr w14:paraId="4D5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41DB9B">
                  <w:pPr>
                    <w:adjustRightInd w:val="0"/>
                    <w:snapToGrid w:val="0"/>
                    <w:spacing w:line="400" w:lineRule="exact"/>
                    <w:jc w:val="center"/>
                    <w:rPr>
                      <w:rFonts w:ascii="宋体" w:hAnsi="宋体"/>
                      <w:b/>
                      <w:szCs w:val="21"/>
                    </w:rPr>
                  </w:pPr>
                  <w:r>
                    <w:rPr>
                      <w:rFonts w:hint="eastAsia" w:ascii="宋体" w:hAnsi="宋体"/>
                      <w:b/>
                      <w:szCs w:val="21"/>
                    </w:rPr>
                    <w:t>R</w:t>
                  </w:r>
                </w:p>
              </w:tc>
              <w:tc>
                <w:tcPr>
                  <w:tcW w:w="986" w:type="dxa"/>
                  <w:vAlign w:val="center"/>
                </w:tcPr>
                <w:p w14:paraId="418DFA4F">
                  <w:pPr>
                    <w:adjustRightInd w:val="0"/>
                    <w:snapToGrid w:val="0"/>
                    <w:spacing w:line="400" w:lineRule="exact"/>
                    <w:jc w:val="center"/>
                    <w:rPr>
                      <w:rFonts w:ascii="宋体" w:hAnsi="宋体"/>
                      <w:b/>
                      <w:szCs w:val="21"/>
                    </w:rPr>
                  </w:pPr>
                  <w:r>
                    <w:rPr>
                      <w:rFonts w:hint="eastAsia" w:ascii="宋体" w:hAnsi="宋体"/>
                      <w:b/>
                      <w:szCs w:val="21"/>
                    </w:rPr>
                    <w:t>146mcd</w:t>
                  </w:r>
                </w:p>
              </w:tc>
              <w:tc>
                <w:tcPr>
                  <w:tcW w:w="1771" w:type="dxa"/>
                  <w:vAlign w:val="center"/>
                </w:tcPr>
                <w:p w14:paraId="75A8BD80">
                  <w:pPr>
                    <w:adjustRightInd w:val="0"/>
                    <w:snapToGrid w:val="0"/>
                    <w:spacing w:line="400" w:lineRule="exact"/>
                    <w:jc w:val="center"/>
                    <w:rPr>
                      <w:rFonts w:ascii="宋体" w:hAnsi="宋体"/>
                      <w:b/>
                      <w:szCs w:val="21"/>
                    </w:rPr>
                  </w:pPr>
                  <w:r>
                    <w:rPr>
                      <w:rFonts w:hint="eastAsia" w:ascii="宋体" w:hAnsi="宋体"/>
                      <w:b/>
                      <w:szCs w:val="21"/>
                    </w:rPr>
                    <w:t>620-625nm</w:t>
                  </w:r>
                </w:p>
              </w:tc>
            </w:tr>
            <w:tr w14:paraId="22F7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6707FA">
                  <w:pPr>
                    <w:adjustRightInd w:val="0"/>
                    <w:snapToGrid w:val="0"/>
                    <w:spacing w:line="400" w:lineRule="exact"/>
                    <w:jc w:val="center"/>
                    <w:rPr>
                      <w:rFonts w:ascii="宋体" w:hAnsi="宋体"/>
                      <w:b/>
                      <w:szCs w:val="21"/>
                    </w:rPr>
                  </w:pPr>
                  <w:r>
                    <w:rPr>
                      <w:rFonts w:hint="eastAsia" w:ascii="宋体" w:hAnsi="宋体"/>
                      <w:b/>
                      <w:szCs w:val="21"/>
                    </w:rPr>
                    <w:t>G</w:t>
                  </w:r>
                </w:p>
              </w:tc>
              <w:tc>
                <w:tcPr>
                  <w:tcW w:w="986" w:type="dxa"/>
                  <w:vAlign w:val="center"/>
                </w:tcPr>
                <w:p w14:paraId="4881E6F0">
                  <w:pPr>
                    <w:adjustRightInd w:val="0"/>
                    <w:snapToGrid w:val="0"/>
                    <w:spacing w:line="400" w:lineRule="exact"/>
                    <w:jc w:val="center"/>
                    <w:rPr>
                      <w:rFonts w:ascii="宋体" w:hAnsi="宋体"/>
                      <w:b/>
                      <w:szCs w:val="21"/>
                    </w:rPr>
                  </w:pPr>
                  <w:r>
                    <w:rPr>
                      <w:rFonts w:hint="eastAsia" w:ascii="宋体" w:hAnsi="宋体"/>
                      <w:b/>
                      <w:szCs w:val="21"/>
                    </w:rPr>
                    <w:t>468mcd</w:t>
                  </w:r>
                </w:p>
              </w:tc>
              <w:tc>
                <w:tcPr>
                  <w:tcW w:w="1771" w:type="dxa"/>
                  <w:vAlign w:val="center"/>
                </w:tcPr>
                <w:p w14:paraId="1EA60312">
                  <w:pPr>
                    <w:adjustRightInd w:val="0"/>
                    <w:snapToGrid w:val="0"/>
                    <w:spacing w:line="400" w:lineRule="exact"/>
                    <w:jc w:val="center"/>
                    <w:rPr>
                      <w:rFonts w:ascii="宋体" w:hAnsi="宋体"/>
                      <w:b/>
                      <w:szCs w:val="21"/>
                    </w:rPr>
                  </w:pPr>
                  <w:r>
                    <w:rPr>
                      <w:rFonts w:hint="eastAsia" w:ascii="宋体" w:hAnsi="宋体"/>
                      <w:b/>
                      <w:szCs w:val="21"/>
                    </w:rPr>
                    <w:t>515-525nm</w:t>
                  </w:r>
                </w:p>
              </w:tc>
            </w:tr>
            <w:tr w14:paraId="6843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D64664">
                  <w:pPr>
                    <w:adjustRightInd w:val="0"/>
                    <w:snapToGrid w:val="0"/>
                    <w:spacing w:line="400" w:lineRule="exact"/>
                    <w:jc w:val="center"/>
                    <w:rPr>
                      <w:rFonts w:ascii="宋体" w:hAnsi="宋体"/>
                      <w:b/>
                      <w:szCs w:val="21"/>
                    </w:rPr>
                  </w:pPr>
                  <w:r>
                    <w:rPr>
                      <w:rFonts w:hint="eastAsia" w:ascii="宋体" w:hAnsi="宋体"/>
                      <w:b/>
                      <w:szCs w:val="21"/>
                    </w:rPr>
                    <w:t>B</w:t>
                  </w:r>
                </w:p>
              </w:tc>
              <w:tc>
                <w:tcPr>
                  <w:tcW w:w="986" w:type="dxa"/>
                  <w:vAlign w:val="center"/>
                </w:tcPr>
                <w:p w14:paraId="7813F099">
                  <w:pPr>
                    <w:adjustRightInd w:val="0"/>
                    <w:snapToGrid w:val="0"/>
                    <w:spacing w:line="400" w:lineRule="exact"/>
                    <w:jc w:val="center"/>
                    <w:rPr>
                      <w:rFonts w:ascii="宋体" w:hAnsi="宋体"/>
                      <w:b/>
                      <w:szCs w:val="21"/>
                    </w:rPr>
                  </w:pPr>
                  <w:r>
                    <w:rPr>
                      <w:rFonts w:hint="eastAsia" w:ascii="宋体" w:hAnsi="宋体"/>
                      <w:b/>
                      <w:szCs w:val="21"/>
                    </w:rPr>
                    <w:t>83mcd</w:t>
                  </w:r>
                </w:p>
              </w:tc>
              <w:tc>
                <w:tcPr>
                  <w:tcW w:w="1771" w:type="dxa"/>
                  <w:vAlign w:val="center"/>
                </w:tcPr>
                <w:p w14:paraId="1218A908">
                  <w:pPr>
                    <w:adjustRightInd w:val="0"/>
                    <w:snapToGrid w:val="0"/>
                    <w:spacing w:line="400" w:lineRule="exact"/>
                    <w:jc w:val="center"/>
                    <w:rPr>
                      <w:rFonts w:ascii="宋体" w:hAnsi="宋体"/>
                      <w:b/>
                      <w:szCs w:val="21"/>
                    </w:rPr>
                  </w:pPr>
                  <w:r>
                    <w:rPr>
                      <w:rFonts w:hint="eastAsia" w:ascii="宋体" w:hAnsi="宋体"/>
                      <w:b/>
                      <w:szCs w:val="21"/>
                    </w:rPr>
                    <w:t>462-470nm</w:t>
                  </w:r>
                </w:p>
              </w:tc>
            </w:tr>
          </w:tbl>
          <w:p w14:paraId="47B7263A">
            <w:pPr>
              <w:adjustRightInd w:val="0"/>
              <w:snapToGrid w:val="0"/>
              <w:spacing w:line="400" w:lineRule="exact"/>
              <w:rPr>
                <w:rFonts w:ascii="宋体" w:hAnsi="宋体"/>
                <w:b/>
                <w:szCs w:val="21"/>
              </w:rPr>
            </w:pPr>
            <w:r>
              <w:rPr>
                <w:rFonts w:hint="eastAsia" w:ascii="宋体" w:hAnsi="宋体"/>
                <w:b/>
                <w:szCs w:val="21"/>
              </w:rPr>
              <w:t>三、屏体技术参数</w:t>
            </w:r>
          </w:p>
          <w:p w14:paraId="71B663D1">
            <w:pPr>
              <w:adjustRightInd w:val="0"/>
              <w:snapToGrid w:val="0"/>
              <w:spacing w:line="400" w:lineRule="exact"/>
              <w:rPr>
                <w:rFonts w:ascii="宋体" w:hAnsi="宋体"/>
                <w:b/>
                <w:szCs w:val="21"/>
              </w:rPr>
            </w:pPr>
            <w:r>
              <w:rPr>
                <w:rFonts w:hint="eastAsia" w:ascii="宋体" w:hAnsi="宋体"/>
                <w:b/>
                <w:szCs w:val="21"/>
              </w:rPr>
              <w:t>1.单元板技术参数</w:t>
            </w:r>
          </w:p>
          <w:p w14:paraId="054D8656">
            <w:pPr>
              <w:adjustRightInd w:val="0"/>
              <w:snapToGrid w:val="0"/>
              <w:spacing w:line="400" w:lineRule="exact"/>
              <w:rPr>
                <w:rFonts w:ascii="宋体" w:hAnsi="宋体"/>
                <w:b/>
                <w:szCs w:val="21"/>
              </w:rPr>
            </w:pPr>
            <w:r>
              <w:rPr>
                <w:rFonts w:hint="eastAsia" w:ascii="宋体" w:hAnsi="宋体"/>
                <w:b/>
                <w:szCs w:val="21"/>
              </w:rPr>
              <w:t>1.1像数点间距：≥4mm；</w:t>
            </w:r>
          </w:p>
          <w:p w14:paraId="5DA87ED4">
            <w:pPr>
              <w:adjustRightInd w:val="0"/>
              <w:snapToGrid w:val="0"/>
              <w:spacing w:line="400" w:lineRule="exact"/>
              <w:rPr>
                <w:rFonts w:ascii="宋体" w:hAnsi="宋体"/>
                <w:b/>
                <w:szCs w:val="21"/>
              </w:rPr>
            </w:pPr>
            <w:r>
              <w:rPr>
                <w:rFonts w:hint="eastAsia" w:ascii="宋体" w:hAnsi="宋体"/>
                <w:b/>
                <w:szCs w:val="21"/>
              </w:rPr>
              <w:t>1.2像素密度：≥62500Dots/㎡；</w:t>
            </w:r>
          </w:p>
          <w:p w14:paraId="281362FA">
            <w:pPr>
              <w:adjustRightInd w:val="0"/>
              <w:snapToGrid w:val="0"/>
              <w:spacing w:line="400" w:lineRule="exact"/>
              <w:rPr>
                <w:rFonts w:ascii="宋体" w:hAnsi="宋体"/>
                <w:b/>
                <w:szCs w:val="21"/>
              </w:rPr>
            </w:pPr>
            <w:r>
              <w:rPr>
                <w:rFonts w:hint="eastAsia" w:ascii="宋体" w:hAnsi="宋体"/>
                <w:b/>
                <w:szCs w:val="21"/>
              </w:rPr>
              <w:t>1.3像素构成：1R1G1B, LED芯片及封装；参考或相当于SMD2020黑灯封装，表贴三合一；IC驱动芯片：PWM高刷新IC，刷新率可到达≥3840Hz；</w:t>
            </w:r>
          </w:p>
          <w:p w14:paraId="03351BF6">
            <w:pPr>
              <w:adjustRightInd w:val="0"/>
              <w:snapToGrid w:val="0"/>
              <w:spacing w:line="400" w:lineRule="exact"/>
              <w:rPr>
                <w:rFonts w:ascii="宋体" w:hAnsi="宋体"/>
                <w:b/>
                <w:szCs w:val="21"/>
              </w:rPr>
            </w:pPr>
            <w:r>
              <w:rPr>
                <w:rFonts w:hint="eastAsia" w:ascii="宋体" w:hAnsi="宋体"/>
                <w:b/>
                <w:szCs w:val="21"/>
              </w:rPr>
              <w:t>1.4单元板分辨率：约64×32=2048Dots；</w:t>
            </w:r>
          </w:p>
          <w:p w14:paraId="20A16ECB">
            <w:pPr>
              <w:adjustRightInd w:val="0"/>
              <w:snapToGrid w:val="0"/>
              <w:spacing w:line="400" w:lineRule="exact"/>
              <w:rPr>
                <w:rFonts w:ascii="宋体" w:hAnsi="宋体"/>
                <w:b/>
                <w:szCs w:val="21"/>
              </w:rPr>
            </w:pPr>
            <w:r>
              <w:rPr>
                <w:rFonts w:hint="eastAsia" w:ascii="宋体" w:hAnsi="宋体"/>
                <w:b/>
                <w:szCs w:val="21"/>
              </w:rPr>
              <w:t>1.5尺寸</w:t>
            </w:r>
            <w:r>
              <w:rPr>
                <w:rFonts w:hint="eastAsia" w:ascii="宋体" w:hAnsi="宋体"/>
                <w:b/>
                <w:szCs w:val="21"/>
                <w:lang w:eastAsia="zh-CN"/>
              </w:rPr>
              <w:t>（</w:t>
            </w:r>
            <w:r>
              <w:rPr>
                <w:rFonts w:hint="eastAsia" w:ascii="宋体" w:hAnsi="宋体"/>
                <w:b/>
                <w:szCs w:val="21"/>
              </w:rPr>
              <w:t>长×宽×厚</w:t>
            </w:r>
            <w:r>
              <w:rPr>
                <w:rFonts w:hint="eastAsia" w:ascii="宋体" w:hAnsi="宋体"/>
                <w:b/>
                <w:szCs w:val="21"/>
                <w:lang w:eastAsia="zh-CN"/>
              </w:rPr>
              <w:t>）</w:t>
            </w:r>
            <w:r>
              <w:rPr>
                <w:rFonts w:hint="eastAsia" w:ascii="宋体" w:hAnsi="宋体"/>
                <w:b/>
                <w:szCs w:val="21"/>
              </w:rPr>
              <w:t xml:space="preserve"> ：约256mm×128mm×14.6mm；</w:t>
            </w:r>
          </w:p>
          <w:p w14:paraId="1151E652">
            <w:pPr>
              <w:adjustRightInd w:val="0"/>
              <w:snapToGrid w:val="0"/>
              <w:spacing w:line="400" w:lineRule="exact"/>
              <w:rPr>
                <w:rFonts w:ascii="宋体" w:hAnsi="宋体"/>
                <w:b/>
                <w:szCs w:val="21"/>
              </w:rPr>
            </w:pPr>
            <w:r>
              <w:rPr>
                <w:rFonts w:hint="eastAsia" w:ascii="宋体" w:hAnsi="宋体"/>
                <w:b/>
                <w:szCs w:val="21"/>
              </w:rPr>
              <w:t>1.6重量 ：约0.25kg（±0.05kg）；</w:t>
            </w:r>
          </w:p>
          <w:p w14:paraId="5C361385">
            <w:pPr>
              <w:adjustRightInd w:val="0"/>
              <w:snapToGrid w:val="0"/>
              <w:spacing w:line="400" w:lineRule="exact"/>
              <w:rPr>
                <w:rFonts w:ascii="宋体" w:hAnsi="宋体"/>
                <w:b/>
                <w:szCs w:val="21"/>
              </w:rPr>
            </w:pPr>
            <w:r>
              <w:rPr>
                <w:rFonts w:hint="eastAsia" w:ascii="宋体" w:hAnsi="宋体"/>
                <w:b/>
                <w:szCs w:val="21"/>
              </w:rPr>
              <w:t>1.7结构特点：灯驱合一；</w:t>
            </w:r>
          </w:p>
          <w:p w14:paraId="5A39751C">
            <w:pPr>
              <w:adjustRightInd w:val="0"/>
              <w:snapToGrid w:val="0"/>
              <w:spacing w:line="400" w:lineRule="exact"/>
              <w:rPr>
                <w:rFonts w:ascii="宋体" w:hAnsi="宋体"/>
                <w:b/>
                <w:szCs w:val="21"/>
              </w:rPr>
            </w:pPr>
            <w:r>
              <w:rPr>
                <w:rFonts w:hint="eastAsia" w:ascii="宋体" w:hAnsi="宋体"/>
                <w:b/>
                <w:szCs w:val="21"/>
              </w:rPr>
              <w:t>1.8最大电流：3.4A（±0.1A）；</w:t>
            </w:r>
          </w:p>
          <w:p w14:paraId="6D12BABF">
            <w:pPr>
              <w:adjustRightInd w:val="0"/>
              <w:snapToGrid w:val="0"/>
              <w:spacing w:line="400" w:lineRule="exact"/>
              <w:rPr>
                <w:rFonts w:ascii="宋体" w:hAnsi="宋体"/>
                <w:b/>
                <w:szCs w:val="21"/>
              </w:rPr>
            </w:pPr>
            <w:r>
              <w:rPr>
                <w:rFonts w:hint="eastAsia" w:ascii="宋体" w:hAnsi="宋体"/>
                <w:b/>
                <w:szCs w:val="21"/>
              </w:rPr>
              <w:t>1.9输入电压</w:t>
            </w:r>
            <w:r>
              <w:rPr>
                <w:rFonts w:hint="eastAsia" w:ascii="宋体" w:hAnsi="宋体"/>
                <w:b/>
                <w:szCs w:val="21"/>
                <w:lang w:eastAsia="zh-CN"/>
              </w:rPr>
              <w:t>（</w:t>
            </w:r>
            <w:r>
              <w:rPr>
                <w:rFonts w:hint="eastAsia" w:ascii="宋体" w:hAnsi="宋体"/>
                <w:b/>
                <w:szCs w:val="21"/>
              </w:rPr>
              <w:t>直流</w:t>
            </w:r>
            <w:r>
              <w:rPr>
                <w:rFonts w:hint="eastAsia" w:ascii="宋体" w:hAnsi="宋体"/>
                <w:b/>
                <w:szCs w:val="21"/>
                <w:lang w:eastAsia="zh-CN"/>
              </w:rPr>
              <w:t>）</w:t>
            </w:r>
            <w:r>
              <w:rPr>
                <w:rFonts w:hint="eastAsia" w:ascii="宋体" w:hAnsi="宋体"/>
                <w:b/>
                <w:szCs w:val="21"/>
              </w:rPr>
              <w:t>：5V；</w:t>
            </w:r>
          </w:p>
          <w:p w14:paraId="2768071E">
            <w:pPr>
              <w:adjustRightInd w:val="0"/>
              <w:snapToGrid w:val="0"/>
              <w:spacing w:line="400" w:lineRule="exact"/>
              <w:rPr>
                <w:rFonts w:ascii="宋体" w:hAnsi="宋体"/>
                <w:b/>
                <w:szCs w:val="21"/>
              </w:rPr>
            </w:pPr>
            <w:r>
              <w:rPr>
                <w:rFonts w:hint="eastAsia" w:ascii="宋体" w:hAnsi="宋体"/>
                <w:b/>
                <w:szCs w:val="21"/>
              </w:rPr>
              <w:t>1.10驱动方式 1/16：扫恒流驱动；</w:t>
            </w:r>
          </w:p>
          <w:p w14:paraId="65D1C7B8">
            <w:pPr>
              <w:adjustRightInd w:val="0"/>
              <w:snapToGrid w:val="0"/>
              <w:spacing w:line="400" w:lineRule="exact"/>
              <w:rPr>
                <w:rFonts w:ascii="宋体" w:hAnsi="宋体"/>
                <w:b/>
                <w:szCs w:val="21"/>
              </w:rPr>
            </w:pPr>
            <w:r>
              <w:rPr>
                <w:rFonts w:hint="eastAsia" w:ascii="宋体" w:hAnsi="宋体"/>
                <w:b/>
                <w:szCs w:val="21"/>
              </w:rPr>
              <w:t>1.11单元板功率：≤17W。</w:t>
            </w:r>
          </w:p>
          <w:p w14:paraId="082ACD00">
            <w:pPr>
              <w:adjustRightInd w:val="0"/>
              <w:snapToGrid w:val="0"/>
              <w:spacing w:line="400" w:lineRule="exact"/>
              <w:rPr>
                <w:rFonts w:ascii="宋体" w:hAnsi="宋体"/>
                <w:b/>
                <w:szCs w:val="21"/>
              </w:rPr>
            </w:pPr>
            <w:r>
              <w:rPr>
                <w:rFonts w:hint="eastAsia" w:ascii="宋体" w:hAnsi="宋体"/>
                <w:b/>
                <w:szCs w:val="21"/>
              </w:rPr>
              <w:t>2.屏体技术参数</w:t>
            </w:r>
          </w:p>
          <w:p w14:paraId="3EF3A181">
            <w:pPr>
              <w:adjustRightInd w:val="0"/>
              <w:snapToGrid w:val="0"/>
              <w:spacing w:line="400" w:lineRule="exact"/>
              <w:rPr>
                <w:rFonts w:ascii="宋体" w:hAnsi="宋体"/>
                <w:b/>
                <w:szCs w:val="21"/>
              </w:rPr>
            </w:pPr>
            <w:r>
              <w:rPr>
                <w:rFonts w:hint="eastAsia" w:ascii="宋体" w:hAnsi="宋体"/>
                <w:b/>
                <w:szCs w:val="21"/>
              </w:rPr>
              <w:t>2.1亮度：≥1000cd/㎡；</w:t>
            </w:r>
          </w:p>
          <w:p w14:paraId="6DD84289">
            <w:pPr>
              <w:adjustRightInd w:val="0"/>
              <w:snapToGrid w:val="0"/>
              <w:spacing w:line="400" w:lineRule="exact"/>
              <w:rPr>
                <w:rFonts w:ascii="宋体" w:hAnsi="宋体"/>
                <w:b/>
                <w:szCs w:val="21"/>
              </w:rPr>
            </w:pPr>
            <w:r>
              <w:rPr>
                <w:rFonts w:hint="eastAsia" w:ascii="宋体" w:hAnsi="宋体"/>
                <w:b/>
                <w:szCs w:val="21"/>
              </w:rPr>
              <w:t>2.2亮度均匀性：＞0.95；</w:t>
            </w:r>
          </w:p>
          <w:p w14:paraId="11AFC0E7">
            <w:pPr>
              <w:adjustRightInd w:val="0"/>
              <w:snapToGrid w:val="0"/>
              <w:spacing w:line="400" w:lineRule="exact"/>
              <w:rPr>
                <w:rFonts w:ascii="宋体" w:hAnsi="宋体"/>
                <w:b/>
                <w:szCs w:val="21"/>
              </w:rPr>
            </w:pPr>
            <w:r>
              <w:rPr>
                <w:rFonts w:hint="eastAsia" w:ascii="宋体" w:hAnsi="宋体"/>
                <w:b/>
                <w:szCs w:val="21"/>
              </w:rPr>
              <w:t>2.3屏幕水平视角：140±10度；</w:t>
            </w:r>
          </w:p>
          <w:p w14:paraId="4C1AD3C7">
            <w:pPr>
              <w:adjustRightInd w:val="0"/>
              <w:snapToGrid w:val="0"/>
              <w:spacing w:line="400" w:lineRule="exact"/>
              <w:rPr>
                <w:rFonts w:ascii="宋体" w:hAnsi="宋体"/>
                <w:b/>
                <w:szCs w:val="21"/>
              </w:rPr>
            </w:pPr>
            <w:r>
              <w:rPr>
                <w:rFonts w:hint="eastAsia" w:ascii="宋体" w:hAnsi="宋体"/>
                <w:b/>
                <w:szCs w:val="21"/>
              </w:rPr>
              <w:t>2.4屏幕垂直视角：140±10度；</w:t>
            </w:r>
          </w:p>
          <w:p w14:paraId="7192AFDB">
            <w:pPr>
              <w:adjustRightInd w:val="0"/>
              <w:snapToGrid w:val="0"/>
              <w:spacing w:line="400" w:lineRule="exact"/>
              <w:rPr>
                <w:rFonts w:ascii="宋体" w:hAnsi="宋体"/>
                <w:b/>
                <w:szCs w:val="21"/>
              </w:rPr>
            </w:pPr>
            <w:r>
              <w:rPr>
                <w:rFonts w:hint="eastAsia" w:ascii="宋体" w:hAnsi="宋体"/>
                <w:b/>
                <w:szCs w:val="21"/>
              </w:rPr>
              <w:t>2.5最佳视距：≥4m；</w:t>
            </w:r>
          </w:p>
          <w:p w14:paraId="21E15BAD">
            <w:pPr>
              <w:adjustRightInd w:val="0"/>
              <w:snapToGrid w:val="0"/>
              <w:spacing w:line="400" w:lineRule="exact"/>
              <w:rPr>
                <w:rFonts w:ascii="宋体" w:hAnsi="宋体"/>
                <w:b/>
                <w:szCs w:val="21"/>
              </w:rPr>
            </w:pPr>
            <w:r>
              <w:rPr>
                <w:rFonts w:hint="eastAsia" w:ascii="宋体" w:hAnsi="宋体"/>
                <w:b/>
                <w:szCs w:val="21"/>
              </w:rPr>
              <w:t>2.6盲点率：小于万分之三；</w:t>
            </w:r>
          </w:p>
          <w:p w14:paraId="3F7E4598">
            <w:pPr>
              <w:adjustRightInd w:val="0"/>
              <w:snapToGrid w:val="0"/>
              <w:spacing w:line="400" w:lineRule="exact"/>
              <w:rPr>
                <w:rFonts w:ascii="宋体" w:hAnsi="宋体"/>
                <w:b/>
                <w:szCs w:val="21"/>
              </w:rPr>
            </w:pPr>
            <w:r>
              <w:rPr>
                <w:rFonts w:hint="eastAsia" w:ascii="宋体" w:hAnsi="宋体"/>
                <w:b/>
                <w:szCs w:val="21"/>
              </w:rPr>
              <w:t>2.7最大功耗：≤464W/㎡ ；</w:t>
            </w:r>
          </w:p>
          <w:p w14:paraId="0E9017A7">
            <w:pPr>
              <w:adjustRightInd w:val="0"/>
              <w:snapToGrid w:val="0"/>
              <w:spacing w:line="400" w:lineRule="exact"/>
              <w:rPr>
                <w:rFonts w:ascii="宋体" w:hAnsi="宋体"/>
                <w:b/>
                <w:szCs w:val="21"/>
              </w:rPr>
            </w:pPr>
            <w:r>
              <w:rPr>
                <w:rFonts w:hint="eastAsia" w:ascii="宋体" w:hAnsi="宋体"/>
                <w:b/>
                <w:szCs w:val="21"/>
              </w:rPr>
              <w:t>2.8使用环境：室内；</w:t>
            </w:r>
          </w:p>
          <w:p w14:paraId="1801F826">
            <w:pPr>
              <w:adjustRightInd w:val="0"/>
              <w:snapToGrid w:val="0"/>
              <w:spacing w:line="400" w:lineRule="exact"/>
              <w:rPr>
                <w:rFonts w:ascii="宋体" w:hAnsi="宋体"/>
                <w:b/>
                <w:szCs w:val="21"/>
              </w:rPr>
            </w:pPr>
            <w:r>
              <w:rPr>
                <w:rFonts w:hint="eastAsia" w:ascii="宋体" w:hAnsi="宋体"/>
                <w:b/>
                <w:szCs w:val="21"/>
              </w:rPr>
              <w:t>2.9配电功率（每平方最大功率÷78%÷85%）：≤670W/㎡。</w:t>
            </w:r>
          </w:p>
          <w:p w14:paraId="13F571A9">
            <w:pPr>
              <w:adjustRightInd w:val="0"/>
              <w:snapToGrid w:val="0"/>
              <w:spacing w:line="400" w:lineRule="exact"/>
              <w:rPr>
                <w:rFonts w:ascii="宋体" w:hAnsi="宋体"/>
                <w:b/>
                <w:szCs w:val="21"/>
              </w:rPr>
            </w:pPr>
            <w:r>
              <w:rPr>
                <w:rFonts w:hint="eastAsia" w:ascii="宋体" w:hAnsi="宋体"/>
                <w:b/>
                <w:szCs w:val="21"/>
              </w:rPr>
              <w:t>3.系统控制参数</w:t>
            </w:r>
          </w:p>
          <w:p w14:paraId="24CC09A3">
            <w:pPr>
              <w:adjustRightInd w:val="0"/>
              <w:snapToGrid w:val="0"/>
              <w:spacing w:line="400" w:lineRule="exact"/>
              <w:rPr>
                <w:rFonts w:ascii="宋体" w:hAnsi="宋体"/>
                <w:b/>
                <w:szCs w:val="21"/>
              </w:rPr>
            </w:pPr>
            <w:r>
              <w:rPr>
                <w:rFonts w:hint="eastAsia" w:ascii="宋体" w:hAnsi="宋体"/>
                <w:b/>
                <w:szCs w:val="21"/>
              </w:rPr>
              <w:t>3.1灰度等级：12-16bits ；</w:t>
            </w:r>
          </w:p>
          <w:p w14:paraId="0B106AB1">
            <w:pPr>
              <w:adjustRightInd w:val="0"/>
              <w:snapToGrid w:val="0"/>
              <w:spacing w:line="400" w:lineRule="exact"/>
              <w:rPr>
                <w:rFonts w:ascii="宋体" w:hAnsi="宋体"/>
                <w:b/>
                <w:szCs w:val="21"/>
              </w:rPr>
            </w:pPr>
            <w:r>
              <w:rPr>
                <w:rFonts w:hint="eastAsia" w:ascii="宋体" w:hAnsi="宋体"/>
                <w:b/>
                <w:szCs w:val="21"/>
              </w:rPr>
              <w:t>3.2显示颜色：约43980亿种；</w:t>
            </w:r>
          </w:p>
          <w:p w14:paraId="2266E239">
            <w:pPr>
              <w:adjustRightInd w:val="0"/>
              <w:snapToGrid w:val="0"/>
              <w:spacing w:line="400" w:lineRule="exact"/>
              <w:rPr>
                <w:rFonts w:ascii="宋体" w:hAnsi="宋体"/>
                <w:b/>
                <w:szCs w:val="21"/>
              </w:rPr>
            </w:pPr>
            <w:r>
              <w:rPr>
                <w:rFonts w:hint="eastAsia" w:ascii="宋体" w:hAnsi="宋体"/>
                <w:b/>
                <w:szCs w:val="21"/>
              </w:rPr>
              <w:t>3.3换帧频率：≥60 帧/秒；</w:t>
            </w:r>
          </w:p>
          <w:p w14:paraId="33D198C1">
            <w:pPr>
              <w:adjustRightInd w:val="0"/>
              <w:snapToGrid w:val="0"/>
              <w:spacing w:line="400" w:lineRule="exact"/>
              <w:rPr>
                <w:rFonts w:ascii="宋体" w:hAnsi="宋体"/>
                <w:b/>
                <w:szCs w:val="21"/>
              </w:rPr>
            </w:pPr>
            <w:r>
              <w:rPr>
                <w:rFonts w:hint="eastAsia" w:ascii="宋体" w:hAnsi="宋体"/>
                <w:b/>
                <w:szCs w:val="21"/>
              </w:rPr>
              <w:t>3.4刷新频率：≥3840Hz</w:t>
            </w:r>
            <w:r>
              <w:rPr>
                <w:rFonts w:hint="eastAsia" w:ascii="宋体" w:hAnsi="宋体"/>
                <w:b/>
                <w:szCs w:val="21"/>
                <w:lang w:eastAsia="zh-CN"/>
              </w:rPr>
              <w:t>（</w:t>
            </w:r>
            <w:r>
              <w:rPr>
                <w:rFonts w:hint="eastAsia" w:ascii="宋体" w:hAnsi="宋体"/>
                <w:b/>
                <w:szCs w:val="21"/>
              </w:rPr>
              <w:t>全灰度场</w:t>
            </w:r>
            <w:r>
              <w:rPr>
                <w:rFonts w:hint="eastAsia" w:ascii="宋体" w:hAnsi="宋体"/>
                <w:b/>
                <w:szCs w:val="21"/>
                <w:lang w:eastAsia="zh-CN"/>
              </w:rPr>
              <w:t>）</w:t>
            </w:r>
            <w:r>
              <w:rPr>
                <w:rFonts w:hint="eastAsia" w:ascii="宋体" w:hAnsi="宋体"/>
                <w:b/>
                <w:szCs w:val="21"/>
              </w:rPr>
              <w:t>；</w:t>
            </w:r>
          </w:p>
          <w:p w14:paraId="2F9C7D52">
            <w:pPr>
              <w:adjustRightInd w:val="0"/>
              <w:snapToGrid w:val="0"/>
              <w:spacing w:line="400" w:lineRule="exact"/>
              <w:rPr>
                <w:rFonts w:ascii="宋体" w:hAnsi="宋体"/>
                <w:b/>
                <w:szCs w:val="21"/>
              </w:rPr>
            </w:pPr>
            <w:r>
              <w:rPr>
                <w:rFonts w:hint="eastAsia" w:ascii="宋体" w:hAnsi="宋体"/>
                <w:b/>
                <w:szCs w:val="21"/>
              </w:rPr>
              <w:t>3.5控制方式：计算机控制，逐点一一对应，视频同步，实时显示；</w:t>
            </w:r>
          </w:p>
          <w:p w14:paraId="69A33699">
            <w:pPr>
              <w:adjustRightInd w:val="0"/>
              <w:snapToGrid w:val="0"/>
              <w:spacing w:line="400" w:lineRule="exact"/>
              <w:rPr>
                <w:rFonts w:ascii="宋体" w:hAnsi="宋体"/>
                <w:b/>
                <w:szCs w:val="21"/>
              </w:rPr>
            </w:pPr>
            <w:r>
              <w:rPr>
                <w:rFonts w:hint="eastAsia" w:ascii="宋体" w:hAnsi="宋体"/>
                <w:b/>
                <w:szCs w:val="21"/>
              </w:rPr>
              <w:t>3.6亮度调节：256 级手动/自动；</w:t>
            </w:r>
          </w:p>
          <w:p w14:paraId="6296EFA8">
            <w:pPr>
              <w:adjustRightInd w:val="0"/>
              <w:snapToGrid w:val="0"/>
              <w:spacing w:line="400" w:lineRule="exact"/>
              <w:rPr>
                <w:rFonts w:ascii="宋体" w:hAnsi="宋体"/>
                <w:b/>
                <w:szCs w:val="21"/>
              </w:rPr>
            </w:pPr>
            <w:r>
              <w:rPr>
                <w:rFonts w:hint="eastAsia" w:ascii="宋体" w:hAnsi="宋体"/>
                <w:b/>
                <w:szCs w:val="21"/>
              </w:rPr>
              <w:t>3.7输入信号：DVI/VGA，视频</w:t>
            </w:r>
            <w:r>
              <w:rPr>
                <w:rFonts w:hint="eastAsia" w:ascii="宋体" w:hAnsi="宋体"/>
                <w:b/>
                <w:szCs w:val="21"/>
                <w:lang w:eastAsia="zh-CN"/>
              </w:rPr>
              <w:t>（</w:t>
            </w:r>
            <w:r>
              <w:rPr>
                <w:rFonts w:hint="eastAsia" w:ascii="宋体" w:hAnsi="宋体"/>
                <w:b/>
                <w:szCs w:val="21"/>
              </w:rPr>
              <w:t>多种制式</w:t>
            </w:r>
            <w:r>
              <w:rPr>
                <w:rFonts w:hint="eastAsia" w:ascii="宋体" w:hAnsi="宋体"/>
                <w:b/>
                <w:szCs w:val="21"/>
                <w:lang w:eastAsia="zh-CN"/>
              </w:rPr>
              <w:t>）</w:t>
            </w:r>
            <w:r>
              <w:rPr>
                <w:rFonts w:hint="eastAsia" w:ascii="宋体" w:hAnsi="宋体"/>
                <w:b/>
                <w:szCs w:val="21"/>
              </w:rPr>
              <w:t>、RGBHV、复合视频信号、S-VIDEO、YpbPr(HDTV</w:t>
            </w:r>
            <w:r>
              <w:rPr>
                <w:rFonts w:hint="eastAsia" w:ascii="宋体" w:hAnsi="宋体"/>
                <w:b/>
                <w:szCs w:val="21"/>
                <w:lang w:eastAsia="zh-CN"/>
              </w:rPr>
              <w:t>)</w:t>
            </w:r>
            <w:r>
              <w:rPr>
                <w:rFonts w:hint="eastAsia" w:ascii="宋体" w:hAnsi="宋体"/>
                <w:b/>
                <w:szCs w:val="21"/>
              </w:rPr>
              <w:t>。</w:t>
            </w:r>
          </w:p>
          <w:p w14:paraId="6B305BAF">
            <w:pPr>
              <w:adjustRightInd w:val="0"/>
              <w:snapToGrid w:val="0"/>
              <w:spacing w:line="400" w:lineRule="exact"/>
              <w:rPr>
                <w:rFonts w:ascii="宋体" w:hAnsi="宋体"/>
                <w:b/>
                <w:szCs w:val="21"/>
              </w:rPr>
            </w:pPr>
            <w:r>
              <w:rPr>
                <w:rFonts w:hint="eastAsia" w:ascii="宋体" w:hAnsi="宋体"/>
                <w:b/>
                <w:szCs w:val="21"/>
              </w:rPr>
              <w:t>4.系统工作特性</w:t>
            </w:r>
          </w:p>
          <w:p w14:paraId="75C18574">
            <w:pPr>
              <w:adjustRightInd w:val="0"/>
              <w:snapToGrid w:val="0"/>
              <w:spacing w:line="400" w:lineRule="exact"/>
              <w:rPr>
                <w:rFonts w:ascii="宋体" w:hAnsi="宋体"/>
                <w:b/>
                <w:szCs w:val="21"/>
              </w:rPr>
            </w:pPr>
            <w:r>
              <w:rPr>
                <w:rFonts w:hint="eastAsia" w:ascii="宋体" w:hAnsi="宋体"/>
                <w:b/>
                <w:szCs w:val="21"/>
              </w:rPr>
              <w:t>4.1衰减率</w:t>
            </w:r>
            <w:r>
              <w:rPr>
                <w:rFonts w:hint="eastAsia" w:ascii="宋体" w:hAnsi="宋体"/>
                <w:b/>
                <w:szCs w:val="21"/>
                <w:lang w:eastAsia="zh-CN"/>
              </w:rPr>
              <w:t>（</w:t>
            </w:r>
            <w:r>
              <w:rPr>
                <w:rFonts w:hint="eastAsia" w:ascii="宋体" w:hAnsi="宋体"/>
                <w:b/>
                <w:szCs w:val="21"/>
              </w:rPr>
              <w:t>工作3 年</w:t>
            </w:r>
            <w:r>
              <w:rPr>
                <w:rFonts w:hint="eastAsia" w:ascii="宋体" w:hAnsi="宋体"/>
                <w:b/>
                <w:szCs w:val="21"/>
                <w:lang w:eastAsia="zh-CN"/>
              </w:rPr>
              <w:t>）</w:t>
            </w:r>
            <w:r>
              <w:rPr>
                <w:rFonts w:hint="eastAsia" w:ascii="宋体" w:hAnsi="宋体"/>
                <w:b/>
                <w:szCs w:val="21"/>
              </w:rPr>
              <w:t>：≤15％；</w:t>
            </w:r>
          </w:p>
          <w:p w14:paraId="4F05799C">
            <w:pPr>
              <w:adjustRightInd w:val="0"/>
              <w:snapToGrid w:val="0"/>
              <w:spacing w:line="400" w:lineRule="exact"/>
              <w:rPr>
                <w:rFonts w:ascii="宋体" w:hAnsi="宋体"/>
                <w:b/>
                <w:szCs w:val="21"/>
              </w:rPr>
            </w:pPr>
            <w:r>
              <w:rPr>
                <w:rFonts w:hint="eastAsia" w:ascii="宋体" w:hAnsi="宋体"/>
                <w:b/>
                <w:szCs w:val="21"/>
              </w:rPr>
              <w:t>4.2连续失控点：0；</w:t>
            </w:r>
          </w:p>
          <w:p w14:paraId="076B25FD">
            <w:pPr>
              <w:adjustRightInd w:val="0"/>
              <w:snapToGrid w:val="0"/>
              <w:spacing w:line="400" w:lineRule="exact"/>
              <w:rPr>
                <w:rFonts w:ascii="宋体" w:hAnsi="宋体"/>
                <w:b/>
                <w:szCs w:val="21"/>
              </w:rPr>
            </w:pPr>
            <w:r>
              <w:rPr>
                <w:rFonts w:hint="eastAsia" w:ascii="宋体" w:hAnsi="宋体"/>
                <w:b/>
                <w:szCs w:val="21"/>
              </w:rPr>
              <w:t>4.3离散失控点：＜0.0001；</w:t>
            </w:r>
          </w:p>
          <w:p w14:paraId="37FE4577">
            <w:pPr>
              <w:adjustRightInd w:val="0"/>
              <w:snapToGrid w:val="0"/>
              <w:spacing w:line="400" w:lineRule="exact"/>
              <w:rPr>
                <w:rFonts w:ascii="宋体" w:hAnsi="宋体"/>
                <w:b/>
                <w:szCs w:val="21"/>
              </w:rPr>
            </w:pPr>
            <w:r>
              <w:rPr>
                <w:rFonts w:hint="eastAsia" w:ascii="宋体" w:hAnsi="宋体"/>
                <w:b/>
                <w:szCs w:val="21"/>
              </w:rPr>
              <w:t>4.4盲点率：＜0.0001；</w:t>
            </w:r>
          </w:p>
          <w:p w14:paraId="50509D97">
            <w:pPr>
              <w:adjustRightInd w:val="0"/>
              <w:snapToGrid w:val="0"/>
              <w:spacing w:line="400" w:lineRule="exact"/>
              <w:rPr>
                <w:rFonts w:ascii="宋体" w:hAnsi="宋体"/>
                <w:b/>
                <w:szCs w:val="21"/>
              </w:rPr>
            </w:pPr>
            <w:r>
              <w:rPr>
                <w:rFonts w:hint="eastAsia" w:ascii="宋体" w:hAnsi="宋体"/>
                <w:b/>
                <w:szCs w:val="21"/>
              </w:rPr>
              <w:t>4.5工作温度范围：-20至50℃；</w:t>
            </w:r>
          </w:p>
          <w:p w14:paraId="05C6081A">
            <w:pPr>
              <w:adjustRightInd w:val="0"/>
              <w:snapToGrid w:val="0"/>
              <w:spacing w:line="400" w:lineRule="exact"/>
              <w:rPr>
                <w:rFonts w:ascii="宋体" w:hAnsi="宋体"/>
                <w:b/>
                <w:szCs w:val="21"/>
              </w:rPr>
            </w:pPr>
            <w:r>
              <w:rPr>
                <w:rFonts w:hint="eastAsia" w:ascii="宋体" w:hAnsi="宋体"/>
                <w:b/>
                <w:szCs w:val="21"/>
              </w:rPr>
              <w:t>4.6工作湿度范围：10％至90％RH；</w:t>
            </w:r>
          </w:p>
          <w:p w14:paraId="56A80319">
            <w:pPr>
              <w:adjustRightInd w:val="0"/>
              <w:snapToGrid w:val="0"/>
              <w:spacing w:line="400" w:lineRule="exact"/>
              <w:rPr>
                <w:rFonts w:ascii="宋体" w:hAnsi="宋体"/>
                <w:b/>
                <w:szCs w:val="21"/>
              </w:rPr>
            </w:pPr>
            <w:r>
              <w:rPr>
                <w:rFonts w:hint="eastAsia" w:ascii="宋体" w:hAnsi="宋体"/>
                <w:b/>
                <w:szCs w:val="21"/>
              </w:rPr>
              <w:t>4.7防护性能：超温/过载/掉电/图像补偿/各种校正技术/过流/过压/防雷；</w:t>
            </w:r>
          </w:p>
          <w:p w14:paraId="45EC076E">
            <w:pPr>
              <w:adjustRightInd w:val="0"/>
              <w:snapToGrid w:val="0"/>
              <w:spacing w:line="400" w:lineRule="exact"/>
              <w:rPr>
                <w:rFonts w:ascii="宋体" w:hAnsi="宋体"/>
                <w:b/>
                <w:szCs w:val="21"/>
              </w:rPr>
            </w:pPr>
            <w:r>
              <w:rPr>
                <w:rFonts w:hint="eastAsia" w:ascii="宋体" w:hAnsi="宋体"/>
                <w:b/>
                <w:szCs w:val="21"/>
              </w:rPr>
              <w:t>4.8屏幕水平平整度：＜1mm/㎡；</w:t>
            </w:r>
          </w:p>
          <w:p w14:paraId="3F87017C">
            <w:pPr>
              <w:widowControl/>
              <w:adjustRightInd w:val="0"/>
              <w:snapToGrid w:val="0"/>
              <w:spacing w:line="400" w:lineRule="exact"/>
              <w:jc w:val="left"/>
              <w:rPr>
                <w:rFonts w:ascii="仿宋" w:hAnsi="仿宋" w:eastAsia="仿宋"/>
                <w:b/>
                <w:sz w:val="24"/>
              </w:rPr>
            </w:pPr>
            <w:r>
              <w:rPr>
                <w:rFonts w:hint="eastAsia" w:ascii="宋体" w:hAnsi="宋体"/>
                <w:b/>
                <w:szCs w:val="21"/>
              </w:rPr>
              <w:t>4.9屏幕垂直平整度：＜1mm/㎡。</w:t>
            </w:r>
          </w:p>
        </w:tc>
      </w:tr>
      <w:tr w14:paraId="787E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36" w:type="dxa"/>
            <w:vAlign w:val="center"/>
          </w:tcPr>
          <w:p w14:paraId="5222DE64">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3</w:t>
            </w:r>
          </w:p>
        </w:tc>
        <w:tc>
          <w:tcPr>
            <w:tcW w:w="1381" w:type="dxa"/>
            <w:vAlign w:val="center"/>
          </w:tcPr>
          <w:p w14:paraId="47B6A9B5">
            <w:pPr>
              <w:widowControl/>
              <w:jc w:val="center"/>
              <w:textAlignment w:val="center"/>
              <w:rPr>
                <w:rFonts w:ascii="仿宋" w:hAnsi="仿宋" w:eastAsia="仿宋"/>
                <w:b/>
                <w:sz w:val="24"/>
              </w:rPr>
            </w:pPr>
            <w:r>
              <w:rPr>
                <w:rFonts w:hint="eastAsia" w:ascii="宋体" w:hAnsi="宋体" w:cs="宋体"/>
                <w:b/>
                <w:kern w:val="0"/>
                <w:szCs w:val="21"/>
                <w:lang w:bidi="ar"/>
              </w:rPr>
              <w:t>屏幕拼接器</w:t>
            </w:r>
          </w:p>
        </w:tc>
        <w:tc>
          <w:tcPr>
            <w:tcW w:w="1134" w:type="dxa"/>
            <w:vAlign w:val="center"/>
          </w:tcPr>
          <w:p w14:paraId="28065288">
            <w:pPr>
              <w:widowControl/>
              <w:jc w:val="center"/>
              <w:textAlignment w:val="center"/>
              <w:rPr>
                <w:rFonts w:ascii="宋体" w:hAnsi="宋体" w:cs="宋体"/>
                <w:b/>
                <w:kern w:val="0"/>
                <w:szCs w:val="21"/>
                <w:lang w:bidi="ar"/>
              </w:rPr>
            </w:pPr>
            <w:r>
              <w:rPr>
                <w:rFonts w:hint="eastAsia" w:ascii="宋体" w:hAnsi="宋体" w:cs="宋体"/>
                <w:b/>
                <w:kern w:val="0"/>
                <w:szCs w:val="21"/>
                <w:lang w:bidi="ar"/>
              </w:rPr>
              <w:t>24</w:t>
            </w:r>
          </w:p>
        </w:tc>
        <w:tc>
          <w:tcPr>
            <w:tcW w:w="1134" w:type="dxa"/>
            <w:vAlign w:val="center"/>
          </w:tcPr>
          <w:p w14:paraId="5DC2BF7B">
            <w:pPr>
              <w:widowControl/>
              <w:jc w:val="center"/>
              <w:textAlignment w:val="center"/>
              <w:rPr>
                <w:rFonts w:ascii="仿宋" w:hAnsi="仿宋" w:eastAsia="仿宋"/>
                <w:b/>
                <w:color w:val="auto"/>
                <w:sz w:val="24"/>
              </w:rPr>
            </w:pPr>
            <w:r>
              <w:rPr>
                <w:rStyle w:val="137"/>
                <w:rFonts w:hint="default"/>
                <w:b/>
                <w:color w:val="auto"/>
                <w:lang w:bidi="ar"/>
              </w:rPr>
              <w:t>台</w:t>
            </w:r>
          </w:p>
        </w:tc>
        <w:tc>
          <w:tcPr>
            <w:tcW w:w="1275" w:type="dxa"/>
            <w:vAlign w:val="center"/>
          </w:tcPr>
          <w:p w14:paraId="0CBE1BA7">
            <w:pPr>
              <w:widowControl/>
              <w:jc w:val="center"/>
              <w:textAlignment w:val="center"/>
              <w:rPr>
                <w:rFonts w:ascii="仿宋" w:hAnsi="仿宋" w:eastAsia="仿宋"/>
                <w:b/>
                <w:color w:val="auto"/>
                <w:sz w:val="24"/>
              </w:rPr>
            </w:pPr>
            <w:r>
              <w:rPr>
                <w:b/>
                <w:color w:val="auto"/>
                <w:kern w:val="0"/>
                <w:szCs w:val="21"/>
                <w:lang w:bidi="ar"/>
              </w:rPr>
              <w:t>2000</w:t>
            </w:r>
            <w:r>
              <w:rPr>
                <w:rStyle w:val="137"/>
                <w:rFonts w:hint="default"/>
                <w:b/>
                <w:color w:val="auto"/>
                <w:lang w:bidi="ar"/>
              </w:rPr>
              <w:t>元/台</w:t>
            </w:r>
          </w:p>
        </w:tc>
        <w:tc>
          <w:tcPr>
            <w:tcW w:w="3921" w:type="dxa"/>
          </w:tcPr>
          <w:p w14:paraId="1A8943A7">
            <w:pPr>
              <w:adjustRightInd w:val="0"/>
              <w:snapToGrid w:val="0"/>
              <w:spacing w:line="400" w:lineRule="exact"/>
              <w:rPr>
                <w:rFonts w:ascii="宋体" w:hAnsi="宋体"/>
                <w:b/>
                <w:color w:val="auto"/>
                <w:szCs w:val="21"/>
              </w:rPr>
            </w:pPr>
            <w:r>
              <w:rPr>
                <w:rFonts w:hint="eastAsia" w:ascii="宋体" w:hAnsi="宋体"/>
                <w:b/>
                <w:color w:val="auto"/>
                <w:szCs w:val="21"/>
              </w:rPr>
              <w:t>1.多功能一体机，集混合视频切换台、同步拼接器、多画面显示；</w:t>
            </w:r>
          </w:p>
          <w:p w14:paraId="1A60EE0A">
            <w:pPr>
              <w:adjustRightInd w:val="0"/>
              <w:snapToGrid w:val="0"/>
              <w:spacing w:line="400" w:lineRule="exact"/>
              <w:rPr>
                <w:rFonts w:ascii="宋体" w:hAnsi="宋体"/>
                <w:b/>
                <w:color w:val="auto"/>
                <w:szCs w:val="21"/>
              </w:rPr>
            </w:pPr>
            <w:r>
              <w:rPr>
                <w:rFonts w:hint="eastAsia" w:ascii="宋体" w:hAnsi="宋体"/>
                <w:b/>
                <w:color w:val="auto"/>
                <w:szCs w:val="21"/>
              </w:rPr>
              <w:t>2.多路模拟和数字混合输入，支持4路CVBS、4路VGA、4路DVI、4路HD-SDI；</w:t>
            </w:r>
          </w:p>
          <w:p w14:paraId="10354A6E">
            <w:pPr>
              <w:adjustRightInd w:val="0"/>
              <w:snapToGrid w:val="0"/>
              <w:spacing w:line="400" w:lineRule="exact"/>
              <w:rPr>
                <w:rFonts w:ascii="宋体" w:hAnsi="宋体"/>
                <w:b/>
                <w:color w:val="auto"/>
                <w:szCs w:val="21"/>
              </w:rPr>
            </w:pPr>
            <w:r>
              <w:rPr>
                <w:rFonts w:hint="eastAsia" w:ascii="宋体" w:hAnsi="宋体"/>
                <w:b/>
                <w:color w:val="auto"/>
                <w:szCs w:val="21"/>
              </w:rPr>
              <w:t>3.采用8路DVI输出，每个端口最大输出分辨率为1920×1080/60Hz；</w:t>
            </w:r>
          </w:p>
          <w:p w14:paraId="59A24190">
            <w:pPr>
              <w:adjustRightInd w:val="0"/>
              <w:snapToGrid w:val="0"/>
              <w:spacing w:line="400" w:lineRule="exact"/>
              <w:rPr>
                <w:rFonts w:ascii="宋体" w:hAnsi="宋体"/>
                <w:b/>
                <w:color w:val="auto"/>
                <w:szCs w:val="21"/>
              </w:rPr>
            </w:pPr>
            <w:r>
              <w:rPr>
                <w:rFonts w:hint="eastAsia" w:ascii="宋体" w:hAnsi="宋体"/>
                <w:b/>
                <w:color w:val="auto"/>
                <w:szCs w:val="21"/>
              </w:rPr>
              <w:t>4.DVI同步拼接器，实现对多屏显卡或联网播放的高清视频同步处理；</w:t>
            </w:r>
          </w:p>
          <w:p w14:paraId="0ACCC5CB">
            <w:pPr>
              <w:adjustRightInd w:val="0"/>
              <w:snapToGrid w:val="0"/>
              <w:spacing w:line="400" w:lineRule="exact"/>
              <w:rPr>
                <w:rFonts w:ascii="宋体" w:hAnsi="宋体"/>
                <w:b/>
                <w:color w:val="auto"/>
                <w:szCs w:val="21"/>
              </w:rPr>
            </w:pPr>
            <w:r>
              <w:rPr>
                <w:rFonts w:hint="eastAsia" w:ascii="宋体" w:hAnsi="宋体"/>
                <w:b/>
                <w:color w:val="auto"/>
                <w:szCs w:val="21"/>
              </w:rPr>
              <w:t>5.支持点对点同步拼接、放大拼接，单机最大拼接水平≥15360像素或垂直≥8640像素；</w:t>
            </w:r>
          </w:p>
          <w:p w14:paraId="0E9DDDBF">
            <w:pPr>
              <w:adjustRightInd w:val="0"/>
              <w:snapToGrid w:val="0"/>
              <w:spacing w:line="400" w:lineRule="exact"/>
              <w:rPr>
                <w:rFonts w:ascii="宋体" w:hAnsi="宋体"/>
                <w:b/>
                <w:color w:val="auto"/>
                <w:szCs w:val="21"/>
              </w:rPr>
            </w:pPr>
            <w:r>
              <w:rPr>
                <w:rFonts w:hint="eastAsia" w:ascii="宋体" w:hAnsi="宋体"/>
                <w:b/>
                <w:color w:val="auto"/>
                <w:szCs w:val="21"/>
              </w:rPr>
              <w:t>6.单屏四画面预监输出，一键切换叠层关系；</w:t>
            </w:r>
          </w:p>
          <w:p w14:paraId="796196D7">
            <w:pPr>
              <w:adjustRightInd w:val="0"/>
              <w:snapToGrid w:val="0"/>
              <w:spacing w:line="400" w:lineRule="exact"/>
              <w:rPr>
                <w:rFonts w:ascii="宋体" w:hAnsi="宋体"/>
                <w:b/>
                <w:color w:val="auto"/>
                <w:szCs w:val="21"/>
              </w:rPr>
            </w:pPr>
            <w:r>
              <w:rPr>
                <w:rFonts w:hint="eastAsia" w:ascii="宋体" w:hAnsi="宋体"/>
                <w:b/>
                <w:color w:val="auto"/>
                <w:szCs w:val="21"/>
              </w:rPr>
              <w:t>7.参考或相当于隔行运动图像自适应处理技术，消除视频图像运动拖尾和锯齿现象；</w:t>
            </w:r>
          </w:p>
          <w:p w14:paraId="19E1D0CD">
            <w:pPr>
              <w:adjustRightInd w:val="0"/>
              <w:snapToGrid w:val="0"/>
              <w:spacing w:line="400" w:lineRule="exact"/>
              <w:rPr>
                <w:rFonts w:ascii="宋体" w:hAnsi="宋体"/>
                <w:b/>
                <w:color w:val="auto"/>
                <w:szCs w:val="21"/>
              </w:rPr>
            </w:pPr>
            <w:r>
              <w:rPr>
                <w:rFonts w:hint="eastAsia" w:ascii="宋体" w:hAnsi="宋体"/>
                <w:b/>
                <w:color w:val="auto"/>
                <w:szCs w:val="21"/>
              </w:rPr>
              <w:t>8.采用参考或相当于CrossPoint全交叉高带宽高速数据传输技术；</w:t>
            </w:r>
          </w:p>
          <w:p w14:paraId="1028D811">
            <w:pPr>
              <w:adjustRightInd w:val="0"/>
              <w:snapToGrid w:val="0"/>
              <w:spacing w:line="400" w:lineRule="exact"/>
              <w:rPr>
                <w:rFonts w:ascii="宋体" w:hAnsi="宋体"/>
                <w:b/>
                <w:color w:val="auto"/>
                <w:szCs w:val="21"/>
              </w:rPr>
            </w:pPr>
            <w:r>
              <w:rPr>
                <w:rFonts w:hint="eastAsia" w:ascii="宋体" w:hAnsi="宋体"/>
                <w:b/>
                <w:color w:val="auto"/>
                <w:szCs w:val="21"/>
              </w:rPr>
              <w:t>9.采用4K2K高清底图；</w:t>
            </w:r>
          </w:p>
          <w:p w14:paraId="418AAE3F">
            <w:pPr>
              <w:adjustRightInd w:val="0"/>
              <w:snapToGrid w:val="0"/>
              <w:spacing w:line="400" w:lineRule="exact"/>
              <w:rPr>
                <w:rFonts w:ascii="宋体" w:hAnsi="宋体"/>
                <w:b/>
                <w:color w:val="auto"/>
                <w:szCs w:val="21"/>
              </w:rPr>
            </w:pPr>
            <w:r>
              <w:rPr>
                <w:rFonts w:hint="eastAsia" w:ascii="宋体" w:hAnsi="宋体"/>
                <w:b/>
                <w:color w:val="auto"/>
                <w:szCs w:val="21"/>
              </w:rPr>
              <w:t>10.任意输入信号无缝切换、淡入淡出切换；</w:t>
            </w:r>
          </w:p>
          <w:p w14:paraId="7F1B3AA9">
            <w:pPr>
              <w:adjustRightInd w:val="0"/>
              <w:snapToGrid w:val="0"/>
              <w:spacing w:line="400" w:lineRule="exact"/>
              <w:rPr>
                <w:rFonts w:ascii="宋体" w:hAnsi="宋体"/>
                <w:b/>
                <w:color w:val="auto"/>
                <w:szCs w:val="21"/>
              </w:rPr>
            </w:pPr>
            <w:r>
              <w:rPr>
                <w:rFonts w:hint="eastAsia" w:ascii="宋体" w:hAnsi="宋体"/>
                <w:b/>
                <w:color w:val="auto"/>
                <w:szCs w:val="21"/>
              </w:rPr>
              <w:t>11.支持图文叠加，参考或相当于AIAO</w:t>
            </w:r>
            <w:r>
              <w:rPr>
                <w:rFonts w:hint="eastAsia" w:ascii="宋体" w:hAnsi="宋体"/>
                <w:b/>
                <w:color w:val="auto"/>
                <w:szCs w:val="21"/>
                <w:lang w:eastAsia="zh-CN"/>
              </w:rPr>
              <w:t>（</w:t>
            </w:r>
            <w:r>
              <w:rPr>
                <w:rFonts w:hint="eastAsia" w:ascii="宋体" w:hAnsi="宋体"/>
                <w:b/>
                <w:color w:val="auto"/>
                <w:szCs w:val="21"/>
              </w:rPr>
              <w:t>Any In Any Out</w:t>
            </w:r>
            <w:r>
              <w:rPr>
                <w:rFonts w:hint="eastAsia" w:ascii="宋体" w:hAnsi="宋体"/>
                <w:b/>
                <w:color w:val="auto"/>
                <w:szCs w:val="21"/>
                <w:lang w:eastAsia="zh-CN"/>
              </w:rPr>
              <w:t>）</w:t>
            </w:r>
            <w:r>
              <w:rPr>
                <w:rFonts w:hint="eastAsia" w:ascii="宋体" w:hAnsi="宋体"/>
                <w:b/>
                <w:color w:val="auto"/>
                <w:szCs w:val="21"/>
              </w:rPr>
              <w:t>功能，任意截取任意输出；</w:t>
            </w:r>
          </w:p>
          <w:p w14:paraId="7882284B">
            <w:pPr>
              <w:adjustRightInd w:val="0"/>
              <w:snapToGrid w:val="0"/>
              <w:spacing w:line="400" w:lineRule="exact"/>
              <w:rPr>
                <w:rFonts w:ascii="宋体" w:hAnsi="宋体"/>
                <w:b/>
                <w:color w:val="auto"/>
                <w:szCs w:val="21"/>
              </w:rPr>
            </w:pPr>
            <w:r>
              <w:rPr>
                <w:rFonts w:hint="eastAsia" w:ascii="宋体" w:hAnsi="宋体"/>
                <w:b/>
                <w:color w:val="auto"/>
                <w:szCs w:val="21"/>
              </w:rPr>
              <w:t>12.多种预存模式调用，模式调用特效无缝或淡入淡出；</w:t>
            </w:r>
          </w:p>
          <w:p w14:paraId="18743724">
            <w:pPr>
              <w:keepNext w:val="0"/>
              <w:keepLines w:val="0"/>
              <w:pageBreakBefore w:val="0"/>
              <w:widowControl/>
              <w:kinsoku/>
              <w:wordWrap w:val="0"/>
              <w:overflowPunct/>
              <w:topLinePunct w:val="0"/>
              <w:autoSpaceDE/>
              <w:autoSpaceDN/>
              <w:bidi w:val="0"/>
              <w:adjustRightInd w:val="0"/>
              <w:snapToGrid w:val="0"/>
              <w:spacing w:line="400" w:lineRule="exact"/>
              <w:jc w:val="left"/>
              <w:textAlignment w:val="auto"/>
              <w:rPr>
                <w:rFonts w:ascii="仿宋" w:hAnsi="仿宋" w:eastAsia="仿宋"/>
                <w:b/>
                <w:color w:val="auto"/>
                <w:sz w:val="24"/>
              </w:rPr>
            </w:pPr>
            <w:r>
              <w:rPr>
                <w:rFonts w:hint="eastAsia" w:ascii="宋体" w:hAnsi="宋体"/>
                <w:b/>
                <w:color w:val="auto"/>
                <w:szCs w:val="21"/>
              </w:rPr>
              <w:t>13.采用便捷面板按键操作或RS232/USB/LAN操控设置。</w:t>
            </w:r>
          </w:p>
        </w:tc>
      </w:tr>
      <w:tr w14:paraId="01E2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6" w:type="dxa"/>
            <w:vAlign w:val="center"/>
          </w:tcPr>
          <w:p w14:paraId="4583AE98">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4</w:t>
            </w:r>
          </w:p>
        </w:tc>
        <w:tc>
          <w:tcPr>
            <w:tcW w:w="1381" w:type="dxa"/>
            <w:vAlign w:val="center"/>
          </w:tcPr>
          <w:p w14:paraId="024027D1">
            <w:pPr>
              <w:widowControl/>
              <w:jc w:val="center"/>
              <w:textAlignment w:val="center"/>
              <w:rPr>
                <w:rFonts w:ascii="仿宋" w:hAnsi="仿宋" w:eastAsia="仿宋"/>
                <w:b/>
                <w:sz w:val="24"/>
              </w:rPr>
            </w:pPr>
            <w:r>
              <w:rPr>
                <w:rFonts w:hint="eastAsia" w:ascii="宋体" w:hAnsi="宋体" w:cs="宋体"/>
                <w:b/>
                <w:kern w:val="0"/>
                <w:szCs w:val="21"/>
                <w:lang w:bidi="ar"/>
              </w:rPr>
              <w:t>视频处理器</w:t>
            </w:r>
          </w:p>
        </w:tc>
        <w:tc>
          <w:tcPr>
            <w:tcW w:w="1134" w:type="dxa"/>
            <w:vAlign w:val="center"/>
          </w:tcPr>
          <w:p w14:paraId="48826D97">
            <w:pPr>
              <w:widowControl/>
              <w:jc w:val="center"/>
              <w:textAlignment w:val="center"/>
              <w:rPr>
                <w:rFonts w:ascii="宋体" w:hAnsi="宋体" w:cs="宋体"/>
                <w:b/>
                <w:kern w:val="0"/>
                <w:szCs w:val="21"/>
                <w:lang w:bidi="ar"/>
              </w:rPr>
            </w:pPr>
            <w:r>
              <w:rPr>
                <w:rFonts w:hint="eastAsia" w:ascii="宋体" w:hAnsi="宋体" w:cs="宋体"/>
                <w:b/>
                <w:kern w:val="0"/>
                <w:szCs w:val="21"/>
                <w:lang w:bidi="ar"/>
              </w:rPr>
              <w:t>24</w:t>
            </w:r>
          </w:p>
        </w:tc>
        <w:tc>
          <w:tcPr>
            <w:tcW w:w="1134" w:type="dxa"/>
            <w:vAlign w:val="center"/>
          </w:tcPr>
          <w:p w14:paraId="37D10AE5">
            <w:pPr>
              <w:widowControl/>
              <w:jc w:val="center"/>
              <w:textAlignment w:val="center"/>
              <w:rPr>
                <w:rFonts w:ascii="仿宋" w:hAnsi="仿宋" w:eastAsia="仿宋"/>
                <w:b/>
                <w:sz w:val="24"/>
              </w:rPr>
            </w:pPr>
            <w:r>
              <w:rPr>
                <w:rFonts w:hint="eastAsia" w:ascii="宋体" w:hAnsi="宋体" w:cs="宋体"/>
                <w:b/>
                <w:kern w:val="0"/>
                <w:szCs w:val="21"/>
                <w:lang w:bidi="ar"/>
              </w:rPr>
              <w:t>台</w:t>
            </w:r>
          </w:p>
        </w:tc>
        <w:tc>
          <w:tcPr>
            <w:tcW w:w="1275" w:type="dxa"/>
            <w:vAlign w:val="center"/>
          </w:tcPr>
          <w:p w14:paraId="782E4E5C">
            <w:pPr>
              <w:widowControl/>
              <w:jc w:val="center"/>
              <w:textAlignment w:val="center"/>
              <w:rPr>
                <w:rFonts w:ascii="仿宋" w:hAnsi="仿宋" w:eastAsia="仿宋"/>
                <w:b/>
                <w:sz w:val="24"/>
              </w:rPr>
            </w:pPr>
            <w:r>
              <w:rPr>
                <w:b/>
                <w:kern w:val="0"/>
                <w:szCs w:val="21"/>
                <w:lang w:bidi="ar"/>
              </w:rPr>
              <w:t>2000</w:t>
            </w:r>
            <w:r>
              <w:rPr>
                <w:rStyle w:val="137"/>
                <w:rFonts w:hint="default"/>
                <w:b/>
                <w:color w:val="auto"/>
                <w:lang w:bidi="ar"/>
              </w:rPr>
              <w:t>元/台</w:t>
            </w:r>
          </w:p>
        </w:tc>
        <w:tc>
          <w:tcPr>
            <w:tcW w:w="3921" w:type="dxa"/>
          </w:tcPr>
          <w:p w14:paraId="6378F99A">
            <w:pPr>
              <w:widowControl/>
              <w:adjustRightInd w:val="0"/>
              <w:snapToGrid w:val="0"/>
              <w:spacing w:line="400" w:lineRule="exact"/>
              <w:jc w:val="left"/>
              <w:rPr>
                <w:rFonts w:ascii="仿宋" w:hAnsi="仿宋" w:eastAsia="仿宋"/>
                <w:b/>
                <w:sz w:val="24"/>
              </w:rPr>
            </w:pPr>
            <w:r>
              <w:rPr>
                <w:rFonts w:hint="eastAsia" w:ascii="宋体" w:hAnsi="宋体"/>
                <w:b/>
                <w:szCs w:val="21"/>
              </w:rPr>
              <w:t>1.LED显示屏专业视频处理器；</w:t>
            </w:r>
            <w:r>
              <w:rPr>
                <w:rFonts w:hint="eastAsia" w:ascii="宋体" w:hAnsi="宋体"/>
                <w:b/>
                <w:szCs w:val="21"/>
              </w:rPr>
              <w:br w:type="textWrapping"/>
            </w:r>
            <w:r>
              <w:rPr>
                <w:rFonts w:hint="eastAsia" w:ascii="宋体" w:hAnsi="宋体"/>
                <w:b/>
                <w:szCs w:val="21"/>
              </w:rPr>
              <w:t>2.DVI环路输出（DVI Loop），可多机并联实现同步拼接；</w:t>
            </w:r>
            <w:r>
              <w:rPr>
                <w:rFonts w:hint="eastAsia" w:ascii="宋体" w:hAnsi="宋体"/>
                <w:b/>
                <w:szCs w:val="21"/>
              </w:rPr>
              <w:br w:type="textWrapping"/>
            </w:r>
            <w:r>
              <w:rPr>
                <w:rFonts w:hint="eastAsia" w:ascii="宋体" w:hAnsi="宋体"/>
                <w:b/>
                <w:szCs w:val="21"/>
              </w:rPr>
              <w:t>3.图像要求清晰流畅、操作调整要求便捷；</w:t>
            </w:r>
            <w:r>
              <w:rPr>
                <w:rFonts w:hint="eastAsia" w:ascii="宋体" w:hAnsi="宋体"/>
                <w:b/>
                <w:szCs w:val="21"/>
              </w:rPr>
              <w:br w:type="textWrapping"/>
            </w:r>
            <w:r>
              <w:rPr>
                <w:rFonts w:hint="eastAsia" w:ascii="宋体" w:hAnsi="宋体"/>
                <w:b/>
                <w:szCs w:val="21"/>
              </w:rPr>
              <w:t>4.任何输入信号无缝切换、淡入淡出切换；</w:t>
            </w:r>
            <w:r>
              <w:rPr>
                <w:rFonts w:hint="eastAsia" w:ascii="宋体" w:hAnsi="宋体"/>
                <w:b/>
                <w:szCs w:val="21"/>
              </w:rPr>
              <w:br w:type="textWrapping"/>
            </w:r>
            <w:r>
              <w:rPr>
                <w:rFonts w:hint="eastAsia" w:ascii="宋体" w:hAnsi="宋体"/>
                <w:b/>
                <w:szCs w:val="21"/>
              </w:rPr>
              <w:t>5.单机最大输出分辨率≥2304×1152，≥</w:t>
            </w:r>
            <w:r>
              <w:rPr>
                <w:rFonts w:hint="eastAsia" w:ascii="宋体" w:hAnsi="宋体"/>
                <w:b/>
                <w:color w:val="auto"/>
                <w:szCs w:val="21"/>
              </w:rPr>
              <w:t>2560×816；</w:t>
            </w:r>
            <w:r>
              <w:rPr>
                <w:rFonts w:hint="eastAsia" w:ascii="宋体" w:hAnsi="宋体"/>
                <w:b/>
                <w:color w:val="auto"/>
                <w:szCs w:val="21"/>
              </w:rPr>
              <w:br w:type="textWrapping"/>
            </w:r>
            <w:r>
              <w:rPr>
                <w:rFonts w:hint="eastAsia" w:ascii="宋体" w:hAnsi="宋体"/>
                <w:b/>
                <w:color w:val="auto"/>
                <w:szCs w:val="21"/>
              </w:rPr>
              <w:t>6.任意位置、任意大小的画中画；</w:t>
            </w:r>
            <w:r>
              <w:rPr>
                <w:rFonts w:hint="eastAsia" w:ascii="宋体" w:hAnsi="宋体"/>
                <w:b/>
                <w:color w:val="auto"/>
                <w:szCs w:val="21"/>
              </w:rPr>
              <w:br w:type="textWrapping"/>
            </w:r>
            <w:r>
              <w:rPr>
                <w:rFonts w:hint="eastAsia" w:ascii="宋体" w:hAnsi="宋体"/>
                <w:b/>
                <w:color w:val="auto"/>
                <w:szCs w:val="21"/>
              </w:rPr>
              <w:t>7.一键黑屏（BLACK）、画面冻结功能；</w:t>
            </w:r>
            <w:r>
              <w:rPr>
                <w:rFonts w:hint="eastAsia" w:ascii="宋体" w:hAnsi="宋体"/>
                <w:b/>
                <w:color w:val="auto"/>
                <w:szCs w:val="21"/>
              </w:rPr>
              <w:br w:type="textWrapping"/>
            </w:r>
            <w:r>
              <w:rPr>
                <w:rFonts w:hint="eastAsia" w:ascii="宋体" w:hAnsi="宋体"/>
                <w:b/>
                <w:color w:val="auto"/>
                <w:szCs w:val="21"/>
              </w:rPr>
              <w:t>8.支持CROP功能，任意截取、任意输出；</w:t>
            </w:r>
            <w:r>
              <w:rPr>
                <w:rFonts w:hint="eastAsia" w:ascii="宋体" w:hAnsi="宋体"/>
                <w:b/>
                <w:color w:val="auto"/>
                <w:szCs w:val="21"/>
              </w:rPr>
              <w:br w:type="textWrapping"/>
            </w:r>
            <w:r>
              <w:rPr>
                <w:rFonts w:hint="eastAsia" w:ascii="宋体" w:hAnsi="宋体"/>
                <w:b/>
                <w:color w:val="auto"/>
                <w:szCs w:val="21"/>
              </w:rPr>
              <w:t>9.</w:t>
            </w:r>
            <w:r>
              <w:rPr>
                <w:rFonts w:hint="eastAsia" w:ascii="宋体" w:hAnsi="宋体"/>
                <w:b/>
                <w:color w:val="auto"/>
                <w:szCs w:val="21"/>
                <w:lang w:eastAsia="zh-CN"/>
              </w:rPr>
              <w:t>采用</w:t>
            </w:r>
            <w:r>
              <w:rPr>
                <w:rFonts w:hint="eastAsia" w:ascii="宋体" w:hAnsi="宋体"/>
                <w:b/>
                <w:color w:val="auto"/>
                <w:szCs w:val="21"/>
              </w:rPr>
              <w:t>数字高清SD-SDI,3G-SDI,HD-SDI输入；</w:t>
            </w:r>
            <w:r>
              <w:rPr>
                <w:rFonts w:hint="eastAsia" w:ascii="宋体" w:hAnsi="宋体"/>
                <w:b/>
                <w:color w:val="auto"/>
                <w:szCs w:val="21"/>
              </w:rPr>
              <w:br w:type="textWrapping"/>
            </w:r>
            <w:r>
              <w:rPr>
                <w:rFonts w:hint="eastAsia" w:ascii="宋体" w:hAnsi="宋体"/>
                <w:b/>
                <w:color w:val="auto"/>
                <w:szCs w:val="21"/>
              </w:rPr>
              <w:t>10.图像亮度调节、对比度调节、GAMMA调节；</w:t>
            </w:r>
            <w:r>
              <w:rPr>
                <w:rFonts w:hint="eastAsia" w:ascii="宋体" w:hAnsi="宋体"/>
                <w:b/>
                <w:color w:val="auto"/>
                <w:szCs w:val="21"/>
              </w:rPr>
              <w:br w:type="textWrapping"/>
            </w:r>
            <w:r>
              <w:rPr>
                <w:rFonts w:hint="eastAsia" w:ascii="宋体" w:hAnsi="宋体"/>
                <w:b/>
                <w:szCs w:val="21"/>
              </w:rPr>
              <w:t>11.HDMI 1.3A</w:t>
            </w:r>
            <w:r>
              <w:rPr>
                <w:rFonts w:hint="eastAsia" w:ascii="宋体" w:hAnsi="宋体"/>
                <w:b/>
                <w:szCs w:val="21"/>
                <w:lang w:eastAsia="zh-CN"/>
              </w:rPr>
              <w:t>（</w:t>
            </w:r>
            <w:r>
              <w:rPr>
                <w:rFonts w:hint="eastAsia" w:ascii="宋体" w:hAnsi="宋体"/>
                <w:b/>
                <w:szCs w:val="21"/>
              </w:rPr>
              <w:t>带HDCP</w:t>
            </w:r>
            <w:r>
              <w:rPr>
                <w:rFonts w:hint="eastAsia" w:ascii="宋体" w:hAnsi="宋体"/>
                <w:b/>
                <w:szCs w:val="21"/>
                <w:lang w:eastAsia="zh-CN"/>
              </w:rPr>
              <w:t>）</w:t>
            </w:r>
            <w:r>
              <w:rPr>
                <w:rFonts w:hint="eastAsia" w:ascii="宋体" w:hAnsi="宋体"/>
                <w:b/>
                <w:szCs w:val="21"/>
              </w:rPr>
              <w:t>全数字高清1080P输入；</w:t>
            </w:r>
            <w:r>
              <w:rPr>
                <w:rFonts w:hint="eastAsia" w:ascii="宋体" w:hAnsi="宋体"/>
                <w:b/>
                <w:szCs w:val="21"/>
              </w:rPr>
              <w:br w:type="textWrapping"/>
            </w:r>
            <w:r>
              <w:rPr>
                <w:rFonts w:hint="eastAsia" w:ascii="宋体" w:hAnsi="宋体"/>
                <w:b/>
                <w:szCs w:val="21"/>
              </w:rPr>
              <w:t>12.可内置2张LED发送卡。</w:t>
            </w:r>
          </w:p>
        </w:tc>
      </w:tr>
      <w:tr w14:paraId="1EB0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36" w:type="dxa"/>
            <w:vAlign w:val="center"/>
          </w:tcPr>
          <w:p w14:paraId="7B04FF64">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5</w:t>
            </w:r>
          </w:p>
        </w:tc>
        <w:tc>
          <w:tcPr>
            <w:tcW w:w="1381" w:type="dxa"/>
            <w:vAlign w:val="center"/>
          </w:tcPr>
          <w:p w14:paraId="60B22449">
            <w:pPr>
              <w:widowControl/>
              <w:jc w:val="center"/>
              <w:textAlignment w:val="center"/>
              <w:rPr>
                <w:rFonts w:ascii="仿宋" w:hAnsi="仿宋" w:eastAsia="仿宋"/>
                <w:b/>
                <w:sz w:val="24"/>
              </w:rPr>
            </w:pPr>
            <w:r>
              <w:rPr>
                <w:rFonts w:hint="eastAsia" w:ascii="宋体" w:hAnsi="宋体" w:cs="宋体"/>
                <w:b/>
                <w:kern w:val="0"/>
                <w:szCs w:val="21"/>
                <w:lang w:bidi="ar"/>
              </w:rPr>
              <w:t>控台</w:t>
            </w:r>
          </w:p>
        </w:tc>
        <w:tc>
          <w:tcPr>
            <w:tcW w:w="1134" w:type="dxa"/>
            <w:vAlign w:val="center"/>
          </w:tcPr>
          <w:p w14:paraId="1BE0F8CB">
            <w:pPr>
              <w:widowControl/>
              <w:jc w:val="center"/>
              <w:textAlignment w:val="center"/>
              <w:rPr>
                <w:rFonts w:ascii="宋体" w:hAnsi="宋体" w:cs="宋体"/>
                <w:b/>
                <w:kern w:val="0"/>
                <w:szCs w:val="21"/>
                <w:lang w:bidi="ar"/>
              </w:rPr>
            </w:pPr>
            <w:r>
              <w:rPr>
                <w:rFonts w:hint="eastAsia" w:ascii="宋体" w:hAnsi="宋体" w:cs="宋体"/>
                <w:b/>
                <w:kern w:val="0"/>
                <w:szCs w:val="21"/>
                <w:lang w:bidi="ar"/>
              </w:rPr>
              <w:t>24</w:t>
            </w:r>
          </w:p>
        </w:tc>
        <w:tc>
          <w:tcPr>
            <w:tcW w:w="1134" w:type="dxa"/>
            <w:vAlign w:val="center"/>
          </w:tcPr>
          <w:p w14:paraId="63CBD53B">
            <w:pPr>
              <w:widowControl/>
              <w:jc w:val="center"/>
              <w:textAlignment w:val="center"/>
              <w:rPr>
                <w:rFonts w:ascii="仿宋" w:hAnsi="仿宋" w:eastAsia="仿宋"/>
                <w:b/>
                <w:sz w:val="24"/>
              </w:rPr>
            </w:pPr>
            <w:r>
              <w:rPr>
                <w:rFonts w:hint="eastAsia" w:ascii="宋体" w:hAnsi="宋体" w:cs="宋体"/>
                <w:b/>
                <w:kern w:val="0"/>
                <w:szCs w:val="21"/>
                <w:lang w:bidi="ar"/>
              </w:rPr>
              <w:t>台</w:t>
            </w:r>
          </w:p>
        </w:tc>
        <w:tc>
          <w:tcPr>
            <w:tcW w:w="1275" w:type="dxa"/>
            <w:vAlign w:val="center"/>
          </w:tcPr>
          <w:p w14:paraId="2A7F29FC">
            <w:pPr>
              <w:widowControl/>
              <w:jc w:val="center"/>
              <w:textAlignment w:val="center"/>
              <w:rPr>
                <w:rFonts w:ascii="仿宋" w:hAnsi="仿宋" w:eastAsia="仿宋"/>
                <w:b/>
                <w:sz w:val="24"/>
              </w:rPr>
            </w:pPr>
            <w:r>
              <w:rPr>
                <w:b/>
                <w:kern w:val="0"/>
                <w:szCs w:val="21"/>
                <w:lang w:bidi="ar"/>
              </w:rPr>
              <w:t>2000</w:t>
            </w:r>
            <w:r>
              <w:rPr>
                <w:rStyle w:val="137"/>
                <w:rFonts w:hint="default"/>
                <w:b/>
                <w:color w:val="auto"/>
                <w:lang w:bidi="ar"/>
              </w:rPr>
              <w:t>元/台</w:t>
            </w:r>
          </w:p>
        </w:tc>
        <w:tc>
          <w:tcPr>
            <w:tcW w:w="3921" w:type="dxa"/>
          </w:tcPr>
          <w:p w14:paraId="32F65B31">
            <w:pPr>
              <w:widowControl/>
              <w:adjustRightInd w:val="0"/>
              <w:snapToGrid w:val="0"/>
              <w:spacing w:line="400" w:lineRule="exact"/>
              <w:jc w:val="left"/>
              <w:rPr>
                <w:rFonts w:ascii="仿宋" w:hAnsi="仿宋" w:eastAsia="仿宋"/>
                <w:b/>
                <w:sz w:val="24"/>
              </w:rPr>
            </w:pPr>
            <w:r>
              <w:rPr>
                <w:rFonts w:hint="eastAsia" w:ascii="宋体" w:hAnsi="宋体"/>
                <w:b/>
                <w:szCs w:val="21"/>
              </w:rPr>
              <w:t>1. ≥</w:t>
            </w:r>
            <w:r>
              <w:rPr>
                <w:rFonts w:ascii="宋体" w:hAnsi="宋体"/>
                <w:b/>
                <w:szCs w:val="21"/>
              </w:rPr>
              <w:t>3000</w:t>
            </w:r>
            <w:r>
              <w:rPr>
                <w:rFonts w:hint="eastAsia" w:ascii="宋体" w:hAnsi="宋体"/>
                <w:b/>
                <w:szCs w:val="21"/>
              </w:rPr>
              <w:t>个灯库文件，过百内置图形，可移动扩展记忆棒≥</w:t>
            </w:r>
            <w:r>
              <w:rPr>
                <w:rFonts w:ascii="宋体" w:hAnsi="宋体"/>
                <w:b/>
                <w:szCs w:val="21"/>
              </w:rPr>
              <w:t>3000</w:t>
            </w:r>
            <w:r>
              <w:rPr>
                <w:rFonts w:hint="eastAsia" w:ascii="宋体" w:hAnsi="宋体"/>
                <w:b/>
                <w:szCs w:val="21"/>
              </w:rPr>
              <w:t>个。</w:t>
            </w:r>
            <w:r>
              <w:rPr>
                <w:rFonts w:ascii="宋体" w:hAnsi="宋体"/>
                <w:b/>
                <w:szCs w:val="21"/>
              </w:rPr>
              <w:br w:type="textWrapping"/>
            </w:r>
            <w:r>
              <w:rPr>
                <w:rFonts w:hint="eastAsia" w:ascii="宋体" w:hAnsi="宋体"/>
                <w:b/>
                <w:szCs w:val="21"/>
              </w:rPr>
              <w:t>2.具备灯具查找按键，省略上排推杆，缩短程序滚筒，简化版面；</w:t>
            </w:r>
            <w:r>
              <w:rPr>
                <w:rFonts w:ascii="宋体" w:hAnsi="宋体"/>
                <w:b/>
                <w:szCs w:val="21"/>
              </w:rPr>
              <w:br w:type="textWrapping"/>
            </w:r>
            <w:r>
              <w:rPr>
                <w:rFonts w:hint="eastAsia" w:ascii="宋体" w:hAnsi="宋体"/>
                <w:b/>
                <w:szCs w:val="21"/>
              </w:rPr>
              <w:t>3.</w:t>
            </w:r>
            <w:r>
              <w:rPr>
                <w:rFonts w:ascii="宋体" w:hAnsi="宋体"/>
                <w:b/>
                <w:szCs w:val="21"/>
              </w:rPr>
              <w:t>2048</w:t>
            </w:r>
            <w:r>
              <w:rPr>
                <w:rFonts w:hint="eastAsia" w:ascii="宋体" w:hAnsi="宋体"/>
                <w:b/>
                <w:szCs w:val="21"/>
              </w:rPr>
              <w:t>个</w:t>
            </w:r>
            <w:r>
              <w:rPr>
                <w:rFonts w:ascii="宋体" w:hAnsi="宋体"/>
                <w:b/>
                <w:szCs w:val="21"/>
              </w:rPr>
              <w:t>DMX512</w:t>
            </w:r>
            <w:r>
              <w:rPr>
                <w:rFonts w:hint="eastAsia" w:ascii="宋体" w:hAnsi="宋体"/>
                <w:b/>
                <w:szCs w:val="21"/>
              </w:rPr>
              <w:t>通道；</w:t>
            </w:r>
            <w:r>
              <w:rPr>
                <w:rFonts w:ascii="宋体" w:hAnsi="宋体"/>
                <w:b/>
                <w:szCs w:val="21"/>
              </w:rPr>
              <w:br w:type="textWrapping"/>
            </w:r>
            <w:r>
              <w:rPr>
                <w:rFonts w:hint="eastAsia" w:ascii="宋体" w:hAnsi="宋体"/>
                <w:b/>
                <w:szCs w:val="21"/>
              </w:rPr>
              <w:t>4.可配置≥</w:t>
            </w:r>
            <w:r>
              <w:rPr>
                <w:rFonts w:ascii="宋体" w:hAnsi="宋体"/>
                <w:b/>
                <w:szCs w:val="21"/>
              </w:rPr>
              <w:t>120</w:t>
            </w:r>
            <w:r>
              <w:rPr>
                <w:rFonts w:hint="eastAsia" w:ascii="宋体" w:hAnsi="宋体"/>
                <w:b/>
                <w:szCs w:val="21"/>
              </w:rPr>
              <w:t>台电脑灯不同地址码时；</w:t>
            </w:r>
            <w:r>
              <w:rPr>
                <w:rFonts w:ascii="宋体" w:hAnsi="宋体"/>
                <w:b/>
                <w:szCs w:val="21"/>
              </w:rPr>
              <w:br w:type="textWrapping"/>
            </w:r>
            <w:r>
              <w:rPr>
                <w:rFonts w:hint="eastAsia" w:ascii="宋体" w:hAnsi="宋体"/>
                <w:b/>
                <w:szCs w:val="21"/>
              </w:rPr>
              <w:t>5.≥</w:t>
            </w:r>
            <w:r>
              <w:rPr>
                <w:rFonts w:ascii="宋体" w:hAnsi="宋体"/>
                <w:b/>
                <w:szCs w:val="21"/>
              </w:rPr>
              <w:t>10</w:t>
            </w:r>
            <w:r>
              <w:rPr>
                <w:rFonts w:hint="eastAsia" w:ascii="宋体" w:hAnsi="宋体"/>
                <w:b/>
                <w:szCs w:val="21"/>
              </w:rPr>
              <w:t>个回放推杆，并包含剧场操控方式；≥</w:t>
            </w:r>
            <w:r>
              <w:rPr>
                <w:rFonts w:ascii="宋体" w:hAnsi="宋体"/>
                <w:b/>
                <w:szCs w:val="21"/>
              </w:rPr>
              <w:t>120</w:t>
            </w:r>
            <w:r>
              <w:rPr>
                <w:rFonts w:hint="eastAsia" w:ascii="宋体" w:hAnsi="宋体"/>
                <w:b/>
                <w:szCs w:val="21"/>
              </w:rPr>
              <w:t>个内置图形；可保存≥</w:t>
            </w:r>
            <w:r>
              <w:rPr>
                <w:rFonts w:ascii="宋体" w:hAnsi="宋体"/>
                <w:b/>
                <w:szCs w:val="21"/>
              </w:rPr>
              <w:t>300</w:t>
            </w:r>
            <w:r>
              <w:rPr>
                <w:rFonts w:hint="eastAsia" w:ascii="宋体" w:hAnsi="宋体"/>
                <w:b/>
                <w:szCs w:val="21"/>
              </w:rPr>
              <w:t>个演出程序或场景；可用</w:t>
            </w:r>
            <w:r>
              <w:rPr>
                <w:rFonts w:ascii="宋体" w:hAnsi="宋体"/>
                <w:b/>
                <w:szCs w:val="21"/>
              </w:rPr>
              <w:t>MIDI</w:t>
            </w:r>
            <w:r>
              <w:rPr>
                <w:rFonts w:hint="eastAsia" w:ascii="宋体" w:hAnsi="宋体"/>
                <w:b/>
                <w:szCs w:val="21"/>
              </w:rPr>
              <w:t>信号或低音、中音、高音声控触发演出程序；</w:t>
            </w:r>
            <w:r>
              <w:rPr>
                <w:rFonts w:ascii="宋体" w:hAnsi="宋体"/>
                <w:b/>
                <w:szCs w:val="21"/>
              </w:rPr>
              <w:br w:type="textWrapping"/>
            </w:r>
            <w:r>
              <w:rPr>
                <w:rFonts w:hint="eastAsia" w:ascii="宋体" w:hAnsi="宋体"/>
                <w:b/>
                <w:color w:val="auto"/>
                <w:szCs w:val="21"/>
              </w:rPr>
              <w:t>6.可外接彩色</w:t>
            </w:r>
            <w:r>
              <w:rPr>
                <w:rFonts w:ascii="宋体" w:hAnsi="宋体"/>
                <w:b/>
                <w:color w:val="auto"/>
                <w:szCs w:val="21"/>
              </w:rPr>
              <w:t>VGA</w:t>
            </w:r>
            <w:r>
              <w:rPr>
                <w:rFonts w:hint="eastAsia" w:ascii="宋体" w:hAnsi="宋体"/>
                <w:b/>
                <w:color w:val="auto"/>
                <w:szCs w:val="21"/>
              </w:rPr>
              <w:t>显示屏，采用</w:t>
            </w:r>
            <w:r>
              <w:rPr>
                <w:rFonts w:hint="eastAsia" w:ascii="宋体" w:hAnsi="宋体"/>
                <w:b/>
                <w:color w:val="auto"/>
                <w:szCs w:val="21"/>
                <w:lang w:eastAsia="zh-CN"/>
              </w:rPr>
              <w:t>参考或相当于</w:t>
            </w:r>
            <w:r>
              <w:rPr>
                <w:rFonts w:hint="eastAsia" w:ascii="宋体" w:hAnsi="宋体"/>
                <w:b/>
                <w:color w:val="auto"/>
                <w:szCs w:val="21"/>
              </w:rPr>
              <w:t>钻石</w:t>
            </w:r>
            <w:r>
              <w:rPr>
                <w:rFonts w:ascii="宋体" w:hAnsi="宋体"/>
                <w:b/>
                <w:color w:val="auto"/>
                <w:szCs w:val="21"/>
              </w:rPr>
              <w:t>4</w:t>
            </w:r>
            <w:r>
              <w:rPr>
                <w:rFonts w:hint="eastAsia" w:ascii="宋体" w:hAnsi="宋体"/>
                <w:b/>
                <w:color w:val="auto"/>
                <w:szCs w:val="21"/>
              </w:rPr>
              <w:t>控台的面板技术面板使用</w:t>
            </w:r>
            <w:r>
              <w:rPr>
                <w:rFonts w:ascii="宋体" w:hAnsi="宋体"/>
                <w:b/>
                <w:color w:val="auto"/>
                <w:szCs w:val="21"/>
              </w:rPr>
              <w:t>PVC</w:t>
            </w:r>
            <w:r>
              <w:rPr>
                <w:rFonts w:hint="eastAsia" w:ascii="宋体" w:hAnsi="宋体"/>
                <w:b/>
                <w:color w:val="auto"/>
                <w:szCs w:val="21"/>
              </w:rPr>
              <w:t>面贴，要求耐磨。</w:t>
            </w:r>
          </w:p>
        </w:tc>
      </w:tr>
      <w:tr w14:paraId="7A20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6" w:type="dxa"/>
            <w:vAlign w:val="center"/>
          </w:tcPr>
          <w:p w14:paraId="79427A5C">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6</w:t>
            </w:r>
          </w:p>
        </w:tc>
        <w:tc>
          <w:tcPr>
            <w:tcW w:w="1381" w:type="dxa"/>
            <w:vAlign w:val="center"/>
          </w:tcPr>
          <w:p w14:paraId="66F6BBBF">
            <w:pPr>
              <w:widowControl/>
              <w:jc w:val="center"/>
              <w:textAlignment w:val="center"/>
              <w:rPr>
                <w:rFonts w:ascii="仿宋" w:hAnsi="仿宋" w:eastAsia="仿宋"/>
                <w:b/>
                <w:sz w:val="24"/>
              </w:rPr>
            </w:pPr>
            <w:r>
              <w:rPr>
                <w:rFonts w:hint="eastAsia" w:ascii="宋体" w:hAnsi="宋体" w:cs="宋体"/>
                <w:b/>
                <w:kern w:val="0"/>
                <w:szCs w:val="21"/>
                <w:lang w:bidi="ar"/>
              </w:rPr>
              <w:t>铝合金舞台</w:t>
            </w:r>
          </w:p>
        </w:tc>
        <w:tc>
          <w:tcPr>
            <w:tcW w:w="1134" w:type="dxa"/>
            <w:vAlign w:val="center"/>
          </w:tcPr>
          <w:p w14:paraId="27658D9A">
            <w:pPr>
              <w:widowControl/>
              <w:jc w:val="center"/>
              <w:textAlignment w:val="center"/>
              <w:rPr>
                <w:rFonts w:ascii="宋体" w:hAnsi="宋体" w:cs="宋体"/>
                <w:b/>
                <w:kern w:val="0"/>
                <w:szCs w:val="21"/>
                <w:lang w:bidi="ar"/>
              </w:rPr>
            </w:pPr>
            <w:r>
              <w:rPr>
                <w:rFonts w:hint="eastAsia" w:ascii="宋体" w:hAnsi="宋体" w:cs="宋体"/>
                <w:b/>
                <w:kern w:val="0"/>
                <w:szCs w:val="21"/>
                <w:lang w:bidi="ar"/>
              </w:rPr>
              <w:t>1700</w:t>
            </w:r>
          </w:p>
        </w:tc>
        <w:tc>
          <w:tcPr>
            <w:tcW w:w="1134" w:type="dxa"/>
            <w:vAlign w:val="center"/>
          </w:tcPr>
          <w:p w14:paraId="65C4CCB0">
            <w:pPr>
              <w:widowControl/>
              <w:jc w:val="center"/>
              <w:textAlignment w:val="center"/>
              <w:rPr>
                <w:rFonts w:ascii="仿宋" w:hAnsi="仿宋" w:eastAsia="仿宋"/>
                <w:b/>
                <w:sz w:val="24"/>
              </w:rPr>
            </w:pPr>
            <w:r>
              <w:rPr>
                <w:rStyle w:val="137"/>
                <w:rFonts w:hint="default"/>
                <w:b/>
                <w:color w:val="auto"/>
                <w:lang w:bidi="ar"/>
              </w:rPr>
              <w:t>平方米</w:t>
            </w:r>
          </w:p>
        </w:tc>
        <w:tc>
          <w:tcPr>
            <w:tcW w:w="1275" w:type="dxa"/>
            <w:vAlign w:val="center"/>
          </w:tcPr>
          <w:p w14:paraId="4A651C11">
            <w:pPr>
              <w:widowControl/>
              <w:jc w:val="center"/>
              <w:textAlignment w:val="center"/>
              <w:rPr>
                <w:rFonts w:ascii="仿宋" w:hAnsi="仿宋"/>
                <w:b/>
                <w:sz w:val="24"/>
              </w:rPr>
            </w:pPr>
            <w:r>
              <w:rPr>
                <w:rFonts w:hint="eastAsia"/>
                <w:b/>
                <w:kern w:val="0"/>
                <w:szCs w:val="21"/>
                <w:lang w:bidi="ar"/>
              </w:rPr>
              <w:t>50</w:t>
            </w:r>
            <w:r>
              <w:rPr>
                <w:rStyle w:val="137"/>
                <w:rFonts w:hint="default"/>
                <w:b/>
                <w:color w:val="auto"/>
                <w:lang w:bidi="ar"/>
              </w:rPr>
              <w:t>元</w:t>
            </w:r>
            <w:r>
              <w:rPr>
                <w:rFonts w:hint="eastAsia"/>
                <w:b/>
              </w:rPr>
              <w:t>/平方米</w:t>
            </w:r>
          </w:p>
        </w:tc>
        <w:tc>
          <w:tcPr>
            <w:tcW w:w="3921" w:type="dxa"/>
            <w:vAlign w:val="center"/>
          </w:tcPr>
          <w:p w14:paraId="10BEC124">
            <w:pPr>
              <w:widowControl/>
              <w:adjustRightInd w:val="0"/>
              <w:snapToGrid w:val="0"/>
              <w:spacing w:line="400" w:lineRule="exact"/>
              <w:jc w:val="left"/>
              <w:rPr>
                <w:rFonts w:ascii="仿宋" w:hAnsi="仿宋" w:eastAsia="仿宋"/>
                <w:b/>
                <w:sz w:val="24"/>
              </w:rPr>
            </w:pPr>
            <w:r>
              <w:rPr>
                <w:rFonts w:hint="eastAsia"/>
                <w:b/>
                <w:szCs w:val="21"/>
              </w:rPr>
              <w:t>厚度</w:t>
            </w:r>
            <w:r>
              <w:rPr>
                <w:rFonts w:hint="eastAsia" w:ascii="Times New Roman" w:hAnsi="Times New Roman" w:eastAsia="宋体" w:cs="Times New Roman"/>
                <w:b/>
                <w:szCs w:val="21"/>
              </w:rPr>
              <w:t>：≥30mm，铝合金标准舞台。</w:t>
            </w:r>
          </w:p>
        </w:tc>
      </w:tr>
      <w:tr w14:paraId="6DE5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36" w:type="dxa"/>
            <w:vAlign w:val="center"/>
          </w:tcPr>
          <w:p w14:paraId="3E0AC541">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7</w:t>
            </w:r>
          </w:p>
        </w:tc>
        <w:tc>
          <w:tcPr>
            <w:tcW w:w="1381" w:type="dxa"/>
            <w:vAlign w:val="center"/>
          </w:tcPr>
          <w:p w14:paraId="051D239C">
            <w:pPr>
              <w:widowControl/>
              <w:jc w:val="center"/>
              <w:textAlignment w:val="center"/>
              <w:rPr>
                <w:rFonts w:ascii="仿宋" w:hAnsi="仿宋" w:eastAsia="仿宋"/>
                <w:b/>
                <w:sz w:val="24"/>
              </w:rPr>
            </w:pPr>
            <w:r>
              <w:rPr>
                <w:rFonts w:hint="eastAsia" w:ascii="宋体" w:hAnsi="宋体" w:cs="宋体"/>
                <w:b/>
                <w:kern w:val="0"/>
                <w:szCs w:val="21"/>
                <w:lang w:bidi="ar"/>
              </w:rPr>
              <w:t>雾机</w:t>
            </w:r>
          </w:p>
        </w:tc>
        <w:tc>
          <w:tcPr>
            <w:tcW w:w="1134" w:type="dxa"/>
            <w:vAlign w:val="center"/>
          </w:tcPr>
          <w:p w14:paraId="41F7AE1A">
            <w:pPr>
              <w:widowControl/>
              <w:jc w:val="center"/>
              <w:textAlignment w:val="center"/>
              <w:rPr>
                <w:rFonts w:ascii="宋体" w:hAnsi="宋体" w:cs="宋体"/>
                <w:b/>
                <w:kern w:val="0"/>
                <w:szCs w:val="21"/>
                <w:lang w:bidi="ar"/>
              </w:rPr>
            </w:pPr>
            <w:r>
              <w:rPr>
                <w:rFonts w:hint="eastAsia" w:ascii="宋体" w:hAnsi="宋体" w:cs="宋体"/>
                <w:b/>
                <w:kern w:val="0"/>
                <w:szCs w:val="21"/>
                <w:lang w:bidi="ar"/>
              </w:rPr>
              <w:t>90</w:t>
            </w:r>
          </w:p>
        </w:tc>
        <w:tc>
          <w:tcPr>
            <w:tcW w:w="1134" w:type="dxa"/>
            <w:vAlign w:val="center"/>
          </w:tcPr>
          <w:p w14:paraId="606C316A">
            <w:pPr>
              <w:widowControl/>
              <w:jc w:val="center"/>
              <w:textAlignment w:val="center"/>
              <w:rPr>
                <w:rFonts w:ascii="仿宋" w:hAnsi="仿宋" w:eastAsia="仿宋"/>
                <w:b/>
                <w:sz w:val="24"/>
              </w:rPr>
            </w:pPr>
            <w:r>
              <w:rPr>
                <w:rStyle w:val="137"/>
                <w:rFonts w:hint="default"/>
                <w:b/>
                <w:color w:val="auto"/>
                <w:lang w:bidi="ar"/>
              </w:rPr>
              <w:t>台</w:t>
            </w:r>
          </w:p>
        </w:tc>
        <w:tc>
          <w:tcPr>
            <w:tcW w:w="1275" w:type="dxa"/>
            <w:vAlign w:val="center"/>
          </w:tcPr>
          <w:p w14:paraId="0E9F3676">
            <w:pPr>
              <w:widowControl/>
              <w:jc w:val="center"/>
              <w:textAlignment w:val="center"/>
              <w:rPr>
                <w:rFonts w:ascii="仿宋" w:hAnsi="仿宋" w:eastAsia="仿宋"/>
                <w:b/>
                <w:sz w:val="24"/>
              </w:rPr>
            </w:pPr>
            <w:r>
              <w:rPr>
                <w:b/>
                <w:kern w:val="0"/>
                <w:szCs w:val="21"/>
                <w:lang w:bidi="ar"/>
              </w:rPr>
              <w:t>400</w:t>
            </w:r>
            <w:r>
              <w:rPr>
                <w:rStyle w:val="137"/>
                <w:rFonts w:hint="default"/>
                <w:b/>
                <w:color w:val="auto"/>
                <w:lang w:bidi="ar"/>
              </w:rPr>
              <w:t>元/台</w:t>
            </w:r>
          </w:p>
        </w:tc>
        <w:tc>
          <w:tcPr>
            <w:tcW w:w="3921" w:type="dxa"/>
          </w:tcPr>
          <w:p w14:paraId="5D0BB395">
            <w:pPr>
              <w:widowControl/>
              <w:adjustRightInd w:val="0"/>
              <w:snapToGrid w:val="0"/>
              <w:spacing w:line="400" w:lineRule="exact"/>
              <w:jc w:val="left"/>
              <w:rPr>
                <w:rFonts w:ascii="仿宋" w:hAnsi="仿宋" w:eastAsia="仿宋"/>
                <w:b/>
                <w:color w:val="auto"/>
                <w:sz w:val="24"/>
              </w:rPr>
            </w:pPr>
            <w:r>
              <w:rPr>
                <w:rFonts w:ascii="宋体" w:hAnsi="宋体"/>
                <w:b/>
                <w:color w:val="auto"/>
                <w:szCs w:val="21"/>
              </w:rPr>
              <w:t>1.</w:t>
            </w:r>
            <w:r>
              <w:rPr>
                <w:rFonts w:hint="eastAsia" w:ascii="宋体" w:hAnsi="宋体"/>
                <w:b/>
                <w:color w:val="auto"/>
                <w:szCs w:val="21"/>
              </w:rPr>
              <w:t>采用中英文显示；</w:t>
            </w:r>
            <w:r>
              <w:rPr>
                <w:rFonts w:ascii="宋体" w:hAnsi="宋体"/>
                <w:b/>
                <w:color w:val="auto"/>
                <w:szCs w:val="21"/>
              </w:rPr>
              <w:br w:type="textWrapping"/>
            </w:r>
            <w:r>
              <w:rPr>
                <w:rFonts w:ascii="宋体" w:hAnsi="宋体"/>
                <w:b/>
                <w:color w:val="auto"/>
                <w:szCs w:val="21"/>
              </w:rPr>
              <w:t>2.</w:t>
            </w:r>
            <w:r>
              <w:rPr>
                <w:rFonts w:hint="eastAsia" w:ascii="宋体" w:hAnsi="宋体"/>
                <w:b/>
                <w:color w:val="auto"/>
                <w:szCs w:val="21"/>
              </w:rPr>
              <w:t>自带可调角度和风速的风扇，风扇使用</w:t>
            </w:r>
            <w:r>
              <w:rPr>
                <w:rFonts w:ascii="宋体" w:hAnsi="宋体"/>
                <w:b/>
                <w:color w:val="auto"/>
                <w:szCs w:val="21"/>
              </w:rPr>
              <w:t>DC12V</w:t>
            </w:r>
            <w:r>
              <w:rPr>
                <w:rFonts w:hint="eastAsia" w:ascii="宋体" w:hAnsi="宋体"/>
                <w:b/>
                <w:color w:val="auto"/>
                <w:szCs w:val="21"/>
              </w:rPr>
              <w:t>的直流电压；</w:t>
            </w:r>
            <w:r>
              <w:rPr>
                <w:rFonts w:ascii="宋体" w:hAnsi="宋体"/>
                <w:b/>
                <w:color w:val="auto"/>
                <w:szCs w:val="21"/>
              </w:rPr>
              <w:br w:type="textWrapping"/>
            </w:r>
            <w:r>
              <w:rPr>
                <w:rFonts w:ascii="宋体" w:hAnsi="宋体"/>
                <w:b/>
                <w:color w:val="auto"/>
                <w:szCs w:val="21"/>
              </w:rPr>
              <w:t>3.</w:t>
            </w:r>
            <w:r>
              <w:rPr>
                <w:rFonts w:hint="eastAsia" w:ascii="宋体" w:hAnsi="宋体"/>
                <w:b/>
                <w:color w:val="auto"/>
                <w:szCs w:val="21"/>
              </w:rPr>
              <w:t>采用油瓶防漏设计，运输时不会导致烟油溢出；</w:t>
            </w:r>
            <w:r>
              <w:rPr>
                <w:rFonts w:ascii="宋体" w:hAnsi="宋体"/>
                <w:b/>
                <w:color w:val="auto"/>
                <w:szCs w:val="21"/>
              </w:rPr>
              <w:br w:type="textWrapping"/>
            </w:r>
            <w:r>
              <w:rPr>
                <w:rFonts w:ascii="宋体" w:hAnsi="宋体"/>
                <w:b/>
                <w:color w:val="auto"/>
                <w:szCs w:val="21"/>
              </w:rPr>
              <w:t>4.</w:t>
            </w:r>
            <w:r>
              <w:rPr>
                <w:rFonts w:hint="eastAsia" w:ascii="宋体" w:hAnsi="宋体"/>
                <w:b/>
                <w:color w:val="auto"/>
                <w:szCs w:val="21"/>
                <w:lang w:eastAsia="zh-CN"/>
              </w:rPr>
              <w:t>具有</w:t>
            </w:r>
            <w:r>
              <w:rPr>
                <w:rFonts w:hint="eastAsia" w:ascii="宋体" w:hAnsi="宋体"/>
                <w:b/>
                <w:color w:val="auto"/>
                <w:szCs w:val="21"/>
              </w:rPr>
              <w:t>静音</w:t>
            </w:r>
            <w:r>
              <w:rPr>
                <w:rFonts w:hint="eastAsia" w:ascii="宋体" w:hAnsi="宋体"/>
                <w:b/>
                <w:color w:val="auto"/>
                <w:szCs w:val="21"/>
                <w:lang w:eastAsia="zh-CN"/>
              </w:rPr>
              <w:t>模式</w:t>
            </w:r>
            <w:r>
              <w:rPr>
                <w:rFonts w:hint="eastAsia" w:ascii="宋体" w:hAnsi="宋体"/>
                <w:b/>
                <w:color w:val="auto"/>
                <w:szCs w:val="21"/>
              </w:rPr>
              <w:t>；</w:t>
            </w:r>
            <w:r>
              <w:rPr>
                <w:rFonts w:ascii="宋体" w:hAnsi="宋体"/>
                <w:b/>
                <w:color w:val="auto"/>
                <w:szCs w:val="21"/>
              </w:rPr>
              <w:br w:type="textWrapping"/>
            </w:r>
            <w:r>
              <w:rPr>
                <w:rFonts w:ascii="宋体" w:hAnsi="宋体"/>
                <w:b/>
                <w:color w:val="auto"/>
                <w:szCs w:val="21"/>
              </w:rPr>
              <w:t>5.</w:t>
            </w:r>
            <w:r>
              <w:rPr>
                <w:rFonts w:hint="eastAsia" w:ascii="宋体" w:hAnsi="宋体"/>
                <w:b/>
                <w:color w:val="auto"/>
                <w:szCs w:val="21"/>
              </w:rPr>
              <w:t>烟雾干燥无水气，要求烟细，散布快；</w:t>
            </w:r>
            <w:r>
              <w:rPr>
                <w:rFonts w:ascii="宋体" w:hAnsi="宋体"/>
                <w:b/>
                <w:color w:val="auto"/>
                <w:szCs w:val="21"/>
              </w:rPr>
              <w:br w:type="textWrapping"/>
            </w:r>
            <w:r>
              <w:rPr>
                <w:rFonts w:ascii="宋体" w:hAnsi="宋体"/>
                <w:b/>
                <w:color w:val="auto"/>
                <w:szCs w:val="21"/>
              </w:rPr>
              <w:t>6.</w:t>
            </w:r>
            <w:r>
              <w:rPr>
                <w:rFonts w:hint="eastAsia" w:ascii="宋体" w:hAnsi="宋体"/>
                <w:b/>
                <w:color w:val="auto"/>
                <w:szCs w:val="21"/>
              </w:rPr>
              <w:t>无需加热，即开即用；</w:t>
            </w:r>
            <w:r>
              <w:rPr>
                <w:rFonts w:ascii="宋体" w:hAnsi="宋体"/>
                <w:b/>
                <w:color w:val="auto"/>
                <w:szCs w:val="21"/>
              </w:rPr>
              <w:br w:type="textWrapping"/>
            </w:r>
            <w:r>
              <w:rPr>
                <w:rFonts w:ascii="宋体" w:hAnsi="宋体"/>
                <w:b/>
                <w:color w:val="auto"/>
                <w:szCs w:val="21"/>
              </w:rPr>
              <w:t>7.</w:t>
            </w:r>
            <w:r>
              <w:rPr>
                <w:rFonts w:hint="eastAsia" w:ascii="宋体" w:hAnsi="宋体"/>
                <w:b/>
                <w:color w:val="auto"/>
                <w:szCs w:val="21"/>
              </w:rPr>
              <w:t>使用原厂雾效油（参考或相当于</w:t>
            </w:r>
            <w:r>
              <w:rPr>
                <w:rFonts w:ascii="宋体" w:hAnsi="宋体"/>
                <w:b/>
                <w:color w:val="auto"/>
                <w:szCs w:val="21"/>
              </w:rPr>
              <w:t>PRO-H1L</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8.使用电压：</w:t>
            </w:r>
            <w:r>
              <w:rPr>
                <w:rFonts w:ascii="宋体" w:hAnsi="宋体"/>
                <w:b/>
                <w:color w:val="auto"/>
                <w:szCs w:val="21"/>
              </w:rPr>
              <w:t>AC 220V-240V 50/60</w:t>
            </w:r>
            <w:r>
              <w:rPr>
                <w:rFonts w:hint="eastAsia" w:ascii="宋体" w:hAnsi="宋体"/>
                <w:b/>
                <w:color w:val="auto"/>
                <w:szCs w:val="21"/>
                <w:lang w:eastAsia="zh-CN"/>
              </w:rPr>
              <w:t>Hz</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9.限流保险：</w:t>
            </w:r>
            <w:r>
              <w:rPr>
                <w:rFonts w:ascii="宋体" w:hAnsi="宋体"/>
                <w:b/>
                <w:color w:val="auto"/>
                <w:szCs w:val="21"/>
              </w:rPr>
              <w:t>5A/250V</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10.功率：≥</w:t>
            </w:r>
            <w:r>
              <w:rPr>
                <w:rFonts w:ascii="宋体" w:hAnsi="宋体"/>
                <w:b/>
                <w:color w:val="auto"/>
                <w:szCs w:val="21"/>
              </w:rPr>
              <w:t>500W</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11.预热时间：</w:t>
            </w:r>
            <w:r>
              <w:rPr>
                <w:rFonts w:ascii="宋体" w:hAnsi="宋体"/>
                <w:b/>
                <w:color w:val="auto"/>
                <w:szCs w:val="21"/>
              </w:rPr>
              <w:t>0s</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12.烟量输出约</w:t>
            </w:r>
            <w:r>
              <w:rPr>
                <w:rFonts w:ascii="宋体" w:hAnsi="宋体"/>
                <w:b/>
                <w:color w:val="auto"/>
                <w:szCs w:val="21"/>
              </w:rPr>
              <w:t>3200cuft/min</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13.最大覆盖面积：≥</w:t>
            </w:r>
            <w:r>
              <w:rPr>
                <w:rFonts w:ascii="宋体" w:hAnsi="宋体"/>
                <w:b/>
                <w:color w:val="auto"/>
                <w:szCs w:val="21"/>
              </w:rPr>
              <w:t>200</w:t>
            </w:r>
            <w:r>
              <w:rPr>
                <w:rFonts w:hint="eastAsia" w:ascii="宋体" w:hAnsi="宋体"/>
                <w:b/>
                <w:color w:val="auto"/>
                <w:szCs w:val="21"/>
              </w:rPr>
              <w:t>㎡（</w:t>
            </w:r>
            <w:r>
              <w:rPr>
                <w:rFonts w:ascii="宋体" w:hAnsi="宋体"/>
                <w:b/>
                <w:color w:val="auto"/>
                <w:szCs w:val="21"/>
              </w:rPr>
              <w:t>5min</w:t>
            </w:r>
            <w:r>
              <w:rPr>
                <w:rFonts w:hint="eastAsia" w:ascii="宋体" w:hAnsi="宋体"/>
                <w:b/>
                <w:color w:val="auto"/>
                <w:szCs w:val="21"/>
              </w:rPr>
              <w:t>弥漫）；</w:t>
            </w:r>
            <w:r>
              <w:rPr>
                <w:rFonts w:ascii="宋体" w:hAnsi="宋体"/>
                <w:b/>
                <w:color w:val="auto"/>
                <w:szCs w:val="21"/>
              </w:rPr>
              <w:br w:type="textWrapping"/>
            </w:r>
            <w:r>
              <w:rPr>
                <w:rFonts w:hint="eastAsia" w:ascii="宋体" w:hAnsi="宋体"/>
                <w:b/>
                <w:color w:val="auto"/>
                <w:szCs w:val="21"/>
              </w:rPr>
              <w:t>14.油桶容积：≥</w:t>
            </w:r>
            <w:r>
              <w:rPr>
                <w:rFonts w:ascii="宋体" w:hAnsi="宋体"/>
                <w:b/>
                <w:color w:val="auto"/>
                <w:szCs w:val="21"/>
              </w:rPr>
              <w:t>2.5L</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15.</w:t>
            </w:r>
            <w:r>
              <w:rPr>
                <w:rFonts w:ascii="宋体" w:hAnsi="宋体"/>
                <w:b/>
                <w:color w:val="auto"/>
                <w:szCs w:val="21"/>
              </w:rPr>
              <w:t>DMX</w:t>
            </w:r>
            <w:r>
              <w:rPr>
                <w:rFonts w:hint="eastAsia" w:ascii="宋体" w:hAnsi="宋体"/>
                <w:b/>
                <w:color w:val="auto"/>
                <w:szCs w:val="21"/>
              </w:rPr>
              <w:t>通道：</w:t>
            </w:r>
            <w:r>
              <w:rPr>
                <w:rFonts w:ascii="宋体" w:hAnsi="宋体"/>
                <w:b/>
                <w:color w:val="auto"/>
                <w:szCs w:val="21"/>
              </w:rPr>
              <w:t>2</w:t>
            </w:r>
            <w:r>
              <w:rPr>
                <w:rFonts w:hint="eastAsia" w:ascii="宋体" w:hAnsi="宋体"/>
                <w:b/>
                <w:color w:val="auto"/>
                <w:szCs w:val="21"/>
              </w:rPr>
              <w:t>；</w:t>
            </w:r>
            <w:r>
              <w:rPr>
                <w:rFonts w:ascii="宋体" w:hAnsi="宋体"/>
                <w:b/>
                <w:color w:val="auto"/>
                <w:szCs w:val="21"/>
              </w:rPr>
              <w:br w:type="textWrapping"/>
            </w:r>
            <w:r>
              <w:rPr>
                <w:rFonts w:hint="eastAsia" w:ascii="宋体" w:hAnsi="宋体"/>
                <w:b/>
                <w:color w:val="auto"/>
                <w:szCs w:val="21"/>
              </w:rPr>
              <w:t>16.使用耗材：参考或相当于</w:t>
            </w:r>
            <w:r>
              <w:rPr>
                <w:rFonts w:ascii="宋体" w:hAnsi="宋体"/>
                <w:b/>
                <w:color w:val="auto"/>
                <w:szCs w:val="21"/>
              </w:rPr>
              <w:t>PRO-H1L</w:t>
            </w:r>
            <w:r>
              <w:rPr>
                <w:rFonts w:hint="eastAsia" w:ascii="宋体" w:hAnsi="宋体"/>
                <w:b/>
                <w:color w:val="auto"/>
                <w:szCs w:val="21"/>
              </w:rPr>
              <w:t>。</w:t>
            </w:r>
          </w:p>
        </w:tc>
      </w:tr>
      <w:tr w14:paraId="232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36" w:type="dxa"/>
            <w:vAlign w:val="center"/>
          </w:tcPr>
          <w:p w14:paraId="34106B78">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8</w:t>
            </w:r>
          </w:p>
        </w:tc>
        <w:tc>
          <w:tcPr>
            <w:tcW w:w="1381" w:type="dxa"/>
            <w:vAlign w:val="center"/>
          </w:tcPr>
          <w:p w14:paraId="2B71368F">
            <w:pPr>
              <w:widowControl/>
              <w:jc w:val="center"/>
              <w:textAlignment w:val="center"/>
              <w:rPr>
                <w:rFonts w:ascii="宋体" w:hAnsi="宋体" w:cs="宋体"/>
                <w:b/>
                <w:kern w:val="0"/>
                <w:szCs w:val="21"/>
                <w:lang w:bidi="ar"/>
              </w:rPr>
            </w:pPr>
            <w:r>
              <w:rPr>
                <w:rFonts w:hint="eastAsia" w:ascii="宋体" w:hAnsi="宋体" w:cs="宋体"/>
                <w:b/>
                <w:kern w:val="0"/>
                <w:szCs w:val="21"/>
                <w:lang w:bidi="ar"/>
              </w:rPr>
              <w:t>地毯</w:t>
            </w:r>
          </w:p>
        </w:tc>
        <w:tc>
          <w:tcPr>
            <w:tcW w:w="1134" w:type="dxa"/>
            <w:vAlign w:val="center"/>
          </w:tcPr>
          <w:p w14:paraId="7F66BC16">
            <w:pPr>
              <w:widowControl/>
              <w:jc w:val="center"/>
              <w:textAlignment w:val="center"/>
              <w:rPr>
                <w:rFonts w:ascii="宋体" w:hAnsi="宋体" w:cs="宋体"/>
                <w:b/>
                <w:kern w:val="0"/>
                <w:szCs w:val="21"/>
                <w:lang w:bidi="ar"/>
              </w:rPr>
            </w:pPr>
            <w:r>
              <w:rPr>
                <w:rFonts w:hint="eastAsia" w:ascii="宋体" w:hAnsi="宋体" w:cs="宋体"/>
                <w:b/>
                <w:kern w:val="0"/>
                <w:szCs w:val="21"/>
                <w:lang w:bidi="ar"/>
              </w:rPr>
              <w:t>2500</w:t>
            </w:r>
          </w:p>
        </w:tc>
        <w:tc>
          <w:tcPr>
            <w:tcW w:w="1134" w:type="dxa"/>
            <w:vAlign w:val="center"/>
          </w:tcPr>
          <w:p w14:paraId="1E0C0B40">
            <w:pPr>
              <w:widowControl/>
              <w:jc w:val="center"/>
              <w:textAlignment w:val="center"/>
              <w:rPr>
                <w:b/>
                <w:kern w:val="0"/>
                <w:szCs w:val="21"/>
                <w:lang w:bidi="ar"/>
              </w:rPr>
            </w:pPr>
            <w:r>
              <w:rPr>
                <w:rStyle w:val="137"/>
                <w:rFonts w:hint="default"/>
                <w:b/>
                <w:color w:val="auto"/>
                <w:lang w:bidi="ar"/>
              </w:rPr>
              <w:t>平方米</w:t>
            </w:r>
          </w:p>
        </w:tc>
        <w:tc>
          <w:tcPr>
            <w:tcW w:w="1275" w:type="dxa"/>
            <w:vAlign w:val="center"/>
          </w:tcPr>
          <w:p w14:paraId="1EB93626">
            <w:pPr>
              <w:widowControl/>
              <w:jc w:val="center"/>
              <w:textAlignment w:val="center"/>
              <w:rPr>
                <w:b/>
                <w:kern w:val="0"/>
                <w:szCs w:val="21"/>
                <w:lang w:bidi="ar"/>
              </w:rPr>
            </w:pPr>
            <w:r>
              <w:rPr>
                <w:rFonts w:hint="eastAsia"/>
                <w:b/>
                <w:kern w:val="0"/>
                <w:szCs w:val="21"/>
                <w:lang w:bidi="ar"/>
              </w:rPr>
              <w:t>18</w:t>
            </w:r>
            <w:r>
              <w:rPr>
                <w:rStyle w:val="137"/>
                <w:rFonts w:hint="default"/>
                <w:b/>
                <w:color w:val="auto"/>
                <w:lang w:bidi="ar"/>
              </w:rPr>
              <w:t>元/平方米</w:t>
            </w:r>
          </w:p>
        </w:tc>
        <w:tc>
          <w:tcPr>
            <w:tcW w:w="3921" w:type="dxa"/>
            <w:vAlign w:val="center"/>
          </w:tcPr>
          <w:p w14:paraId="7C956884">
            <w:pPr>
              <w:widowControl/>
              <w:adjustRightInd w:val="0"/>
              <w:snapToGrid w:val="0"/>
              <w:spacing w:line="400" w:lineRule="exact"/>
              <w:jc w:val="left"/>
              <w:rPr>
                <w:b/>
                <w:color w:val="auto"/>
                <w:szCs w:val="21"/>
              </w:rPr>
            </w:pPr>
            <w:r>
              <w:rPr>
                <w:rFonts w:hint="eastAsia"/>
                <w:b/>
                <w:color w:val="auto"/>
                <w:szCs w:val="21"/>
                <w:highlight w:val="none"/>
              </w:rPr>
              <w:t>合成纤维地毯，≥1cm加厚，中途更换一次。</w:t>
            </w:r>
          </w:p>
        </w:tc>
      </w:tr>
      <w:tr w14:paraId="7F99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36" w:type="dxa"/>
            <w:vAlign w:val="center"/>
          </w:tcPr>
          <w:p w14:paraId="05F96478">
            <w:pPr>
              <w:widowControl/>
              <w:jc w:val="center"/>
              <w:textAlignment w:val="center"/>
              <w:rPr>
                <w:rFonts w:ascii="宋体" w:hAnsi="宋体" w:cs="宋体"/>
                <w:b/>
                <w:kern w:val="0"/>
                <w:szCs w:val="21"/>
                <w:lang w:bidi="ar"/>
              </w:rPr>
            </w:pPr>
            <w:r>
              <w:rPr>
                <w:rFonts w:hint="eastAsia" w:ascii="宋体" w:hAnsi="宋体" w:cs="宋体"/>
                <w:b/>
                <w:kern w:val="0"/>
                <w:szCs w:val="21"/>
                <w:lang w:bidi="ar"/>
              </w:rPr>
              <w:t>9</w:t>
            </w:r>
          </w:p>
        </w:tc>
        <w:tc>
          <w:tcPr>
            <w:tcW w:w="1381" w:type="dxa"/>
            <w:vAlign w:val="center"/>
          </w:tcPr>
          <w:p w14:paraId="3A9E4666">
            <w:pPr>
              <w:widowControl/>
              <w:jc w:val="center"/>
              <w:textAlignment w:val="center"/>
              <w:rPr>
                <w:rFonts w:ascii="宋体" w:hAnsi="宋体" w:cs="宋体"/>
                <w:b/>
                <w:kern w:val="0"/>
                <w:szCs w:val="21"/>
                <w:lang w:bidi="ar"/>
              </w:rPr>
            </w:pPr>
            <w:r>
              <w:rPr>
                <w:rFonts w:hint="eastAsia" w:ascii="宋体" w:hAnsi="宋体" w:cs="宋体"/>
                <w:b/>
                <w:kern w:val="0"/>
                <w:szCs w:val="21"/>
                <w:lang w:bidi="ar"/>
              </w:rPr>
              <w:t>塑料凳</w:t>
            </w:r>
          </w:p>
        </w:tc>
        <w:tc>
          <w:tcPr>
            <w:tcW w:w="1134" w:type="dxa"/>
            <w:vAlign w:val="center"/>
          </w:tcPr>
          <w:p w14:paraId="772E7ED8">
            <w:pPr>
              <w:widowControl/>
              <w:jc w:val="center"/>
              <w:textAlignment w:val="center"/>
              <w:rPr>
                <w:rFonts w:ascii="宋体" w:hAnsi="宋体" w:cs="宋体"/>
                <w:b/>
                <w:kern w:val="0"/>
                <w:szCs w:val="21"/>
                <w:lang w:bidi="ar"/>
              </w:rPr>
            </w:pPr>
            <w:r>
              <w:rPr>
                <w:rFonts w:hint="eastAsia" w:ascii="宋体" w:hAnsi="宋体" w:cs="宋体"/>
                <w:b/>
                <w:kern w:val="0"/>
                <w:szCs w:val="21"/>
                <w:lang w:bidi="ar"/>
              </w:rPr>
              <w:t>33000</w:t>
            </w:r>
          </w:p>
        </w:tc>
        <w:tc>
          <w:tcPr>
            <w:tcW w:w="1134" w:type="dxa"/>
            <w:vAlign w:val="center"/>
          </w:tcPr>
          <w:p w14:paraId="51E204C0">
            <w:pPr>
              <w:widowControl/>
              <w:jc w:val="center"/>
              <w:textAlignment w:val="center"/>
              <w:rPr>
                <w:b/>
                <w:kern w:val="0"/>
                <w:szCs w:val="21"/>
                <w:lang w:bidi="ar"/>
              </w:rPr>
            </w:pPr>
            <w:r>
              <w:rPr>
                <w:rStyle w:val="137"/>
                <w:rFonts w:hint="default"/>
                <w:b/>
                <w:color w:val="auto"/>
                <w:lang w:bidi="ar"/>
              </w:rPr>
              <w:t>个</w:t>
            </w:r>
          </w:p>
        </w:tc>
        <w:tc>
          <w:tcPr>
            <w:tcW w:w="1275" w:type="dxa"/>
            <w:vAlign w:val="center"/>
          </w:tcPr>
          <w:p w14:paraId="4EA3AB96">
            <w:pPr>
              <w:widowControl/>
              <w:jc w:val="center"/>
              <w:textAlignment w:val="center"/>
              <w:rPr>
                <w:b/>
                <w:kern w:val="0"/>
                <w:szCs w:val="21"/>
                <w:lang w:bidi="ar"/>
              </w:rPr>
            </w:pPr>
            <w:r>
              <w:rPr>
                <w:rFonts w:hint="eastAsia"/>
                <w:b/>
                <w:kern w:val="0"/>
                <w:szCs w:val="21"/>
                <w:lang w:bidi="ar"/>
              </w:rPr>
              <w:t>3.5</w:t>
            </w:r>
            <w:r>
              <w:rPr>
                <w:rStyle w:val="137"/>
                <w:rFonts w:hint="default"/>
                <w:b/>
                <w:color w:val="auto"/>
                <w:lang w:bidi="ar"/>
              </w:rPr>
              <w:t>元/个</w:t>
            </w:r>
          </w:p>
        </w:tc>
        <w:tc>
          <w:tcPr>
            <w:tcW w:w="3921" w:type="dxa"/>
            <w:vAlign w:val="center"/>
          </w:tcPr>
          <w:p w14:paraId="39F9DED2">
            <w:pPr>
              <w:pStyle w:val="12"/>
              <w:rPr>
                <w:b/>
                <w:szCs w:val="21"/>
              </w:rPr>
            </w:pPr>
            <w:r>
              <w:rPr>
                <w:rFonts w:hint="eastAsia"/>
                <w:b/>
                <w:szCs w:val="21"/>
              </w:rPr>
              <w:t>标</w:t>
            </w:r>
            <w:r>
              <w:rPr>
                <w:rFonts w:hint="eastAsia" w:ascii="Times New Roman" w:hAnsi="Times New Roman" w:eastAsia="宋体" w:cs="Times New Roman"/>
                <w:b/>
                <w:szCs w:val="21"/>
              </w:rPr>
              <w:t>准产品，尺寸：</w:t>
            </w:r>
            <w:r>
              <w:rPr>
                <w:rFonts w:hint="eastAsia" w:ascii="Times New Roman" w:hAnsi="Times New Roman" w:eastAsia="宋体" w:cs="Times New Roman"/>
                <w:b/>
                <w:szCs w:val="21"/>
                <w:lang w:eastAsia="zh-CN"/>
              </w:rPr>
              <w:t>约</w:t>
            </w:r>
            <w:r>
              <w:rPr>
                <w:rFonts w:hint="eastAsia" w:ascii="Times New Roman" w:hAnsi="Times New Roman" w:eastAsia="宋体" w:cs="Times New Roman"/>
                <w:b/>
                <w:szCs w:val="21"/>
              </w:rPr>
              <w:t>30×30×45cm（长×宽×高） 材质：聚氨酯</w:t>
            </w:r>
            <w:r>
              <w:rPr>
                <w:rFonts w:hint="eastAsia" w:cs="Times New Roman"/>
                <w:b/>
                <w:szCs w:val="21"/>
                <w:lang w:eastAsia="zh-CN"/>
              </w:rPr>
              <w:t>（</w:t>
            </w:r>
            <w:r>
              <w:rPr>
                <w:rFonts w:hint="eastAsia" w:ascii="Times New Roman" w:hAnsi="Times New Roman" w:eastAsia="宋体" w:cs="Times New Roman"/>
                <w:b/>
                <w:szCs w:val="21"/>
              </w:rPr>
              <w:t>PU</w:t>
            </w:r>
            <w:r>
              <w:rPr>
                <w:rFonts w:hint="eastAsia" w:cs="Times New Roman"/>
                <w:b/>
                <w:szCs w:val="21"/>
                <w:lang w:eastAsia="zh-CN"/>
              </w:rPr>
              <w:t>）</w:t>
            </w:r>
            <w:r>
              <w:rPr>
                <w:rFonts w:hint="eastAsia" w:ascii="Times New Roman" w:hAnsi="Times New Roman" w:eastAsia="宋体" w:cs="Times New Roman"/>
                <w:b/>
                <w:szCs w:val="21"/>
              </w:rPr>
              <w:t>。</w:t>
            </w:r>
          </w:p>
        </w:tc>
      </w:tr>
      <w:tr w14:paraId="65D9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534FA333">
            <w:pPr>
              <w:widowControl/>
              <w:jc w:val="center"/>
              <w:textAlignment w:val="center"/>
              <w:rPr>
                <w:rFonts w:ascii="宋体" w:hAnsi="宋体" w:cs="宋体"/>
                <w:b/>
                <w:kern w:val="0"/>
                <w:szCs w:val="21"/>
                <w:lang w:bidi="ar"/>
              </w:rPr>
            </w:pPr>
            <w:r>
              <w:rPr>
                <w:rFonts w:hint="eastAsia" w:ascii="宋体" w:hAnsi="宋体" w:cs="宋体"/>
                <w:b/>
                <w:kern w:val="0"/>
                <w:szCs w:val="21"/>
                <w:lang w:bidi="ar"/>
              </w:rPr>
              <w:t>10</w:t>
            </w:r>
          </w:p>
        </w:tc>
        <w:tc>
          <w:tcPr>
            <w:tcW w:w="1381" w:type="dxa"/>
            <w:vAlign w:val="center"/>
          </w:tcPr>
          <w:p w14:paraId="006228AF">
            <w:pPr>
              <w:widowControl/>
              <w:jc w:val="center"/>
              <w:textAlignment w:val="center"/>
              <w:rPr>
                <w:rFonts w:ascii="宋体" w:hAnsi="宋体" w:cs="宋体"/>
                <w:b/>
                <w:kern w:val="0"/>
                <w:szCs w:val="21"/>
                <w:lang w:bidi="ar"/>
              </w:rPr>
            </w:pPr>
            <w:r>
              <w:rPr>
                <w:rFonts w:hint="eastAsia" w:ascii="宋体" w:hAnsi="宋体" w:cs="宋体"/>
                <w:b/>
                <w:kern w:val="0"/>
                <w:szCs w:val="21"/>
                <w:lang w:bidi="ar"/>
              </w:rPr>
              <w:t>主背景桁架</w:t>
            </w:r>
          </w:p>
        </w:tc>
        <w:tc>
          <w:tcPr>
            <w:tcW w:w="1134" w:type="dxa"/>
            <w:vAlign w:val="center"/>
          </w:tcPr>
          <w:p w14:paraId="232A4644">
            <w:pPr>
              <w:widowControl/>
              <w:jc w:val="center"/>
              <w:textAlignment w:val="center"/>
              <w:rPr>
                <w:rFonts w:ascii="宋体" w:hAnsi="宋体" w:cs="宋体"/>
                <w:b/>
                <w:kern w:val="0"/>
                <w:szCs w:val="21"/>
                <w:lang w:bidi="ar"/>
              </w:rPr>
            </w:pPr>
            <w:r>
              <w:rPr>
                <w:rFonts w:hint="eastAsia" w:ascii="宋体" w:hAnsi="宋体" w:cs="宋体"/>
                <w:b/>
                <w:kern w:val="0"/>
                <w:szCs w:val="21"/>
                <w:lang w:bidi="ar"/>
              </w:rPr>
              <w:t>2400</w:t>
            </w:r>
          </w:p>
        </w:tc>
        <w:tc>
          <w:tcPr>
            <w:tcW w:w="1134" w:type="dxa"/>
            <w:vAlign w:val="center"/>
          </w:tcPr>
          <w:p w14:paraId="37BBD38F">
            <w:pPr>
              <w:widowControl/>
              <w:jc w:val="center"/>
              <w:textAlignment w:val="center"/>
              <w:rPr>
                <w:b/>
                <w:kern w:val="0"/>
                <w:szCs w:val="21"/>
                <w:lang w:bidi="ar"/>
              </w:rPr>
            </w:pPr>
            <w:r>
              <w:rPr>
                <w:rStyle w:val="137"/>
                <w:rFonts w:hint="default"/>
                <w:b/>
                <w:color w:val="auto"/>
                <w:lang w:bidi="ar"/>
              </w:rPr>
              <w:t>平方米</w:t>
            </w:r>
          </w:p>
        </w:tc>
        <w:tc>
          <w:tcPr>
            <w:tcW w:w="1275" w:type="dxa"/>
            <w:vAlign w:val="center"/>
          </w:tcPr>
          <w:p w14:paraId="6F3C786D">
            <w:pPr>
              <w:widowControl/>
              <w:jc w:val="center"/>
              <w:textAlignment w:val="center"/>
              <w:rPr>
                <w:b/>
                <w:kern w:val="0"/>
                <w:szCs w:val="21"/>
                <w:lang w:bidi="ar"/>
              </w:rPr>
            </w:pPr>
            <w:r>
              <w:rPr>
                <w:rFonts w:hint="eastAsia"/>
                <w:b/>
                <w:kern w:val="0"/>
                <w:szCs w:val="21"/>
                <w:lang w:bidi="ar"/>
              </w:rPr>
              <w:t>45</w:t>
            </w:r>
            <w:r>
              <w:rPr>
                <w:rStyle w:val="137"/>
                <w:rFonts w:hint="default"/>
                <w:b/>
                <w:color w:val="auto"/>
                <w:lang w:bidi="ar"/>
              </w:rPr>
              <w:t>元/平方米</w:t>
            </w:r>
          </w:p>
        </w:tc>
        <w:tc>
          <w:tcPr>
            <w:tcW w:w="3921" w:type="dxa"/>
            <w:vAlign w:val="center"/>
          </w:tcPr>
          <w:p w14:paraId="27F8AEF3">
            <w:pPr>
              <w:widowControl/>
              <w:adjustRightInd w:val="0"/>
              <w:snapToGrid w:val="0"/>
              <w:spacing w:line="400" w:lineRule="exact"/>
              <w:jc w:val="left"/>
              <w:rPr>
                <w:b/>
                <w:szCs w:val="21"/>
              </w:rPr>
            </w:pPr>
            <w:r>
              <w:rPr>
                <w:rFonts w:hint="eastAsia"/>
                <w:b/>
                <w:szCs w:val="21"/>
              </w:rPr>
              <w:t>参考或相当于国标铝材6061-T6，小型桁架约200×200cm，规格：主管约25×2cm，辅管约15×1.5cm，斜管约15×1.5，</w:t>
            </w:r>
            <w:r>
              <w:rPr>
                <w:rFonts w:hint="eastAsia"/>
                <w:b/>
                <w:szCs w:val="21"/>
                <w:lang w:eastAsia="zh-CN"/>
              </w:rPr>
              <w:t>母子</w:t>
            </w:r>
            <w:r>
              <w:rPr>
                <w:rFonts w:hint="eastAsia"/>
                <w:b/>
                <w:szCs w:val="21"/>
              </w:rPr>
              <w:t>方通接口约25×20×2cm，安全跨度≥8米，平均承重≥200公斤。</w:t>
            </w:r>
          </w:p>
        </w:tc>
      </w:tr>
      <w:tr w14:paraId="0A7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3DE92DD6">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11</w:t>
            </w:r>
          </w:p>
        </w:tc>
        <w:tc>
          <w:tcPr>
            <w:tcW w:w="1381" w:type="dxa"/>
            <w:vAlign w:val="center"/>
          </w:tcPr>
          <w:p w14:paraId="6C23AA97">
            <w:pPr>
              <w:widowControl/>
              <w:jc w:val="center"/>
              <w:textAlignment w:val="center"/>
              <w:rPr>
                <w:rFonts w:ascii="宋体" w:hAnsi="宋体" w:cs="宋体"/>
                <w:b/>
                <w:kern w:val="0"/>
                <w:szCs w:val="21"/>
                <w:lang w:bidi="ar"/>
              </w:rPr>
            </w:pPr>
            <w:r>
              <w:rPr>
                <w:rFonts w:hint="eastAsia" w:ascii="宋体" w:hAnsi="宋体" w:cs="宋体"/>
                <w:b/>
                <w:kern w:val="0"/>
                <w:szCs w:val="21"/>
                <w:lang w:bidi="ar"/>
              </w:rPr>
              <w:t>加固雷亚架</w:t>
            </w:r>
          </w:p>
        </w:tc>
        <w:tc>
          <w:tcPr>
            <w:tcW w:w="1134" w:type="dxa"/>
            <w:vAlign w:val="center"/>
          </w:tcPr>
          <w:p w14:paraId="1C572DBA">
            <w:pPr>
              <w:widowControl/>
              <w:jc w:val="center"/>
              <w:textAlignment w:val="center"/>
              <w:rPr>
                <w:rFonts w:ascii="宋体" w:hAnsi="宋体" w:cs="宋体"/>
                <w:b/>
                <w:kern w:val="0"/>
                <w:szCs w:val="21"/>
                <w:lang w:bidi="ar"/>
              </w:rPr>
            </w:pPr>
            <w:r>
              <w:rPr>
                <w:rFonts w:hint="eastAsia" w:ascii="宋体" w:hAnsi="宋体" w:cs="宋体"/>
                <w:b/>
                <w:kern w:val="0"/>
                <w:szCs w:val="21"/>
                <w:lang w:bidi="ar"/>
              </w:rPr>
              <w:t>3700</w:t>
            </w:r>
          </w:p>
        </w:tc>
        <w:tc>
          <w:tcPr>
            <w:tcW w:w="1134" w:type="dxa"/>
            <w:vAlign w:val="center"/>
          </w:tcPr>
          <w:p w14:paraId="3D5AB61F">
            <w:pPr>
              <w:widowControl/>
              <w:jc w:val="center"/>
              <w:textAlignment w:val="center"/>
              <w:rPr>
                <w:b/>
                <w:kern w:val="0"/>
                <w:szCs w:val="21"/>
                <w:lang w:bidi="ar"/>
              </w:rPr>
            </w:pPr>
            <w:r>
              <w:rPr>
                <w:rStyle w:val="137"/>
                <w:rFonts w:hint="default"/>
                <w:b/>
                <w:color w:val="auto"/>
                <w:lang w:bidi="ar"/>
              </w:rPr>
              <w:t>平方米</w:t>
            </w:r>
          </w:p>
        </w:tc>
        <w:tc>
          <w:tcPr>
            <w:tcW w:w="1275" w:type="dxa"/>
            <w:vAlign w:val="center"/>
          </w:tcPr>
          <w:p w14:paraId="7CF0AC47">
            <w:pPr>
              <w:widowControl/>
              <w:jc w:val="center"/>
              <w:textAlignment w:val="center"/>
              <w:rPr>
                <w:b/>
                <w:kern w:val="0"/>
                <w:szCs w:val="21"/>
                <w:lang w:bidi="ar"/>
              </w:rPr>
            </w:pPr>
            <w:r>
              <w:rPr>
                <w:rFonts w:hint="eastAsia"/>
                <w:b/>
                <w:kern w:val="0"/>
                <w:szCs w:val="21"/>
                <w:lang w:bidi="ar"/>
              </w:rPr>
              <w:t>50</w:t>
            </w:r>
            <w:r>
              <w:rPr>
                <w:rStyle w:val="137"/>
                <w:rFonts w:hint="default"/>
                <w:b/>
                <w:color w:val="auto"/>
                <w:lang w:bidi="ar"/>
              </w:rPr>
              <w:t>元/平方米</w:t>
            </w:r>
          </w:p>
        </w:tc>
        <w:tc>
          <w:tcPr>
            <w:tcW w:w="3921" w:type="dxa"/>
          </w:tcPr>
          <w:p w14:paraId="70F781B5">
            <w:pPr>
              <w:adjustRightInd w:val="0"/>
              <w:snapToGrid w:val="0"/>
              <w:spacing w:line="400" w:lineRule="exact"/>
              <w:rPr>
                <w:rFonts w:ascii="宋体" w:hAnsi="宋体"/>
                <w:b/>
                <w:szCs w:val="21"/>
              </w:rPr>
            </w:pPr>
            <w:r>
              <w:rPr>
                <w:rFonts w:hint="eastAsia" w:ascii="宋体" w:hAnsi="宋体"/>
                <w:b/>
                <w:szCs w:val="21"/>
              </w:rPr>
              <w:t>1.尺寸规格：长度约1.8米； 宽度约1.4米；</w:t>
            </w:r>
          </w:p>
          <w:p w14:paraId="1888048D">
            <w:pPr>
              <w:adjustRightInd w:val="0"/>
              <w:snapToGrid w:val="0"/>
              <w:spacing w:line="400" w:lineRule="exact"/>
              <w:rPr>
                <w:rFonts w:ascii="宋体" w:hAnsi="宋体"/>
                <w:b/>
                <w:szCs w:val="21"/>
              </w:rPr>
            </w:pPr>
            <w:r>
              <w:rPr>
                <w:rFonts w:hint="eastAsia" w:ascii="宋体" w:hAnsi="宋体"/>
                <w:b/>
                <w:szCs w:val="21"/>
              </w:rPr>
              <w:t>2.平台高度约：2.5米；架身高度约：3.5米；工作高度约：4.5米； </w:t>
            </w:r>
          </w:p>
          <w:p w14:paraId="751C549C">
            <w:pPr>
              <w:adjustRightInd w:val="0"/>
              <w:snapToGrid w:val="0"/>
              <w:spacing w:line="400" w:lineRule="exact"/>
              <w:rPr>
                <w:rFonts w:ascii="宋体" w:hAnsi="宋体"/>
                <w:b/>
                <w:szCs w:val="21"/>
              </w:rPr>
            </w:pPr>
            <w:r>
              <w:rPr>
                <w:rFonts w:hint="eastAsia" w:ascii="宋体" w:hAnsi="宋体"/>
                <w:b/>
                <w:szCs w:val="21"/>
              </w:rPr>
              <w:t>3.</w:t>
            </w:r>
            <w:r>
              <w:fldChar w:fldCharType="begin"/>
            </w:r>
            <w:r>
              <w:instrText xml:space="preserve"> HYPERLINK "https://shop110660439.taobao.com/" \t "_blank" </w:instrText>
            </w:r>
            <w:r>
              <w:fldChar w:fldCharType="separate"/>
            </w:r>
            <w:r>
              <w:rPr>
                <w:rStyle w:val="36"/>
                <w:rFonts w:hint="eastAsia" w:ascii="宋体" w:hAnsi="宋体"/>
                <w:b/>
                <w:color w:val="auto"/>
                <w:szCs w:val="21"/>
                <w:u w:val="none"/>
              </w:rPr>
              <w:t>铝合金脚手架材质参数</w:t>
            </w:r>
            <w:r>
              <w:rPr>
                <w:rStyle w:val="36"/>
                <w:rFonts w:hint="eastAsia" w:ascii="宋体" w:hAnsi="宋体"/>
                <w:b/>
                <w:color w:val="auto"/>
                <w:szCs w:val="21"/>
                <w:u w:val="none"/>
              </w:rPr>
              <w:fldChar w:fldCharType="end"/>
            </w:r>
            <w:r>
              <w:rPr>
                <w:rFonts w:hint="eastAsia" w:ascii="宋体" w:hAnsi="宋体"/>
                <w:b/>
                <w:szCs w:val="21"/>
              </w:rPr>
              <w:t>：</w:t>
            </w:r>
          </w:p>
          <w:p w14:paraId="07392E02">
            <w:pPr>
              <w:adjustRightInd w:val="0"/>
              <w:snapToGrid w:val="0"/>
              <w:spacing w:line="400" w:lineRule="exact"/>
              <w:rPr>
                <w:rFonts w:ascii="宋体" w:hAnsi="宋体"/>
                <w:b/>
                <w:szCs w:val="21"/>
              </w:rPr>
            </w:pPr>
            <w:r>
              <w:rPr>
                <w:rFonts w:hint="eastAsia" w:ascii="宋体" w:hAnsi="宋体"/>
                <w:b/>
                <w:szCs w:val="21"/>
              </w:rPr>
              <w:t>（1）材质：铝合金； </w:t>
            </w:r>
          </w:p>
          <w:p w14:paraId="7D85959E">
            <w:pPr>
              <w:adjustRightInd w:val="0"/>
              <w:snapToGrid w:val="0"/>
              <w:spacing w:line="400" w:lineRule="exact"/>
              <w:rPr>
                <w:rFonts w:ascii="宋体" w:hAnsi="宋体"/>
                <w:b/>
                <w:szCs w:val="21"/>
              </w:rPr>
            </w:pPr>
            <w:r>
              <w:rPr>
                <w:rFonts w:hint="eastAsia" w:ascii="宋体" w:hAnsi="宋体"/>
                <w:b/>
                <w:szCs w:val="21"/>
              </w:rPr>
              <w:t>（2）管径约</w:t>
            </w:r>
            <w:r>
              <w:rPr>
                <w:rFonts w:hint="eastAsia" w:ascii="宋体" w:hAnsi="宋体"/>
                <w:b/>
                <w:szCs w:val="21"/>
                <w:lang w:val="en-US" w:eastAsia="zh-CN"/>
              </w:rPr>
              <w:t>48</w:t>
            </w:r>
            <w:r>
              <w:rPr>
                <w:rFonts w:hint="eastAsia" w:ascii="宋体" w:hAnsi="宋体"/>
                <w:b/>
                <w:szCs w:val="21"/>
              </w:rPr>
              <w:t>mm；</w:t>
            </w:r>
          </w:p>
          <w:p w14:paraId="1D2FF216">
            <w:pPr>
              <w:adjustRightInd w:val="0"/>
              <w:snapToGrid w:val="0"/>
              <w:spacing w:line="400" w:lineRule="exact"/>
              <w:rPr>
                <w:rFonts w:ascii="宋体" w:hAnsi="宋体"/>
                <w:b/>
                <w:szCs w:val="21"/>
              </w:rPr>
            </w:pPr>
            <w:r>
              <w:rPr>
                <w:rFonts w:hint="eastAsia" w:ascii="宋体" w:hAnsi="宋体"/>
                <w:b/>
                <w:szCs w:val="21"/>
              </w:rPr>
              <w:t>（3）壁厚约</w:t>
            </w:r>
            <w:r>
              <w:rPr>
                <w:rFonts w:hint="eastAsia" w:ascii="宋体" w:hAnsi="宋体"/>
                <w:b/>
                <w:szCs w:val="21"/>
                <w:lang w:val="en-US" w:eastAsia="zh-CN"/>
              </w:rPr>
              <w:t>4</w:t>
            </w:r>
            <w:r>
              <w:rPr>
                <w:rFonts w:hint="eastAsia" w:ascii="宋体" w:hAnsi="宋体"/>
                <w:b/>
                <w:szCs w:val="21"/>
              </w:rPr>
              <w:t>mm；  </w:t>
            </w:r>
          </w:p>
          <w:p w14:paraId="22A7EB6D">
            <w:pPr>
              <w:adjustRightInd w:val="0"/>
              <w:snapToGrid w:val="0"/>
              <w:spacing w:line="400" w:lineRule="exact"/>
              <w:rPr>
                <w:rFonts w:ascii="宋体" w:hAnsi="宋体"/>
                <w:b/>
                <w:szCs w:val="21"/>
              </w:rPr>
            </w:pPr>
            <w:r>
              <w:rPr>
                <w:rFonts w:hint="eastAsia" w:ascii="宋体" w:hAnsi="宋体"/>
                <w:b/>
                <w:szCs w:val="21"/>
              </w:rPr>
              <w:t>4.单管式铝架特点及性能：</w:t>
            </w:r>
          </w:p>
          <w:p w14:paraId="08D30F45">
            <w:pPr>
              <w:adjustRightInd w:val="0"/>
              <w:snapToGrid w:val="0"/>
              <w:spacing w:line="400" w:lineRule="exact"/>
              <w:rPr>
                <w:rFonts w:ascii="宋体" w:hAnsi="宋体"/>
                <w:b/>
                <w:color w:val="auto"/>
                <w:szCs w:val="21"/>
                <w:highlight w:val="none"/>
              </w:rPr>
            </w:pPr>
            <w:r>
              <w:rPr>
                <w:rFonts w:hint="eastAsia" w:ascii="宋体" w:hAnsi="宋体"/>
                <w:b/>
                <w:szCs w:val="21"/>
              </w:rPr>
              <w:t>（</w:t>
            </w:r>
            <w:r>
              <w:rPr>
                <w:rFonts w:hint="eastAsia" w:ascii="宋体" w:hAnsi="宋体"/>
                <w:b/>
                <w:color w:val="auto"/>
                <w:szCs w:val="21"/>
              </w:rPr>
              <w:t>1）安全要求：单管式设计，雷亚架结构</w:t>
            </w:r>
            <w:r>
              <w:rPr>
                <w:rFonts w:hint="eastAsia" w:ascii="宋体" w:hAnsi="宋体"/>
                <w:b/>
                <w:color w:val="auto"/>
                <w:szCs w:val="21"/>
                <w:highlight w:val="none"/>
              </w:rPr>
              <w:t>；主要连接接头为铸钢件，整体刚性和稳定性强；</w:t>
            </w:r>
          </w:p>
          <w:p w14:paraId="227D53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（2）搭拆快捷：单管式设计；</w:t>
            </w:r>
          </w:p>
          <w:p w14:paraId="110E0255">
            <w:pPr>
              <w:adjustRightInd w:val="0"/>
              <w:snapToGrid w:val="0"/>
              <w:spacing w:line="400" w:lineRule="exact"/>
              <w:rPr>
                <w:rFonts w:ascii="宋体" w:hAnsi="宋体"/>
                <w:b/>
                <w:szCs w:val="21"/>
              </w:rPr>
            </w:pPr>
            <w:r>
              <w:rPr>
                <w:rFonts w:hint="eastAsia" w:ascii="宋体" w:hAnsi="宋体"/>
                <w:b/>
                <w:color w:val="auto"/>
                <w:szCs w:val="21"/>
                <w:highlight w:val="none"/>
              </w:rPr>
              <w:t>（3）重量要求：</w:t>
            </w:r>
            <w:r>
              <w:rPr>
                <w:rFonts w:hint="eastAsia" w:ascii="宋体" w:hAnsi="宋体"/>
                <w:b/>
                <w:szCs w:val="21"/>
                <w:highlight w:val="none"/>
              </w:rPr>
              <w:t>立杆全铝合金加</w:t>
            </w:r>
            <w:r>
              <w:rPr>
                <w:rFonts w:hint="eastAsia" w:ascii="宋体" w:hAnsi="宋体"/>
                <w:b/>
                <w:szCs w:val="21"/>
              </w:rPr>
              <w:t>工，一根约2.5米立杆≤4.2kg；</w:t>
            </w:r>
          </w:p>
          <w:p w14:paraId="7BDC8CE1">
            <w:pPr>
              <w:adjustRightInd w:val="0"/>
              <w:snapToGrid w:val="0"/>
              <w:spacing w:line="400" w:lineRule="exact"/>
              <w:rPr>
                <w:b/>
                <w:szCs w:val="21"/>
              </w:rPr>
            </w:pPr>
            <w:r>
              <w:rPr>
                <w:rFonts w:hint="eastAsia" w:ascii="宋体" w:hAnsi="宋体"/>
                <w:b/>
                <w:szCs w:val="21"/>
              </w:rPr>
              <w:t>（4）采用多向性的圆盘设计。</w:t>
            </w:r>
          </w:p>
        </w:tc>
      </w:tr>
      <w:tr w14:paraId="21BA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04286F65">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12</w:t>
            </w:r>
          </w:p>
        </w:tc>
        <w:tc>
          <w:tcPr>
            <w:tcW w:w="1381" w:type="dxa"/>
            <w:vAlign w:val="center"/>
          </w:tcPr>
          <w:p w14:paraId="6B30C980">
            <w:pPr>
              <w:widowControl/>
              <w:jc w:val="center"/>
              <w:textAlignment w:val="center"/>
              <w:rPr>
                <w:rFonts w:ascii="宋体" w:hAnsi="宋体" w:cs="宋体"/>
                <w:b/>
                <w:kern w:val="0"/>
                <w:szCs w:val="21"/>
                <w:lang w:bidi="ar"/>
              </w:rPr>
            </w:pPr>
            <w:r>
              <w:rPr>
                <w:rFonts w:hint="eastAsia" w:ascii="宋体" w:hAnsi="宋体" w:cs="宋体"/>
                <w:b/>
                <w:kern w:val="0"/>
                <w:szCs w:val="21"/>
                <w:lang w:bidi="ar"/>
              </w:rPr>
              <w:t>光速灯</w:t>
            </w:r>
          </w:p>
        </w:tc>
        <w:tc>
          <w:tcPr>
            <w:tcW w:w="1134" w:type="dxa"/>
            <w:vAlign w:val="center"/>
          </w:tcPr>
          <w:p w14:paraId="602A0191">
            <w:pPr>
              <w:widowControl/>
              <w:jc w:val="center"/>
              <w:textAlignment w:val="center"/>
              <w:rPr>
                <w:rFonts w:ascii="宋体" w:hAnsi="宋体" w:cs="宋体"/>
                <w:b/>
                <w:kern w:val="0"/>
                <w:szCs w:val="21"/>
                <w:lang w:bidi="ar"/>
              </w:rPr>
            </w:pPr>
            <w:r>
              <w:rPr>
                <w:rFonts w:hint="eastAsia" w:ascii="宋体" w:hAnsi="宋体" w:cs="宋体"/>
                <w:b/>
                <w:kern w:val="0"/>
                <w:szCs w:val="21"/>
                <w:lang w:bidi="ar"/>
              </w:rPr>
              <w:t>620</w:t>
            </w:r>
          </w:p>
        </w:tc>
        <w:tc>
          <w:tcPr>
            <w:tcW w:w="1134" w:type="dxa"/>
            <w:vAlign w:val="center"/>
          </w:tcPr>
          <w:p w14:paraId="05F5AED0">
            <w:pPr>
              <w:widowControl/>
              <w:jc w:val="center"/>
              <w:textAlignment w:val="center"/>
              <w:rPr>
                <w:b/>
                <w:kern w:val="0"/>
                <w:szCs w:val="21"/>
                <w:lang w:bidi="ar"/>
              </w:rPr>
            </w:pPr>
            <w:r>
              <w:rPr>
                <w:rStyle w:val="137"/>
                <w:rFonts w:hint="default"/>
                <w:b/>
                <w:color w:val="auto"/>
                <w:lang w:bidi="ar"/>
              </w:rPr>
              <w:t>台</w:t>
            </w:r>
          </w:p>
        </w:tc>
        <w:tc>
          <w:tcPr>
            <w:tcW w:w="1275" w:type="dxa"/>
            <w:vAlign w:val="center"/>
          </w:tcPr>
          <w:p w14:paraId="46331E7D">
            <w:pPr>
              <w:widowControl/>
              <w:jc w:val="center"/>
              <w:textAlignment w:val="center"/>
              <w:rPr>
                <w:b/>
                <w:kern w:val="0"/>
                <w:szCs w:val="21"/>
                <w:lang w:bidi="ar"/>
              </w:rPr>
            </w:pPr>
            <w:r>
              <w:rPr>
                <w:rFonts w:hint="eastAsia"/>
                <w:b/>
                <w:kern w:val="0"/>
                <w:szCs w:val="21"/>
                <w:lang w:bidi="ar"/>
              </w:rPr>
              <w:t>20</w:t>
            </w:r>
            <w:r>
              <w:rPr>
                <w:b/>
                <w:kern w:val="0"/>
                <w:szCs w:val="21"/>
                <w:lang w:bidi="ar"/>
              </w:rPr>
              <w:t>0</w:t>
            </w:r>
            <w:r>
              <w:rPr>
                <w:rStyle w:val="137"/>
                <w:rFonts w:hint="default"/>
                <w:b/>
                <w:color w:val="auto"/>
                <w:lang w:bidi="ar"/>
              </w:rPr>
              <w:t>元/台</w:t>
            </w:r>
          </w:p>
        </w:tc>
        <w:tc>
          <w:tcPr>
            <w:tcW w:w="3921" w:type="dxa"/>
            <w:vAlign w:val="center"/>
          </w:tcPr>
          <w:p w14:paraId="418D88E8">
            <w:pPr>
              <w:widowControl/>
              <w:adjustRightInd w:val="0"/>
              <w:snapToGrid w:val="0"/>
              <w:spacing w:line="400" w:lineRule="exact"/>
              <w:jc w:val="left"/>
              <w:rPr>
                <w:b/>
                <w:color w:val="auto"/>
                <w:szCs w:val="21"/>
              </w:rPr>
            </w:pPr>
            <w:r>
              <w:rPr>
                <w:rFonts w:hint="eastAsia" w:ascii="宋体" w:hAnsi="宋体"/>
                <w:b/>
                <w:color w:val="auto"/>
                <w:szCs w:val="21"/>
              </w:rPr>
              <w:t>1.输入电压：AC 200～240V, 50/60Hz；  </w:t>
            </w:r>
            <w:r>
              <w:rPr>
                <w:rFonts w:hint="eastAsia" w:ascii="宋体" w:hAnsi="宋体"/>
                <w:b/>
                <w:color w:val="auto"/>
                <w:szCs w:val="21"/>
              </w:rPr>
              <w:br w:type="textWrapping"/>
            </w:r>
            <w:r>
              <w:rPr>
                <w:rFonts w:hint="eastAsia" w:ascii="宋体" w:hAnsi="宋体"/>
                <w:b/>
                <w:color w:val="auto"/>
                <w:szCs w:val="21"/>
              </w:rPr>
              <w:t>2.功率：</w:t>
            </w:r>
            <w:r>
              <w:rPr>
                <w:rFonts w:hint="eastAsia"/>
                <w:b/>
                <w:color w:val="auto"/>
                <w:szCs w:val="21"/>
              </w:rPr>
              <w:t>≥</w:t>
            </w:r>
            <w:r>
              <w:rPr>
                <w:rFonts w:hint="eastAsia" w:ascii="宋体" w:hAnsi="宋体"/>
                <w:b/>
                <w:color w:val="auto"/>
                <w:szCs w:val="21"/>
              </w:rPr>
              <w:t>470W； </w:t>
            </w:r>
            <w:r>
              <w:rPr>
                <w:rFonts w:hint="eastAsia" w:ascii="宋体" w:hAnsi="宋体"/>
                <w:b/>
                <w:color w:val="auto"/>
                <w:szCs w:val="21"/>
              </w:rPr>
              <w:br w:type="textWrapping"/>
            </w:r>
            <w:r>
              <w:rPr>
                <w:rFonts w:hint="eastAsia" w:ascii="宋体" w:hAnsi="宋体"/>
                <w:b/>
                <w:color w:val="auto"/>
                <w:szCs w:val="21"/>
              </w:rPr>
              <w:t>3.光源：参考或相当于OSRAM SIRIUS HRI 350或YODN MSD 350； </w:t>
            </w:r>
            <w:r>
              <w:rPr>
                <w:rFonts w:hint="eastAsia" w:ascii="宋体" w:hAnsi="宋体"/>
                <w:b/>
                <w:color w:val="auto"/>
                <w:szCs w:val="21"/>
              </w:rPr>
              <w:br w:type="textWrapping"/>
            </w:r>
            <w:r>
              <w:rPr>
                <w:rFonts w:hint="eastAsia" w:ascii="宋体" w:hAnsi="宋体"/>
                <w:b/>
                <w:color w:val="auto"/>
                <w:szCs w:val="21"/>
              </w:rPr>
              <w:t>4.款式：图案，染色，光束三合一灯具；</w:t>
            </w:r>
            <w:r>
              <w:rPr>
                <w:rFonts w:hint="eastAsia" w:ascii="宋体" w:hAnsi="宋体"/>
                <w:b/>
                <w:color w:val="auto"/>
                <w:szCs w:val="21"/>
              </w:rPr>
              <w:br w:type="textWrapping"/>
            </w:r>
            <w:r>
              <w:rPr>
                <w:rFonts w:hint="eastAsia" w:ascii="宋体" w:hAnsi="宋体"/>
                <w:b/>
                <w:color w:val="auto"/>
                <w:szCs w:val="21"/>
              </w:rPr>
              <w:t>5.色温</w:t>
            </w:r>
            <w:r>
              <w:rPr>
                <w:rFonts w:hint="eastAsia"/>
                <w:b/>
                <w:color w:val="auto"/>
                <w:szCs w:val="21"/>
              </w:rPr>
              <w:t>≥</w:t>
            </w:r>
            <w:r>
              <w:rPr>
                <w:rFonts w:hint="eastAsia" w:ascii="宋体" w:hAnsi="宋体"/>
                <w:b/>
                <w:color w:val="auto"/>
                <w:szCs w:val="21"/>
              </w:rPr>
              <w:t>8000K； </w:t>
            </w:r>
            <w:r>
              <w:rPr>
                <w:rFonts w:hint="eastAsia" w:ascii="宋体" w:hAnsi="宋体"/>
                <w:b/>
                <w:color w:val="auto"/>
                <w:szCs w:val="21"/>
              </w:rPr>
              <w:br w:type="textWrapping"/>
            </w:r>
            <w:r>
              <w:rPr>
                <w:rFonts w:hint="eastAsia" w:ascii="宋体" w:hAnsi="宋体"/>
                <w:b/>
                <w:color w:val="auto"/>
                <w:szCs w:val="21"/>
              </w:rPr>
              <w:t>6.颜色盘：一个颜色盘，至少有13个色片+白光组成； </w:t>
            </w:r>
            <w:r>
              <w:rPr>
                <w:rFonts w:hint="eastAsia" w:ascii="宋体" w:hAnsi="宋体"/>
                <w:b/>
                <w:color w:val="auto"/>
                <w:szCs w:val="21"/>
              </w:rPr>
              <w:br w:type="textWrapping"/>
            </w:r>
            <w:r>
              <w:rPr>
                <w:rFonts w:hint="eastAsia" w:ascii="宋体" w:hAnsi="宋体"/>
                <w:b/>
                <w:color w:val="auto"/>
                <w:szCs w:val="21"/>
              </w:rPr>
              <w:t>7.图案盘：至少配备两个图案盘，固定图案盘</w:t>
            </w:r>
            <w:r>
              <w:rPr>
                <w:rFonts w:hint="eastAsia"/>
                <w:b/>
                <w:color w:val="auto"/>
                <w:szCs w:val="21"/>
              </w:rPr>
              <w:t>≥</w:t>
            </w:r>
            <w:r>
              <w:rPr>
                <w:rFonts w:hint="eastAsia" w:ascii="宋体" w:hAnsi="宋体"/>
                <w:b/>
                <w:color w:val="auto"/>
                <w:szCs w:val="21"/>
              </w:rPr>
              <w:t>13个图案+白光，</w:t>
            </w:r>
            <w:r>
              <w:rPr>
                <w:rFonts w:hint="eastAsia"/>
                <w:b/>
                <w:color w:val="auto"/>
                <w:szCs w:val="21"/>
              </w:rPr>
              <w:t>≥</w:t>
            </w:r>
            <w:r>
              <w:rPr>
                <w:rFonts w:hint="eastAsia" w:ascii="宋体" w:hAnsi="宋体"/>
                <w:b/>
                <w:color w:val="auto"/>
                <w:szCs w:val="21"/>
              </w:rPr>
              <w:t>9个旋转图案；</w:t>
            </w:r>
            <w:r>
              <w:rPr>
                <w:rFonts w:hint="eastAsia" w:ascii="宋体" w:hAnsi="宋体"/>
                <w:b/>
                <w:color w:val="auto"/>
                <w:szCs w:val="21"/>
                <w:highlight w:val="none"/>
              </w:rPr>
              <w:t>旋转图案片直径</w:t>
            </w:r>
            <w:r>
              <w:rPr>
                <w:rFonts w:hint="eastAsia"/>
                <w:b/>
                <w:color w:val="auto"/>
                <w:szCs w:val="21"/>
                <w:highlight w:val="none"/>
              </w:rPr>
              <w:t>≥</w:t>
            </w:r>
            <w:r>
              <w:rPr>
                <w:rFonts w:hint="eastAsia" w:ascii="宋体" w:hAnsi="宋体"/>
                <w:b/>
                <w:color w:val="auto"/>
                <w:szCs w:val="21"/>
                <w:highlight w:val="none"/>
              </w:rPr>
              <w:t>15.4mm，有效内直径</w:t>
            </w:r>
            <w:r>
              <w:rPr>
                <w:rFonts w:hint="eastAsia"/>
                <w:b/>
                <w:color w:val="auto"/>
                <w:szCs w:val="21"/>
                <w:highlight w:val="none"/>
              </w:rPr>
              <w:t>≥</w:t>
            </w:r>
            <w:r>
              <w:rPr>
                <w:rFonts w:hint="eastAsia" w:ascii="宋体" w:hAnsi="宋体"/>
                <w:b/>
                <w:color w:val="auto"/>
                <w:szCs w:val="21"/>
                <w:highlight w:val="none"/>
              </w:rPr>
              <w:t>13mm；</w:t>
            </w:r>
            <w:r>
              <w:rPr>
                <w:rFonts w:hint="eastAsia" w:ascii="宋体" w:hAnsi="宋体"/>
                <w:b/>
                <w:color w:val="auto"/>
                <w:szCs w:val="21"/>
                <w:highlight w:val="none"/>
              </w:rPr>
              <w:br w:type="textWrapping"/>
            </w:r>
            <w:r>
              <w:rPr>
                <w:rFonts w:hint="eastAsia" w:ascii="宋体" w:hAnsi="宋体"/>
                <w:b/>
                <w:color w:val="auto"/>
                <w:szCs w:val="21"/>
                <w:highlight w:val="none"/>
              </w:rPr>
              <w:t>8.效果轮：具有至少两个可旋转棱镜，至少一个圆形八棱镜，至少一个直线六棱镜（操作时棱镜可选不同效果）；</w:t>
            </w:r>
            <w:r>
              <w:rPr>
                <w:rFonts w:hint="eastAsia" w:ascii="宋体" w:hAnsi="宋体"/>
                <w:b/>
                <w:color w:val="auto"/>
                <w:szCs w:val="21"/>
                <w:highlight w:val="none"/>
              </w:rPr>
              <w:br w:type="textWrapping"/>
            </w:r>
            <w:r>
              <w:rPr>
                <w:rFonts w:hint="eastAsia" w:ascii="宋体" w:hAnsi="宋体"/>
                <w:b/>
                <w:color w:val="auto"/>
                <w:szCs w:val="21"/>
                <w:highlight w:val="none"/>
              </w:rPr>
              <w:t>9.具有独立雾化功能</w:t>
            </w:r>
            <w:r>
              <w:rPr>
                <w:rFonts w:hint="eastAsia" w:ascii="宋体" w:hAnsi="宋体"/>
                <w:b/>
                <w:color w:val="auto"/>
                <w:szCs w:val="21"/>
                <w:highlight w:val="none"/>
                <w:lang w:eastAsia="zh-CN"/>
              </w:rPr>
              <w:t>；</w:t>
            </w:r>
            <w:r>
              <w:rPr>
                <w:rFonts w:hint="eastAsia" w:ascii="宋体" w:hAnsi="宋体"/>
                <w:b/>
                <w:color w:val="auto"/>
                <w:szCs w:val="21"/>
                <w:highlight w:val="none"/>
              </w:rPr>
              <w:br w:type="textWrapping"/>
            </w:r>
            <w:r>
              <w:rPr>
                <w:rFonts w:hint="eastAsia" w:ascii="宋体" w:hAnsi="宋体"/>
                <w:b/>
                <w:color w:val="auto"/>
                <w:szCs w:val="21"/>
                <w:highlight w:val="none"/>
              </w:rPr>
              <w:t>10.具有0～100</w:t>
            </w:r>
            <w:r>
              <w:rPr>
                <w:rFonts w:hint="eastAsia" w:ascii="宋体" w:hAnsi="宋体"/>
                <w:b/>
                <w:color w:val="auto"/>
                <w:szCs w:val="21"/>
              </w:rPr>
              <w:t>%机械调光，支持机械频闪和可调速频闪效果，支持频闪宏功能； </w:t>
            </w:r>
            <w:r>
              <w:rPr>
                <w:rFonts w:hint="eastAsia" w:ascii="宋体" w:hAnsi="宋体"/>
                <w:b/>
                <w:color w:val="auto"/>
                <w:szCs w:val="21"/>
              </w:rPr>
              <w:br w:type="textWrapping"/>
            </w:r>
            <w:r>
              <w:rPr>
                <w:rFonts w:hint="eastAsia" w:ascii="宋体" w:hAnsi="宋体"/>
                <w:b/>
                <w:color w:val="auto"/>
                <w:szCs w:val="21"/>
              </w:rPr>
              <w:t>11.采用镜头组光学系统，电动对焦；</w:t>
            </w:r>
            <w:r>
              <w:rPr>
                <w:rFonts w:hint="eastAsia" w:ascii="宋体" w:hAnsi="宋体"/>
                <w:b/>
                <w:color w:val="auto"/>
                <w:szCs w:val="21"/>
              </w:rPr>
              <w:br w:type="textWrapping"/>
            </w:r>
            <w:r>
              <w:rPr>
                <w:rFonts w:hint="eastAsia" w:ascii="宋体" w:hAnsi="宋体"/>
                <w:b/>
                <w:color w:val="auto"/>
                <w:szCs w:val="21"/>
              </w:rPr>
              <w:t>12.光束角：0～20度，线性可调； </w:t>
            </w:r>
            <w:r>
              <w:rPr>
                <w:rFonts w:hint="eastAsia" w:ascii="宋体" w:hAnsi="宋体"/>
                <w:b/>
                <w:color w:val="auto"/>
                <w:szCs w:val="21"/>
              </w:rPr>
              <w:br w:type="textWrapping"/>
            </w:r>
            <w:r>
              <w:rPr>
                <w:rFonts w:hint="eastAsia" w:ascii="宋体" w:hAnsi="宋体"/>
                <w:b/>
                <w:color w:val="auto"/>
                <w:szCs w:val="21"/>
              </w:rPr>
              <w:t>13.采用磁性复位系统，当偶然发生误动后，可自动检索复位； </w:t>
            </w:r>
            <w:r>
              <w:rPr>
                <w:rFonts w:hint="eastAsia" w:ascii="宋体" w:hAnsi="宋体"/>
                <w:b/>
                <w:color w:val="auto"/>
                <w:szCs w:val="21"/>
              </w:rPr>
              <w:br w:type="textWrapping"/>
            </w:r>
            <w:r>
              <w:rPr>
                <w:rFonts w:hint="eastAsia" w:ascii="宋体" w:hAnsi="宋体"/>
                <w:b/>
                <w:color w:val="auto"/>
                <w:szCs w:val="21"/>
              </w:rPr>
              <w:t>14.水平540度，解析度 8Bit/16Bit，垂直270度，解析度 8Bit/16Bit； </w:t>
            </w:r>
            <w:r>
              <w:rPr>
                <w:rFonts w:hint="eastAsia" w:ascii="宋体" w:hAnsi="宋体"/>
                <w:b/>
                <w:color w:val="auto"/>
                <w:szCs w:val="21"/>
              </w:rPr>
              <w:br w:type="textWrapping"/>
            </w:r>
            <w:r>
              <w:rPr>
                <w:rFonts w:hint="eastAsia" w:ascii="宋体" w:hAnsi="宋体"/>
                <w:b/>
                <w:color w:val="auto"/>
                <w:szCs w:val="21"/>
              </w:rPr>
              <w:t>15.DMX通道：16CH/18CH/24CH/30CH； </w:t>
            </w:r>
            <w:r>
              <w:rPr>
                <w:rFonts w:hint="eastAsia" w:ascii="宋体" w:hAnsi="宋体"/>
                <w:b/>
                <w:color w:val="auto"/>
                <w:szCs w:val="21"/>
              </w:rPr>
              <w:br w:type="textWrapping"/>
            </w:r>
            <w:r>
              <w:rPr>
                <w:rFonts w:hint="eastAsia" w:ascii="宋体" w:hAnsi="宋体"/>
                <w:b/>
                <w:color w:val="auto"/>
                <w:szCs w:val="21"/>
              </w:rPr>
              <w:t>16.控制面板：</w:t>
            </w:r>
            <w:r>
              <w:rPr>
                <w:rFonts w:hint="eastAsia"/>
                <w:b/>
                <w:color w:val="auto"/>
                <w:szCs w:val="21"/>
              </w:rPr>
              <w:t>≥</w:t>
            </w:r>
            <w:r>
              <w:rPr>
                <w:rFonts w:hint="eastAsia" w:ascii="宋体" w:hAnsi="宋体"/>
                <w:b/>
                <w:color w:val="auto"/>
                <w:szCs w:val="21"/>
              </w:rPr>
              <w:t>2.8英寸彩屏液晶显示</w:t>
            </w:r>
            <w:r>
              <w:rPr>
                <w:rFonts w:hint="eastAsia" w:ascii="宋体" w:hAnsi="宋体"/>
                <w:b/>
                <w:color w:val="auto"/>
                <w:szCs w:val="21"/>
                <w:lang w:eastAsia="zh-CN"/>
              </w:rPr>
              <w:t>，</w:t>
            </w:r>
            <w:r>
              <w:rPr>
                <w:rFonts w:hint="eastAsia" w:ascii="宋体" w:hAnsi="宋体"/>
                <w:b/>
                <w:color w:val="auto"/>
                <w:szCs w:val="21"/>
              </w:rPr>
              <w:t>可倒转180°显示； </w:t>
            </w:r>
            <w:r>
              <w:rPr>
                <w:rFonts w:hint="eastAsia" w:ascii="宋体" w:hAnsi="宋体"/>
                <w:b/>
                <w:color w:val="auto"/>
                <w:szCs w:val="21"/>
              </w:rPr>
              <w:br w:type="textWrapping"/>
            </w:r>
            <w:r>
              <w:rPr>
                <w:rFonts w:hint="eastAsia" w:ascii="宋体" w:hAnsi="宋体"/>
                <w:b/>
                <w:color w:val="auto"/>
                <w:szCs w:val="21"/>
              </w:rPr>
              <w:t>17.散热系统，内置对流风扇，带过热保护功能； </w:t>
            </w:r>
            <w:r>
              <w:rPr>
                <w:rFonts w:hint="eastAsia" w:ascii="宋体" w:hAnsi="宋体"/>
                <w:b/>
                <w:color w:val="auto"/>
                <w:szCs w:val="21"/>
              </w:rPr>
              <w:br w:type="textWrapping"/>
            </w:r>
            <w:r>
              <w:rPr>
                <w:rFonts w:hint="eastAsia" w:ascii="宋体" w:hAnsi="宋体"/>
                <w:b/>
                <w:color w:val="auto"/>
                <w:szCs w:val="21"/>
              </w:rPr>
              <w:t>18.IP防护等级：不低于IP20； </w:t>
            </w:r>
            <w:r>
              <w:rPr>
                <w:rFonts w:hint="eastAsia" w:ascii="宋体" w:hAnsi="宋体"/>
                <w:b/>
                <w:color w:val="auto"/>
                <w:szCs w:val="21"/>
              </w:rPr>
              <w:br w:type="textWrapping"/>
            </w:r>
            <w:r>
              <w:rPr>
                <w:rFonts w:hint="eastAsia" w:ascii="宋体" w:hAnsi="宋体"/>
                <w:b/>
                <w:color w:val="auto"/>
                <w:szCs w:val="21"/>
              </w:rPr>
              <w:t>19.采用</w:t>
            </w:r>
            <w:r>
              <w:rPr>
                <w:rFonts w:hint="eastAsia" w:ascii="宋体" w:hAnsi="宋体"/>
                <w:b/>
                <w:color w:val="auto"/>
                <w:szCs w:val="21"/>
                <w:lang w:eastAsia="zh-CN"/>
              </w:rPr>
              <w:t>符合国家</w:t>
            </w:r>
            <w:r>
              <w:rPr>
                <w:rFonts w:hint="eastAsia" w:ascii="宋体" w:hAnsi="宋体"/>
                <w:b/>
                <w:color w:val="auto"/>
                <w:szCs w:val="21"/>
              </w:rPr>
              <w:t>安全</w:t>
            </w:r>
            <w:r>
              <w:rPr>
                <w:rFonts w:hint="eastAsia" w:ascii="宋体" w:hAnsi="宋体"/>
                <w:b/>
                <w:color w:val="auto"/>
                <w:szCs w:val="21"/>
                <w:lang w:eastAsia="zh-CN"/>
              </w:rPr>
              <w:t>标准</w:t>
            </w:r>
            <w:r>
              <w:rPr>
                <w:rFonts w:hint="eastAsia" w:ascii="宋体" w:hAnsi="宋体"/>
                <w:b/>
                <w:color w:val="auto"/>
                <w:szCs w:val="21"/>
              </w:rPr>
              <w:t>的开关电源。</w:t>
            </w:r>
          </w:p>
        </w:tc>
      </w:tr>
      <w:tr w14:paraId="1584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75E8E015">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13</w:t>
            </w:r>
          </w:p>
        </w:tc>
        <w:tc>
          <w:tcPr>
            <w:tcW w:w="1381" w:type="dxa"/>
            <w:vAlign w:val="center"/>
          </w:tcPr>
          <w:p w14:paraId="17D35A68">
            <w:pPr>
              <w:widowControl/>
              <w:jc w:val="center"/>
              <w:textAlignment w:val="center"/>
              <w:rPr>
                <w:rFonts w:ascii="宋体" w:hAnsi="宋体" w:cs="宋体"/>
                <w:b/>
                <w:color w:val="000000"/>
                <w:kern w:val="0"/>
                <w:szCs w:val="21"/>
                <w:lang w:bidi="ar"/>
              </w:rPr>
            </w:pPr>
            <w:r>
              <w:rPr>
                <w:b/>
                <w:color w:val="000000"/>
                <w:kern w:val="0"/>
                <w:szCs w:val="21"/>
                <w:lang w:bidi="ar"/>
              </w:rPr>
              <w:t>COB</w:t>
            </w:r>
            <w:r>
              <w:rPr>
                <w:rStyle w:val="137"/>
                <w:rFonts w:hint="default"/>
                <w:b/>
                <w:lang w:bidi="ar"/>
              </w:rPr>
              <w:t>面光灯</w:t>
            </w:r>
          </w:p>
        </w:tc>
        <w:tc>
          <w:tcPr>
            <w:tcW w:w="1134" w:type="dxa"/>
            <w:vAlign w:val="center"/>
          </w:tcPr>
          <w:p w14:paraId="1FBECA4D">
            <w:pPr>
              <w:widowControl/>
              <w:jc w:val="center"/>
              <w:textAlignment w:val="center"/>
              <w:rPr>
                <w:rFonts w:ascii="宋体" w:hAnsi="宋体" w:cs="宋体"/>
                <w:b/>
                <w:kern w:val="0"/>
                <w:szCs w:val="21"/>
                <w:lang w:bidi="ar"/>
              </w:rPr>
            </w:pPr>
            <w:r>
              <w:rPr>
                <w:rFonts w:hint="eastAsia" w:ascii="宋体" w:hAnsi="宋体" w:cs="宋体"/>
                <w:b/>
                <w:kern w:val="0"/>
                <w:szCs w:val="21"/>
                <w:lang w:bidi="ar"/>
              </w:rPr>
              <w:t>780</w:t>
            </w:r>
          </w:p>
        </w:tc>
        <w:tc>
          <w:tcPr>
            <w:tcW w:w="1134" w:type="dxa"/>
            <w:vAlign w:val="center"/>
          </w:tcPr>
          <w:p w14:paraId="57498D34">
            <w:pPr>
              <w:widowControl/>
              <w:jc w:val="center"/>
              <w:textAlignment w:val="center"/>
              <w:rPr>
                <w:b/>
                <w:kern w:val="0"/>
                <w:szCs w:val="21"/>
                <w:lang w:bidi="ar"/>
              </w:rPr>
            </w:pPr>
            <w:r>
              <w:rPr>
                <w:rStyle w:val="137"/>
                <w:rFonts w:hint="default"/>
                <w:b/>
                <w:color w:val="auto"/>
                <w:lang w:bidi="ar"/>
              </w:rPr>
              <w:t>台</w:t>
            </w:r>
          </w:p>
        </w:tc>
        <w:tc>
          <w:tcPr>
            <w:tcW w:w="1275" w:type="dxa"/>
            <w:vAlign w:val="center"/>
          </w:tcPr>
          <w:p w14:paraId="47DAC95E">
            <w:pPr>
              <w:widowControl/>
              <w:jc w:val="center"/>
              <w:textAlignment w:val="center"/>
              <w:rPr>
                <w:b/>
                <w:kern w:val="0"/>
                <w:szCs w:val="21"/>
                <w:lang w:bidi="ar"/>
              </w:rPr>
            </w:pPr>
            <w:r>
              <w:rPr>
                <w:rFonts w:hint="eastAsia"/>
                <w:b/>
                <w:kern w:val="0"/>
                <w:szCs w:val="21"/>
                <w:lang w:bidi="ar"/>
              </w:rPr>
              <w:t>85</w:t>
            </w:r>
            <w:r>
              <w:rPr>
                <w:rStyle w:val="137"/>
                <w:rFonts w:hint="default"/>
                <w:b/>
                <w:color w:val="auto"/>
                <w:lang w:bidi="ar"/>
              </w:rPr>
              <w:t>元/台</w:t>
            </w:r>
          </w:p>
        </w:tc>
        <w:tc>
          <w:tcPr>
            <w:tcW w:w="3921" w:type="dxa"/>
          </w:tcPr>
          <w:p w14:paraId="6C2B9673">
            <w:pPr>
              <w:widowControl/>
              <w:adjustRightInd w:val="0"/>
              <w:snapToGrid w:val="0"/>
              <w:spacing w:line="400" w:lineRule="exact"/>
              <w:jc w:val="left"/>
              <w:rPr>
                <w:b/>
                <w:color w:val="auto"/>
                <w:szCs w:val="21"/>
              </w:rPr>
            </w:pPr>
            <w:r>
              <w:rPr>
                <w:rFonts w:hint="eastAsia" w:ascii="宋体" w:hAnsi="宋体"/>
                <w:b/>
                <w:color w:val="auto"/>
                <w:szCs w:val="21"/>
              </w:rPr>
              <w:t>1.可用灯泡：灯泡，色温</w:t>
            </w:r>
            <w:r>
              <w:rPr>
                <w:rFonts w:hint="eastAsia"/>
                <w:b/>
                <w:color w:val="auto"/>
                <w:szCs w:val="21"/>
              </w:rPr>
              <w:t>≥</w:t>
            </w:r>
            <w:r>
              <w:rPr>
                <w:rFonts w:hint="eastAsia" w:ascii="宋体" w:hAnsi="宋体"/>
                <w:b/>
                <w:color w:val="auto"/>
                <w:szCs w:val="21"/>
              </w:rPr>
              <w:t>8500K；</w:t>
            </w:r>
            <w:r>
              <w:rPr>
                <w:rFonts w:hint="eastAsia" w:ascii="宋体" w:hAnsi="宋体"/>
                <w:b/>
                <w:color w:val="auto"/>
                <w:szCs w:val="21"/>
              </w:rPr>
              <w:br w:type="textWrapping"/>
            </w:r>
            <w:r>
              <w:rPr>
                <w:rFonts w:hint="eastAsia" w:ascii="宋体" w:hAnsi="宋体"/>
                <w:b/>
                <w:color w:val="auto"/>
                <w:szCs w:val="21"/>
              </w:rPr>
              <w:t>2.通道模式：16和20通道控制转换；</w:t>
            </w:r>
            <w:r>
              <w:rPr>
                <w:rFonts w:hint="eastAsia" w:ascii="宋体" w:hAnsi="宋体"/>
                <w:b/>
                <w:color w:val="auto"/>
                <w:szCs w:val="21"/>
              </w:rPr>
              <w:br w:type="textWrapping"/>
            </w:r>
            <w:r>
              <w:rPr>
                <w:rFonts w:hint="eastAsia" w:ascii="宋体" w:hAnsi="宋体"/>
                <w:b/>
                <w:color w:val="auto"/>
                <w:szCs w:val="21"/>
              </w:rPr>
              <w:t>3.水平扫描：540°</w:t>
            </w:r>
            <w:r>
              <w:rPr>
                <w:rFonts w:hint="eastAsia" w:ascii="宋体" w:hAnsi="宋体"/>
                <w:b/>
                <w:color w:val="auto"/>
                <w:szCs w:val="21"/>
                <w:lang w:eastAsia="zh-CN"/>
              </w:rPr>
              <w:t>（</w:t>
            </w:r>
            <w:r>
              <w:rPr>
                <w:rFonts w:hint="eastAsia" w:ascii="宋体" w:hAnsi="宋体"/>
                <w:b/>
                <w:color w:val="auto"/>
                <w:szCs w:val="21"/>
              </w:rPr>
              <w:t>16bit精度扫描</w:t>
            </w:r>
            <w:r>
              <w:rPr>
                <w:rFonts w:hint="eastAsia" w:ascii="宋体" w:hAnsi="宋体"/>
                <w:b/>
                <w:color w:val="auto"/>
                <w:szCs w:val="21"/>
                <w:lang w:eastAsia="zh-CN"/>
              </w:rPr>
              <w:t>）</w:t>
            </w:r>
            <w:r>
              <w:rPr>
                <w:rFonts w:hint="eastAsia" w:ascii="宋体" w:hAnsi="宋体"/>
                <w:b/>
                <w:color w:val="auto"/>
                <w:szCs w:val="21"/>
              </w:rPr>
              <w:t>电子纠错；</w:t>
            </w:r>
            <w:r>
              <w:rPr>
                <w:rFonts w:hint="eastAsia" w:ascii="宋体" w:hAnsi="宋体"/>
                <w:b/>
                <w:color w:val="auto"/>
                <w:szCs w:val="21"/>
              </w:rPr>
              <w:br w:type="textWrapping"/>
            </w:r>
            <w:r>
              <w:rPr>
                <w:rFonts w:hint="eastAsia" w:ascii="宋体" w:hAnsi="宋体"/>
                <w:b/>
                <w:color w:val="auto"/>
                <w:szCs w:val="21"/>
              </w:rPr>
              <w:t>4.垂直扫描：250°</w:t>
            </w:r>
            <w:r>
              <w:rPr>
                <w:rFonts w:hint="eastAsia" w:ascii="宋体" w:hAnsi="宋体"/>
                <w:b/>
                <w:color w:val="auto"/>
                <w:szCs w:val="21"/>
                <w:lang w:eastAsia="zh-CN"/>
              </w:rPr>
              <w:t>（</w:t>
            </w:r>
            <w:r>
              <w:rPr>
                <w:rFonts w:hint="eastAsia" w:ascii="宋体" w:hAnsi="宋体"/>
                <w:b/>
                <w:color w:val="auto"/>
                <w:szCs w:val="21"/>
              </w:rPr>
              <w:t>16bit精度扫描</w:t>
            </w:r>
            <w:r>
              <w:rPr>
                <w:rFonts w:hint="eastAsia" w:ascii="宋体" w:hAnsi="宋体"/>
                <w:b/>
                <w:color w:val="auto"/>
                <w:szCs w:val="21"/>
                <w:lang w:eastAsia="zh-CN"/>
              </w:rPr>
              <w:t>）</w:t>
            </w:r>
            <w:r>
              <w:rPr>
                <w:rFonts w:hint="eastAsia" w:ascii="宋体" w:hAnsi="宋体"/>
                <w:b/>
                <w:color w:val="auto"/>
                <w:szCs w:val="21"/>
              </w:rPr>
              <w:t>电子纠错；</w:t>
            </w:r>
            <w:r>
              <w:rPr>
                <w:rFonts w:hint="eastAsia" w:ascii="宋体" w:hAnsi="宋体"/>
                <w:b/>
                <w:color w:val="auto"/>
                <w:szCs w:val="21"/>
              </w:rPr>
              <w:br w:type="textWrapping"/>
            </w:r>
            <w:r>
              <w:rPr>
                <w:rFonts w:hint="eastAsia" w:ascii="宋体" w:hAnsi="宋体"/>
                <w:b/>
                <w:color w:val="auto"/>
                <w:szCs w:val="21"/>
              </w:rPr>
              <w:t>5.色片盘：14色+白光，带旋转的彩虹效果；</w:t>
            </w:r>
            <w:r>
              <w:rPr>
                <w:rFonts w:hint="eastAsia" w:ascii="宋体" w:hAnsi="宋体"/>
                <w:b/>
                <w:color w:val="auto"/>
                <w:szCs w:val="21"/>
              </w:rPr>
              <w:br w:type="textWrapping"/>
            </w:r>
            <w:r>
              <w:rPr>
                <w:rFonts w:hint="eastAsia" w:ascii="宋体" w:hAnsi="宋体"/>
                <w:b/>
                <w:color w:val="auto"/>
                <w:szCs w:val="21"/>
              </w:rPr>
              <w:t>6.图案片</w:t>
            </w:r>
            <w:r>
              <w:rPr>
                <w:rFonts w:hint="eastAsia" w:ascii="宋体" w:hAnsi="宋体"/>
                <w:b/>
                <w:color w:val="auto"/>
                <w:szCs w:val="21"/>
                <w:lang w:eastAsia="zh-CN"/>
              </w:rPr>
              <w:t>：</w:t>
            </w:r>
            <w:r>
              <w:rPr>
                <w:rFonts w:hint="eastAsia" w:ascii="宋体" w:hAnsi="宋体"/>
                <w:b/>
                <w:color w:val="auto"/>
                <w:szCs w:val="21"/>
              </w:rPr>
              <w:t>17个图案片+白光，带旋转的渐变效果和图案摆动效果；</w:t>
            </w:r>
            <w:r>
              <w:rPr>
                <w:rFonts w:hint="eastAsia" w:ascii="宋体" w:hAnsi="宋体"/>
                <w:b/>
                <w:color w:val="auto"/>
                <w:szCs w:val="21"/>
              </w:rPr>
              <w:br w:type="textWrapping"/>
            </w:r>
            <w:r>
              <w:rPr>
                <w:rFonts w:hint="eastAsia" w:ascii="宋体" w:hAnsi="宋体"/>
                <w:b/>
                <w:color w:val="auto"/>
                <w:szCs w:val="21"/>
              </w:rPr>
              <w:t>7.频闪：最高可以13次每秒，带随机脉冲频闪功能；</w:t>
            </w:r>
            <w:r>
              <w:rPr>
                <w:rFonts w:hint="eastAsia" w:ascii="宋体" w:hAnsi="宋体"/>
                <w:b/>
                <w:color w:val="auto"/>
                <w:szCs w:val="21"/>
              </w:rPr>
              <w:br w:type="textWrapping"/>
            </w:r>
            <w:r>
              <w:rPr>
                <w:rFonts w:hint="eastAsia" w:ascii="宋体" w:hAnsi="宋体"/>
                <w:b/>
                <w:color w:val="auto"/>
                <w:szCs w:val="21"/>
              </w:rPr>
              <w:t>8.调光</w:t>
            </w:r>
            <w:r>
              <w:rPr>
                <w:rFonts w:hint="eastAsia" w:ascii="宋体" w:hAnsi="宋体"/>
                <w:b/>
                <w:color w:val="auto"/>
                <w:szCs w:val="21"/>
                <w:lang w:eastAsia="zh-CN"/>
              </w:rPr>
              <w:t>：</w:t>
            </w:r>
            <w:r>
              <w:rPr>
                <w:rFonts w:hint="eastAsia" w:ascii="宋体" w:hAnsi="宋体"/>
                <w:b/>
                <w:color w:val="auto"/>
                <w:szCs w:val="21"/>
              </w:rPr>
              <w:t>0</w:t>
            </w:r>
            <w:r>
              <w:rPr>
                <w:rFonts w:hint="eastAsia" w:ascii="宋体" w:hAnsi="宋体"/>
                <w:b/>
                <w:color w:val="auto"/>
                <w:szCs w:val="21"/>
                <w:lang w:eastAsia="zh-CN"/>
              </w:rPr>
              <w:t>%～</w:t>
            </w:r>
            <w:r>
              <w:rPr>
                <w:rFonts w:hint="eastAsia" w:ascii="宋体" w:hAnsi="宋体"/>
                <w:b/>
                <w:color w:val="auto"/>
                <w:szCs w:val="21"/>
              </w:rPr>
              <w:t>100%线性调节；</w:t>
            </w:r>
            <w:r>
              <w:rPr>
                <w:rFonts w:hint="eastAsia" w:ascii="宋体" w:hAnsi="宋体"/>
                <w:b/>
                <w:color w:val="auto"/>
                <w:szCs w:val="21"/>
              </w:rPr>
              <w:br w:type="textWrapping"/>
            </w:r>
            <w:r>
              <w:rPr>
                <w:rFonts w:hint="eastAsia" w:ascii="宋体" w:hAnsi="宋体"/>
                <w:b/>
                <w:color w:val="auto"/>
                <w:szCs w:val="21"/>
              </w:rPr>
              <w:t>9.调焦：5米到无限远；</w:t>
            </w:r>
            <w:r>
              <w:rPr>
                <w:rFonts w:hint="eastAsia" w:ascii="宋体" w:hAnsi="宋体"/>
                <w:b/>
                <w:color w:val="auto"/>
                <w:szCs w:val="21"/>
              </w:rPr>
              <w:br w:type="textWrapping"/>
            </w:r>
            <w:r>
              <w:rPr>
                <w:rFonts w:hint="eastAsia" w:ascii="宋体" w:hAnsi="宋体"/>
                <w:b/>
                <w:color w:val="auto"/>
                <w:szCs w:val="21"/>
              </w:rPr>
              <w:t>10.棱镜：带快速旋转三棱镜或8棱镜；</w:t>
            </w:r>
            <w:r>
              <w:rPr>
                <w:rFonts w:hint="eastAsia" w:ascii="宋体" w:hAnsi="宋体"/>
                <w:b/>
                <w:color w:val="auto"/>
                <w:szCs w:val="21"/>
              </w:rPr>
              <w:br w:type="textWrapping"/>
            </w:r>
            <w:r>
              <w:rPr>
                <w:rFonts w:hint="eastAsia" w:ascii="宋体" w:hAnsi="宋体"/>
                <w:b/>
                <w:color w:val="auto"/>
                <w:szCs w:val="21"/>
              </w:rPr>
              <w:t>11.雾化：0</w:t>
            </w:r>
            <w:r>
              <w:rPr>
                <w:rFonts w:hint="eastAsia" w:ascii="宋体" w:hAnsi="宋体"/>
                <w:b/>
                <w:color w:val="auto"/>
                <w:szCs w:val="21"/>
                <w:lang w:eastAsia="zh-CN"/>
              </w:rPr>
              <w:t>%～</w:t>
            </w:r>
            <w:r>
              <w:rPr>
                <w:rFonts w:hint="eastAsia" w:ascii="宋体" w:hAnsi="宋体"/>
                <w:b/>
                <w:color w:val="auto"/>
                <w:szCs w:val="21"/>
              </w:rPr>
              <w:t>100%线性雾化；</w:t>
            </w:r>
            <w:r>
              <w:rPr>
                <w:rFonts w:hint="eastAsia" w:ascii="宋体" w:hAnsi="宋体"/>
                <w:b/>
                <w:color w:val="auto"/>
                <w:szCs w:val="21"/>
              </w:rPr>
              <w:br w:type="textWrapping"/>
            </w:r>
            <w:r>
              <w:rPr>
                <w:rFonts w:hint="eastAsia" w:ascii="宋体" w:hAnsi="宋体"/>
                <w:b/>
                <w:color w:val="auto"/>
                <w:szCs w:val="21"/>
              </w:rPr>
              <w:t>12.控台复位功能</w:t>
            </w:r>
            <w:r>
              <w:rPr>
                <w:rFonts w:hint="eastAsia" w:ascii="宋体" w:hAnsi="宋体"/>
                <w:b/>
                <w:color w:val="auto"/>
                <w:szCs w:val="21"/>
                <w:lang w:eastAsia="zh-CN"/>
              </w:rPr>
              <w:t>，</w:t>
            </w:r>
            <w:r>
              <w:rPr>
                <w:rFonts w:hint="eastAsia" w:ascii="宋体" w:hAnsi="宋体"/>
                <w:b/>
                <w:color w:val="auto"/>
                <w:szCs w:val="21"/>
              </w:rPr>
              <w:t>控台开关泡功能</w:t>
            </w:r>
            <w:r>
              <w:rPr>
                <w:rFonts w:hint="eastAsia" w:ascii="宋体" w:hAnsi="宋体"/>
                <w:b/>
                <w:color w:val="auto"/>
                <w:szCs w:val="21"/>
                <w:lang w:eastAsia="zh-CN"/>
              </w:rPr>
              <w:t>，</w:t>
            </w:r>
            <w:r>
              <w:rPr>
                <w:rFonts w:hint="eastAsia" w:ascii="宋体" w:hAnsi="宋体"/>
                <w:b/>
                <w:color w:val="auto"/>
                <w:szCs w:val="21"/>
              </w:rPr>
              <w:t>闭关半功率功能；</w:t>
            </w:r>
            <w:r>
              <w:rPr>
                <w:rFonts w:hint="eastAsia" w:ascii="宋体" w:hAnsi="宋体"/>
                <w:b/>
                <w:color w:val="auto"/>
                <w:szCs w:val="21"/>
              </w:rPr>
              <w:br w:type="textWrapping"/>
            </w:r>
            <w:r>
              <w:rPr>
                <w:rFonts w:hint="eastAsia" w:ascii="宋体" w:hAnsi="宋体"/>
                <w:b/>
                <w:color w:val="auto"/>
                <w:szCs w:val="21"/>
              </w:rPr>
              <w:t>13.电源</w:t>
            </w:r>
            <w:r>
              <w:rPr>
                <w:rFonts w:hint="eastAsia" w:ascii="宋体" w:hAnsi="宋体"/>
                <w:b/>
                <w:color w:val="auto"/>
                <w:szCs w:val="21"/>
                <w:lang w:eastAsia="zh-CN"/>
              </w:rPr>
              <w:t>：</w:t>
            </w:r>
            <w:r>
              <w:rPr>
                <w:rFonts w:hint="eastAsia" w:ascii="宋体" w:hAnsi="宋体"/>
                <w:b/>
                <w:color w:val="auto"/>
                <w:szCs w:val="21"/>
              </w:rPr>
              <w:t>110-240V,50/60</w:t>
            </w:r>
            <w:r>
              <w:rPr>
                <w:rFonts w:hint="eastAsia" w:ascii="宋体" w:hAnsi="宋体"/>
                <w:b/>
                <w:color w:val="auto"/>
                <w:szCs w:val="21"/>
                <w:lang w:eastAsia="zh-CN"/>
              </w:rPr>
              <w:t>Hz</w:t>
            </w:r>
            <w:r>
              <w:rPr>
                <w:rFonts w:hint="eastAsia" w:ascii="宋体" w:hAnsi="宋体"/>
                <w:b/>
                <w:color w:val="auto"/>
                <w:szCs w:val="21"/>
              </w:rPr>
              <w:t>；</w:t>
            </w:r>
            <w:r>
              <w:rPr>
                <w:rFonts w:hint="eastAsia" w:ascii="宋体" w:hAnsi="宋体"/>
                <w:b/>
                <w:color w:val="auto"/>
                <w:szCs w:val="21"/>
              </w:rPr>
              <w:br w:type="textWrapping"/>
            </w:r>
            <w:r>
              <w:rPr>
                <w:rFonts w:hint="eastAsia" w:ascii="宋体" w:hAnsi="宋体"/>
                <w:b/>
                <w:color w:val="auto"/>
                <w:szCs w:val="21"/>
              </w:rPr>
              <w:t>14.DMX512通道表（参考或相当于）：</w:t>
            </w:r>
            <w:r>
              <w:rPr>
                <w:rFonts w:hint="eastAsia" w:ascii="宋体" w:hAnsi="宋体"/>
                <w:b/>
                <w:color w:val="auto"/>
                <w:szCs w:val="21"/>
              </w:rPr>
              <w:br w:type="textWrapping"/>
            </w:r>
            <w:r>
              <w:rPr>
                <w:rFonts w:hint="eastAsia" w:ascii="宋体" w:hAnsi="宋体"/>
                <w:b/>
                <w:color w:val="auto"/>
                <w:szCs w:val="21"/>
              </w:rPr>
              <w:t>（1）CH1</w:t>
            </w:r>
            <w:r>
              <w:rPr>
                <w:rFonts w:hint="eastAsia" w:ascii="宋体" w:hAnsi="宋体"/>
                <w:b/>
                <w:color w:val="auto"/>
                <w:szCs w:val="21"/>
                <w:lang w:eastAsia="zh-CN"/>
              </w:rPr>
              <w:t>：</w:t>
            </w:r>
            <w:r>
              <w:rPr>
                <w:rFonts w:hint="eastAsia" w:ascii="宋体" w:hAnsi="宋体"/>
                <w:b/>
                <w:color w:val="auto"/>
                <w:szCs w:val="21"/>
              </w:rPr>
              <w:t>色彩；</w:t>
            </w:r>
            <w:r>
              <w:rPr>
                <w:rFonts w:hint="eastAsia" w:ascii="宋体" w:hAnsi="宋体"/>
                <w:b/>
                <w:color w:val="auto"/>
                <w:szCs w:val="21"/>
              </w:rPr>
              <w:br w:type="textWrapping"/>
            </w:r>
            <w:r>
              <w:rPr>
                <w:rFonts w:hint="eastAsia" w:ascii="宋体" w:hAnsi="宋体"/>
                <w:b/>
                <w:color w:val="auto"/>
                <w:szCs w:val="21"/>
              </w:rPr>
              <w:t>（2）CH2：频闪；</w:t>
            </w:r>
            <w:r>
              <w:rPr>
                <w:rFonts w:hint="eastAsia" w:ascii="宋体" w:hAnsi="宋体"/>
                <w:b/>
                <w:color w:val="auto"/>
                <w:szCs w:val="21"/>
              </w:rPr>
              <w:br w:type="textWrapping"/>
            </w:r>
            <w:r>
              <w:rPr>
                <w:rFonts w:hint="eastAsia" w:ascii="宋体" w:hAnsi="宋体"/>
                <w:b/>
                <w:color w:val="auto"/>
                <w:szCs w:val="21"/>
              </w:rPr>
              <w:t>（3）CH3：调光；</w:t>
            </w:r>
            <w:r>
              <w:rPr>
                <w:rFonts w:hint="eastAsia" w:ascii="宋体" w:hAnsi="宋体"/>
                <w:b/>
                <w:color w:val="auto"/>
                <w:szCs w:val="21"/>
              </w:rPr>
              <w:br w:type="textWrapping"/>
            </w:r>
            <w:r>
              <w:rPr>
                <w:rFonts w:hint="eastAsia" w:ascii="宋体" w:hAnsi="宋体"/>
                <w:b/>
                <w:color w:val="auto"/>
                <w:szCs w:val="21"/>
              </w:rPr>
              <w:t>（4）CH4：图案；</w:t>
            </w:r>
            <w:r>
              <w:rPr>
                <w:rFonts w:hint="eastAsia" w:ascii="宋体" w:hAnsi="宋体"/>
                <w:b/>
                <w:color w:val="auto"/>
                <w:szCs w:val="21"/>
              </w:rPr>
              <w:br w:type="textWrapping"/>
            </w:r>
            <w:r>
              <w:rPr>
                <w:rFonts w:hint="eastAsia" w:ascii="宋体" w:hAnsi="宋体"/>
                <w:b/>
                <w:color w:val="auto"/>
                <w:szCs w:val="21"/>
              </w:rPr>
              <w:t>（5）CH5</w:t>
            </w:r>
            <w:r>
              <w:rPr>
                <w:rFonts w:hint="eastAsia" w:ascii="宋体" w:hAnsi="宋体"/>
                <w:b/>
                <w:color w:val="auto"/>
                <w:szCs w:val="21"/>
                <w:lang w:eastAsia="zh-CN"/>
              </w:rPr>
              <w:t>：</w:t>
            </w:r>
            <w:r>
              <w:rPr>
                <w:rFonts w:hint="eastAsia" w:ascii="宋体" w:hAnsi="宋体"/>
                <w:b/>
                <w:color w:val="auto"/>
                <w:szCs w:val="21"/>
              </w:rPr>
              <w:t>棱镜；</w:t>
            </w:r>
            <w:r>
              <w:rPr>
                <w:rFonts w:hint="eastAsia" w:ascii="宋体" w:hAnsi="宋体"/>
                <w:b/>
                <w:color w:val="auto"/>
                <w:szCs w:val="21"/>
              </w:rPr>
              <w:br w:type="textWrapping"/>
            </w:r>
            <w:r>
              <w:rPr>
                <w:rFonts w:hint="eastAsia" w:ascii="宋体" w:hAnsi="宋体"/>
                <w:b/>
                <w:color w:val="auto"/>
                <w:szCs w:val="21"/>
              </w:rPr>
              <w:t>（6）CH6：棱镜旋转；</w:t>
            </w:r>
            <w:r>
              <w:rPr>
                <w:rFonts w:hint="eastAsia" w:ascii="宋体" w:hAnsi="宋体"/>
                <w:b/>
                <w:color w:val="auto"/>
                <w:szCs w:val="21"/>
              </w:rPr>
              <w:br w:type="textWrapping"/>
            </w:r>
            <w:r>
              <w:rPr>
                <w:rFonts w:hint="eastAsia" w:ascii="宋体" w:hAnsi="宋体"/>
                <w:b/>
                <w:color w:val="auto"/>
                <w:szCs w:val="21"/>
              </w:rPr>
              <w:t>（7）CH7</w:t>
            </w:r>
            <w:r>
              <w:rPr>
                <w:rFonts w:hint="eastAsia" w:ascii="宋体" w:hAnsi="宋体"/>
                <w:b/>
                <w:color w:val="auto"/>
                <w:szCs w:val="21"/>
                <w:lang w:eastAsia="zh-CN"/>
              </w:rPr>
              <w:t>：</w:t>
            </w:r>
            <w:r>
              <w:rPr>
                <w:rFonts w:hint="eastAsia" w:ascii="宋体" w:hAnsi="宋体"/>
                <w:b/>
                <w:color w:val="auto"/>
                <w:szCs w:val="21"/>
              </w:rPr>
              <w:t>效果</w:t>
            </w:r>
            <w:r>
              <w:rPr>
                <w:rFonts w:hint="eastAsia" w:ascii="宋体" w:hAnsi="宋体"/>
                <w:b/>
                <w:color w:val="auto"/>
                <w:szCs w:val="21"/>
                <w:lang w:eastAsia="zh-CN"/>
              </w:rPr>
              <w:t>（</w:t>
            </w:r>
            <w:r>
              <w:rPr>
                <w:rFonts w:hint="eastAsia" w:ascii="宋体" w:hAnsi="宋体"/>
                <w:b/>
                <w:color w:val="auto"/>
                <w:szCs w:val="21"/>
              </w:rPr>
              <w:t>预留</w:t>
            </w:r>
            <w:r>
              <w:rPr>
                <w:rFonts w:hint="eastAsia" w:ascii="宋体" w:hAnsi="宋体"/>
                <w:b/>
                <w:color w:val="auto"/>
                <w:szCs w:val="21"/>
                <w:lang w:eastAsia="zh-CN"/>
              </w:rPr>
              <w:t>）</w:t>
            </w:r>
            <w:r>
              <w:rPr>
                <w:rFonts w:hint="eastAsia" w:ascii="宋体" w:hAnsi="宋体"/>
                <w:b/>
                <w:color w:val="auto"/>
                <w:szCs w:val="21"/>
              </w:rPr>
              <w:t>；</w:t>
            </w:r>
            <w:r>
              <w:rPr>
                <w:rFonts w:hint="eastAsia" w:ascii="宋体" w:hAnsi="宋体"/>
                <w:b/>
                <w:color w:val="auto"/>
                <w:szCs w:val="21"/>
              </w:rPr>
              <w:br w:type="textWrapping"/>
            </w:r>
            <w:r>
              <w:rPr>
                <w:rFonts w:hint="eastAsia" w:ascii="宋体" w:hAnsi="宋体"/>
                <w:b/>
                <w:color w:val="auto"/>
                <w:szCs w:val="21"/>
              </w:rPr>
              <w:t>（8）CH8</w:t>
            </w:r>
            <w:r>
              <w:rPr>
                <w:rFonts w:hint="eastAsia" w:ascii="宋体" w:hAnsi="宋体"/>
                <w:b/>
                <w:color w:val="auto"/>
                <w:szCs w:val="21"/>
                <w:lang w:eastAsia="zh-CN"/>
              </w:rPr>
              <w:t>：</w:t>
            </w:r>
            <w:r>
              <w:rPr>
                <w:rFonts w:hint="eastAsia" w:ascii="宋体" w:hAnsi="宋体"/>
                <w:b/>
                <w:color w:val="auto"/>
                <w:szCs w:val="21"/>
              </w:rPr>
              <w:t>雾化；</w:t>
            </w:r>
            <w:r>
              <w:rPr>
                <w:rFonts w:hint="eastAsia" w:ascii="宋体" w:hAnsi="宋体"/>
                <w:b/>
                <w:color w:val="auto"/>
                <w:szCs w:val="21"/>
              </w:rPr>
              <w:br w:type="textWrapping"/>
            </w:r>
            <w:r>
              <w:rPr>
                <w:rFonts w:hint="eastAsia" w:ascii="宋体" w:hAnsi="宋体"/>
                <w:b/>
                <w:color w:val="auto"/>
                <w:szCs w:val="21"/>
              </w:rPr>
              <w:t>（9）CH9：调焦；</w:t>
            </w:r>
            <w:r>
              <w:rPr>
                <w:rFonts w:hint="eastAsia" w:ascii="宋体" w:hAnsi="宋体"/>
                <w:b/>
                <w:color w:val="auto"/>
                <w:szCs w:val="21"/>
              </w:rPr>
              <w:br w:type="textWrapping"/>
            </w:r>
            <w:r>
              <w:rPr>
                <w:rFonts w:hint="eastAsia" w:ascii="宋体" w:hAnsi="宋体"/>
                <w:b/>
                <w:color w:val="auto"/>
                <w:szCs w:val="21"/>
              </w:rPr>
              <w:t>（10）CH10</w:t>
            </w:r>
            <w:r>
              <w:rPr>
                <w:rFonts w:hint="eastAsia" w:ascii="宋体" w:hAnsi="宋体"/>
                <w:b/>
                <w:color w:val="auto"/>
                <w:szCs w:val="21"/>
                <w:lang w:eastAsia="zh-CN"/>
              </w:rPr>
              <w:t>：</w:t>
            </w:r>
            <w:r>
              <w:rPr>
                <w:rFonts w:hint="eastAsia" w:ascii="宋体" w:hAnsi="宋体"/>
                <w:b/>
                <w:color w:val="auto"/>
                <w:szCs w:val="21"/>
              </w:rPr>
              <w:t>水平；</w:t>
            </w:r>
            <w:r>
              <w:rPr>
                <w:rFonts w:hint="eastAsia" w:ascii="宋体" w:hAnsi="宋体"/>
                <w:b/>
                <w:color w:val="auto"/>
                <w:szCs w:val="21"/>
              </w:rPr>
              <w:br w:type="textWrapping"/>
            </w:r>
            <w:r>
              <w:rPr>
                <w:rFonts w:hint="eastAsia" w:ascii="宋体" w:hAnsi="宋体"/>
                <w:b/>
                <w:color w:val="auto"/>
                <w:szCs w:val="21"/>
              </w:rPr>
              <w:t>（11）CH11</w:t>
            </w:r>
            <w:r>
              <w:rPr>
                <w:rFonts w:hint="eastAsia" w:ascii="宋体" w:hAnsi="宋体"/>
                <w:b/>
                <w:color w:val="auto"/>
                <w:szCs w:val="21"/>
                <w:lang w:eastAsia="zh-CN"/>
              </w:rPr>
              <w:t>：</w:t>
            </w:r>
            <w:r>
              <w:rPr>
                <w:rFonts w:hint="eastAsia" w:ascii="宋体" w:hAnsi="宋体"/>
                <w:b/>
                <w:color w:val="auto"/>
                <w:szCs w:val="21"/>
              </w:rPr>
              <w:t>水平微调；</w:t>
            </w:r>
            <w:r>
              <w:rPr>
                <w:rFonts w:hint="eastAsia" w:ascii="宋体" w:hAnsi="宋体"/>
                <w:b/>
                <w:color w:val="auto"/>
                <w:szCs w:val="21"/>
              </w:rPr>
              <w:br w:type="textWrapping"/>
            </w:r>
            <w:r>
              <w:rPr>
                <w:rFonts w:hint="eastAsia" w:ascii="宋体" w:hAnsi="宋体"/>
                <w:b/>
                <w:color w:val="auto"/>
                <w:szCs w:val="21"/>
              </w:rPr>
              <w:t>（12）CH12</w:t>
            </w:r>
            <w:r>
              <w:rPr>
                <w:rFonts w:hint="eastAsia" w:ascii="宋体" w:hAnsi="宋体"/>
                <w:b/>
                <w:color w:val="auto"/>
                <w:szCs w:val="21"/>
                <w:lang w:eastAsia="zh-CN"/>
              </w:rPr>
              <w:t>：</w:t>
            </w:r>
            <w:r>
              <w:rPr>
                <w:rFonts w:hint="eastAsia" w:ascii="宋体" w:hAnsi="宋体"/>
                <w:b/>
                <w:color w:val="auto"/>
                <w:szCs w:val="21"/>
              </w:rPr>
              <w:t>垂直；</w:t>
            </w:r>
            <w:r>
              <w:rPr>
                <w:rFonts w:hint="eastAsia" w:ascii="宋体" w:hAnsi="宋体"/>
                <w:b/>
                <w:color w:val="auto"/>
                <w:szCs w:val="21"/>
              </w:rPr>
              <w:br w:type="textWrapping"/>
            </w:r>
            <w:r>
              <w:rPr>
                <w:rFonts w:hint="eastAsia" w:ascii="宋体" w:hAnsi="宋体"/>
                <w:b/>
                <w:color w:val="auto"/>
                <w:szCs w:val="21"/>
              </w:rPr>
              <w:t>（13）CH13</w:t>
            </w:r>
            <w:r>
              <w:rPr>
                <w:rFonts w:hint="eastAsia" w:ascii="宋体" w:hAnsi="宋体"/>
                <w:b/>
                <w:color w:val="auto"/>
                <w:szCs w:val="21"/>
                <w:lang w:eastAsia="zh-CN"/>
              </w:rPr>
              <w:t>：</w:t>
            </w:r>
            <w:r>
              <w:rPr>
                <w:rFonts w:hint="eastAsia" w:ascii="宋体" w:hAnsi="宋体"/>
                <w:b/>
                <w:color w:val="auto"/>
                <w:szCs w:val="21"/>
              </w:rPr>
              <w:t>垂直微调；</w:t>
            </w:r>
            <w:r>
              <w:rPr>
                <w:rFonts w:hint="eastAsia" w:ascii="宋体" w:hAnsi="宋体"/>
                <w:b/>
                <w:color w:val="auto"/>
                <w:szCs w:val="21"/>
              </w:rPr>
              <w:br w:type="textWrapping"/>
            </w:r>
            <w:r>
              <w:rPr>
                <w:rFonts w:hint="eastAsia" w:ascii="宋体" w:hAnsi="宋体"/>
                <w:b/>
                <w:color w:val="auto"/>
                <w:szCs w:val="21"/>
              </w:rPr>
              <w:t>（14）CH14</w:t>
            </w:r>
            <w:r>
              <w:rPr>
                <w:rFonts w:hint="eastAsia" w:ascii="宋体" w:hAnsi="宋体"/>
                <w:b/>
                <w:color w:val="auto"/>
                <w:szCs w:val="21"/>
                <w:lang w:eastAsia="zh-CN"/>
              </w:rPr>
              <w:t>：</w:t>
            </w:r>
            <w:r>
              <w:rPr>
                <w:rFonts w:hint="eastAsia" w:ascii="宋体" w:hAnsi="宋体"/>
                <w:b/>
                <w:color w:val="auto"/>
                <w:szCs w:val="21"/>
              </w:rPr>
              <w:t>功能（预留）；</w:t>
            </w:r>
            <w:r>
              <w:rPr>
                <w:rFonts w:hint="eastAsia" w:ascii="宋体" w:hAnsi="宋体"/>
                <w:b/>
                <w:color w:val="auto"/>
                <w:szCs w:val="21"/>
              </w:rPr>
              <w:br w:type="textWrapping"/>
            </w:r>
            <w:r>
              <w:rPr>
                <w:rFonts w:hint="eastAsia" w:ascii="宋体" w:hAnsi="宋体"/>
                <w:b/>
                <w:color w:val="auto"/>
                <w:szCs w:val="21"/>
              </w:rPr>
              <w:t>（15）CH15</w:t>
            </w:r>
            <w:r>
              <w:rPr>
                <w:rFonts w:hint="eastAsia" w:ascii="宋体" w:hAnsi="宋体"/>
                <w:b/>
                <w:color w:val="auto"/>
                <w:szCs w:val="21"/>
                <w:lang w:eastAsia="zh-CN"/>
              </w:rPr>
              <w:t>：</w:t>
            </w:r>
            <w:r>
              <w:rPr>
                <w:rFonts w:hint="eastAsia" w:ascii="宋体" w:hAnsi="宋体"/>
                <w:b/>
                <w:color w:val="auto"/>
                <w:szCs w:val="21"/>
              </w:rPr>
              <w:t>复位255；</w:t>
            </w:r>
            <w:r>
              <w:rPr>
                <w:rFonts w:hint="eastAsia" w:ascii="宋体" w:hAnsi="宋体"/>
                <w:b/>
                <w:color w:val="auto"/>
                <w:szCs w:val="21"/>
              </w:rPr>
              <w:br w:type="textWrapping"/>
            </w:r>
            <w:r>
              <w:rPr>
                <w:rFonts w:hint="eastAsia" w:ascii="宋体" w:hAnsi="宋体"/>
                <w:b/>
                <w:color w:val="auto"/>
                <w:szCs w:val="21"/>
              </w:rPr>
              <w:t>（16）CH16</w:t>
            </w:r>
            <w:r>
              <w:rPr>
                <w:rFonts w:hint="eastAsia" w:ascii="宋体" w:hAnsi="宋体"/>
                <w:b/>
                <w:color w:val="auto"/>
                <w:szCs w:val="21"/>
                <w:lang w:eastAsia="zh-CN"/>
              </w:rPr>
              <w:t>：</w:t>
            </w:r>
            <w:r>
              <w:rPr>
                <w:rFonts w:hint="eastAsia" w:ascii="宋体" w:hAnsi="宋体"/>
                <w:b/>
                <w:color w:val="auto"/>
                <w:szCs w:val="21"/>
              </w:rPr>
              <w:t>电子点灯255，电子关灯62；</w:t>
            </w:r>
            <w:r>
              <w:rPr>
                <w:rFonts w:hint="eastAsia" w:ascii="宋体" w:hAnsi="宋体"/>
                <w:b/>
                <w:color w:val="auto"/>
                <w:szCs w:val="21"/>
              </w:rPr>
              <w:br w:type="textWrapping"/>
            </w:r>
            <w:r>
              <w:rPr>
                <w:rFonts w:hint="eastAsia" w:ascii="宋体" w:hAnsi="宋体"/>
                <w:b/>
                <w:color w:val="auto"/>
                <w:szCs w:val="21"/>
              </w:rPr>
              <w:t>（17）CH17</w:t>
            </w:r>
            <w:r>
              <w:rPr>
                <w:rFonts w:hint="eastAsia" w:ascii="宋体" w:hAnsi="宋体"/>
                <w:b/>
                <w:color w:val="auto"/>
                <w:szCs w:val="21"/>
                <w:lang w:eastAsia="zh-CN"/>
              </w:rPr>
              <w:t>：</w:t>
            </w:r>
            <w:r>
              <w:rPr>
                <w:rFonts w:hint="eastAsia" w:ascii="宋体" w:hAnsi="宋体"/>
                <w:b/>
                <w:color w:val="auto"/>
                <w:szCs w:val="21"/>
              </w:rPr>
              <w:t>扫描速度；</w:t>
            </w:r>
            <w:r>
              <w:rPr>
                <w:rFonts w:hint="eastAsia" w:ascii="宋体" w:hAnsi="宋体"/>
                <w:b/>
                <w:color w:val="auto"/>
                <w:szCs w:val="21"/>
              </w:rPr>
              <w:br w:type="textWrapping"/>
            </w:r>
            <w:r>
              <w:rPr>
                <w:rFonts w:hint="eastAsia" w:ascii="宋体" w:hAnsi="宋体"/>
                <w:b/>
                <w:color w:val="auto"/>
                <w:szCs w:val="21"/>
              </w:rPr>
              <w:t>（18）CH18</w:t>
            </w:r>
            <w:r>
              <w:rPr>
                <w:rFonts w:hint="eastAsia" w:ascii="宋体" w:hAnsi="宋体"/>
                <w:b/>
                <w:color w:val="auto"/>
                <w:szCs w:val="21"/>
                <w:lang w:eastAsia="zh-CN"/>
              </w:rPr>
              <w:t>：</w:t>
            </w:r>
            <w:r>
              <w:rPr>
                <w:rFonts w:hint="eastAsia" w:ascii="宋体" w:hAnsi="宋体"/>
                <w:b/>
                <w:color w:val="auto"/>
                <w:szCs w:val="21"/>
              </w:rPr>
              <w:t>换色速度；</w:t>
            </w:r>
            <w:r>
              <w:rPr>
                <w:rFonts w:hint="eastAsia" w:ascii="宋体" w:hAnsi="宋体"/>
                <w:b/>
                <w:color w:val="auto"/>
                <w:szCs w:val="21"/>
              </w:rPr>
              <w:br w:type="textWrapping"/>
            </w:r>
            <w:r>
              <w:rPr>
                <w:rFonts w:hint="eastAsia" w:ascii="宋体" w:hAnsi="宋体"/>
                <w:b/>
                <w:color w:val="auto"/>
                <w:szCs w:val="21"/>
              </w:rPr>
              <w:t>（19）CH19</w:t>
            </w:r>
            <w:r>
              <w:rPr>
                <w:rFonts w:hint="eastAsia" w:ascii="宋体" w:hAnsi="宋体"/>
                <w:b/>
                <w:color w:val="auto"/>
                <w:szCs w:val="21"/>
                <w:lang w:eastAsia="zh-CN"/>
              </w:rPr>
              <w:t>：</w:t>
            </w:r>
            <w:r>
              <w:rPr>
                <w:rFonts w:hint="eastAsia" w:ascii="宋体" w:hAnsi="宋体"/>
                <w:b/>
                <w:color w:val="auto"/>
                <w:szCs w:val="21"/>
              </w:rPr>
              <w:t>图案速度；</w:t>
            </w:r>
            <w:r>
              <w:rPr>
                <w:rFonts w:hint="eastAsia" w:ascii="宋体" w:hAnsi="宋体"/>
                <w:b/>
                <w:color w:val="auto"/>
                <w:szCs w:val="21"/>
              </w:rPr>
              <w:br w:type="textWrapping"/>
            </w:r>
            <w:r>
              <w:rPr>
                <w:rFonts w:hint="eastAsia" w:ascii="宋体" w:hAnsi="宋体"/>
                <w:b/>
                <w:color w:val="auto"/>
                <w:szCs w:val="21"/>
              </w:rPr>
              <w:t>（20）CH20：功能2（预留）。</w:t>
            </w:r>
          </w:p>
        </w:tc>
      </w:tr>
      <w:tr w14:paraId="419D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19BA1B29">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14</w:t>
            </w:r>
          </w:p>
        </w:tc>
        <w:tc>
          <w:tcPr>
            <w:tcW w:w="1381" w:type="dxa"/>
            <w:vAlign w:val="center"/>
          </w:tcPr>
          <w:p w14:paraId="1E315FBF">
            <w:pPr>
              <w:widowControl/>
              <w:jc w:val="center"/>
              <w:textAlignment w:val="center"/>
              <w:rPr>
                <w:rFonts w:ascii="宋体" w:hAnsi="宋体" w:cs="宋体"/>
                <w:b/>
                <w:color w:val="000000"/>
                <w:kern w:val="0"/>
                <w:szCs w:val="21"/>
                <w:lang w:bidi="ar"/>
              </w:rPr>
            </w:pPr>
            <w:r>
              <w:rPr>
                <w:b/>
                <w:color w:val="000000"/>
                <w:kern w:val="0"/>
                <w:szCs w:val="21"/>
                <w:lang w:bidi="ar"/>
              </w:rPr>
              <w:t>LED</w:t>
            </w:r>
            <w:r>
              <w:rPr>
                <w:rStyle w:val="137"/>
                <w:rFonts w:hint="default"/>
                <w:b/>
                <w:lang w:bidi="ar"/>
              </w:rPr>
              <w:t>炫彩灯</w:t>
            </w:r>
          </w:p>
        </w:tc>
        <w:tc>
          <w:tcPr>
            <w:tcW w:w="1134" w:type="dxa"/>
            <w:vAlign w:val="center"/>
          </w:tcPr>
          <w:p w14:paraId="3E67C7F3">
            <w:pPr>
              <w:widowControl/>
              <w:jc w:val="center"/>
              <w:textAlignment w:val="center"/>
              <w:rPr>
                <w:rFonts w:ascii="宋体" w:hAnsi="宋体" w:cs="宋体"/>
                <w:b/>
                <w:kern w:val="0"/>
                <w:szCs w:val="21"/>
                <w:lang w:bidi="ar"/>
              </w:rPr>
            </w:pPr>
            <w:r>
              <w:rPr>
                <w:rFonts w:hint="eastAsia" w:ascii="宋体" w:hAnsi="宋体" w:cs="宋体"/>
                <w:b/>
                <w:kern w:val="0"/>
                <w:szCs w:val="21"/>
                <w:lang w:bidi="ar"/>
              </w:rPr>
              <w:t>1500</w:t>
            </w:r>
          </w:p>
        </w:tc>
        <w:tc>
          <w:tcPr>
            <w:tcW w:w="1134" w:type="dxa"/>
            <w:vAlign w:val="center"/>
          </w:tcPr>
          <w:p w14:paraId="152FE1D2">
            <w:pPr>
              <w:widowControl/>
              <w:jc w:val="center"/>
              <w:textAlignment w:val="center"/>
              <w:rPr>
                <w:b/>
                <w:kern w:val="0"/>
                <w:szCs w:val="21"/>
                <w:lang w:bidi="ar"/>
              </w:rPr>
            </w:pPr>
            <w:r>
              <w:rPr>
                <w:rFonts w:hint="eastAsia"/>
                <w:b/>
                <w:kern w:val="0"/>
                <w:szCs w:val="21"/>
                <w:lang w:bidi="ar"/>
              </w:rPr>
              <w:t>台</w:t>
            </w:r>
          </w:p>
        </w:tc>
        <w:tc>
          <w:tcPr>
            <w:tcW w:w="1275" w:type="dxa"/>
            <w:vAlign w:val="center"/>
          </w:tcPr>
          <w:p w14:paraId="318931CE">
            <w:pPr>
              <w:widowControl/>
              <w:jc w:val="center"/>
              <w:textAlignment w:val="center"/>
              <w:rPr>
                <w:b/>
                <w:kern w:val="0"/>
                <w:szCs w:val="21"/>
                <w:lang w:bidi="ar"/>
              </w:rPr>
            </w:pPr>
            <w:r>
              <w:rPr>
                <w:rFonts w:hint="eastAsia"/>
                <w:b/>
                <w:kern w:val="0"/>
                <w:szCs w:val="21"/>
                <w:lang w:bidi="ar"/>
              </w:rPr>
              <w:t>50</w:t>
            </w:r>
            <w:r>
              <w:rPr>
                <w:rStyle w:val="137"/>
                <w:rFonts w:hint="default"/>
                <w:b/>
                <w:color w:val="auto"/>
                <w:lang w:bidi="ar"/>
              </w:rPr>
              <w:t>元/台</w:t>
            </w:r>
          </w:p>
        </w:tc>
        <w:tc>
          <w:tcPr>
            <w:tcW w:w="3921" w:type="dxa"/>
          </w:tcPr>
          <w:p w14:paraId="44D6DDC9">
            <w:pPr>
              <w:widowControl/>
              <w:wordWrap w:val="0"/>
              <w:adjustRightInd w:val="0"/>
              <w:snapToGrid w:val="0"/>
              <w:spacing w:line="400" w:lineRule="exact"/>
              <w:jc w:val="left"/>
              <w:rPr>
                <w:b/>
                <w:szCs w:val="21"/>
              </w:rPr>
            </w:pPr>
            <w:r>
              <w:rPr>
                <w:rFonts w:hint="eastAsia" w:ascii="宋体" w:hAnsi="宋体"/>
                <w:b/>
                <w:szCs w:val="21"/>
              </w:rPr>
              <w:t>1.电压：AC110-260V,50/60</w:t>
            </w:r>
            <w:r>
              <w:rPr>
                <w:rFonts w:hint="eastAsia" w:ascii="宋体" w:hAnsi="宋体"/>
                <w:b/>
                <w:szCs w:val="21"/>
                <w:lang w:eastAsia="zh-CN"/>
              </w:rPr>
              <w:t>Hz</w:t>
            </w:r>
            <w:r>
              <w:rPr>
                <w:rFonts w:hint="eastAsia" w:ascii="宋体" w:hAnsi="宋体"/>
                <w:b/>
                <w:szCs w:val="21"/>
              </w:rPr>
              <w:t>；</w:t>
            </w:r>
            <w:r>
              <w:rPr>
                <w:rFonts w:hint="eastAsia" w:ascii="宋体" w:hAnsi="宋体"/>
                <w:b/>
                <w:szCs w:val="21"/>
              </w:rPr>
              <w:br w:type="textWrapping"/>
            </w:r>
            <w:r>
              <w:rPr>
                <w:rFonts w:hint="eastAsia" w:ascii="宋体" w:hAnsi="宋体"/>
                <w:b/>
                <w:szCs w:val="21"/>
              </w:rPr>
              <w:t>2.功率：</w:t>
            </w:r>
            <w:r>
              <w:rPr>
                <w:rFonts w:hint="eastAsia"/>
                <w:b/>
                <w:szCs w:val="21"/>
              </w:rPr>
              <w:t>≥</w:t>
            </w:r>
            <w:r>
              <w:rPr>
                <w:rFonts w:hint="eastAsia" w:ascii="宋体" w:hAnsi="宋体"/>
                <w:b/>
                <w:szCs w:val="21"/>
              </w:rPr>
              <w:t>200W；</w:t>
            </w:r>
            <w:r>
              <w:rPr>
                <w:rFonts w:hint="eastAsia" w:ascii="宋体" w:hAnsi="宋体"/>
                <w:b/>
                <w:szCs w:val="21"/>
              </w:rPr>
              <w:br w:type="textWrapping"/>
            </w:r>
            <w:r>
              <w:rPr>
                <w:rFonts w:hint="eastAsia" w:ascii="宋体" w:hAnsi="宋体"/>
                <w:b/>
                <w:szCs w:val="21"/>
              </w:rPr>
              <w:t>3.光源：</w:t>
            </w:r>
            <w:r>
              <w:rPr>
                <w:rFonts w:hint="eastAsia"/>
                <w:b/>
                <w:szCs w:val="21"/>
              </w:rPr>
              <w:t>≥</w:t>
            </w:r>
            <w:r>
              <w:rPr>
                <w:rFonts w:hint="eastAsia" w:ascii="宋体" w:hAnsi="宋体"/>
                <w:b/>
                <w:szCs w:val="21"/>
              </w:rPr>
              <w:t>54颗（R18,G18,B18）参考或相当于3WLed54</w:t>
            </w:r>
            <w:r>
              <w:rPr>
                <w:rFonts w:hint="eastAsia" w:ascii="宋体" w:hAnsi="宋体"/>
                <w:b/>
                <w:szCs w:val="21"/>
                <w:lang w:eastAsia="zh-CN"/>
              </w:rPr>
              <w:t>（</w:t>
            </w:r>
            <w:r>
              <w:rPr>
                <w:rFonts w:hint="eastAsia" w:ascii="宋体" w:hAnsi="宋体"/>
                <w:b/>
                <w:szCs w:val="21"/>
              </w:rPr>
              <w:t>R14,G14,B14,W12</w:t>
            </w:r>
            <w:r>
              <w:rPr>
                <w:rFonts w:hint="eastAsia" w:ascii="宋体" w:hAnsi="宋体"/>
                <w:b/>
                <w:szCs w:val="21"/>
                <w:lang w:eastAsia="zh-CN"/>
              </w:rPr>
              <w:t>）</w:t>
            </w:r>
            <w:r>
              <w:rPr>
                <w:rFonts w:hint="eastAsia" w:ascii="宋体" w:hAnsi="宋体"/>
                <w:b/>
                <w:szCs w:val="21"/>
              </w:rPr>
              <w:t>；</w:t>
            </w:r>
            <w:r>
              <w:rPr>
                <w:rFonts w:hint="eastAsia" w:ascii="宋体" w:hAnsi="宋体"/>
                <w:b/>
                <w:szCs w:val="21"/>
              </w:rPr>
              <w:br w:type="textWrapping"/>
            </w:r>
            <w:r>
              <w:rPr>
                <w:rFonts w:hint="eastAsia" w:ascii="宋体" w:hAnsi="宋体"/>
                <w:b/>
                <w:szCs w:val="21"/>
              </w:rPr>
              <w:t>4.DMX通道---4CH/8CH；</w:t>
            </w:r>
            <w:r>
              <w:rPr>
                <w:rFonts w:hint="eastAsia" w:ascii="宋体" w:hAnsi="宋体"/>
                <w:b/>
                <w:szCs w:val="21"/>
              </w:rPr>
              <w:br w:type="textWrapping"/>
            </w:r>
            <w:r>
              <w:rPr>
                <w:rFonts w:hint="eastAsia" w:ascii="宋体" w:hAnsi="宋体"/>
                <w:b/>
                <w:szCs w:val="21"/>
              </w:rPr>
              <w:t>5.操作模式：声控，自动，主从，DMX512（参考或相当于）；</w:t>
            </w:r>
            <w:r>
              <w:rPr>
                <w:rFonts w:hint="eastAsia" w:ascii="宋体" w:hAnsi="宋体"/>
                <w:b/>
                <w:szCs w:val="21"/>
              </w:rPr>
              <w:br w:type="textWrapping"/>
            </w:r>
            <w:r>
              <w:rPr>
                <w:rFonts w:hint="eastAsia" w:ascii="宋体" w:hAnsi="宋体"/>
                <w:b/>
                <w:szCs w:val="21"/>
              </w:rPr>
              <w:t>6.防水等级：不低于IP65；</w:t>
            </w:r>
            <w:r>
              <w:rPr>
                <w:rFonts w:hint="eastAsia" w:ascii="宋体" w:hAnsi="宋体"/>
                <w:b/>
                <w:szCs w:val="21"/>
              </w:rPr>
              <w:br w:type="textWrapping"/>
            </w:r>
            <w:r>
              <w:rPr>
                <w:rFonts w:hint="eastAsia" w:ascii="宋体" w:hAnsi="宋体"/>
                <w:b/>
                <w:szCs w:val="21"/>
              </w:rPr>
              <w:t>7.材料：铸铝；</w:t>
            </w:r>
            <w:r>
              <w:rPr>
                <w:rFonts w:hint="eastAsia" w:ascii="宋体" w:hAnsi="宋体"/>
                <w:b/>
                <w:szCs w:val="21"/>
              </w:rPr>
              <w:br w:type="textWrapping"/>
            </w:r>
            <w:r>
              <w:rPr>
                <w:rFonts w:hint="eastAsia" w:ascii="宋体" w:hAnsi="宋体"/>
                <w:b/>
                <w:szCs w:val="21"/>
              </w:rPr>
              <w:t>8.发光角度：25°。</w:t>
            </w:r>
          </w:p>
        </w:tc>
      </w:tr>
      <w:tr w14:paraId="093A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08B06F0B">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15</w:t>
            </w:r>
          </w:p>
        </w:tc>
        <w:tc>
          <w:tcPr>
            <w:tcW w:w="1381" w:type="dxa"/>
            <w:vAlign w:val="center"/>
          </w:tcPr>
          <w:p w14:paraId="49896D4E">
            <w:pPr>
              <w:widowControl/>
              <w:jc w:val="center"/>
              <w:textAlignment w:val="center"/>
              <w:rPr>
                <w:rFonts w:ascii="宋体" w:hAnsi="宋体" w:cs="宋体"/>
                <w:b/>
                <w:kern w:val="0"/>
                <w:szCs w:val="21"/>
                <w:lang w:bidi="ar"/>
              </w:rPr>
            </w:pPr>
            <w:r>
              <w:rPr>
                <w:rFonts w:hint="eastAsia" w:ascii="宋体" w:hAnsi="宋体" w:cs="宋体"/>
                <w:b/>
                <w:kern w:val="0"/>
                <w:szCs w:val="21"/>
                <w:lang w:bidi="ar"/>
              </w:rPr>
              <w:t>追光灯</w:t>
            </w:r>
          </w:p>
        </w:tc>
        <w:tc>
          <w:tcPr>
            <w:tcW w:w="1134" w:type="dxa"/>
            <w:vAlign w:val="center"/>
          </w:tcPr>
          <w:p w14:paraId="1E2BE767">
            <w:pPr>
              <w:widowControl/>
              <w:jc w:val="center"/>
              <w:textAlignment w:val="center"/>
              <w:rPr>
                <w:rFonts w:ascii="宋体" w:hAnsi="宋体" w:cs="宋体"/>
                <w:b/>
                <w:kern w:val="0"/>
                <w:szCs w:val="21"/>
                <w:lang w:bidi="ar"/>
              </w:rPr>
            </w:pPr>
            <w:r>
              <w:rPr>
                <w:rFonts w:hint="eastAsia" w:ascii="宋体" w:hAnsi="宋体" w:cs="宋体"/>
                <w:b/>
                <w:kern w:val="0"/>
                <w:szCs w:val="21"/>
                <w:lang w:bidi="ar"/>
              </w:rPr>
              <w:t>48</w:t>
            </w:r>
          </w:p>
        </w:tc>
        <w:tc>
          <w:tcPr>
            <w:tcW w:w="1134" w:type="dxa"/>
            <w:vAlign w:val="center"/>
          </w:tcPr>
          <w:p w14:paraId="5F01FD1B">
            <w:pPr>
              <w:widowControl/>
              <w:jc w:val="center"/>
              <w:textAlignment w:val="center"/>
              <w:rPr>
                <w:b/>
                <w:kern w:val="0"/>
                <w:szCs w:val="21"/>
                <w:lang w:bidi="ar"/>
              </w:rPr>
            </w:pPr>
            <w:r>
              <w:rPr>
                <w:rStyle w:val="137"/>
                <w:rFonts w:hint="default"/>
                <w:b/>
                <w:color w:val="auto"/>
                <w:lang w:bidi="ar"/>
              </w:rPr>
              <w:t>台</w:t>
            </w:r>
          </w:p>
        </w:tc>
        <w:tc>
          <w:tcPr>
            <w:tcW w:w="1275" w:type="dxa"/>
            <w:vAlign w:val="center"/>
          </w:tcPr>
          <w:p w14:paraId="6256148E">
            <w:pPr>
              <w:widowControl/>
              <w:jc w:val="center"/>
              <w:textAlignment w:val="center"/>
              <w:rPr>
                <w:b/>
                <w:kern w:val="0"/>
                <w:szCs w:val="21"/>
                <w:lang w:bidi="ar"/>
              </w:rPr>
            </w:pPr>
            <w:r>
              <w:rPr>
                <w:rFonts w:hint="eastAsia"/>
                <w:b/>
                <w:kern w:val="0"/>
                <w:szCs w:val="21"/>
                <w:lang w:bidi="ar"/>
              </w:rPr>
              <w:t>300</w:t>
            </w:r>
            <w:r>
              <w:rPr>
                <w:rStyle w:val="137"/>
                <w:rFonts w:hint="default"/>
                <w:b/>
                <w:color w:val="auto"/>
                <w:lang w:bidi="ar"/>
              </w:rPr>
              <w:t>元/台</w:t>
            </w:r>
          </w:p>
        </w:tc>
        <w:tc>
          <w:tcPr>
            <w:tcW w:w="3921" w:type="dxa"/>
          </w:tcPr>
          <w:p w14:paraId="57E71819">
            <w:pPr>
              <w:widowControl/>
              <w:adjustRightInd w:val="0"/>
              <w:snapToGrid w:val="0"/>
              <w:spacing w:line="400" w:lineRule="exact"/>
              <w:jc w:val="left"/>
              <w:rPr>
                <w:b/>
                <w:szCs w:val="21"/>
              </w:rPr>
            </w:pPr>
            <w:r>
              <w:rPr>
                <w:rFonts w:hint="eastAsia" w:ascii="宋体" w:hAnsi="宋体"/>
                <w:b/>
                <w:szCs w:val="21"/>
              </w:rPr>
              <w:t>1.电压：AC110-240V/50-60</w:t>
            </w:r>
            <w:r>
              <w:rPr>
                <w:rFonts w:hint="eastAsia" w:ascii="宋体" w:hAnsi="宋体"/>
                <w:b/>
                <w:szCs w:val="21"/>
                <w:lang w:eastAsia="zh-CN"/>
              </w:rPr>
              <w:t>Hz</w:t>
            </w:r>
            <w:r>
              <w:rPr>
                <w:rFonts w:hint="eastAsia" w:ascii="宋体" w:hAnsi="宋体"/>
                <w:b/>
                <w:szCs w:val="21"/>
              </w:rPr>
              <w:t>；</w:t>
            </w:r>
            <w:r>
              <w:rPr>
                <w:rFonts w:hint="eastAsia" w:ascii="宋体" w:hAnsi="宋体"/>
                <w:b/>
                <w:szCs w:val="21"/>
              </w:rPr>
              <w:br w:type="textWrapping"/>
            </w:r>
            <w:r>
              <w:rPr>
                <w:rFonts w:hint="eastAsia" w:ascii="宋体" w:hAnsi="宋体"/>
                <w:b/>
                <w:szCs w:val="21"/>
              </w:rPr>
              <w:t>2.保险：20A；</w:t>
            </w:r>
            <w:r>
              <w:rPr>
                <w:rFonts w:hint="eastAsia" w:ascii="宋体" w:hAnsi="宋体"/>
                <w:b/>
                <w:szCs w:val="21"/>
              </w:rPr>
              <w:br w:type="textWrapping"/>
            </w:r>
            <w:r>
              <w:rPr>
                <w:rFonts w:hint="eastAsia" w:ascii="宋体" w:hAnsi="宋体"/>
                <w:b/>
                <w:szCs w:val="21"/>
              </w:rPr>
              <w:t>3.功率：</w:t>
            </w:r>
            <w:r>
              <w:rPr>
                <w:rFonts w:hint="eastAsia"/>
                <w:b/>
                <w:szCs w:val="21"/>
              </w:rPr>
              <w:t>≥</w:t>
            </w:r>
            <w:r>
              <w:rPr>
                <w:rFonts w:hint="eastAsia" w:ascii="宋体" w:hAnsi="宋体"/>
                <w:b/>
                <w:szCs w:val="21"/>
              </w:rPr>
              <w:t>3000W；</w:t>
            </w:r>
            <w:r>
              <w:rPr>
                <w:rFonts w:hint="eastAsia" w:ascii="宋体" w:hAnsi="宋体"/>
                <w:b/>
                <w:szCs w:val="21"/>
              </w:rPr>
              <w:br w:type="textWrapping"/>
            </w:r>
            <w:r>
              <w:rPr>
                <w:rFonts w:hint="eastAsia" w:ascii="宋体" w:hAnsi="宋体"/>
                <w:b/>
                <w:szCs w:val="21"/>
              </w:rPr>
              <w:t>4.灯泡：</w:t>
            </w:r>
            <w:r>
              <w:rPr>
                <w:rFonts w:hint="eastAsia"/>
                <w:b/>
                <w:szCs w:val="21"/>
              </w:rPr>
              <w:t>≥</w:t>
            </w:r>
            <w:r>
              <w:rPr>
                <w:rFonts w:hint="eastAsia" w:ascii="宋体" w:hAnsi="宋体"/>
                <w:b/>
                <w:szCs w:val="21"/>
              </w:rPr>
              <w:t>2500W；</w:t>
            </w:r>
            <w:r>
              <w:rPr>
                <w:rFonts w:hint="eastAsia" w:ascii="宋体" w:hAnsi="宋体"/>
                <w:b/>
                <w:szCs w:val="21"/>
              </w:rPr>
              <w:br w:type="textWrapping"/>
            </w:r>
            <w:r>
              <w:rPr>
                <w:rFonts w:hint="eastAsia" w:ascii="宋体" w:hAnsi="宋体"/>
                <w:b/>
                <w:szCs w:val="21"/>
              </w:rPr>
              <w:t>5.功能：机械式追光灯；</w:t>
            </w:r>
            <w:r>
              <w:rPr>
                <w:rFonts w:hint="eastAsia" w:ascii="宋体" w:hAnsi="宋体"/>
                <w:b/>
                <w:szCs w:val="21"/>
              </w:rPr>
              <w:br w:type="textWrapping"/>
            </w:r>
            <w:r>
              <w:rPr>
                <w:rFonts w:hint="eastAsia" w:ascii="宋体" w:hAnsi="宋体"/>
                <w:b/>
                <w:szCs w:val="21"/>
              </w:rPr>
              <w:t xml:space="preserve">6. </w:t>
            </w:r>
            <w:r>
              <w:rPr>
                <w:rFonts w:hint="eastAsia"/>
                <w:b/>
                <w:szCs w:val="21"/>
              </w:rPr>
              <w:t>≥</w:t>
            </w:r>
            <w:r>
              <w:rPr>
                <w:rFonts w:hint="eastAsia" w:ascii="宋体" w:hAnsi="宋体"/>
                <w:b/>
                <w:szCs w:val="21"/>
              </w:rPr>
              <w:t>6个颜切换盘；</w:t>
            </w:r>
            <w:r>
              <w:rPr>
                <w:rFonts w:hint="eastAsia" w:ascii="宋体" w:hAnsi="宋体"/>
                <w:b/>
                <w:szCs w:val="21"/>
              </w:rPr>
              <w:br w:type="textWrapping"/>
            </w:r>
            <w:r>
              <w:rPr>
                <w:rFonts w:hint="eastAsia" w:ascii="宋体" w:hAnsi="宋体"/>
                <w:b/>
                <w:szCs w:val="21"/>
              </w:rPr>
              <w:t>7.手动切光；调焦和光圈变化；</w:t>
            </w:r>
            <w:r>
              <w:rPr>
                <w:rFonts w:hint="eastAsia" w:ascii="宋体" w:hAnsi="宋体"/>
                <w:b/>
                <w:szCs w:val="21"/>
              </w:rPr>
              <w:br w:type="textWrapping"/>
            </w:r>
            <w:r>
              <w:rPr>
                <w:rFonts w:hint="eastAsia" w:ascii="宋体" w:hAnsi="宋体"/>
                <w:b/>
                <w:szCs w:val="21"/>
              </w:rPr>
              <w:t>8.光束角度约15度，投射距离</w:t>
            </w:r>
            <w:r>
              <w:rPr>
                <w:rFonts w:hint="eastAsia"/>
                <w:b/>
                <w:szCs w:val="21"/>
              </w:rPr>
              <w:t>≥</w:t>
            </w:r>
            <w:r>
              <w:rPr>
                <w:rFonts w:hint="eastAsia" w:ascii="宋体" w:hAnsi="宋体"/>
                <w:b/>
                <w:szCs w:val="21"/>
              </w:rPr>
              <w:t>300米。</w:t>
            </w:r>
          </w:p>
        </w:tc>
      </w:tr>
      <w:tr w14:paraId="4AE6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58559783">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16</w:t>
            </w:r>
          </w:p>
        </w:tc>
        <w:tc>
          <w:tcPr>
            <w:tcW w:w="1381" w:type="dxa"/>
            <w:vAlign w:val="center"/>
          </w:tcPr>
          <w:p w14:paraId="4BD5F681">
            <w:pPr>
              <w:widowControl/>
              <w:jc w:val="center"/>
              <w:textAlignment w:val="center"/>
              <w:rPr>
                <w:rFonts w:ascii="宋体" w:hAnsi="宋体" w:cs="宋体"/>
                <w:b/>
                <w:kern w:val="0"/>
                <w:szCs w:val="21"/>
                <w:lang w:bidi="ar"/>
              </w:rPr>
            </w:pPr>
            <w:r>
              <w:rPr>
                <w:b/>
                <w:kern w:val="0"/>
                <w:szCs w:val="21"/>
                <w:lang w:bidi="ar"/>
              </w:rPr>
              <w:t>Turss</w:t>
            </w:r>
            <w:r>
              <w:rPr>
                <w:rStyle w:val="137"/>
                <w:rFonts w:hint="default"/>
                <w:b/>
                <w:color w:val="auto"/>
                <w:lang w:bidi="ar"/>
              </w:rPr>
              <w:t>灯光架</w:t>
            </w:r>
          </w:p>
        </w:tc>
        <w:tc>
          <w:tcPr>
            <w:tcW w:w="1134" w:type="dxa"/>
            <w:vAlign w:val="center"/>
          </w:tcPr>
          <w:p w14:paraId="693A9D6C">
            <w:pPr>
              <w:widowControl/>
              <w:jc w:val="center"/>
              <w:textAlignment w:val="center"/>
              <w:rPr>
                <w:rFonts w:ascii="宋体" w:hAnsi="宋体" w:cs="宋体"/>
                <w:b/>
                <w:kern w:val="0"/>
                <w:szCs w:val="21"/>
                <w:lang w:bidi="ar"/>
              </w:rPr>
            </w:pPr>
            <w:r>
              <w:rPr>
                <w:rFonts w:hint="eastAsia" w:ascii="宋体" w:hAnsi="宋体" w:cs="宋体"/>
                <w:b/>
                <w:kern w:val="0"/>
                <w:szCs w:val="21"/>
                <w:lang w:bidi="ar"/>
              </w:rPr>
              <w:t>3200</w:t>
            </w:r>
          </w:p>
        </w:tc>
        <w:tc>
          <w:tcPr>
            <w:tcW w:w="1134" w:type="dxa"/>
            <w:vAlign w:val="center"/>
          </w:tcPr>
          <w:p w14:paraId="68ED7D91">
            <w:pPr>
              <w:widowControl/>
              <w:jc w:val="center"/>
              <w:textAlignment w:val="center"/>
              <w:rPr>
                <w:b/>
                <w:kern w:val="0"/>
                <w:szCs w:val="21"/>
                <w:lang w:bidi="ar"/>
              </w:rPr>
            </w:pPr>
            <w:r>
              <w:rPr>
                <w:rStyle w:val="137"/>
                <w:rFonts w:hint="default"/>
                <w:b/>
                <w:color w:val="auto"/>
                <w:lang w:bidi="ar"/>
              </w:rPr>
              <w:t>米</w:t>
            </w:r>
          </w:p>
        </w:tc>
        <w:tc>
          <w:tcPr>
            <w:tcW w:w="1275" w:type="dxa"/>
            <w:vAlign w:val="center"/>
          </w:tcPr>
          <w:p w14:paraId="571CF4DB">
            <w:pPr>
              <w:widowControl/>
              <w:jc w:val="center"/>
              <w:textAlignment w:val="center"/>
              <w:rPr>
                <w:b/>
                <w:kern w:val="0"/>
                <w:szCs w:val="21"/>
                <w:lang w:bidi="ar"/>
              </w:rPr>
            </w:pPr>
            <w:r>
              <w:rPr>
                <w:rFonts w:hint="eastAsia"/>
                <w:b/>
                <w:kern w:val="0"/>
                <w:szCs w:val="21"/>
                <w:lang w:bidi="ar"/>
              </w:rPr>
              <w:t>5</w:t>
            </w:r>
            <w:r>
              <w:rPr>
                <w:b/>
                <w:kern w:val="0"/>
                <w:szCs w:val="21"/>
                <w:lang w:bidi="ar"/>
              </w:rPr>
              <w:t>0</w:t>
            </w:r>
            <w:r>
              <w:rPr>
                <w:rStyle w:val="137"/>
                <w:rFonts w:hint="default"/>
                <w:b/>
                <w:color w:val="auto"/>
                <w:lang w:bidi="ar"/>
              </w:rPr>
              <w:t>元/米</w:t>
            </w:r>
          </w:p>
        </w:tc>
        <w:tc>
          <w:tcPr>
            <w:tcW w:w="3921" w:type="dxa"/>
            <w:vAlign w:val="center"/>
          </w:tcPr>
          <w:p w14:paraId="66BD0437">
            <w:pPr>
              <w:widowControl/>
              <w:adjustRightInd w:val="0"/>
              <w:snapToGrid w:val="0"/>
              <w:spacing w:line="400" w:lineRule="exact"/>
              <w:jc w:val="left"/>
              <w:rPr>
                <w:b/>
                <w:szCs w:val="21"/>
              </w:rPr>
            </w:pPr>
            <w:r>
              <w:rPr>
                <w:rFonts w:hint="eastAsia"/>
                <w:b/>
                <w:szCs w:val="21"/>
              </w:rPr>
              <w:t>1.产品规格：约300mm×300mm；材质要求：参考或相当于国标铝合金6061-T6；</w:t>
            </w:r>
          </w:p>
          <w:p w14:paraId="53B54BFF">
            <w:pPr>
              <w:widowControl/>
              <w:adjustRightInd w:val="0"/>
              <w:snapToGrid w:val="0"/>
              <w:spacing w:line="400" w:lineRule="exact"/>
              <w:jc w:val="left"/>
              <w:rPr>
                <w:b/>
                <w:szCs w:val="21"/>
              </w:rPr>
            </w:pPr>
            <w:r>
              <w:rPr>
                <w:rFonts w:hint="eastAsia"/>
                <w:b/>
                <w:szCs w:val="21"/>
              </w:rPr>
              <w:t>2.结构构成：</w:t>
            </w:r>
          </w:p>
          <w:p w14:paraId="29E3EA93">
            <w:pPr>
              <w:widowControl/>
              <w:adjustRightInd w:val="0"/>
              <w:snapToGrid w:val="0"/>
              <w:spacing w:line="400" w:lineRule="exact"/>
              <w:jc w:val="left"/>
              <w:rPr>
                <w:b/>
                <w:szCs w:val="21"/>
              </w:rPr>
            </w:pPr>
            <w:r>
              <w:rPr>
                <w:rFonts w:hint="eastAsia"/>
                <w:b/>
                <w:szCs w:val="21"/>
              </w:rPr>
              <w:t>（1）主管约￠50mm×3mm；</w:t>
            </w:r>
          </w:p>
          <w:p w14:paraId="3C39969C">
            <w:pPr>
              <w:widowControl/>
              <w:adjustRightInd w:val="0"/>
              <w:snapToGrid w:val="0"/>
              <w:spacing w:line="400" w:lineRule="exact"/>
              <w:jc w:val="left"/>
              <w:rPr>
                <w:b/>
                <w:szCs w:val="21"/>
              </w:rPr>
            </w:pPr>
            <w:r>
              <w:rPr>
                <w:rFonts w:hint="eastAsia"/>
                <w:b/>
                <w:szCs w:val="21"/>
              </w:rPr>
              <w:t>（2）副管约￠25mm×2mm；</w:t>
            </w:r>
          </w:p>
          <w:p w14:paraId="73791FA8">
            <w:pPr>
              <w:widowControl/>
              <w:adjustRightInd w:val="0"/>
              <w:snapToGrid w:val="0"/>
              <w:spacing w:line="400" w:lineRule="exact"/>
              <w:jc w:val="left"/>
              <w:rPr>
                <w:b/>
                <w:szCs w:val="21"/>
              </w:rPr>
            </w:pPr>
            <w:r>
              <w:rPr>
                <w:rFonts w:hint="eastAsia"/>
                <w:b/>
                <w:szCs w:val="21"/>
              </w:rPr>
              <w:t>（3）斜管约￠20mm×2mm（4面斜管）；接口方式：约25×50×3mm目字方通接口。</w:t>
            </w:r>
          </w:p>
        </w:tc>
      </w:tr>
      <w:tr w14:paraId="0CAD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36" w:type="dxa"/>
            <w:vAlign w:val="center"/>
          </w:tcPr>
          <w:p w14:paraId="1E293708">
            <w:pPr>
              <w:widowControl/>
              <w:jc w:val="center"/>
              <w:textAlignment w:val="center"/>
              <w:rPr>
                <w:rFonts w:ascii="宋体" w:hAnsi="宋体" w:cs="宋体"/>
                <w:b/>
                <w:kern w:val="0"/>
                <w:szCs w:val="21"/>
                <w:lang w:bidi="ar"/>
              </w:rPr>
            </w:pPr>
            <w:r>
              <w:rPr>
                <w:rFonts w:hint="eastAsia" w:ascii="宋体" w:hAnsi="宋体" w:cs="宋体"/>
                <w:b/>
                <w:kern w:val="0"/>
                <w:szCs w:val="21"/>
                <w:lang w:bidi="ar"/>
              </w:rPr>
              <w:t>17</w:t>
            </w:r>
          </w:p>
        </w:tc>
        <w:tc>
          <w:tcPr>
            <w:tcW w:w="1381" w:type="dxa"/>
            <w:vAlign w:val="center"/>
          </w:tcPr>
          <w:p w14:paraId="1FF3BC68">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海报</w:t>
            </w:r>
          </w:p>
        </w:tc>
        <w:tc>
          <w:tcPr>
            <w:tcW w:w="1134" w:type="dxa"/>
            <w:vAlign w:val="center"/>
          </w:tcPr>
          <w:p w14:paraId="40CA845D">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200</w:t>
            </w:r>
          </w:p>
        </w:tc>
        <w:tc>
          <w:tcPr>
            <w:tcW w:w="1134" w:type="dxa"/>
            <w:vAlign w:val="center"/>
          </w:tcPr>
          <w:p w14:paraId="7CBF03B4">
            <w:pPr>
              <w:widowControl/>
              <w:jc w:val="center"/>
              <w:textAlignment w:val="center"/>
              <w:rPr>
                <w:rFonts w:ascii="宋体" w:hAnsi="宋体" w:cs="宋体"/>
                <w:b/>
                <w:kern w:val="0"/>
                <w:szCs w:val="21"/>
                <w:highlight w:val="none"/>
                <w:lang w:bidi="ar"/>
              </w:rPr>
            </w:pPr>
            <w:r>
              <w:rPr>
                <w:rStyle w:val="137"/>
                <w:b/>
                <w:color w:val="auto"/>
                <w:highlight w:val="none"/>
                <w:lang w:bidi="ar"/>
              </w:rPr>
              <w:t>平方米</w:t>
            </w:r>
          </w:p>
        </w:tc>
        <w:tc>
          <w:tcPr>
            <w:tcW w:w="1275" w:type="dxa"/>
            <w:vAlign w:val="center"/>
          </w:tcPr>
          <w:p w14:paraId="3B908863">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55</w:t>
            </w:r>
            <w:r>
              <w:rPr>
                <w:rStyle w:val="137"/>
                <w:b/>
                <w:color w:val="auto"/>
                <w:highlight w:val="none"/>
                <w:lang w:bidi="ar"/>
              </w:rPr>
              <w:t>元/平方米</w:t>
            </w:r>
          </w:p>
        </w:tc>
        <w:tc>
          <w:tcPr>
            <w:tcW w:w="3921" w:type="dxa"/>
            <w:vAlign w:val="center"/>
          </w:tcPr>
          <w:p w14:paraId="4612FB32">
            <w:pPr>
              <w:widowControl/>
              <w:adjustRightInd w:val="0"/>
              <w:snapToGrid w:val="0"/>
              <w:spacing w:line="400" w:lineRule="exact"/>
              <w:jc w:val="left"/>
              <w:rPr>
                <w:rFonts w:ascii="宋体" w:hAnsi="宋体" w:cs="宋体"/>
                <w:b/>
                <w:szCs w:val="21"/>
                <w:highlight w:val="none"/>
              </w:rPr>
            </w:pPr>
            <w:r>
              <w:rPr>
                <w:rFonts w:hint="eastAsia" w:ascii="宋体" w:hAnsi="宋体" w:cs="宋体"/>
                <w:b/>
                <w:bCs/>
                <w:highlight w:val="none"/>
              </w:rPr>
              <w:t>户外PP材质</w:t>
            </w:r>
            <w:r>
              <w:rPr>
                <w:rFonts w:hint="eastAsia" w:ascii="宋体" w:hAnsi="宋体" w:cs="宋体"/>
                <w:b/>
                <w:bCs/>
                <w:szCs w:val="21"/>
                <w:highlight w:val="none"/>
              </w:rPr>
              <w:t>，≥</w:t>
            </w:r>
            <w:r>
              <w:rPr>
                <w:rFonts w:hint="eastAsia" w:ascii="宋体" w:hAnsi="宋体" w:cs="宋体"/>
                <w:b/>
                <w:bCs/>
                <w:highlight w:val="none"/>
              </w:rPr>
              <w:t>0.5mm</w:t>
            </w:r>
            <w:r>
              <w:rPr>
                <w:rFonts w:hint="eastAsia" w:ascii="宋体" w:hAnsi="宋体" w:cs="宋体"/>
                <w:b/>
                <w:bCs/>
                <w:szCs w:val="21"/>
                <w:highlight w:val="none"/>
              </w:rPr>
              <w:t>。</w:t>
            </w:r>
          </w:p>
        </w:tc>
      </w:tr>
      <w:tr w14:paraId="795A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36" w:type="dxa"/>
            <w:vAlign w:val="center"/>
          </w:tcPr>
          <w:p w14:paraId="4A3565FC">
            <w:pPr>
              <w:widowControl/>
              <w:jc w:val="center"/>
              <w:textAlignment w:val="center"/>
              <w:rPr>
                <w:rFonts w:ascii="宋体" w:hAnsi="宋体" w:cs="宋体"/>
                <w:b/>
                <w:kern w:val="0"/>
                <w:szCs w:val="21"/>
                <w:lang w:bidi="ar"/>
              </w:rPr>
            </w:pPr>
            <w:r>
              <w:rPr>
                <w:rFonts w:hint="eastAsia" w:ascii="宋体" w:hAnsi="宋体" w:cs="宋体"/>
                <w:b/>
                <w:kern w:val="0"/>
                <w:szCs w:val="21"/>
                <w:lang w:bidi="ar"/>
              </w:rPr>
              <w:t>18</w:t>
            </w:r>
          </w:p>
        </w:tc>
        <w:tc>
          <w:tcPr>
            <w:tcW w:w="1381" w:type="dxa"/>
            <w:vAlign w:val="center"/>
          </w:tcPr>
          <w:p w14:paraId="43A284FC">
            <w:pPr>
              <w:widowControl/>
              <w:jc w:val="center"/>
              <w:textAlignment w:val="center"/>
              <w:rPr>
                <w:rFonts w:ascii="宋体" w:hAnsi="宋体" w:cs="宋体"/>
                <w:b/>
                <w:kern w:val="0"/>
                <w:szCs w:val="21"/>
                <w:lang w:bidi="ar"/>
              </w:rPr>
            </w:pPr>
            <w:r>
              <w:rPr>
                <w:rFonts w:hint="eastAsia" w:ascii="宋体" w:hAnsi="宋体" w:cs="宋体"/>
                <w:b/>
                <w:kern w:val="0"/>
                <w:szCs w:val="21"/>
                <w:lang w:bidi="ar"/>
              </w:rPr>
              <w:t>喷绘</w:t>
            </w:r>
          </w:p>
        </w:tc>
        <w:tc>
          <w:tcPr>
            <w:tcW w:w="1134" w:type="dxa"/>
            <w:vAlign w:val="center"/>
          </w:tcPr>
          <w:p w14:paraId="4557A359">
            <w:pPr>
              <w:widowControl/>
              <w:jc w:val="center"/>
              <w:textAlignment w:val="center"/>
              <w:rPr>
                <w:rFonts w:ascii="宋体" w:hAnsi="宋体" w:cs="宋体"/>
                <w:b/>
                <w:kern w:val="0"/>
                <w:szCs w:val="21"/>
                <w:lang w:bidi="ar"/>
              </w:rPr>
            </w:pPr>
            <w:r>
              <w:rPr>
                <w:rFonts w:hint="eastAsia" w:ascii="宋体" w:hAnsi="宋体" w:cs="宋体"/>
                <w:b/>
                <w:kern w:val="0"/>
                <w:szCs w:val="21"/>
                <w:lang w:bidi="ar"/>
              </w:rPr>
              <w:t>900</w:t>
            </w:r>
          </w:p>
        </w:tc>
        <w:tc>
          <w:tcPr>
            <w:tcW w:w="1134" w:type="dxa"/>
            <w:vAlign w:val="center"/>
          </w:tcPr>
          <w:p w14:paraId="4BDD53C7">
            <w:pPr>
              <w:widowControl/>
              <w:jc w:val="center"/>
              <w:textAlignment w:val="center"/>
              <w:rPr>
                <w:rFonts w:ascii="宋体" w:hAnsi="宋体" w:cs="宋体"/>
                <w:b/>
                <w:kern w:val="0"/>
                <w:szCs w:val="21"/>
                <w:lang w:bidi="ar"/>
              </w:rPr>
            </w:pPr>
            <w:r>
              <w:rPr>
                <w:rStyle w:val="137"/>
                <w:b/>
                <w:color w:val="auto"/>
                <w:lang w:bidi="ar"/>
              </w:rPr>
              <w:t>平方米</w:t>
            </w:r>
          </w:p>
        </w:tc>
        <w:tc>
          <w:tcPr>
            <w:tcW w:w="1275" w:type="dxa"/>
            <w:vAlign w:val="center"/>
          </w:tcPr>
          <w:p w14:paraId="2C9AA18E">
            <w:pPr>
              <w:widowControl/>
              <w:jc w:val="center"/>
              <w:textAlignment w:val="center"/>
              <w:rPr>
                <w:rFonts w:ascii="宋体" w:hAnsi="宋体" w:cs="宋体"/>
                <w:b/>
                <w:kern w:val="0"/>
                <w:szCs w:val="21"/>
                <w:lang w:bidi="ar"/>
              </w:rPr>
            </w:pPr>
            <w:r>
              <w:rPr>
                <w:rFonts w:hint="eastAsia" w:ascii="宋体" w:hAnsi="宋体" w:cs="宋体"/>
                <w:b/>
                <w:kern w:val="0"/>
                <w:szCs w:val="21"/>
                <w:lang w:bidi="ar"/>
              </w:rPr>
              <w:t>15</w:t>
            </w:r>
            <w:r>
              <w:rPr>
                <w:rStyle w:val="137"/>
                <w:b/>
                <w:color w:val="auto"/>
                <w:lang w:bidi="ar"/>
              </w:rPr>
              <w:t>元/平方米</w:t>
            </w:r>
          </w:p>
        </w:tc>
        <w:tc>
          <w:tcPr>
            <w:tcW w:w="3921" w:type="dxa"/>
            <w:vAlign w:val="center"/>
          </w:tcPr>
          <w:p w14:paraId="5D9ED668">
            <w:pPr>
              <w:widowControl/>
              <w:adjustRightInd w:val="0"/>
              <w:snapToGrid w:val="0"/>
              <w:spacing w:line="400" w:lineRule="exact"/>
              <w:jc w:val="left"/>
              <w:rPr>
                <w:rFonts w:ascii="宋体" w:hAnsi="宋体" w:cs="宋体"/>
                <w:b/>
                <w:szCs w:val="21"/>
              </w:rPr>
            </w:pPr>
            <w:r>
              <w:rPr>
                <w:rFonts w:hint="eastAsia" w:ascii="宋体" w:hAnsi="宋体" w:cs="宋体"/>
                <w:b/>
                <w:szCs w:val="21"/>
              </w:rPr>
              <w:t>约550g喷绘布、黑底印刷。</w:t>
            </w:r>
          </w:p>
        </w:tc>
      </w:tr>
      <w:tr w14:paraId="737C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36" w:type="dxa"/>
            <w:vAlign w:val="center"/>
          </w:tcPr>
          <w:p w14:paraId="1DCAB542">
            <w:pPr>
              <w:widowControl/>
              <w:jc w:val="center"/>
              <w:textAlignment w:val="center"/>
              <w:rPr>
                <w:rFonts w:ascii="宋体" w:hAnsi="宋体" w:cs="宋体"/>
                <w:b/>
                <w:kern w:val="0"/>
                <w:szCs w:val="21"/>
                <w:lang w:bidi="ar"/>
              </w:rPr>
            </w:pPr>
            <w:r>
              <w:rPr>
                <w:rFonts w:hint="eastAsia" w:ascii="宋体" w:hAnsi="宋体" w:cs="宋体"/>
                <w:b/>
                <w:kern w:val="0"/>
                <w:szCs w:val="21"/>
                <w:lang w:bidi="ar"/>
              </w:rPr>
              <w:t>19</w:t>
            </w:r>
          </w:p>
        </w:tc>
        <w:tc>
          <w:tcPr>
            <w:tcW w:w="1381" w:type="dxa"/>
            <w:vAlign w:val="center"/>
          </w:tcPr>
          <w:p w14:paraId="309D0CD6">
            <w:pPr>
              <w:widowControl/>
              <w:jc w:val="center"/>
              <w:textAlignment w:val="center"/>
              <w:rPr>
                <w:rFonts w:ascii="宋体" w:hAnsi="宋体" w:cs="宋体"/>
                <w:b/>
                <w:kern w:val="0"/>
                <w:szCs w:val="21"/>
                <w:lang w:bidi="ar"/>
              </w:rPr>
            </w:pPr>
            <w:r>
              <w:rPr>
                <w:rFonts w:hint="eastAsia" w:ascii="宋体" w:hAnsi="宋体" w:cs="宋体"/>
                <w:b/>
                <w:kern w:val="0"/>
                <w:szCs w:val="21"/>
                <w:lang w:bidi="ar"/>
              </w:rPr>
              <w:t>写真</w:t>
            </w:r>
          </w:p>
        </w:tc>
        <w:tc>
          <w:tcPr>
            <w:tcW w:w="1134" w:type="dxa"/>
            <w:vAlign w:val="center"/>
          </w:tcPr>
          <w:p w14:paraId="43538C71">
            <w:pPr>
              <w:widowControl/>
              <w:jc w:val="center"/>
              <w:textAlignment w:val="center"/>
              <w:rPr>
                <w:rFonts w:ascii="宋体" w:hAnsi="宋体" w:cs="宋体"/>
                <w:b/>
                <w:kern w:val="0"/>
                <w:szCs w:val="21"/>
                <w:lang w:bidi="ar"/>
              </w:rPr>
            </w:pPr>
            <w:r>
              <w:rPr>
                <w:rFonts w:hint="eastAsia" w:ascii="宋体" w:hAnsi="宋体" w:cs="宋体"/>
                <w:b/>
                <w:kern w:val="0"/>
                <w:szCs w:val="21"/>
                <w:lang w:bidi="ar"/>
              </w:rPr>
              <w:t>300</w:t>
            </w:r>
          </w:p>
        </w:tc>
        <w:tc>
          <w:tcPr>
            <w:tcW w:w="1134" w:type="dxa"/>
            <w:vAlign w:val="center"/>
          </w:tcPr>
          <w:p w14:paraId="051BF855">
            <w:pPr>
              <w:widowControl/>
              <w:jc w:val="center"/>
              <w:textAlignment w:val="center"/>
              <w:rPr>
                <w:rFonts w:ascii="宋体" w:hAnsi="宋体" w:cs="宋体"/>
                <w:b/>
                <w:kern w:val="0"/>
                <w:szCs w:val="21"/>
                <w:lang w:bidi="ar"/>
              </w:rPr>
            </w:pPr>
            <w:r>
              <w:rPr>
                <w:rFonts w:hint="eastAsia" w:ascii="宋体" w:hAnsi="宋体" w:cs="宋体"/>
                <w:b/>
                <w:kern w:val="0"/>
                <w:szCs w:val="21"/>
                <w:lang w:bidi="ar"/>
              </w:rPr>
              <w:t>300</w:t>
            </w:r>
            <w:r>
              <w:rPr>
                <w:rStyle w:val="137"/>
                <w:b/>
                <w:color w:val="auto"/>
                <w:lang w:bidi="ar"/>
              </w:rPr>
              <w:t>平方米</w:t>
            </w:r>
          </w:p>
        </w:tc>
        <w:tc>
          <w:tcPr>
            <w:tcW w:w="1275" w:type="dxa"/>
            <w:vAlign w:val="center"/>
          </w:tcPr>
          <w:p w14:paraId="459AE793">
            <w:pPr>
              <w:widowControl/>
              <w:jc w:val="center"/>
              <w:textAlignment w:val="center"/>
              <w:rPr>
                <w:rFonts w:ascii="宋体" w:hAnsi="宋体" w:cs="宋体"/>
                <w:b/>
                <w:kern w:val="0"/>
                <w:szCs w:val="21"/>
                <w:lang w:bidi="ar"/>
              </w:rPr>
            </w:pPr>
            <w:r>
              <w:rPr>
                <w:rFonts w:hint="eastAsia" w:ascii="宋体" w:hAnsi="宋体" w:cs="宋体"/>
                <w:b/>
                <w:kern w:val="0"/>
                <w:szCs w:val="21"/>
                <w:lang w:bidi="ar"/>
              </w:rPr>
              <w:t>65</w:t>
            </w:r>
            <w:r>
              <w:rPr>
                <w:rStyle w:val="137"/>
                <w:b/>
                <w:color w:val="auto"/>
                <w:lang w:bidi="ar"/>
              </w:rPr>
              <w:t>元/平方米</w:t>
            </w:r>
          </w:p>
        </w:tc>
        <w:tc>
          <w:tcPr>
            <w:tcW w:w="3921" w:type="dxa"/>
            <w:vAlign w:val="center"/>
          </w:tcPr>
          <w:p w14:paraId="129A4A22">
            <w:pPr>
              <w:widowControl/>
              <w:adjustRightInd w:val="0"/>
              <w:snapToGrid w:val="0"/>
              <w:spacing w:line="400" w:lineRule="exact"/>
              <w:jc w:val="left"/>
              <w:rPr>
                <w:rFonts w:ascii="宋体" w:hAnsi="宋体" w:cs="宋体"/>
                <w:b/>
                <w:szCs w:val="21"/>
              </w:rPr>
            </w:pPr>
            <w:r>
              <w:rPr>
                <w:rFonts w:hint="eastAsia" w:ascii="宋体" w:hAnsi="宋体" w:cs="宋体"/>
                <w:b/>
                <w:szCs w:val="21"/>
              </w:rPr>
              <w:t xml:space="preserve">户外写真裱哑膜。  </w:t>
            </w:r>
          </w:p>
        </w:tc>
      </w:tr>
      <w:tr w14:paraId="46E6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56BAD077">
            <w:pPr>
              <w:widowControl/>
              <w:jc w:val="center"/>
              <w:textAlignment w:val="center"/>
              <w:rPr>
                <w:rFonts w:ascii="仿宋" w:hAnsi="仿宋" w:eastAsia="仿宋"/>
                <w:b/>
                <w:color w:val="000000"/>
                <w:sz w:val="24"/>
              </w:rPr>
            </w:pPr>
            <w:r>
              <w:rPr>
                <w:rFonts w:hint="eastAsia" w:ascii="宋体" w:hAnsi="宋体" w:cs="宋体"/>
                <w:b/>
                <w:color w:val="000000"/>
                <w:kern w:val="0"/>
                <w:szCs w:val="21"/>
                <w:lang w:bidi="ar"/>
              </w:rPr>
              <w:t>20</w:t>
            </w:r>
          </w:p>
        </w:tc>
        <w:tc>
          <w:tcPr>
            <w:tcW w:w="1381" w:type="dxa"/>
            <w:vAlign w:val="center"/>
          </w:tcPr>
          <w:p w14:paraId="5174F938">
            <w:pPr>
              <w:widowControl/>
              <w:jc w:val="center"/>
              <w:textAlignment w:val="center"/>
              <w:rPr>
                <w:rFonts w:ascii="仿宋" w:hAnsi="仿宋" w:eastAsia="仿宋"/>
                <w:b/>
                <w:sz w:val="24"/>
                <w:highlight w:val="none"/>
              </w:rPr>
            </w:pPr>
            <w:r>
              <w:rPr>
                <w:rFonts w:hint="eastAsia" w:ascii="宋体" w:hAnsi="宋体" w:cs="宋体"/>
                <w:b/>
                <w:color w:val="000000"/>
                <w:kern w:val="0"/>
                <w:szCs w:val="21"/>
                <w:highlight w:val="none"/>
                <w:lang w:bidi="ar"/>
              </w:rPr>
              <w:t>门型造型桁架</w:t>
            </w:r>
          </w:p>
        </w:tc>
        <w:tc>
          <w:tcPr>
            <w:tcW w:w="1134" w:type="dxa"/>
            <w:vAlign w:val="center"/>
          </w:tcPr>
          <w:p w14:paraId="288AA26D">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900</w:t>
            </w:r>
          </w:p>
        </w:tc>
        <w:tc>
          <w:tcPr>
            <w:tcW w:w="1134" w:type="dxa"/>
            <w:vAlign w:val="center"/>
          </w:tcPr>
          <w:p w14:paraId="4479BE9A">
            <w:pPr>
              <w:widowControl/>
              <w:jc w:val="center"/>
              <w:textAlignment w:val="center"/>
              <w:rPr>
                <w:rFonts w:ascii="仿宋" w:hAnsi="仿宋" w:eastAsia="仿宋"/>
                <w:b/>
                <w:sz w:val="24"/>
                <w:highlight w:val="none"/>
              </w:rPr>
            </w:pPr>
            <w:r>
              <w:rPr>
                <w:rStyle w:val="137"/>
                <w:rFonts w:hint="default"/>
                <w:b/>
                <w:color w:val="auto"/>
                <w:highlight w:val="none"/>
                <w:lang w:bidi="ar"/>
              </w:rPr>
              <w:t>平方米</w:t>
            </w:r>
          </w:p>
        </w:tc>
        <w:tc>
          <w:tcPr>
            <w:tcW w:w="1275" w:type="dxa"/>
            <w:vAlign w:val="center"/>
          </w:tcPr>
          <w:p w14:paraId="1A9EBDF1">
            <w:pPr>
              <w:widowControl/>
              <w:jc w:val="center"/>
              <w:textAlignment w:val="center"/>
              <w:rPr>
                <w:rFonts w:ascii="仿宋" w:hAnsi="仿宋" w:eastAsia="仿宋"/>
                <w:b/>
                <w:sz w:val="24"/>
                <w:highlight w:val="none"/>
              </w:rPr>
            </w:pPr>
            <w:r>
              <w:rPr>
                <w:b/>
                <w:kern w:val="0"/>
                <w:szCs w:val="21"/>
                <w:highlight w:val="none"/>
                <w:lang w:bidi="ar"/>
              </w:rPr>
              <w:t>45</w:t>
            </w:r>
            <w:r>
              <w:rPr>
                <w:rStyle w:val="137"/>
                <w:rFonts w:hint="default"/>
                <w:b/>
                <w:color w:val="auto"/>
                <w:highlight w:val="none"/>
                <w:lang w:bidi="ar"/>
              </w:rPr>
              <w:t>元/平方米</w:t>
            </w:r>
          </w:p>
        </w:tc>
        <w:tc>
          <w:tcPr>
            <w:tcW w:w="3921" w:type="dxa"/>
            <w:vAlign w:val="center"/>
          </w:tcPr>
          <w:p w14:paraId="438297A5">
            <w:pPr>
              <w:widowControl/>
              <w:adjustRightInd w:val="0"/>
              <w:snapToGrid w:val="0"/>
              <w:spacing w:line="400" w:lineRule="exact"/>
              <w:jc w:val="left"/>
              <w:rPr>
                <w:rFonts w:ascii="仿宋" w:hAnsi="仿宋"/>
                <w:b/>
                <w:sz w:val="24"/>
                <w:highlight w:val="none"/>
              </w:rPr>
            </w:pPr>
            <w:r>
              <w:rPr>
                <w:rFonts w:hint="eastAsia"/>
                <w:b/>
                <w:szCs w:val="21"/>
                <w:highlight w:val="none"/>
              </w:rPr>
              <w:t>参考或相当于国标铝材6061-T6，小型桁架约200×200cm，规格：主管约25×2cm，辅管约15×1.5cm，斜管约15×1.5cm，</w:t>
            </w:r>
            <w:r>
              <w:rPr>
                <w:rFonts w:hint="eastAsia"/>
                <w:b/>
                <w:szCs w:val="21"/>
                <w:highlight w:val="none"/>
                <w:lang w:eastAsia="zh-CN"/>
              </w:rPr>
              <w:t>母子</w:t>
            </w:r>
            <w:r>
              <w:rPr>
                <w:rFonts w:hint="eastAsia"/>
                <w:b/>
                <w:szCs w:val="21"/>
                <w:highlight w:val="none"/>
              </w:rPr>
              <w:t>方通接口约25×20×2cm，安全跨度≥8米，平均承重≥200公斤。</w:t>
            </w:r>
          </w:p>
        </w:tc>
      </w:tr>
      <w:tr w14:paraId="2805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36" w:type="dxa"/>
            <w:vAlign w:val="center"/>
          </w:tcPr>
          <w:p w14:paraId="7F6EB6B7">
            <w:pPr>
              <w:widowControl/>
              <w:jc w:val="center"/>
              <w:textAlignment w:val="center"/>
              <w:rPr>
                <w:rFonts w:ascii="仿宋" w:hAnsi="仿宋" w:eastAsia="仿宋"/>
                <w:b/>
                <w:sz w:val="24"/>
              </w:rPr>
            </w:pPr>
            <w:r>
              <w:rPr>
                <w:rFonts w:hint="eastAsia" w:ascii="宋体" w:hAnsi="宋体" w:cs="宋体"/>
                <w:b/>
                <w:kern w:val="0"/>
                <w:szCs w:val="21"/>
                <w:lang w:bidi="ar"/>
              </w:rPr>
              <w:t>21</w:t>
            </w:r>
          </w:p>
        </w:tc>
        <w:tc>
          <w:tcPr>
            <w:tcW w:w="1381" w:type="dxa"/>
            <w:vAlign w:val="center"/>
          </w:tcPr>
          <w:p w14:paraId="1C2D6BA9">
            <w:pPr>
              <w:widowControl/>
              <w:jc w:val="center"/>
              <w:textAlignment w:val="center"/>
              <w:rPr>
                <w:rFonts w:ascii="仿宋" w:hAnsi="仿宋" w:eastAsia="仿宋"/>
                <w:b/>
                <w:sz w:val="24"/>
              </w:rPr>
            </w:pPr>
            <w:r>
              <w:rPr>
                <w:rFonts w:hint="eastAsia" w:ascii="宋体" w:hAnsi="宋体" w:cs="宋体"/>
                <w:b/>
                <w:kern w:val="0"/>
                <w:szCs w:val="21"/>
                <w:lang w:bidi="ar"/>
              </w:rPr>
              <w:t>空飘气球</w:t>
            </w:r>
          </w:p>
        </w:tc>
        <w:tc>
          <w:tcPr>
            <w:tcW w:w="1134" w:type="dxa"/>
            <w:vAlign w:val="center"/>
          </w:tcPr>
          <w:p w14:paraId="08A9DCE0">
            <w:pPr>
              <w:widowControl/>
              <w:jc w:val="center"/>
              <w:textAlignment w:val="center"/>
              <w:rPr>
                <w:rFonts w:ascii="宋体" w:hAnsi="宋体" w:cs="宋体"/>
                <w:b/>
                <w:kern w:val="0"/>
                <w:szCs w:val="21"/>
                <w:lang w:bidi="ar"/>
              </w:rPr>
            </w:pPr>
            <w:r>
              <w:rPr>
                <w:rFonts w:hint="eastAsia" w:ascii="宋体" w:hAnsi="宋体" w:cs="宋体"/>
                <w:b/>
                <w:kern w:val="0"/>
                <w:szCs w:val="21"/>
                <w:lang w:bidi="ar"/>
              </w:rPr>
              <w:t>30</w:t>
            </w:r>
          </w:p>
        </w:tc>
        <w:tc>
          <w:tcPr>
            <w:tcW w:w="1134" w:type="dxa"/>
            <w:vAlign w:val="center"/>
          </w:tcPr>
          <w:p w14:paraId="2515559D">
            <w:pPr>
              <w:widowControl/>
              <w:jc w:val="center"/>
              <w:textAlignment w:val="center"/>
              <w:rPr>
                <w:rFonts w:ascii="仿宋" w:hAnsi="仿宋" w:eastAsia="仿宋"/>
                <w:b/>
                <w:sz w:val="24"/>
              </w:rPr>
            </w:pPr>
            <w:r>
              <w:rPr>
                <w:rStyle w:val="137"/>
                <w:rFonts w:hint="default"/>
                <w:b/>
                <w:color w:val="auto"/>
                <w:lang w:bidi="ar"/>
              </w:rPr>
              <w:t>个</w:t>
            </w:r>
          </w:p>
        </w:tc>
        <w:tc>
          <w:tcPr>
            <w:tcW w:w="1275" w:type="dxa"/>
            <w:vAlign w:val="center"/>
          </w:tcPr>
          <w:p w14:paraId="7C5BD15C">
            <w:pPr>
              <w:widowControl/>
              <w:jc w:val="center"/>
              <w:textAlignment w:val="center"/>
              <w:rPr>
                <w:rFonts w:ascii="仿宋" w:hAnsi="仿宋" w:eastAsia="仿宋"/>
                <w:b/>
                <w:sz w:val="24"/>
              </w:rPr>
            </w:pPr>
            <w:r>
              <w:rPr>
                <w:b/>
                <w:kern w:val="0"/>
                <w:szCs w:val="21"/>
                <w:lang w:bidi="ar"/>
              </w:rPr>
              <w:t>700</w:t>
            </w:r>
            <w:r>
              <w:rPr>
                <w:rStyle w:val="137"/>
                <w:rFonts w:hint="default"/>
                <w:b/>
                <w:color w:val="auto"/>
                <w:lang w:bidi="ar"/>
              </w:rPr>
              <w:t>元/个</w:t>
            </w:r>
          </w:p>
        </w:tc>
        <w:tc>
          <w:tcPr>
            <w:tcW w:w="3921" w:type="dxa"/>
            <w:vAlign w:val="center"/>
          </w:tcPr>
          <w:p w14:paraId="68576623">
            <w:pPr>
              <w:widowControl/>
              <w:adjustRightInd w:val="0"/>
              <w:snapToGrid w:val="0"/>
              <w:spacing w:line="400" w:lineRule="exact"/>
              <w:jc w:val="left"/>
              <w:rPr>
                <w:b/>
                <w:szCs w:val="21"/>
              </w:rPr>
            </w:pPr>
            <w:r>
              <w:rPr>
                <w:rFonts w:hint="eastAsia"/>
                <w:b/>
                <w:szCs w:val="21"/>
              </w:rPr>
              <w:t>1.空飘气球规格直径约2米，红色。</w:t>
            </w:r>
          </w:p>
          <w:p w14:paraId="4324B660">
            <w:pPr>
              <w:widowControl/>
              <w:adjustRightInd w:val="0"/>
              <w:snapToGrid w:val="0"/>
              <w:spacing w:line="400" w:lineRule="exact"/>
              <w:jc w:val="left"/>
              <w:rPr>
                <w:rFonts w:ascii="仿宋" w:hAnsi="仿宋" w:eastAsia="仿宋"/>
                <w:b/>
                <w:sz w:val="24"/>
              </w:rPr>
            </w:pPr>
            <w:r>
              <w:rPr>
                <w:rFonts w:hint="eastAsia"/>
                <w:b/>
                <w:szCs w:val="21"/>
              </w:rPr>
              <w:t>2.约2米为普及型，空飘气球往往与系带的横幅一同运用。</w:t>
            </w:r>
          </w:p>
        </w:tc>
      </w:tr>
      <w:tr w14:paraId="78B9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6" w:type="dxa"/>
            <w:vAlign w:val="center"/>
          </w:tcPr>
          <w:p w14:paraId="5F9CDB62">
            <w:pPr>
              <w:widowControl/>
              <w:jc w:val="center"/>
              <w:textAlignment w:val="center"/>
              <w:rPr>
                <w:rFonts w:ascii="仿宋" w:hAnsi="仿宋" w:eastAsia="仿宋"/>
                <w:b/>
                <w:sz w:val="24"/>
              </w:rPr>
            </w:pPr>
            <w:r>
              <w:rPr>
                <w:rFonts w:hint="eastAsia" w:ascii="仿宋" w:hAnsi="仿宋" w:eastAsia="仿宋"/>
                <w:b/>
                <w:sz w:val="24"/>
              </w:rPr>
              <w:t>22</w:t>
            </w:r>
          </w:p>
        </w:tc>
        <w:tc>
          <w:tcPr>
            <w:tcW w:w="1381" w:type="dxa"/>
            <w:vAlign w:val="center"/>
          </w:tcPr>
          <w:p w14:paraId="6A74FE2F">
            <w:pPr>
              <w:widowControl/>
              <w:jc w:val="center"/>
              <w:textAlignment w:val="center"/>
              <w:rPr>
                <w:rFonts w:ascii="宋体" w:hAnsi="宋体" w:cs="宋体"/>
                <w:b/>
                <w:kern w:val="0"/>
                <w:szCs w:val="21"/>
                <w:lang w:bidi="ar"/>
              </w:rPr>
            </w:pPr>
            <w:r>
              <w:rPr>
                <w:rFonts w:hint="eastAsia" w:ascii="宋体" w:hAnsi="宋体" w:cs="宋体"/>
                <w:b/>
                <w:kern w:val="0"/>
                <w:szCs w:val="21"/>
                <w:lang w:bidi="ar"/>
              </w:rPr>
              <w:t>折叠桌</w:t>
            </w:r>
          </w:p>
          <w:p w14:paraId="2874D381">
            <w:pPr>
              <w:widowControl/>
              <w:jc w:val="center"/>
              <w:textAlignment w:val="center"/>
              <w:rPr>
                <w:rFonts w:ascii="仿宋" w:hAnsi="仿宋" w:eastAsia="仿宋"/>
                <w:b/>
                <w:sz w:val="24"/>
              </w:rPr>
            </w:pPr>
            <w:r>
              <w:rPr>
                <w:rFonts w:hint="eastAsia" w:ascii="宋体" w:hAnsi="宋体" w:cs="宋体"/>
                <w:b/>
                <w:kern w:val="0"/>
                <w:szCs w:val="21"/>
                <w:lang w:bidi="ar"/>
              </w:rPr>
              <w:t>（含桌布）</w:t>
            </w:r>
          </w:p>
        </w:tc>
        <w:tc>
          <w:tcPr>
            <w:tcW w:w="1134" w:type="dxa"/>
            <w:vAlign w:val="center"/>
          </w:tcPr>
          <w:p w14:paraId="56776F5D">
            <w:pPr>
              <w:widowControl/>
              <w:jc w:val="center"/>
              <w:textAlignment w:val="center"/>
              <w:rPr>
                <w:rFonts w:ascii="宋体" w:hAnsi="宋体" w:cs="宋体"/>
                <w:b/>
                <w:kern w:val="0"/>
                <w:szCs w:val="21"/>
                <w:lang w:bidi="ar"/>
              </w:rPr>
            </w:pPr>
            <w:r>
              <w:rPr>
                <w:rFonts w:hint="eastAsia" w:ascii="宋体" w:hAnsi="宋体" w:cs="宋体"/>
                <w:b/>
                <w:kern w:val="0"/>
                <w:szCs w:val="21"/>
                <w:lang w:bidi="ar"/>
              </w:rPr>
              <w:t>150</w:t>
            </w:r>
          </w:p>
        </w:tc>
        <w:tc>
          <w:tcPr>
            <w:tcW w:w="1134" w:type="dxa"/>
            <w:vAlign w:val="center"/>
          </w:tcPr>
          <w:p w14:paraId="3C5753BF">
            <w:pPr>
              <w:widowControl/>
              <w:jc w:val="center"/>
              <w:textAlignment w:val="center"/>
              <w:rPr>
                <w:rFonts w:ascii="仿宋" w:hAnsi="仿宋" w:eastAsia="仿宋"/>
                <w:b/>
                <w:sz w:val="24"/>
              </w:rPr>
            </w:pPr>
            <w:r>
              <w:rPr>
                <w:rStyle w:val="137"/>
                <w:rFonts w:hint="default"/>
                <w:b/>
                <w:color w:val="auto"/>
                <w:lang w:bidi="ar"/>
              </w:rPr>
              <w:t>个</w:t>
            </w:r>
          </w:p>
        </w:tc>
        <w:tc>
          <w:tcPr>
            <w:tcW w:w="1275" w:type="dxa"/>
            <w:vAlign w:val="center"/>
          </w:tcPr>
          <w:p w14:paraId="0CB9D239">
            <w:pPr>
              <w:widowControl/>
              <w:jc w:val="center"/>
              <w:textAlignment w:val="center"/>
              <w:rPr>
                <w:rFonts w:ascii="仿宋" w:hAnsi="仿宋" w:eastAsia="仿宋"/>
                <w:b/>
                <w:sz w:val="24"/>
              </w:rPr>
            </w:pPr>
            <w:r>
              <w:rPr>
                <w:rFonts w:hint="eastAsia"/>
                <w:b/>
                <w:kern w:val="0"/>
                <w:szCs w:val="21"/>
                <w:lang w:bidi="ar"/>
              </w:rPr>
              <w:t>3</w:t>
            </w:r>
            <w:r>
              <w:rPr>
                <w:b/>
                <w:kern w:val="0"/>
                <w:szCs w:val="21"/>
                <w:lang w:bidi="ar"/>
              </w:rPr>
              <w:t>0</w:t>
            </w:r>
            <w:r>
              <w:rPr>
                <w:rStyle w:val="137"/>
                <w:rFonts w:hint="default"/>
                <w:b/>
                <w:color w:val="auto"/>
                <w:lang w:bidi="ar"/>
              </w:rPr>
              <w:t>元/个</w:t>
            </w:r>
          </w:p>
        </w:tc>
        <w:tc>
          <w:tcPr>
            <w:tcW w:w="3921" w:type="dxa"/>
            <w:vAlign w:val="center"/>
          </w:tcPr>
          <w:p w14:paraId="7130A104">
            <w:pPr>
              <w:widowControl/>
              <w:adjustRightInd w:val="0"/>
              <w:snapToGrid w:val="0"/>
              <w:spacing w:line="400" w:lineRule="exact"/>
              <w:jc w:val="left"/>
              <w:rPr>
                <w:b/>
                <w:szCs w:val="21"/>
              </w:rPr>
            </w:pPr>
            <w:r>
              <w:rPr>
                <w:rFonts w:hint="eastAsia"/>
                <w:b/>
                <w:szCs w:val="21"/>
              </w:rPr>
              <w:t>1.材质：木质+铝合金；</w:t>
            </w:r>
          </w:p>
          <w:p w14:paraId="6133B337">
            <w:pPr>
              <w:widowControl/>
              <w:adjustRightInd w:val="0"/>
              <w:snapToGrid w:val="0"/>
              <w:spacing w:line="400" w:lineRule="exact"/>
              <w:jc w:val="left"/>
              <w:rPr>
                <w:rFonts w:ascii="仿宋" w:hAnsi="仿宋" w:eastAsia="仿宋"/>
                <w:b/>
                <w:sz w:val="24"/>
              </w:rPr>
            </w:pPr>
            <w:r>
              <w:rPr>
                <w:rFonts w:hint="eastAsia"/>
                <w:b/>
                <w:szCs w:val="21"/>
              </w:rPr>
              <w:t>2.尺寸：约0.5×1.2/1.5m。</w:t>
            </w:r>
          </w:p>
        </w:tc>
      </w:tr>
      <w:tr w14:paraId="48EC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36" w:type="dxa"/>
            <w:vAlign w:val="center"/>
          </w:tcPr>
          <w:p w14:paraId="44BC7C2E">
            <w:pPr>
              <w:widowControl/>
              <w:jc w:val="center"/>
              <w:textAlignment w:val="center"/>
              <w:rPr>
                <w:rFonts w:ascii="仿宋" w:hAnsi="仿宋" w:eastAsia="仿宋"/>
                <w:b/>
                <w:sz w:val="24"/>
              </w:rPr>
            </w:pPr>
            <w:r>
              <w:rPr>
                <w:rFonts w:hint="eastAsia" w:ascii="仿宋" w:hAnsi="仿宋" w:eastAsia="仿宋"/>
                <w:b/>
                <w:sz w:val="24"/>
              </w:rPr>
              <w:t>23</w:t>
            </w:r>
          </w:p>
        </w:tc>
        <w:tc>
          <w:tcPr>
            <w:tcW w:w="1381" w:type="dxa"/>
            <w:vAlign w:val="center"/>
          </w:tcPr>
          <w:p w14:paraId="4C30EFEE">
            <w:pPr>
              <w:widowControl/>
              <w:jc w:val="center"/>
              <w:textAlignment w:val="center"/>
              <w:rPr>
                <w:rFonts w:ascii="仿宋" w:hAnsi="仿宋" w:eastAsia="仿宋"/>
                <w:b/>
                <w:sz w:val="24"/>
              </w:rPr>
            </w:pPr>
            <w:r>
              <w:rPr>
                <w:rFonts w:hint="eastAsia" w:ascii="宋体" w:hAnsi="宋体" w:cs="宋体"/>
                <w:b/>
                <w:kern w:val="0"/>
                <w:szCs w:val="21"/>
                <w:lang w:bidi="ar"/>
              </w:rPr>
              <w:t>嘉宾椅</w:t>
            </w:r>
          </w:p>
        </w:tc>
        <w:tc>
          <w:tcPr>
            <w:tcW w:w="1134" w:type="dxa"/>
            <w:vAlign w:val="center"/>
          </w:tcPr>
          <w:p w14:paraId="187E9D3B">
            <w:pPr>
              <w:widowControl/>
              <w:jc w:val="center"/>
              <w:textAlignment w:val="center"/>
              <w:rPr>
                <w:rFonts w:ascii="宋体" w:hAnsi="宋体" w:cs="宋体"/>
                <w:b/>
                <w:kern w:val="0"/>
                <w:szCs w:val="21"/>
                <w:lang w:bidi="ar"/>
              </w:rPr>
            </w:pPr>
            <w:r>
              <w:rPr>
                <w:rFonts w:hint="eastAsia" w:ascii="宋体" w:hAnsi="宋体" w:cs="宋体"/>
                <w:b/>
                <w:kern w:val="0"/>
                <w:szCs w:val="21"/>
                <w:lang w:bidi="ar"/>
              </w:rPr>
              <w:t>802</w:t>
            </w:r>
          </w:p>
        </w:tc>
        <w:tc>
          <w:tcPr>
            <w:tcW w:w="1134" w:type="dxa"/>
            <w:vAlign w:val="center"/>
          </w:tcPr>
          <w:p w14:paraId="56A9129A">
            <w:pPr>
              <w:widowControl/>
              <w:jc w:val="center"/>
              <w:textAlignment w:val="center"/>
              <w:rPr>
                <w:rFonts w:ascii="仿宋" w:hAnsi="仿宋" w:eastAsia="仿宋"/>
                <w:b/>
                <w:sz w:val="24"/>
              </w:rPr>
            </w:pPr>
            <w:r>
              <w:rPr>
                <w:rStyle w:val="137"/>
                <w:rFonts w:hint="default"/>
                <w:b/>
                <w:color w:val="auto"/>
                <w:lang w:bidi="ar"/>
              </w:rPr>
              <w:t>张</w:t>
            </w:r>
          </w:p>
        </w:tc>
        <w:tc>
          <w:tcPr>
            <w:tcW w:w="1275" w:type="dxa"/>
            <w:vAlign w:val="center"/>
          </w:tcPr>
          <w:p w14:paraId="371FBF5B">
            <w:pPr>
              <w:widowControl/>
              <w:jc w:val="center"/>
              <w:textAlignment w:val="center"/>
              <w:rPr>
                <w:rFonts w:ascii="仿宋" w:hAnsi="仿宋" w:eastAsia="仿宋"/>
                <w:b/>
                <w:sz w:val="24"/>
              </w:rPr>
            </w:pPr>
            <w:r>
              <w:rPr>
                <w:rFonts w:hint="eastAsia"/>
                <w:b/>
                <w:kern w:val="0"/>
                <w:szCs w:val="21"/>
                <w:lang w:bidi="ar"/>
              </w:rPr>
              <w:t>5</w:t>
            </w:r>
            <w:r>
              <w:rPr>
                <w:b/>
                <w:kern w:val="0"/>
                <w:szCs w:val="21"/>
                <w:lang w:bidi="ar"/>
              </w:rPr>
              <w:t>0</w:t>
            </w:r>
            <w:r>
              <w:rPr>
                <w:rStyle w:val="137"/>
                <w:rFonts w:hint="default"/>
                <w:b/>
                <w:color w:val="auto"/>
                <w:lang w:bidi="ar"/>
              </w:rPr>
              <w:t>元/张</w:t>
            </w:r>
          </w:p>
        </w:tc>
        <w:tc>
          <w:tcPr>
            <w:tcW w:w="3921" w:type="dxa"/>
            <w:vAlign w:val="center"/>
          </w:tcPr>
          <w:p w14:paraId="5D4C9F1C">
            <w:pPr>
              <w:widowControl/>
              <w:adjustRightInd w:val="0"/>
              <w:snapToGrid w:val="0"/>
              <w:spacing w:line="400" w:lineRule="exact"/>
              <w:jc w:val="left"/>
              <w:rPr>
                <w:b/>
                <w:szCs w:val="21"/>
                <w:highlight w:val="none"/>
              </w:rPr>
            </w:pPr>
            <w:r>
              <w:rPr>
                <w:rFonts w:hint="eastAsia"/>
                <w:b/>
                <w:szCs w:val="21"/>
              </w:rPr>
              <w:t>1.材质：采用实木家</w:t>
            </w:r>
            <w:r>
              <w:rPr>
                <w:rFonts w:hint="eastAsia"/>
                <w:b/>
                <w:szCs w:val="21"/>
                <w:highlight w:val="none"/>
              </w:rPr>
              <w:t>具工艺，每张</w:t>
            </w:r>
            <w:r>
              <w:rPr>
                <w:rFonts w:hint="eastAsia" w:ascii="宋体" w:hAnsi="宋体" w:cs="宋体"/>
                <w:b/>
                <w:kern w:val="0"/>
                <w:szCs w:val="21"/>
                <w:highlight w:val="none"/>
                <w:lang w:bidi="ar"/>
              </w:rPr>
              <w:t>嘉宾椅须配套</w:t>
            </w:r>
            <w:r>
              <w:rPr>
                <w:rFonts w:hint="eastAsia"/>
                <w:b/>
                <w:szCs w:val="21"/>
                <w:highlight w:val="none"/>
              </w:rPr>
              <w:t>椅套1个；</w:t>
            </w:r>
          </w:p>
          <w:p w14:paraId="77C7355F">
            <w:pPr>
              <w:widowControl/>
              <w:adjustRightInd w:val="0"/>
              <w:snapToGrid w:val="0"/>
              <w:spacing w:line="400" w:lineRule="exact"/>
              <w:jc w:val="left"/>
              <w:rPr>
                <w:rFonts w:ascii="仿宋" w:hAnsi="仿宋" w:eastAsia="仿宋"/>
                <w:b/>
                <w:sz w:val="24"/>
              </w:rPr>
            </w:pPr>
            <w:r>
              <w:rPr>
                <w:rFonts w:hint="eastAsia"/>
                <w:b/>
                <w:szCs w:val="21"/>
                <w:highlight w:val="none"/>
              </w:rPr>
              <w:t>2.尺寸：约0.5×1.2/1.5m。</w:t>
            </w:r>
          </w:p>
        </w:tc>
      </w:tr>
      <w:tr w14:paraId="6A4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36" w:type="dxa"/>
            <w:vAlign w:val="center"/>
          </w:tcPr>
          <w:p w14:paraId="1B892DC5">
            <w:pPr>
              <w:widowControl/>
              <w:jc w:val="center"/>
              <w:textAlignment w:val="center"/>
              <w:rPr>
                <w:rFonts w:ascii="仿宋" w:hAnsi="仿宋" w:eastAsia="仿宋"/>
                <w:b/>
                <w:color w:val="000000"/>
                <w:sz w:val="24"/>
              </w:rPr>
            </w:pPr>
            <w:r>
              <w:rPr>
                <w:rFonts w:hint="eastAsia" w:ascii="仿宋" w:hAnsi="仿宋" w:eastAsia="仿宋"/>
                <w:b/>
                <w:color w:val="000000"/>
                <w:sz w:val="24"/>
              </w:rPr>
              <w:t>24</w:t>
            </w:r>
          </w:p>
        </w:tc>
        <w:tc>
          <w:tcPr>
            <w:tcW w:w="1381" w:type="dxa"/>
            <w:vAlign w:val="center"/>
          </w:tcPr>
          <w:p w14:paraId="435B396B">
            <w:pPr>
              <w:widowControl/>
              <w:jc w:val="center"/>
              <w:textAlignment w:val="center"/>
              <w:rPr>
                <w:rFonts w:ascii="仿宋" w:hAnsi="仿宋" w:eastAsia="仿宋"/>
                <w:b/>
                <w:sz w:val="24"/>
              </w:rPr>
            </w:pPr>
            <w:r>
              <w:rPr>
                <w:rFonts w:hint="eastAsia" w:ascii="宋体" w:hAnsi="宋体" w:cs="宋体"/>
                <w:b/>
                <w:color w:val="000000"/>
                <w:kern w:val="0"/>
                <w:szCs w:val="21"/>
                <w:lang w:bidi="ar"/>
              </w:rPr>
              <w:t>折叠椅</w:t>
            </w:r>
          </w:p>
        </w:tc>
        <w:tc>
          <w:tcPr>
            <w:tcW w:w="1134" w:type="dxa"/>
            <w:vAlign w:val="center"/>
          </w:tcPr>
          <w:p w14:paraId="5D911320">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1200</w:t>
            </w:r>
          </w:p>
        </w:tc>
        <w:tc>
          <w:tcPr>
            <w:tcW w:w="1134" w:type="dxa"/>
            <w:vAlign w:val="center"/>
          </w:tcPr>
          <w:p w14:paraId="231FD142">
            <w:pPr>
              <w:widowControl/>
              <w:jc w:val="center"/>
              <w:textAlignment w:val="center"/>
              <w:rPr>
                <w:rFonts w:ascii="仿宋" w:hAnsi="仿宋" w:eastAsia="仿宋"/>
                <w:b/>
                <w:color w:val="auto"/>
                <w:sz w:val="24"/>
              </w:rPr>
            </w:pPr>
            <w:r>
              <w:rPr>
                <w:rStyle w:val="137"/>
                <w:rFonts w:hint="default"/>
                <w:b/>
                <w:color w:val="auto"/>
                <w:lang w:bidi="ar"/>
              </w:rPr>
              <w:t>个</w:t>
            </w:r>
          </w:p>
        </w:tc>
        <w:tc>
          <w:tcPr>
            <w:tcW w:w="1275" w:type="dxa"/>
            <w:vAlign w:val="center"/>
          </w:tcPr>
          <w:p w14:paraId="6CDBA882">
            <w:pPr>
              <w:widowControl/>
              <w:jc w:val="center"/>
              <w:textAlignment w:val="center"/>
              <w:rPr>
                <w:rFonts w:ascii="仿宋" w:hAnsi="仿宋" w:eastAsia="仿宋"/>
                <w:b/>
                <w:color w:val="auto"/>
                <w:sz w:val="24"/>
              </w:rPr>
            </w:pPr>
            <w:r>
              <w:rPr>
                <w:rFonts w:hint="eastAsia"/>
                <w:b/>
                <w:color w:val="auto"/>
                <w:kern w:val="0"/>
                <w:szCs w:val="21"/>
                <w:lang w:bidi="ar"/>
              </w:rPr>
              <w:t>15</w:t>
            </w:r>
            <w:r>
              <w:rPr>
                <w:rStyle w:val="137"/>
                <w:rFonts w:hint="default"/>
                <w:b/>
                <w:color w:val="auto"/>
                <w:lang w:bidi="ar"/>
              </w:rPr>
              <w:t>元/个</w:t>
            </w:r>
          </w:p>
        </w:tc>
        <w:tc>
          <w:tcPr>
            <w:tcW w:w="3921" w:type="dxa"/>
            <w:vAlign w:val="center"/>
          </w:tcPr>
          <w:p w14:paraId="185A9FC2">
            <w:pPr>
              <w:pStyle w:val="12"/>
              <w:rPr>
                <w:rFonts w:hint="eastAsia" w:ascii="Times New Roman" w:hAnsi="Times New Roman" w:eastAsia="宋体" w:cs="Times New Roman"/>
                <w:b/>
                <w:szCs w:val="21"/>
                <w:highlight w:val="none"/>
              </w:rPr>
            </w:pPr>
            <w:r>
              <w:rPr>
                <w:rFonts w:hint="eastAsia" w:ascii="Times New Roman" w:hAnsi="Times New Roman" w:eastAsia="宋体" w:cs="Times New Roman"/>
                <w:b/>
                <w:szCs w:val="21"/>
                <w:highlight w:val="none"/>
              </w:rPr>
              <w:t>符合国标标准，材质</w:t>
            </w:r>
            <w:r>
              <w:rPr>
                <w:rFonts w:hint="eastAsia" w:cs="Times New Roman"/>
                <w:b/>
                <w:szCs w:val="21"/>
                <w:highlight w:val="none"/>
                <w:lang w:eastAsia="zh-CN"/>
              </w:rPr>
              <w:t>：</w:t>
            </w:r>
            <w:r>
              <w:rPr>
                <w:rFonts w:hint="eastAsia" w:ascii="Times New Roman" w:hAnsi="Times New Roman" w:eastAsia="宋体" w:cs="Times New Roman"/>
                <w:b/>
                <w:szCs w:val="21"/>
                <w:highlight w:val="none"/>
              </w:rPr>
              <w:t>铝合金 规格：</w:t>
            </w:r>
            <w:r>
              <w:rPr>
                <w:rFonts w:hint="eastAsia" w:ascii="Times New Roman" w:hAnsi="Times New Roman" w:eastAsia="宋体" w:cs="Times New Roman"/>
                <w:b/>
                <w:szCs w:val="21"/>
                <w:highlight w:val="none"/>
                <w:lang w:eastAsia="zh-CN"/>
              </w:rPr>
              <w:t>约</w:t>
            </w:r>
            <w:r>
              <w:rPr>
                <w:rFonts w:hint="eastAsia" w:ascii="Times New Roman" w:hAnsi="Times New Roman" w:eastAsia="宋体" w:cs="Times New Roman"/>
                <w:b/>
                <w:szCs w:val="21"/>
                <w:highlight w:val="none"/>
              </w:rPr>
              <w:t>59cm×54cm×8cm。</w:t>
            </w:r>
          </w:p>
        </w:tc>
      </w:tr>
      <w:tr w14:paraId="3E1C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6" w:type="dxa"/>
            <w:vAlign w:val="center"/>
          </w:tcPr>
          <w:p w14:paraId="53865732">
            <w:pPr>
              <w:widowControl/>
              <w:jc w:val="center"/>
              <w:textAlignment w:val="center"/>
              <w:rPr>
                <w:rFonts w:ascii="仿宋" w:hAnsi="仿宋" w:eastAsia="仿宋"/>
                <w:b/>
                <w:color w:val="000000"/>
                <w:sz w:val="24"/>
              </w:rPr>
            </w:pPr>
            <w:r>
              <w:rPr>
                <w:rFonts w:hint="eastAsia" w:ascii="仿宋" w:hAnsi="仿宋" w:eastAsia="仿宋"/>
                <w:b/>
                <w:color w:val="000000"/>
                <w:sz w:val="24"/>
              </w:rPr>
              <w:t>25</w:t>
            </w:r>
          </w:p>
        </w:tc>
        <w:tc>
          <w:tcPr>
            <w:tcW w:w="1381" w:type="dxa"/>
            <w:vAlign w:val="center"/>
          </w:tcPr>
          <w:p w14:paraId="3D64FF07">
            <w:pPr>
              <w:widowControl/>
              <w:jc w:val="center"/>
              <w:textAlignment w:val="center"/>
              <w:rPr>
                <w:rFonts w:ascii="仿宋" w:hAnsi="仿宋" w:eastAsia="仿宋"/>
                <w:b/>
                <w:sz w:val="24"/>
              </w:rPr>
            </w:pPr>
            <w:r>
              <w:rPr>
                <w:rFonts w:hint="eastAsia" w:ascii="宋体" w:hAnsi="宋体" w:cs="宋体"/>
                <w:b/>
                <w:color w:val="000000"/>
                <w:kern w:val="0"/>
                <w:szCs w:val="21"/>
                <w:lang w:bidi="ar"/>
              </w:rPr>
              <w:t>引导展架</w:t>
            </w:r>
          </w:p>
        </w:tc>
        <w:tc>
          <w:tcPr>
            <w:tcW w:w="1134" w:type="dxa"/>
            <w:vAlign w:val="center"/>
          </w:tcPr>
          <w:p w14:paraId="19C717D8">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160</w:t>
            </w:r>
          </w:p>
        </w:tc>
        <w:tc>
          <w:tcPr>
            <w:tcW w:w="1134" w:type="dxa"/>
            <w:vAlign w:val="center"/>
          </w:tcPr>
          <w:p w14:paraId="163A5852">
            <w:pPr>
              <w:widowControl/>
              <w:jc w:val="center"/>
              <w:textAlignment w:val="center"/>
              <w:rPr>
                <w:rFonts w:ascii="仿宋" w:hAnsi="仿宋" w:eastAsia="仿宋"/>
                <w:b/>
                <w:color w:val="auto"/>
                <w:sz w:val="24"/>
              </w:rPr>
            </w:pPr>
            <w:r>
              <w:rPr>
                <w:rStyle w:val="137"/>
                <w:rFonts w:hint="default"/>
                <w:b/>
                <w:color w:val="auto"/>
                <w:lang w:bidi="ar"/>
              </w:rPr>
              <w:t>个</w:t>
            </w:r>
          </w:p>
        </w:tc>
        <w:tc>
          <w:tcPr>
            <w:tcW w:w="1275" w:type="dxa"/>
            <w:vAlign w:val="center"/>
          </w:tcPr>
          <w:p w14:paraId="613D8A89">
            <w:pPr>
              <w:widowControl/>
              <w:jc w:val="center"/>
              <w:textAlignment w:val="center"/>
              <w:rPr>
                <w:rFonts w:ascii="仿宋" w:hAnsi="仿宋" w:eastAsia="仿宋"/>
                <w:b/>
                <w:color w:val="auto"/>
                <w:sz w:val="24"/>
              </w:rPr>
            </w:pPr>
            <w:r>
              <w:rPr>
                <w:b/>
                <w:color w:val="auto"/>
                <w:kern w:val="0"/>
                <w:szCs w:val="21"/>
                <w:lang w:bidi="ar"/>
              </w:rPr>
              <w:t>50</w:t>
            </w:r>
            <w:r>
              <w:rPr>
                <w:rFonts w:hint="eastAsia"/>
                <w:b/>
                <w:color w:val="auto"/>
                <w:kern w:val="0"/>
                <w:szCs w:val="21"/>
                <w:lang w:bidi="ar"/>
              </w:rPr>
              <w:t>0</w:t>
            </w:r>
            <w:r>
              <w:rPr>
                <w:rStyle w:val="137"/>
                <w:rFonts w:hint="default"/>
                <w:b/>
                <w:color w:val="auto"/>
                <w:lang w:bidi="ar"/>
              </w:rPr>
              <w:t>元/个</w:t>
            </w:r>
          </w:p>
        </w:tc>
        <w:tc>
          <w:tcPr>
            <w:tcW w:w="3921" w:type="dxa"/>
            <w:vAlign w:val="center"/>
          </w:tcPr>
          <w:p w14:paraId="36789497">
            <w:pPr>
              <w:pStyle w:val="12"/>
              <w:rPr>
                <w:rFonts w:hint="eastAsia" w:ascii="仿宋" w:hAnsi="仿宋" w:eastAsia="宋体"/>
                <w:b/>
                <w:sz w:val="24"/>
                <w:lang w:eastAsia="zh-CN"/>
              </w:rPr>
            </w:pPr>
            <w:r>
              <w:rPr>
                <w:rFonts w:hint="eastAsia" w:ascii="Times New Roman" w:hAnsi="Times New Roman" w:eastAsia="宋体" w:cs="Times New Roman"/>
                <w:b/>
                <w:szCs w:val="21"/>
                <w:highlight w:val="none"/>
              </w:rPr>
              <w:t>符合国标标准，材质：铝合金结构 规格：</w:t>
            </w:r>
            <w:r>
              <w:rPr>
                <w:rFonts w:hint="eastAsia" w:ascii="Times New Roman" w:hAnsi="Times New Roman" w:eastAsia="宋体" w:cs="Times New Roman"/>
                <w:b/>
                <w:szCs w:val="21"/>
                <w:highlight w:val="none"/>
                <w:lang w:eastAsia="zh-CN"/>
              </w:rPr>
              <w:t>约</w:t>
            </w:r>
            <w:r>
              <w:rPr>
                <w:rFonts w:hint="eastAsia" w:ascii="Times New Roman" w:hAnsi="Times New Roman" w:eastAsia="宋体" w:cs="Times New Roman"/>
                <w:b/>
                <w:szCs w:val="21"/>
                <w:highlight w:val="none"/>
              </w:rPr>
              <w:t>80cm×200cm</w:t>
            </w:r>
            <w:r>
              <w:rPr>
                <w:rFonts w:hint="eastAsia" w:ascii="Times New Roman" w:hAnsi="Times New Roman" w:eastAsia="宋体" w:cs="Times New Roman"/>
                <w:b/>
                <w:szCs w:val="21"/>
                <w:highlight w:val="none"/>
                <w:lang w:eastAsia="zh-CN"/>
              </w:rPr>
              <w:t>。</w:t>
            </w:r>
          </w:p>
        </w:tc>
      </w:tr>
    </w:tbl>
    <w:p w14:paraId="1E696394">
      <w:pPr>
        <w:snapToGrid w:val="0"/>
        <w:spacing w:line="360" w:lineRule="exact"/>
        <w:rPr>
          <w:rFonts w:hint="eastAsia" w:ascii="黑体" w:hAnsi="黑体" w:eastAsia="黑体" w:cs="黑体"/>
          <w:sz w:val="32"/>
          <w:szCs w:val="32"/>
        </w:rPr>
      </w:pPr>
    </w:p>
    <w:p w14:paraId="3574AC2C">
      <w:pPr>
        <w:snapToGrid w:val="0"/>
        <w:spacing w:line="360" w:lineRule="exact"/>
        <w:rPr>
          <w:rFonts w:hint="eastAsia" w:ascii="黑体" w:hAnsi="黑体" w:eastAsia="黑体" w:cs="黑体"/>
          <w:sz w:val="32"/>
          <w:szCs w:val="32"/>
        </w:rPr>
      </w:pPr>
    </w:p>
    <w:p w14:paraId="48043F1E">
      <w:pPr>
        <w:snapToGrid w:val="0"/>
        <w:spacing w:line="360" w:lineRule="exact"/>
        <w:rPr>
          <w:rFonts w:hint="eastAsia" w:ascii="黑体" w:hAnsi="黑体" w:eastAsia="黑体" w:cs="黑体"/>
          <w:sz w:val="32"/>
          <w:szCs w:val="32"/>
        </w:rPr>
      </w:pPr>
    </w:p>
    <w:p w14:paraId="78D4E49F">
      <w:pPr>
        <w:snapToGrid w:val="0"/>
        <w:spacing w:line="360" w:lineRule="exact"/>
        <w:rPr>
          <w:rFonts w:hint="eastAsia" w:ascii="黑体" w:hAnsi="黑体" w:eastAsia="黑体" w:cs="黑体"/>
          <w:sz w:val="32"/>
          <w:szCs w:val="32"/>
        </w:rPr>
      </w:pPr>
    </w:p>
    <w:p w14:paraId="14D6FE23">
      <w:pPr>
        <w:snapToGrid w:val="0"/>
        <w:spacing w:line="360" w:lineRule="exact"/>
        <w:rPr>
          <w:rFonts w:hint="eastAsia" w:ascii="黑体" w:hAnsi="黑体" w:eastAsia="黑体" w:cs="黑体"/>
          <w:sz w:val="32"/>
          <w:szCs w:val="32"/>
        </w:rPr>
      </w:pPr>
    </w:p>
    <w:p w14:paraId="70D5E5A9">
      <w:pPr>
        <w:snapToGrid w:val="0"/>
        <w:spacing w:line="360" w:lineRule="exact"/>
        <w:rPr>
          <w:rFonts w:hint="eastAsia" w:ascii="黑体" w:hAnsi="黑体" w:eastAsia="黑体" w:cs="黑体"/>
          <w:sz w:val="32"/>
          <w:szCs w:val="32"/>
        </w:rPr>
      </w:pPr>
    </w:p>
    <w:p w14:paraId="5F123053">
      <w:pPr>
        <w:snapToGrid w:val="0"/>
        <w:spacing w:line="360" w:lineRule="exact"/>
        <w:rPr>
          <w:rFonts w:hint="eastAsia" w:ascii="黑体" w:hAnsi="黑体" w:eastAsia="黑体" w:cs="黑体"/>
          <w:sz w:val="32"/>
          <w:szCs w:val="32"/>
        </w:rPr>
      </w:pPr>
    </w:p>
    <w:p w14:paraId="0DA7CAD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14:paraId="05556F8B">
      <w:pPr>
        <w:pStyle w:val="14"/>
        <w:jc w:val="center"/>
        <w:rPr>
          <w:b/>
          <w:sz w:val="28"/>
          <w:szCs w:val="28"/>
        </w:rPr>
      </w:pPr>
      <w:r>
        <w:rPr>
          <w:rFonts w:hint="eastAsia"/>
          <w:b/>
          <w:sz w:val="28"/>
          <w:szCs w:val="28"/>
        </w:rPr>
        <w:t>中小企业划型标准规定</w:t>
      </w:r>
    </w:p>
    <w:p w14:paraId="1C560D5B">
      <w:pPr>
        <w:pStyle w:val="14"/>
        <w:jc w:val="center"/>
        <w:rPr>
          <w:rFonts w:ascii="宋体" w:hAnsi="宋体"/>
          <w:szCs w:val="21"/>
        </w:rPr>
      </w:pPr>
      <w:r>
        <w:rPr>
          <w:rFonts w:hint="eastAsia" w:ascii="宋体" w:hAnsi="宋体"/>
          <w:szCs w:val="21"/>
        </w:rPr>
        <w:t>工信部联企业〔2011〕300号</w:t>
      </w:r>
    </w:p>
    <w:p w14:paraId="4172736F">
      <w:pPr>
        <w:pStyle w:val="14"/>
        <w:rPr>
          <w:sz w:val="24"/>
          <w:szCs w:val="21"/>
        </w:rPr>
      </w:pPr>
    </w:p>
    <w:p w14:paraId="71D59AF3">
      <w:pPr>
        <w:pStyle w:val="14"/>
        <w:spacing w:after="0" w:line="360" w:lineRule="exact"/>
        <w:ind w:firstLine="420" w:firstLineChars="200"/>
        <w:rPr>
          <w:rFonts w:ascii="宋体" w:hAnsi="宋体"/>
          <w:szCs w:val="21"/>
        </w:rPr>
      </w:pPr>
      <w:r>
        <w:rPr>
          <w:rFonts w:hint="eastAsia" w:ascii="宋体" w:hAnsi="宋体"/>
          <w:szCs w:val="21"/>
        </w:rPr>
        <w:t>一、根据《中华人民共和国中小企业促进法》和《国务院关于进一步促进中小企业发展的若干意见》</w:t>
      </w:r>
      <w:r>
        <w:rPr>
          <w:rFonts w:hint="eastAsia" w:ascii="宋体" w:hAnsi="宋体"/>
          <w:szCs w:val="21"/>
          <w:lang w:eastAsia="zh-CN"/>
        </w:rPr>
        <w:t>（</w:t>
      </w:r>
      <w:r>
        <w:rPr>
          <w:rFonts w:hint="eastAsia" w:ascii="宋体" w:hAnsi="宋体"/>
          <w:szCs w:val="21"/>
        </w:rPr>
        <w:t>国发〔</w:t>
      </w:r>
      <w:r>
        <w:rPr>
          <w:rFonts w:ascii="宋体" w:hAnsi="宋体"/>
          <w:szCs w:val="21"/>
        </w:rPr>
        <w:t>2009</w:t>
      </w:r>
      <w:r>
        <w:rPr>
          <w:rFonts w:hint="eastAsia" w:ascii="宋体" w:hAnsi="宋体"/>
          <w:szCs w:val="21"/>
        </w:rPr>
        <w:t>〕</w:t>
      </w:r>
      <w:r>
        <w:rPr>
          <w:rFonts w:ascii="宋体" w:hAnsi="宋体"/>
          <w:szCs w:val="21"/>
        </w:rPr>
        <w:t>36</w:t>
      </w:r>
      <w:r>
        <w:rPr>
          <w:rFonts w:hint="eastAsia" w:ascii="宋体" w:hAnsi="宋体"/>
          <w:szCs w:val="21"/>
        </w:rPr>
        <w:t>号</w:t>
      </w:r>
      <w:r>
        <w:rPr>
          <w:rFonts w:hint="eastAsia" w:ascii="宋体" w:hAnsi="宋体"/>
          <w:szCs w:val="21"/>
          <w:lang w:eastAsia="zh-CN"/>
        </w:rPr>
        <w:t>）</w:t>
      </w:r>
      <w:r>
        <w:rPr>
          <w:rFonts w:hint="eastAsia" w:ascii="宋体" w:hAnsi="宋体"/>
          <w:szCs w:val="21"/>
        </w:rPr>
        <w:t>，制定本规定。</w:t>
      </w:r>
    </w:p>
    <w:p w14:paraId="43FEECC7">
      <w:pPr>
        <w:pStyle w:val="14"/>
        <w:spacing w:after="0" w:line="360" w:lineRule="exact"/>
        <w:ind w:firstLine="420" w:firstLineChars="200"/>
        <w:rPr>
          <w:rFonts w:ascii="宋体" w:hAnsi="宋体"/>
          <w:szCs w:val="21"/>
        </w:rPr>
      </w:pPr>
      <w:r>
        <w:rPr>
          <w:rFonts w:hint="eastAsia" w:ascii="宋体" w:hAnsi="宋体"/>
          <w:szCs w:val="21"/>
        </w:rPr>
        <w:t>二、中小企业划分为中型、小型、微型三种类型，具体标准根据企业从业人员、营业收入、资产总额等指标，结合行业特点制定。</w:t>
      </w:r>
    </w:p>
    <w:p w14:paraId="6132B9BD">
      <w:pPr>
        <w:pStyle w:val="14"/>
        <w:spacing w:after="0" w:line="360" w:lineRule="exact"/>
        <w:ind w:firstLine="420" w:firstLineChars="200"/>
        <w:rPr>
          <w:rFonts w:ascii="宋体" w:hAnsi="宋体"/>
          <w:szCs w:val="21"/>
        </w:rPr>
      </w:pPr>
      <w:r>
        <w:rPr>
          <w:rFonts w:hint="eastAsia" w:ascii="宋体" w:hAnsi="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C246273">
      <w:pPr>
        <w:pStyle w:val="14"/>
        <w:spacing w:after="0" w:line="360" w:lineRule="exact"/>
        <w:ind w:firstLine="420" w:firstLineChars="200"/>
        <w:rPr>
          <w:rFonts w:ascii="宋体" w:hAnsi="宋体"/>
          <w:szCs w:val="21"/>
        </w:rPr>
      </w:pPr>
      <w:r>
        <w:rPr>
          <w:rFonts w:hint="eastAsia" w:ascii="宋体" w:hAnsi="宋体"/>
          <w:szCs w:val="21"/>
        </w:rPr>
        <w:t>四、各行业划型标准为：</w:t>
      </w:r>
    </w:p>
    <w:p w14:paraId="6AC6AFD4">
      <w:pPr>
        <w:pStyle w:val="14"/>
        <w:spacing w:after="0" w:line="360" w:lineRule="exact"/>
        <w:ind w:firstLine="420" w:firstLineChars="200"/>
        <w:rPr>
          <w:rFonts w:ascii="宋体" w:hAnsi="宋体"/>
          <w:szCs w:val="21"/>
        </w:rPr>
      </w:pPr>
      <w:r>
        <w:rPr>
          <w:rFonts w:hint="eastAsia" w:ascii="宋体" w:hAnsi="宋体"/>
          <w:szCs w:val="21"/>
        </w:rPr>
        <w:t>（一）农、林、牧、渔业。营业收入</w:t>
      </w:r>
      <w:r>
        <w:rPr>
          <w:rFonts w:ascii="宋体" w:hAnsi="宋体"/>
          <w:szCs w:val="21"/>
        </w:rPr>
        <w:t>20000</w:t>
      </w:r>
      <w:r>
        <w:rPr>
          <w:rFonts w:hint="eastAsia" w:ascii="宋体" w:hAnsi="宋体"/>
          <w:szCs w:val="21"/>
        </w:rPr>
        <w:t>万元以下的为中小微型企业。其中，营业收入</w:t>
      </w:r>
      <w:r>
        <w:rPr>
          <w:rFonts w:ascii="宋体" w:hAnsi="宋体"/>
          <w:szCs w:val="21"/>
        </w:rPr>
        <w:t>500</w:t>
      </w:r>
      <w:r>
        <w:rPr>
          <w:rFonts w:hint="eastAsia" w:ascii="宋体" w:hAnsi="宋体"/>
          <w:szCs w:val="21"/>
        </w:rPr>
        <w:t>万元及以上的为中型企业，营业收入</w:t>
      </w:r>
      <w:r>
        <w:rPr>
          <w:rFonts w:ascii="宋体" w:hAnsi="宋体"/>
          <w:szCs w:val="21"/>
        </w:rPr>
        <w:t>50</w:t>
      </w:r>
      <w:r>
        <w:rPr>
          <w:rFonts w:hint="eastAsia" w:ascii="宋体" w:hAnsi="宋体"/>
          <w:szCs w:val="21"/>
        </w:rPr>
        <w:t>万元及以上的为小型企业，营业收入</w:t>
      </w:r>
      <w:r>
        <w:rPr>
          <w:rFonts w:ascii="宋体" w:hAnsi="宋体"/>
          <w:szCs w:val="21"/>
        </w:rPr>
        <w:t>50</w:t>
      </w:r>
      <w:r>
        <w:rPr>
          <w:rFonts w:hint="eastAsia" w:ascii="宋体" w:hAnsi="宋体"/>
          <w:szCs w:val="21"/>
        </w:rPr>
        <w:t>万元以下的为微型企业。</w:t>
      </w:r>
    </w:p>
    <w:p w14:paraId="47670F47">
      <w:pPr>
        <w:pStyle w:val="14"/>
        <w:spacing w:after="0" w:line="360" w:lineRule="exact"/>
        <w:ind w:firstLine="420" w:firstLineChars="200"/>
        <w:rPr>
          <w:rFonts w:ascii="宋体" w:hAnsi="宋体"/>
          <w:szCs w:val="21"/>
        </w:rPr>
      </w:pPr>
      <w:r>
        <w:rPr>
          <w:rFonts w:hint="eastAsia" w:ascii="宋体" w:hAnsi="宋体"/>
          <w:szCs w:val="21"/>
        </w:rPr>
        <w:t>（二）工业。从业人员</w:t>
      </w:r>
      <w:r>
        <w:rPr>
          <w:rFonts w:ascii="宋体" w:hAnsi="宋体"/>
          <w:szCs w:val="21"/>
        </w:rPr>
        <w:t>1000</w:t>
      </w:r>
      <w:r>
        <w:rPr>
          <w:rFonts w:hint="eastAsia" w:ascii="宋体" w:hAnsi="宋体"/>
          <w:szCs w:val="21"/>
        </w:rPr>
        <w:t>人以下或营业收入</w:t>
      </w:r>
      <w:r>
        <w:rPr>
          <w:rFonts w:ascii="宋体" w:hAnsi="宋体"/>
          <w:szCs w:val="21"/>
        </w:rPr>
        <w:t>40000</w:t>
      </w:r>
      <w:r>
        <w:rPr>
          <w:rFonts w:hint="eastAsia" w:ascii="宋体" w:hAnsi="宋体"/>
          <w:szCs w:val="21"/>
        </w:rPr>
        <w:t>万元以下的为中小微型企业。其中，从业人员</w:t>
      </w:r>
      <w:r>
        <w:rPr>
          <w:rFonts w:ascii="宋体" w:hAnsi="宋体"/>
          <w:szCs w:val="21"/>
        </w:rPr>
        <w:t>300</w:t>
      </w:r>
      <w:r>
        <w:rPr>
          <w:rFonts w:hint="eastAsia" w:ascii="宋体" w:hAnsi="宋体"/>
          <w:szCs w:val="21"/>
        </w:rPr>
        <w:t>人及以上，且营业收入</w:t>
      </w:r>
      <w:r>
        <w:rPr>
          <w:rFonts w:ascii="宋体" w:hAnsi="宋体"/>
          <w:szCs w:val="21"/>
        </w:rPr>
        <w:t>2000</w:t>
      </w:r>
      <w:r>
        <w:rPr>
          <w:rFonts w:hint="eastAsia" w:ascii="宋体" w:hAnsi="宋体"/>
          <w:szCs w:val="21"/>
        </w:rPr>
        <w:t>万元及以上的为中型企业；从业人员</w:t>
      </w:r>
      <w:r>
        <w:rPr>
          <w:rFonts w:ascii="宋体" w:hAnsi="宋体"/>
          <w:szCs w:val="21"/>
        </w:rPr>
        <w:t>20</w:t>
      </w:r>
      <w:r>
        <w:rPr>
          <w:rFonts w:hint="eastAsia" w:ascii="宋体" w:hAnsi="宋体"/>
          <w:szCs w:val="21"/>
        </w:rPr>
        <w:t>人及以上，且营业收入</w:t>
      </w:r>
      <w:r>
        <w:rPr>
          <w:rFonts w:ascii="宋体" w:hAnsi="宋体"/>
          <w:szCs w:val="21"/>
        </w:rPr>
        <w:t>300</w:t>
      </w:r>
      <w:r>
        <w:rPr>
          <w:rFonts w:hint="eastAsia" w:ascii="宋体" w:hAnsi="宋体"/>
          <w:szCs w:val="21"/>
        </w:rPr>
        <w:t>万元及以上的为小型企业；从业人员</w:t>
      </w:r>
      <w:r>
        <w:rPr>
          <w:rFonts w:ascii="宋体" w:hAnsi="宋体"/>
          <w:szCs w:val="21"/>
        </w:rPr>
        <w:t>20</w:t>
      </w:r>
      <w:r>
        <w:rPr>
          <w:rFonts w:hint="eastAsia" w:ascii="宋体" w:hAnsi="宋体"/>
          <w:szCs w:val="21"/>
        </w:rPr>
        <w:t>人以下或营业收入</w:t>
      </w:r>
      <w:r>
        <w:rPr>
          <w:rFonts w:ascii="宋体" w:hAnsi="宋体"/>
          <w:szCs w:val="21"/>
        </w:rPr>
        <w:t>300</w:t>
      </w:r>
      <w:r>
        <w:rPr>
          <w:rFonts w:hint="eastAsia" w:ascii="宋体" w:hAnsi="宋体"/>
          <w:szCs w:val="21"/>
        </w:rPr>
        <w:t>万元以下的为微型企业。</w:t>
      </w:r>
    </w:p>
    <w:p w14:paraId="0F9CD75A">
      <w:pPr>
        <w:pStyle w:val="14"/>
        <w:spacing w:after="0" w:line="360" w:lineRule="exact"/>
        <w:ind w:firstLine="420" w:firstLineChars="200"/>
        <w:rPr>
          <w:rFonts w:ascii="宋体" w:hAnsi="宋体"/>
          <w:szCs w:val="21"/>
        </w:rPr>
      </w:pPr>
      <w:r>
        <w:rPr>
          <w:rFonts w:hint="eastAsia" w:ascii="宋体" w:hAnsi="宋体"/>
          <w:szCs w:val="21"/>
        </w:rPr>
        <w:t>（三）建筑业。营业收入</w:t>
      </w:r>
      <w:r>
        <w:rPr>
          <w:rFonts w:ascii="宋体" w:hAnsi="宋体"/>
          <w:szCs w:val="21"/>
        </w:rPr>
        <w:t>80000</w:t>
      </w:r>
      <w:r>
        <w:rPr>
          <w:rFonts w:hint="eastAsia" w:ascii="宋体" w:hAnsi="宋体"/>
          <w:szCs w:val="21"/>
        </w:rPr>
        <w:t>万元以下或资产总额</w:t>
      </w:r>
      <w:r>
        <w:rPr>
          <w:rFonts w:ascii="宋体" w:hAnsi="宋体"/>
          <w:szCs w:val="21"/>
        </w:rPr>
        <w:t>80000</w:t>
      </w:r>
      <w:r>
        <w:rPr>
          <w:rFonts w:hint="eastAsia" w:ascii="宋体" w:hAnsi="宋体"/>
          <w:szCs w:val="21"/>
        </w:rPr>
        <w:t>万元以下的为中小微型企业。其中，营业收入</w:t>
      </w:r>
      <w:r>
        <w:rPr>
          <w:rFonts w:ascii="宋体" w:hAnsi="宋体"/>
          <w:szCs w:val="21"/>
        </w:rPr>
        <w:t>6000</w:t>
      </w:r>
      <w:r>
        <w:rPr>
          <w:rFonts w:hint="eastAsia" w:ascii="宋体" w:hAnsi="宋体"/>
          <w:szCs w:val="21"/>
        </w:rPr>
        <w:t>万元及以上，且资产总额</w:t>
      </w:r>
      <w:r>
        <w:rPr>
          <w:rFonts w:ascii="宋体" w:hAnsi="宋体"/>
          <w:szCs w:val="21"/>
        </w:rPr>
        <w:t>5000</w:t>
      </w:r>
      <w:r>
        <w:rPr>
          <w:rFonts w:hint="eastAsia" w:ascii="宋体" w:hAnsi="宋体"/>
          <w:szCs w:val="21"/>
        </w:rPr>
        <w:t>万元及以上的为中型企业；营业收入</w:t>
      </w:r>
      <w:r>
        <w:rPr>
          <w:rFonts w:ascii="宋体" w:hAnsi="宋体"/>
          <w:szCs w:val="21"/>
        </w:rPr>
        <w:t>300</w:t>
      </w:r>
      <w:r>
        <w:rPr>
          <w:rFonts w:hint="eastAsia" w:ascii="宋体" w:hAnsi="宋体"/>
          <w:szCs w:val="21"/>
        </w:rPr>
        <w:t>万元及以上，且资产总额</w:t>
      </w:r>
      <w:r>
        <w:rPr>
          <w:rFonts w:ascii="宋体" w:hAnsi="宋体"/>
          <w:szCs w:val="21"/>
        </w:rPr>
        <w:t>300</w:t>
      </w:r>
      <w:r>
        <w:rPr>
          <w:rFonts w:hint="eastAsia" w:ascii="宋体" w:hAnsi="宋体"/>
          <w:szCs w:val="21"/>
        </w:rPr>
        <w:t>万元及以上的为小型企业；营业收入</w:t>
      </w:r>
      <w:r>
        <w:rPr>
          <w:rFonts w:ascii="宋体" w:hAnsi="宋体"/>
          <w:szCs w:val="21"/>
        </w:rPr>
        <w:t>300</w:t>
      </w:r>
      <w:r>
        <w:rPr>
          <w:rFonts w:hint="eastAsia" w:ascii="宋体" w:hAnsi="宋体"/>
          <w:szCs w:val="21"/>
        </w:rPr>
        <w:t>万元以下或资产总额</w:t>
      </w:r>
      <w:r>
        <w:rPr>
          <w:rFonts w:ascii="宋体" w:hAnsi="宋体"/>
          <w:szCs w:val="21"/>
        </w:rPr>
        <w:t>300</w:t>
      </w:r>
      <w:r>
        <w:rPr>
          <w:rFonts w:hint="eastAsia" w:ascii="宋体" w:hAnsi="宋体"/>
          <w:szCs w:val="21"/>
        </w:rPr>
        <w:t>万元以下的为微型企业。</w:t>
      </w:r>
    </w:p>
    <w:p w14:paraId="1F65CE49">
      <w:pPr>
        <w:pStyle w:val="14"/>
        <w:spacing w:after="0" w:line="360" w:lineRule="exact"/>
        <w:ind w:firstLine="420" w:firstLineChars="200"/>
        <w:rPr>
          <w:rFonts w:ascii="宋体" w:hAnsi="宋体"/>
          <w:szCs w:val="21"/>
        </w:rPr>
      </w:pPr>
      <w:r>
        <w:rPr>
          <w:rFonts w:hint="eastAsia" w:ascii="宋体" w:hAnsi="宋体"/>
          <w:szCs w:val="21"/>
        </w:rPr>
        <w:t>（四）批发业。从业人员</w:t>
      </w:r>
      <w:r>
        <w:rPr>
          <w:rFonts w:ascii="宋体" w:hAnsi="宋体"/>
          <w:szCs w:val="21"/>
        </w:rPr>
        <w:t>200</w:t>
      </w:r>
      <w:r>
        <w:rPr>
          <w:rFonts w:hint="eastAsia" w:ascii="宋体" w:hAnsi="宋体"/>
          <w:szCs w:val="21"/>
        </w:rPr>
        <w:t>人以下或营业收入</w:t>
      </w:r>
      <w:r>
        <w:rPr>
          <w:rFonts w:ascii="宋体" w:hAnsi="宋体"/>
          <w:szCs w:val="21"/>
        </w:rPr>
        <w:t>40000</w:t>
      </w:r>
      <w:r>
        <w:rPr>
          <w:rFonts w:hint="eastAsia" w:ascii="宋体" w:hAnsi="宋体"/>
          <w:szCs w:val="21"/>
        </w:rPr>
        <w:t>万元以下的为中小微型企业。其中，从业人员</w:t>
      </w:r>
      <w:r>
        <w:rPr>
          <w:rFonts w:ascii="宋体" w:hAnsi="宋体"/>
          <w:szCs w:val="21"/>
        </w:rPr>
        <w:t>20</w:t>
      </w:r>
      <w:r>
        <w:rPr>
          <w:rFonts w:hint="eastAsia" w:ascii="宋体" w:hAnsi="宋体"/>
          <w:szCs w:val="21"/>
        </w:rPr>
        <w:t>人及以上，且营业收入</w:t>
      </w:r>
      <w:r>
        <w:rPr>
          <w:rFonts w:ascii="宋体" w:hAnsi="宋体"/>
          <w:szCs w:val="21"/>
        </w:rPr>
        <w:t>5000</w:t>
      </w:r>
      <w:r>
        <w:rPr>
          <w:rFonts w:hint="eastAsia" w:ascii="宋体" w:hAnsi="宋体"/>
          <w:szCs w:val="21"/>
        </w:rPr>
        <w:t>万元及以上的为中型企业；从业人员</w:t>
      </w:r>
      <w:r>
        <w:rPr>
          <w:rFonts w:ascii="宋体" w:hAnsi="宋体"/>
          <w:szCs w:val="21"/>
        </w:rPr>
        <w:t>5</w:t>
      </w:r>
      <w:r>
        <w:rPr>
          <w:rFonts w:hint="eastAsia" w:ascii="宋体" w:hAnsi="宋体"/>
          <w:szCs w:val="21"/>
        </w:rPr>
        <w:t>人及以上，且营业收入</w:t>
      </w:r>
      <w:r>
        <w:rPr>
          <w:rFonts w:ascii="宋体" w:hAnsi="宋体"/>
          <w:szCs w:val="21"/>
        </w:rPr>
        <w:t>1000</w:t>
      </w:r>
      <w:r>
        <w:rPr>
          <w:rFonts w:hint="eastAsia" w:ascii="宋体" w:hAnsi="宋体"/>
          <w:szCs w:val="21"/>
        </w:rPr>
        <w:t>万元及以上的为小型企业；从业人员</w:t>
      </w:r>
      <w:r>
        <w:rPr>
          <w:rFonts w:ascii="宋体" w:hAnsi="宋体"/>
          <w:szCs w:val="21"/>
        </w:rPr>
        <w:t>5</w:t>
      </w:r>
      <w:r>
        <w:rPr>
          <w:rFonts w:hint="eastAsia" w:ascii="宋体" w:hAnsi="宋体"/>
          <w:szCs w:val="21"/>
        </w:rPr>
        <w:t>人以下或营业收入</w:t>
      </w:r>
      <w:r>
        <w:rPr>
          <w:rFonts w:ascii="宋体" w:hAnsi="宋体"/>
          <w:szCs w:val="21"/>
        </w:rPr>
        <w:t>1000</w:t>
      </w:r>
      <w:r>
        <w:rPr>
          <w:rFonts w:hint="eastAsia" w:ascii="宋体" w:hAnsi="宋体"/>
          <w:szCs w:val="21"/>
        </w:rPr>
        <w:t>万元以下的为微型企业。</w:t>
      </w:r>
    </w:p>
    <w:p w14:paraId="656CED7C">
      <w:pPr>
        <w:pStyle w:val="14"/>
        <w:spacing w:after="0" w:line="360" w:lineRule="exact"/>
        <w:ind w:firstLine="420" w:firstLineChars="200"/>
        <w:rPr>
          <w:rFonts w:ascii="宋体" w:hAnsi="宋体"/>
          <w:szCs w:val="21"/>
        </w:rPr>
      </w:pPr>
      <w:r>
        <w:rPr>
          <w:rFonts w:hint="eastAsia" w:ascii="宋体" w:hAnsi="宋体"/>
          <w:szCs w:val="21"/>
        </w:rPr>
        <w:t>（五）零售业。从业人员</w:t>
      </w:r>
      <w:r>
        <w:rPr>
          <w:rFonts w:ascii="宋体" w:hAnsi="宋体"/>
          <w:szCs w:val="21"/>
        </w:rPr>
        <w:t>300</w:t>
      </w:r>
      <w:r>
        <w:rPr>
          <w:rFonts w:hint="eastAsia" w:ascii="宋体" w:hAnsi="宋体"/>
          <w:szCs w:val="21"/>
        </w:rPr>
        <w:t>人以下或营业收入</w:t>
      </w:r>
      <w:r>
        <w:rPr>
          <w:rFonts w:ascii="宋体" w:hAnsi="宋体"/>
          <w:szCs w:val="21"/>
        </w:rPr>
        <w:t>20000</w:t>
      </w:r>
      <w:r>
        <w:rPr>
          <w:rFonts w:hint="eastAsia" w:ascii="宋体" w:hAnsi="宋体"/>
          <w:szCs w:val="21"/>
        </w:rPr>
        <w:t>万元以下的为中小微型企业。其中，从业人员</w:t>
      </w:r>
      <w:r>
        <w:rPr>
          <w:rFonts w:ascii="宋体" w:hAnsi="宋体"/>
          <w:szCs w:val="21"/>
        </w:rPr>
        <w:t>50</w:t>
      </w:r>
      <w:r>
        <w:rPr>
          <w:rFonts w:hint="eastAsia" w:ascii="宋体" w:hAnsi="宋体"/>
          <w:szCs w:val="21"/>
        </w:rPr>
        <w:t>人及以上，且营业收入</w:t>
      </w:r>
      <w:r>
        <w:rPr>
          <w:rFonts w:ascii="宋体" w:hAnsi="宋体"/>
          <w:szCs w:val="21"/>
        </w:rPr>
        <w:t>500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5BC93F3E">
      <w:pPr>
        <w:pStyle w:val="14"/>
        <w:spacing w:after="0" w:line="360" w:lineRule="exact"/>
        <w:ind w:firstLine="420" w:firstLineChars="200"/>
        <w:rPr>
          <w:rFonts w:ascii="宋体" w:hAnsi="宋体"/>
          <w:szCs w:val="21"/>
        </w:rPr>
      </w:pPr>
      <w:r>
        <w:rPr>
          <w:rFonts w:hint="eastAsia" w:ascii="宋体" w:hAnsi="宋体"/>
          <w:szCs w:val="21"/>
        </w:rPr>
        <w:t>（六）交通运输业。从业人员</w:t>
      </w:r>
      <w:r>
        <w:rPr>
          <w:rFonts w:ascii="宋体" w:hAnsi="宋体"/>
          <w:szCs w:val="21"/>
        </w:rPr>
        <w:t>1000</w:t>
      </w:r>
      <w:r>
        <w:rPr>
          <w:rFonts w:hint="eastAsia" w:ascii="宋体" w:hAnsi="宋体"/>
          <w:szCs w:val="21"/>
        </w:rPr>
        <w:t>人以下或营业收入</w:t>
      </w:r>
      <w:r>
        <w:rPr>
          <w:rFonts w:ascii="宋体" w:hAnsi="宋体"/>
          <w:szCs w:val="21"/>
        </w:rPr>
        <w:t>30000</w:t>
      </w:r>
      <w:r>
        <w:rPr>
          <w:rFonts w:hint="eastAsia" w:ascii="宋体" w:hAnsi="宋体"/>
          <w:szCs w:val="21"/>
        </w:rPr>
        <w:t>万元以下的为中小微型企业。其中，从业人员</w:t>
      </w:r>
      <w:r>
        <w:rPr>
          <w:rFonts w:ascii="宋体" w:hAnsi="宋体"/>
          <w:szCs w:val="21"/>
        </w:rPr>
        <w:t>300</w:t>
      </w:r>
      <w:r>
        <w:rPr>
          <w:rFonts w:hint="eastAsia" w:ascii="宋体" w:hAnsi="宋体"/>
          <w:szCs w:val="21"/>
        </w:rPr>
        <w:t>人及以上，且营业收入</w:t>
      </w:r>
      <w:r>
        <w:rPr>
          <w:rFonts w:ascii="宋体" w:hAnsi="宋体"/>
          <w:szCs w:val="21"/>
        </w:rPr>
        <w:t>3000</w:t>
      </w:r>
      <w:r>
        <w:rPr>
          <w:rFonts w:hint="eastAsia" w:ascii="宋体" w:hAnsi="宋体"/>
          <w:szCs w:val="21"/>
        </w:rPr>
        <w:t>万元及以上的为中型企业；从业人员</w:t>
      </w:r>
      <w:r>
        <w:rPr>
          <w:rFonts w:ascii="宋体" w:hAnsi="宋体"/>
          <w:szCs w:val="21"/>
        </w:rPr>
        <w:t>20</w:t>
      </w:r>
      <w:r>
        <w:rPr>
          <w:rFonts w:hint="eastAsia" w:ascii="宋体" w:hAnsi="宋体"/>
          <w:szCs w:val="21"/>
        </w:rPr>
        <w:t>人及以上，且营业收入</w:t>
      </w:r>
      <w:r>
        <w:rPr>
          <w:rFonts w:ascii="宋体" w:hAnsi="宋体"/>
          <w:szCs w:val="21"/>
        </w:rPr>
        <w:t>200</w:t>
      </w:r>
      <w:r>
        <w:rPr>
          <w:rFonts w:hint="eastAsia" w:ascii="宋体" w:hAnsi="宋体"/>
          <w:szCs w:val="21"/>
        </w:rPr>
        <w:t>万元及以上的为小型企业；从业人员</w:t>
      </w:r>
      <w:r>
        <w:rPr>
          <w:rFonts w:ascii="宋体" w:hAnsi="宋体"/>
          <w:szCs w:val="21"/>
        </w:rPr>
        <w:t>20</w:t>
      </w:r>
      <w:r>
        <w:rPr>
          <w:rFonts w:hint="eastAsia" w:ascii="宋体" w:hAnsi="宋体"/>
          <w:szCs w:val="21"/>
        </w:rPr>
        <w:t>人以下或营业收入</w:t>
      </w:r>
      <w:r>
        <w:rPr>
          <w:rFonts w:ascii="宋体" w:hAnsi="宋体"/>
          <w:szCs w:val="21"/>
        </w:rPr>
        <w:t>200</w:t>
      </w:r>
      <w:r>
        <w:rPr>
          <w:rFonts w:hint="eastAsia" w:ascii="宋体" w:hAnsi="宋体"/>
          <w:szCs w:val="21"/>
        </w:rPr>
        <w:t>万元以下的为微型企业。</w:t>
      </w:r>
    </w:p>
    <w:p w14:paraId="1C23F80C">
      <w:pPr>
        <w:pStyle w:val="14"/>
        <w:spacing w:after="0" w:line="360" w:lineRule="exact"/>
        <w:ind w:firstLine="420" w:firstLineChars="200"/>
        <w:rPr>
          <w:rFonts w:ascii="宋体" w:hAnsi="宋体"/>
          <w:szCs w:val="21"/>
        </w:rPr>
      </w:pPr>
      <w:r>
        <w:rPr>
          <w:rFonts w:hint="eastAsia" w:ascii="宋体" w:hAnsi="宋体"/>
          <w:szCs w:val="21"/>
        </w:rPr>
        <w:t>（七）仓储业。从业人员</w:t>
      </w:r>
      <w:r>
        <w:rPr>
          <w:rFonts w:ascii="宋体" w:hAnsi="宋体"/>
          <w:szCs w:val="21"/>
        </w:rPr>
        <w:t>200</w:t>
      </w:r>
      <w:r>
        <w:rPr>
          <w:rFonts w:hint="eastAsia" w:ascii="宋体" w:hAnsi="宋体"/>
          <w:szCs w:val="21"/>
        </w:rPr>
        <w:t>人以下或营业收入</w:t>
      </w:r>
      <w:r>
        <w:rPr>
          <w:rFonts w:ascii="宋体" w:hAnsi="宋体"/>
          <w:szCs w:val="21"/>
        </w:rPr>
        <w:t>30000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人及以上，且营业收入</w:t>
      </w:r>
      <w:r>
        <w:rPr>
          <w:rFonts w:ascii="宋体" w:hAnsi="宋体"/>
          <w:szCs w:val="21"/>
        </w:rPr>
        <w:t>1000</w:t>
      </w:r>
      <w:r>
        <w:rPr>
          <w:rFonts w:hint="eastAsia" w:ascii="宋体" w:hAnsi="宋体"/>
          <w:szCs w:val="21"/>
        </w:rPr>
        <w:t>万元及以上的为中型企业；从业人员</w:t>
      </w:r>
      <w:r>
        <w:rPr>
          <w:rFonts w:ascii="宋体" w:hAnsi="宋体"/>
          <w:szCs w:val="21"/>
        </w:rPr>
        <w:t>20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20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1C3B49CA">
      <w:pPr>
        <w:pStyle w:val="14"/>
        <w:spacing w:after="0" w:line="360" w:lineRule="exact"/>
        <w:ind w:firstLine="420" w:firstLineChars="200"/>
        <w:rPr>
          <w:rFonts w:ascii="宋体" w:hAnsi="宋体"/>
          <w:szCs w:val="21"/>
        </w:rPr>
      </w:pPr>
      <w:r>
        <w:rPr>
          <w:rFonts w:hint="eastAsia" w:ascii="宋体" w:hAnsi="宋体"/>
          <w:szCs w:val="21"/>
        </w:rPr>
        <w:t>（八）邮政业。从业人员</w:t>
      </w:r>
      <w:r>
        <w:rPr>
          <w:rFonts w:ascii="宋体" w:hAnsi="宋体"/>
          <w:szCs w:val="21"/>
        </w:rPr>
        <w:t>1000</w:t>
      </w:r>
      <w:r>
        <w:rPr>
          <w:rFonts w:hint="eastAsia" w:ascii="宋体" w:hAnsi="宋体"/>
          <w:szCs w:val="21"/>
        </w:rPr>
        <w:t>人以下或营业收入</w:t>
      </w:r>
      <w:r>
        <w:rPr>
          <w:rFonts w:ascii="宋体" w:hAnsi="宋体"/>
          <w:szCs w:val="21"/>
        </w:rPr>
        <w:t>30000</w:t>
      </w:r>
      <w:r>
        <w:rPr>
          <w:rFonts w:hint="eastAsia" w:ascii="宋体" w:hAnsi="宋体"/>
          <w:szCs w:val="21"/>
        </w:rPr>
        <w:t>万元以下的为中小微型企业。其中，从业人员</w:t>
      </w:r>
      <w:r>
        <w:rPr>
          <w:rFonts w:ascii="宋体" w:hAnsi="宋体"/>
          <w:szCs w:val="21"/>
        </w:rPr>
        <w:t>300</w:t>
      </w:r>
      <w:r>
        <w:rPr>
          <w:rFonts w:hint="eastAsia" w:ascii="宋体" w:hAnsi="宋体"/>
          <w:szCs w:val="21"/>
        </w:rPr>
        <w:t>人及以上，且营业收入</w:t>
      </w:r>
      <w:r>
        <w:rPr>
          <w:rFonts w:ascii="宋体" w:hAnsi="宋体"/>
          <w:szCs w:val="21"/>
        </w:rPr>
        <w:t>2000</w:t>
      </w:r>
      <w:r>
        <w:rPr>
          <w:rFonts w:hint="eastAsia" w:ascii="宋体" w:hAnsi="宋体"/>
          <w:szCs w:val="21"/>
        </w:rPr>
        <w:t>万元及以上的为中型企业；从业人员</w:t>
      </w:r>
      <w:r>
        <w:rPr>
          <w:rFonts w:ascii="宋体" w:hAnsi="宋体"/>
          <w:szCs w:val="21"/>
        </w:rPr>
        <w:t>20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20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66705E1F">
      <w:pPr>
        <w:pStyle w:val="14"/>
        <w:spacing w:after="0" w:line="360" w:lineRule="exact"/>
        <w:ind w:firstLine="420" w:firstLineChars="200"/>
        <w:rPr>
          <w:rFonts w:ascii="宋体" w:hAnsi="宋体"/>
          <w:szCs w:val="21"/>
        </w:rPr>
      </w:pPr>
      <w:r>
        <w:rPr>
          <w:rFonts w:hint="eastAsia" w:ascii="宋体" w:hAnsi="宋体"/>
          <w:szCs w:val="21"/>
        </w:rPr>
        <w:t>（九）住宿业。从业人员</w:t>
      </w:r>
      <w:r>
        <w:rPr>
          <w:rFonts w:ascii="宋体" w:hAnsi="宋体"/>
          <w:szCs w:val="21"/>
        </w:rPr>
        <w:t>300</w:t>
      </w:r>
      <w:r>
        <w:rPr>
          <w:rFonts w:hint="eastAsia" w:ascii="宋体" w:hAnsi="宋体"/>
          <w:szCs w:val="21"/>
        </w:rPr>
        <w:t>人以下或营业收入</w:t>
      </w:r>
      <w:r>
        <w:rPr>
          <w:rFonts w:ascii="宋体" w:hAnsi="宋体"/>
          <w:szCs w:val="21"/>
        </w:rPr>
        <w:t>10000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人及以上，且营业收入</w:t>
      </w:r>
      <w:r>
        <w:rPr>
          <w:rFonts w:ascii="宋体" w:hAnsi="宋体"/>
          <w:szCs w:val="21"/>
        </w:rPr>
        <w:t>2000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3AD764F0">
      <w:pPr>
        <w:pStyle w:val="14"/>
        <w:spacing w:after="0" w:line="360" w:lineRule="exact"/>
        <w:rPr>
          <w:rFonts w:ascii="宋体" w:hAnsi="宋体"/>
          <w:szCs w:val="21"/>
        </w:rPr>
      </w:pPr>
      <w:r>
        <w:rPr>
          <w:rFonts w:hint="eastAsia" w:ascii="宋体" w:hAnsi="宋体"/>
          <w:szCs w:val="21"/>
        </w:rPr>
        <w:t>　（十）餐饮业。从业人员</w:t>
      </w:r>
      <w:r>
        <w:rPr>
          <w:rFonts w:ascii="宋体" w:hAnsi="宋体"/>
          <w:szCs w:val="21"/>
        </w:rPr>
        <w:t>300</w:t>
      </w:r>
      <w:r>
        <w:rPr>
          <w:rFonts w:hint="eastAsia" w:ascii="宋体" w:hAnsi="宋体"/>
          <w:szCs w:val="21"/>
        </w:rPr>
        <w:t>人以下或营业收入</w:t>
      </w:r>
      <w:r>
        <w:rPr>
          <w:rFonts w:ascii="宋体" w:hAnsi="宋体"/>
          <w:szCs w:val="21"/>
        </w:rPr>
        <w:t>10000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人及以上，且营业收入</w:t>
      </w:r>
      <w:r>
        <w:rPr>
          <w:rFonts w:ascii="宋体" w:hAnsi="宋体"/>
          <w:szCs w:val="21"/>
        </w:rPr>
        <w:t>2000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1492EA65">
      <w:pPr>
        <w:pStyle w:val="14"/>
        <w:spacing w:after="0" w:line="360" w:lineRule="exact"/>
        <w:ind w:firstLine="420" w:firstLineChars="200"/>
        <w:rPr>
          <w:rFonts w:ascii="宋体" w:hAnsi="宋体"/>
          <w:szCs w:val="21"/>
        </w:rPr>
      </w:pPr>
      <w:r>
        <w:rPr>
          <w:rFonts w:hint="eastAsia" w:ascii="宋体" w:hAnsi="宋体"/>
          <w:szCs w:val="21"/>
        </w:rPr>
        <w:t>（十一）信息传输业。从业人员</w:t>
      </w:r>
      <w:r>
        <w:rPr>
          <w:rFonts w:ascii="宋体" w:hAnsi="宋体"/>
          <w:szCs w:val="21"/>
        </w:rPr>
        <w:t>2000</w:t>
      </w:r>
      <w:r>
        <w:rPr>
          <w:rFonts w:hint="eastAsia" w:ascii="宋体" w:hAnsi="宋体"/>
          <w:szCs w:val="21"/>
        </w:rPr>
        <w:t>人以下或营业收入</w:t>
      </w:r>
      <w:r>
        <w:rPr>
          <w:rFonts w:ascii="宋体" w:hAnsi="宋体"/>
          <w:szCs w:val="21"/>
        </w:rPr>
        <w:t>100000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人及以上，且营业收入</w:t>
      </w:r>
      <w:r>
        <w:rPr>
          <w:rFonts w:ascii="宋体" w:hAnsi="宋体"/>
          <w:szCs w:val="21"/>
        </w:rPr>
        <w:t>1000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人及以上，且营业收入</w:t>
      </w:r>
      <w:r>
        <w:rPr>
          <w:rFonts w:ascii="宋体" w:hAnsi="宋体"/>
          <w:szCs w:val="21"/>
        </w:rPr>
        <w:t>100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人以下或营业收入</w:t>
      </w:r>
      <w:r>
        <w:rPr>
          <w:rFonts w:ascii="宋体" w:hAnsi="宋体"/>
          <w:szCs w:val="21"/>
        </w:rPr>
        <w:t>100</w:t>
      </w:r>
      <w:r>
        <w:rPr>
          <w:rFonts w:hint="eastAsia" w:ascii="宋体" w:hAnsi="宋体"/>
          <w:szCs w:val="21"/>
        </w:rPr>
        <w:t>万元以下的为微型企业。</w:t>
      </w:r>
    </w:p>
    <w:p w14:paraId="189630B4">
      <w:pPr>
        <w:pStyle w:val="14"/>
        <w:spacing w:after="0" w:line="360" w:lineRule="exact"/>
        <w:ind w:firstLine="420" w:firstLineChars="200"/>
        <w:rPr>
          <w:rFonts w:ascii="宋体" w:hAnsi="宋体"/>
          <w:szCs w:val="21"/>
        </w:rPr>
      </w:pPr>
      <w:r>
        <w:rPr>
          <w:rFonts w:hint="eastAsia" w:ascii="宋体" w:hAnsi="宋体"/>
          <w:szCs w:val="21"/>
        </w:rPr>
        <w:t>（十二）软件和信息技术服务业。从业人员</w:t>
      </w:r>
      <w:r>
        <w:rPr>
          <w:rFonts w:ascii="宋体" w:hAnsi="宋体"/>
          <w:szCs w:val="21"/>
        </w:rPr>
        <w:t>300</w:t>
      </w:r>
      <w:r>
        <w:rPr>
          <w:rFonts w:hint="eastAsia" w:ascii="宋体" w:hAnsi="宋体"/>
          <w:szCs w:val="21"/>
        </w:rPr>
        <w:t>人以下或营业收入</w:t>
      </w:r>
      <w:r>
        <w:rPr>
          <w:rFonts w:ascii="宋体" w:hAnsi="宋体"/>
          <w:szCs w:val="21"/>
        </w:rPr>
        <w:t>10000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人及以上，且营业收入</w:t>
      </w:r>
      <w:r>
        <w:rPr>
          <w:rFonts w:ascii="宋体" w:hAnsi="宋体"/>
          <w:szCs w:val="21"/>
        </w:rPr>
        <w:t>1000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人及以上，且营业收入</w:t>
      </w:r>
      <w:r>
        <w:rPr>
          <w:rFonts w:ascii="宋体" w:hAnsi="宋体"/>
          <w:szCs w:val="21"/>
        </w:rPr>
        <w:t>50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人以下或营业收入</w:t>
      </w:r>
      <w:r>
        <w:rPr>
          <w:rFonts w:ascii="宋体" w:hAnsi="宋体"/>
          <w:szCs w:val="21"/>
        </w:rPr>
        <w:t>50</w:t>
      </w:r>
      <w:r>
        <w:rPr>
          <w:rFonts w:hint="eastAsia" w:ascii="宋体" w:hAnsi="宋体"/>
          <w:szCs w:val="21"/>
        </w:rPr>
        <w:t>万元以下的为微型企业。</w:t>
      </w:r>
    </w:p>
    <w:p w14:paraId="3A5A6E12">
      <w:pPr>
        <w:pStyle w:val="14"/>
        <w:spacing w:after="0" w:line="360" w:lineRule="exact"/>
        <w:ind w:firstLine="420" w:firstLineChars="200"/>
        <w:rPr>
          <w:rFonts w:ascii="宋体" w:hAnsi="宋体"/>
          <w:szCs w:val="21"/>
        </w:rPr>
      </w:pPr>
      <w:r>
        <w:rPr>
          <w:rFonts w:hint="eastAsia" w:ascii="宋体" w:hAnsi="宋体"/>
          <w:szCs w:val="21"/>
        </w:rPr>
        <w:t>（十三）房地产开发经营。营业收入</w:t>
      </w:r>
      <w:r>
        <w:rPr>
          <w:rFonts w:ascii="宋体" w:hAnsi="宋体"/>
          <w:szCs w:val="21"/>
        </w:rPr>
        <w:t>200000</w:t>
      </w:r>
      <w:r>
        <w:rPr>
          <w:rFonts w:hint="eastAsia" w:ascii="宋体" w:hAnsi="宋体"/>
          <w:szCs w:val="21"/>
        </w:rPr>
        <w:t>万元以下或资产总额</w:t>
      </w:r>
      <w:r>
        <w:rPr>
          <w:rFonts w:ascii="宋体" w:hAnsi="宋体"/>
          <w:szCs w:val="21"/>
        </w:rPr>
        <w:t>10000</w:t>
      </w:r>
      <w:r>
        <w:rPr>
          <w:rFonts w:hint="eastAsia" w:ascii="宋体" w:hAnsi="宋体"/>
          <w:szCs w:val="21"/>
        </w:rPr>
        <w:t>万元以下的为中小微型企业。其中，营业收入</w:t>
      </w:r>
      <w:r>
        <w:rPr>
          <w:rFonts w:ascii="宋体" w:hAnsi="宋体"/>
          <w:szCs w:val="21"/>
        </w:rPr>
        <w:t>1000</w:t>
      </w:r>
      <w:r>
        <w:rPr>
          <w:rFonts w:hint="eastAsia" w:ascii="宋体" w:hAnsi="宋体"/>
          <w:szCs w:val="21"/>
        </w:rPr>
        <w:t>万元及以上，且资产总额</w:t>
      </w:r>
      <w:r>
        <w:rPr>
          <w:rFonts w:ascii="宋体" w:hAnsi="宋体"/>
          <w:szCs w:val="21"/>
        </w:rPr>
        <w:t>5000</w:t>
      </w:r>
      <w:r>
        <w:rPr>
          <w:rFonts w:hint="eastAsia" w:ascii="宋体" w:hAnsi="宋体"/>
          <w:szCs w:val="21"/>
        </w:rPr>
        <w:t>万元及以上的为中型企业；营业收入</w:t>
      </w:r>
      <w:r>
        <w:rPr>
          <w:rFonts w:ascii="宋体" w:hAnsi="宋体"/>
          <w:szCs w:val="21"/>
        </w:rPr>
        <w:t>100</w:t>
      </w:r>
      <w:r>
        <w:rPr>
          <w:rFonts w:hint="eastAsia" w:ascii="宋体" w:hAnsi="宋体"/>
          <w:szCs w:val="21"/>
        </w:rPr>
        <w:t>万元及以上，且资产总额</w:t>
      </w:r>
      <w:r>
        <w:rPr>
          <w:rFonts w:ascii="宋体" w:hAnsi="宋体"/>
          <w:szCs w:val="21"/>
        </w:rPr>
        <w:t>2000</w:t>
      </w:r>
      <w:r>
        <w:rPr>
          <w:rFonts w:hint="eastAsia" w:ascii="宋体" w:hAnsi="宋体"/>
          <w:szCs w:val="21"/>
        </w:rPr>
        <w:t>万元及以上的为小型企业；营业收入</w:t>
      </w:r>
      <w:r>
        <w:rPr>
          <w:rFonts w:ascii="宋体" w:hAnsi="宋体"/>
          <w:szCs w:val="21"/>
        </w:rPr>
        <w:t>100</w:t>
      </w:r>
      <w:r>
        <w:rPr>
          <w:rFonts w:hint="eastAsia" w:ascii="宋体" w:hAnsi="宋体"/>
          <w:szCs w:val="21"/>
        </w:rPr>
        <w:t>万元以下或资产总额</w:t>
      </w:r>
      <w:r>
        <w:rPr>
          <w:rFonts w:ascii="宋体" w:hAnsi="宋体"/>
          <w:szCs w:val="21"/>
        </w:rPr>
        <w:t>2000</w:t>
      </w:r>
      <w:r>
        <w:rPr>
          <w:rFonts w:hint="eastAsia" w:ascii="宋体" w:hAnsi="宋体"/>
          <w:szCs w:val="21"/>
        </w:rPr>
        <w:t>万元以下的为微型企业。</w:t>
      </w:r>
    </w:p>
    <w:p w14:paraId="63226517">
      <w:pPr>
        <w:pStyle w:val="14"/>
        <w:spacing w:after="0" w:line="360" w:lineRule="exact"/>
        <w:ind w:firstLine="420" w:firstLineChars="200"/>
        <w:rPr>
          <w:rFonts w:ascii="宋体" w:hAnsi="宋体"/>
          <w:szCs w:val="21"/>
        </w:rPr>
      </w:pPr>
      <w:r>
        <w:rPr>
          <w:rFonts w:hint="eastAsia" w:ascii="宋体" w:hAnsi="宋体"/>
          <w:szCs w:val="21"/>
        </w:rPr>
        <w:t>（十四）物业管理。从业人员</w:t>
      </w:r>
      <w:r>
        <w:rPr>
          <w:rFonts w:ascii="宋体" w:hAnsi="宋体"/>
          <w:szCs w:val="21"/>
        </w:rPr>
        <w:t>1000</w:t>
      </w:r>
      <w:r>
        <w:rPr>
          <w:rFonts w:hint="eastAsia" w:ascii="宋体" w:hAnsi="宋体"/>
          <w:szCs w:val="21"/>
        </w:rPr>
        <w:t>人以下或营业收入</w:t>
      </w:r>
      <w:r>
        <w:rPr>
          <w:rFonts w:ascii="宋体" w:hAnsi="宋体"/>
          <w:szCs w:val="21"/>
        </w:rPr>
        <w:t>5000</w:t>
      </w:r>
      <w:r>
        <w:rPr>
          <w:rFonts w:hint="eastAsia" w:ascii="宋体" w:hAnsi="宋体"/>
          <w:szCs w:val="21"/>
        </w:rPr>
        <w:t>万元以下的为中小微型企业。其中，从业人员</w:t>
      </w:r>
      <w:r>
        <w:rPr>
          <w:rFonts w:ascii="宋体" w:hAnsi="宋体"/>
          <w:szCs w:val="21"/>
        </w:rPr>
        <w:t>300</w:t>
      </w:r>
      <w:r>
        <w:rPr>
          <w:rFonts w:hint="eastAsia" w:ascii="宋体" w:hAnsi="宋体"/>
          <w:szCs w:val="21"/>
        </w:rPr>
        <w:t>人及以上，且营业收入</w:t>
      </w:r>
      <w:r>
        <w:rPr>
          <w:rFonts w:ascii="宋体" w:hAnsi="宋体"/>
          <w:szCs w:val="21"/>
        </w:rPr>
        <w:t>1000</w:t>
      </w:r>
      <w:r>
        <w:rPr>
          <w:rFonts w:hint="eastAsia" w:ascii="宋体" w:hAnsi="宋体"/>
          <w:szCs w:val="21"/>
        </w:rPr>
        <w:t>万元及以上的为中型企业；从业人员</w:t>
      </w:r>
      <w:r>
        <w:rPr>
          <w:rFonts w:ascii="宋体" w:hAnsi="宋体"/>
          <w:szCs w:val="21"/>
        </w:rPr>
        <w:t>100</w:t>
      </w:r>
      <w:r>
        <w:rPr>
          <w:rFonts w:hint="eastAsia" w:ascii="宋体" w:hAnsi="宋体"/>
          <w:szCs w:val="21"/>
        </w:rPr>
        <w:t>人及以上，且营业收入</w:t>
      </w:r>
      <w:r>
        <w:rPr>
          <w:rFonts w:ascii="宋体" w:hAnsi="宋体"/>
          <w:szCs w:val="21"/>
        </w:rPr>
        <w:t>500</w:t>
      </w:r>
      <w:r>
        <w:rPr>
          <w:rFonts w:hint="eastAsia" w:ascii="宋体" w:hAnsi="宋体"/>
          <w:szCs w:val="21"/>
        </w:rPr>
        <w:t>万元及以上的为小型企业；从业人员</w:t>
      </w:r>
      <w:r>
        <w:rPr>
          <w:rFonts w:ascii="宋体" w:hAnsi="宋体"/>
          <w:szCs w:val="21"/>
        </w:rPr>
        <w:t>100</w:t>
      </w:r>
      <w:r>
        <w:rPr>
          <w:rFonts w:hint="eastAsia" w:ascii="宋体" w:hAnsi="宋体"/>
          <w:szCs w:val="21"/>
        </w:rPr>
        <w:t>人以下或营业收入</w:t>
      </w:r>
      <w:r>
        <w:rPr>
          <w:rFonts w:ascii="宋体" w:hAnsi="宋体"/>
          <w:szCs w:val="21"/>
        </w:rPr>
        <w:t>500</w:t>
      </w:r>
      <w:r>
        <w:rPr>
          <w:rFonts w:hint="eastAsia" w:ascii="宋体" w:hAnsi="宋体"/>
          <w:szCs w:val="21"/>
        </w:rPr>
        <w:t>万元以下的为微型企业。</w:t>
      </w:r>
    </w:p>
    <w:p w14:paraId="2987DD51">
      <w:pPr>
        <w:pStyle w:val="14"/>
        <w:spacing w:after="0" w:line="360" w:lineRule="exact"/>
        <w:ind w:firstLine="420" w:firstLineChars="200"/>
        <w:rPr>
          <w:rFonts w:ascii="宋体" w:hAnsi="宋体"/>
          <w:szCs w:val="21"/>
        </w:rPr>
      </w:pPr>
      <w:r>
        <w:rPr>
          <w:rFonts w:hint="eastAsia" w:ascii="宋体" w:hAnsi="宋体"/>
          <w:szCs w:val="21"/>
        </w:rPr>
        <w:t>（十五）租赁和商务服务业。从业人员</w:t>
      </w:r>
      <w:r>
        <w:rPr>
          <w:rFonts w:ascii="宋体" w:hAnsi="宋体"/>
          <w:szCs w:val="21"/>
        </w:rPr>
        <w:t>300</w:t>
      </w:r>
      <w:r>
        <w:rPr>
          <w:rFonts w:hint="eastAsia" w:ascii="宋体" w:hAnsi="宋体"/>
          <w:szCs w:val="21"/>
        </w:rPr>
        <w:t>人以下或资产总额</w:t>
      </w:r>
      <w:r>
        <w:rPr>
          <w:rFonts w:ascii="宋体" w:hAnsi="宋体"/>
          <w:szCs w:val="21"/>
        </w:rPr>
        <w:t>120000</w:t>
      </w:r>
      <w:r>
        <w:rPr>
          <w:rFonts w:hint="eastAsia" w:ascii="宋体" w:hAnsi="宋体"/>
          <w:szCs w:val="21"/>
        </w:rPr>
        <w:t>万元以下的为中小微型企业。其中，从业人员</w:t>
      </w:r>
      <w:r>
        <w:rPr>
          <w:rFonts w:ascii="宋体" w:hAnsi="宋体"/>
          <w:szCs w:val="21"/>
        </w:rPr>
        <w:t>100</w:t>
      </w:r>
      <w:r>
        <w:rPr>
          <w:rFonts w:hint="eastAsia" w:ascii="宋体" w:hAnsi="宋体"/>
          <w:szCs w:val="21"/>
        </w:rPr>
        <w:t>人及以上，且资产总额</w:t>
      </w:r>
      <w:r>
        <w:rPr>
          <w:rFonts w:ascii="宋体" w:hAnsi="宋体"/>
          <w:szCs w:val="21"/>
        </w:rPr>
        <w:t>8000</w:t>
      </w:r>
      <w:r>
        <w:rPr>
          <w:rFonts w:hint="eastAsia" w:ascii="宋体" w:hAnsi="宋体"/>
          <w:szCs w:val="21"/>
        </w:rPr>
        <w:t>万元及以上的为中型企业；从业人员</w:t>
      </w:r>
      <w:r>
        <w:rPr>
          <w:rFonts w:ascii="宋体" w:hAnsi="宋体"/>
          <w:szCs w:val="21"/>
        </w:rPr>
        <w:t>10</w:t>
      </w:r>
      <w:r>
        <w:rPr>
          <w:rFonts w:hint="eastAsia" w:ascii="宋体" w:hAnsi="宋体"/>
          <w:szCs w:val="21"/>
        </w:rPr>
        <w:t>人及以上，且资产总额</w:t>
      </w:r>
      <w:r>
        <w:rPr>
          <w:rFonts w:ascii="宋体" w:hAnsi="宋体"/>
          <w:szCs w:val="21"/>
        </w:rPr>
        <w:t>100</w:t>
      </w:r>
      <w:r>
        <w:rPr>
          <w:rFonts w:hint="eastAsia" w:ascii="宋体" w:hAnsi="宋体"/>
          <w:szCs w:val="21"/>
        </w:rPr>
        <w:t>万元及以上的为小型企业；从业人员</w:t>
      </w:r>
      <w:r>
        <w:rPr>
          <w:rFonts w:ascii="宋体" w:hAnsi="宋体"/>
          <w:szCs w:val="21"/>
        </w:rPr>
        <w:t>10</w:t>
      </w:r>
      <w:r>
        <w:rPr>
          <w:rFonts w:hint="eastAsia" w:ascii="宋体" w:hAnsi="宋体"/>
          <w:szCs w:val="21"/>
        </w:rPr>
        <w:t>人以下或资产总额</w:t>
      </w:r>
      <w:r>
        <w:rPr>
          <w:rFonts w:ascii="宋体" w:hAnsi="宋体"/>
          <w:szCs w:val="21"/>
        </w:rPr>
        <w:t>100</w:t>
      </w:r>
      <w:r>
        <w:rPr>
          <w:rFonts w:hint="eastAsia" w:ascii="宋体" w:hAnsi="宋体"/>
          <w:szCs w:val="21"/>
        </w:rPr>
        <w:t>万元以下的为微型企业。</w:t>
      </w:r>
    </w:p>
    <w:p w14:paraId="1FD942B8">
      <w:pPr>
        <w:pStyle w:val="14"/>
        <w:spacing w:after="0" w:line="360" w:lineRule="exact"/>
        <w:ind w:firstLine="420" w:firstLineChars="200"/>
        <w:rPr>
          <w:rFonts w:ascii="宋体" w:hAnsi="宋体"/>
          <w:szCs w:val="21"/>
        </w:rPr>
      </w:pPr>
      <w:r>
        <w:rPr>
          <w:rFonts w:hint="eastAsia" w:ascii="宋体" w:hAnsi="宋体"/>
          <w:szCs w:val="21"/>
        </w:rPr>
        <w:t>（十六）其他未列明行业。从业人员</w:t>
      </w:r>
      <w:r>
        <w:rPr>
          <w:rFonts w:ascii="宋体" w:hAnsi="宋体"/>
          <w:szCs w:val="21"/>
        </w:rPr>
        <w:t>300</w:t>
      </w:r>
      <w:r>
        <w:rPr>
          <w:rFonts w:hint="eastAsia" w:ascii="宋体" w:hAnsi="宋体"/>
          <w:szCs w:val="21"/>
        </w:rPr>
        <w:t>人以下的为中小微型企业。其中，从业人员</w:t>
      </w:r>
      <w:r>
        <w:rPr>
          <w:rFonts w:ascii="宋体" w:hAnsi="宋体"/>
          <w:szCs w:val="21"/>
        </w:rPr>
        <w:t>100</w:t>
      </w:r>
      <w:r>
        <w:rPr>
          <w:rFonts w:hint="eastAsia" w:ascii="宋体" w:hAnsi="宋体"/>
          <w:szCs w:val="21"/>
        </w:rPr>
        <w:t>人及以上的为中型企业；从业人员</w:t>
      </w:r>
      <w:r>
        <w:rPr>
          <w:rFonts w:ascii="宋体" w:hAnsi="宋体"/>
          <w:szCs w:val="21"/>
        </w:rPr>
        <w:t>10</w:t>
      </w:r>
      <w:r>
        <w:rPr>
          <w:rFonts w:hint="eastAsia" w:ascii="宋体" w:hAnsi="宋体"/>
          <w:szCs w:val="21"/>
        </w:rPr>
        <w:t>人及以上的为小型企业；从业人员</w:t>
      </w:r>
      <w:r>
        <w:rPr>
          <w:rFonts w:ascii="宋体" w:hAnsi="宋体"/>
          <w:szCs w:val="21"/>
        </w:rPr>
        <w:t>10</w:t>
      </w:r>
      <w:r>
        <w:rPr>
          <w:rFonts w:hint="eastAsia" w:ascii="宋体" w:hAnsi="宋体"/>
          <w:szCs w:val="21"/>
        </w:rPr>
        <w:t>人以下的为微型企业。</w:t>
      </w:r>
    </w:p>
    <w:p w14:paraId="08FD3445">
      <w:pPr>
        <w:pStyle w:val="14"/>
        <w:spacing w:after="0" w:line="360" w:lineRule="exact"/>
        <w:ind w:firstLine="420" w:firstLineChars="200"/>
        <w:rPr>
          <w:rFonts w:ascii="宋体" w:hAnsi="宋体"/>
          <w:szCs w:val="21"/>
        </w:rPr>
      </w:pPr>
      <w:r>
        <w:rPr>
          <w:rFonts w:hint="eastAsia" w:ascii="宋体" w:hAnsi="宋体"/>
          <w:szCs w:val="21"/>
        </w:rPr>
        <w:t>五、企业类型的划分以统计部门的统计数据为依据。</w:t>
      </w:r>
    </w:p>
    <w:p w14:paraId="3390C205">
      <w:pPr>
        <w:pStyle w:val="14"/>
        <w:spacing w:after="0" w:line="360" w:lineRule="exact"/>
        <w:ind w:firstLine="420" w:firstLineChars="200"/>
        <w:rPr>
          <w:rFonts w:ascii="宋体" w:hAnsi="宋体"/>
          <w:szCs w:val="21"/>
        </w:rPr>
      </w:pPr>
      <w:r>
        <w:rPr>
          <w:rFonts w:hint="eastAsia" w:ascii="宋体" w:hAnsi="宋体"/>
          <w:szCs w:val="21"/>
        </w:rPr>
        <w:t>六、本规定适用于在中华人民共和国境内依法设立的各类所有制和各种组织形式的企业。个体工商户和本规定以外的行业，参照本规定进行划型。</w:t>
      </w:r>
    </w:p>
    <w:p w14:paraId="403B582A">
      <w:pPr>
        <w:pStyle w:val="14"/>
        <w:spacing w:after="0" w:line="360" w:lineRule="exact"/>
        <w:ind w:firstLine="420" w:firstLineChars="200"/>
        <w:rPr>
          <w:rFonts w:ascii="宋体" w:hAnsi="宋体"/>
          <w:szCs w:val="21"/>
        </w:rPr>
      </w:pPr>
      <w:r>
        <w:rPr>
          <w:rFonts w:hint="eastAsia" w:ascii="宋体" w:hAnsi="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A65D21B">
      <w:pPr>
        <w:pStyle w:val="14"/>
        <w:spacing w:after="0" w:line="360" w:lineRule="exact"/>
        <w:ind w:firstLine="420" w:firstLineChars="200"/>
        <w:rPr>
          <w:rFonts w:ascii="宋体" w:hAnsi="宋体"/>
          <w:szCs w:val="21"/>
        </w:rPr>
      </w:pPr>
      <w:r>
        <w:rPr>
          <w:rFonts w:hint="eastAsia" w:ascii="宋体" w:hAnsi="宋体"/>
          <w:szCs w:val="21"/>
        </w:rPr>
        <w:t>八、本规定由工业和信息化部、国家统计局会同有关部门根据《国民经济行业分类》修订情况和企业发展变化情况适时修订。</w:t>
      </w:r>
    </w:p>
    <w:p w14:paraId="71E7DE83">
      <w:pPr>
        <w:pStyle w:val="14"/>
        <w:spacing w:after="0" w:line="360" w:lineRule="exact"/>
        <w:ind w:firstLine="420" w:firstLineChars="200"/>
        <w:rPr>
          <w:rFonts w:ascii="宋体" w:hAnsi="宋体"/>
          <w:szCs w:val="21"/>
        </w:rPr>
      </w:pPr>
      <w:r>
        <w:rPr>
          <w:rFonts w:hint="eastAsia" w:ascii="宋体" w:hAnsi="宋体"/>
          <w:szCs w:val="21"/>
        </w:rPr>
        <w:t>九、本规定由工业和信息化部、国家统计局会同有关部门负责解释。</w:t>
      </w:r>
    </w:p>
    <w:p w14:paraId="2940A28C">
      <w:pPr>
        <w:pStyle w:val="14"/>
        <w:spacing w:after="0" w:line="360" w:lineRule="exact"/>
        <w:ind w:firstLine="420" w:firstLineChars="200"/>
        <w:rPr>
          <w:szCs w:val="21"/>
        </w:rPr>
      </w:pPr>
      <w:r>
        <w:rPr>
          <w:rFonts w:hint="eastAsia" w:ascii="宋体" w:hAnsi="宋体"/>
          <w:szCs w:val="21"/>
        </w:rPr>
        <w:t>十、本规定自发布之日起执行，原国家经贸委、原国家计委、财政部和国家统计局</w:t>
      </w:r>
      <w:r>
        <w:rPr>
          <w:rFonts w:ascii="宋体" w:hAnsi="宋体"/>
          <w:szCs w:val="21"/>
        </w:rPr>
        <w:t>2003</w:t>
      </w:r>
      <w:r>
        <w:rPr>
          <w:rFonts w:hint="eastAsia" w:ascii="宋体" w:hAnsi="宋体"/>
          <w:szCs w:val="21"/>
        </w:rPr>
        <w:t>年颁布的《中小企业标准暂行规定》同时废止。</w:t>
      </w:r>
    </w:p>
    <w:p w14:paraId="5A8E9222">
      <w:pPr>
        <w:tabs>
          <w:tab w:val="left" w:pos="180"/>
          <w:tab w:val="left" w:pos="1620"/>
        </w:tabs>
        <w:spacing w:line="360" w:lineRule="auto"/>
        <w:ind w:firstLine="422" w:firstLineChars="200"/>
        <w:rPr>
          <w:rFonts w:ascii="宋体" w:hAnsi="宋体" w:cs="宋体"/>
          <w:b/>
          <w:bCs/>
          <w:szCs w:val="21"/>
        </w:rPr>
      </w:pPr>
    </w:p>
    <w:p w14:paraId="21A779D0">
      <w:pPr>
        <w:pStyle w:val="2"/>
        <w:jc w:val="center"/>
      </w:pPr>
      <w:r>
        <w:br w:type="page"/>
      </w:r>
      <w:bookmarkStart w:id="74" w:name="_Toc182816500"/>
      <w:r>
        <w:rPr>
          <w:rFonts w:hint="eastAsia"/>
        </w:rPr>
        <w:t>第四章 评审程序、评审方法和评审标准</w:t>
      </w:r>
      <w:bookmarkEnd w:id="74"/>
    </w:p>
    <w:p w14:paraId="10D7B668">
      <w:pPr>
        <w:spacing w:line="360" w:lineRule="auto"/>
        <w:jc w:val="center"/>
        <w:rPr>
          <w:rFonts w:ascii="宋体" w:hAnsi="宋体"/>
          <w:b/>
          <w:sz w:val="32"/>
          <w:szCs w:val="32"/>
        </w:rPr>
      </w:pPr>
      <w:r>
        <w:rPr>
          <w:rFonts w:hint="eastAsia" w:ascii="宋体" w:hAnsi="宋体"/>
          <w:b/>
          <w:sz w:val="32"/>
          <w:szCs w:val="32"/>
        </w:rPr>
        <w:t>一、评审程序和评审方法</w:t>
      </w:r>
    </w:p>
    <w:p w14:paraId="7A84B466">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3F934C9B">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4131C9B2">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097FC34F">
      <w:pPr>
        <w:snapToGrid w:val="0"/>
        <w:spacing w:line="360" w:lineRule="auto"/>
        <w:ind w:firstLine="420" w:firstLineChars="200"/>
        <w:rPr>
          <w:rFonts w:ascii="宋体" w:hAnsi="宋体" w:cs="宋体"/>
          <w:szCs w:val="21"/>
        </w:rPr>
      </w:pPr>
      <w:r>
        <w:rPr>
          <w:rFonts w:hint="eastAsia" w:ascii="宋体" w:hAnsi="宋体" w:cs="宋体"/>
          <w:szCs w:val="21"/>
        </w:rPr>
        <w:t>（1）查询渠道： “信用中国”网站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、中国政府采购网</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w:t>
      </w:r>
    </w:p>
    <w:p w14:paraId="5B24C97D">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1B03EBF5">
      <w:pPr>
        <w:snapToGrid w:val="0"/>
        <w:spacing w:line="360" w:lineRule="auto"/>
        <w:ind w:firstLine="420" w:firstLineChars="200"/>
        <w:rPr>
          <w:rFonts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149E7885">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5B0B43A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769ADAEB">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7C091F4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4BB2A28A">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460DC5C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7A3CCDC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18B71246">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3096570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2E854E5A">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4F0A9E3D">
      <w:pPr>
        <w:spacing w:line="360" w:lineRule="auto"/>
        <w:ind w:firstLine="420" w:firstLineChars="200"/>
        <w:rPr>
          <w:rFonts w:ascii="宋体" w:hAnsi="宋体" w:cs="宋体"/>
          <w:szCs w:val="21"/>
        </w:rPr>
      </w:pPr>
      <w:bookmarkStart w:id="75"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75"/>
    <w:p w14:paraId="61D55CF7">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B8A470">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7B8D4EB5">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0EE3FB7">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6D4B1587">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4D70973B">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1F609385">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038D29E8">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548F4230">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639494A">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01D3022B">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5A281B59">
      <w:pPr>
        <w:spacing w:line="360" w:lineRule="auto"/>
        <w:ind w:firstLine="420" w:firstLineChars="200"/>
        <w:rPr>
          <w:rFonts w:ascii="宋体" w:hAnsi="宋体" w:cs="宋体"/>
          <w:szCs w:val="21"/>
        </w:rPr>
      </w:pPr>
      <w:r>
        <w:rPr>
          <w:rFonts w:hint="eastAsia" w:ascii="宋体" w:hAnsi="宋体" w:cs="宋体"/>
          <w:szCs w:val="21"/>
        </w:rPr>
        <w:t>（1）商务技术评审</w:t>
      </w:r>
    </w:p>
    <w:p w14:paraId="29D51CE8">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3A4CED66">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1B686C96">
      <w:pPr>
        <w:spacing w:line="360" w:lineRule="auto"/>
        <w:ind w:firstLine="420" w:firstLineChars="200"/>
        <w:rPr>
          <w:rFonts w:ascii="宋体" w:hAnsi="宋体" w:cs="宋体"/>
          <w:szCs w:val="21"/>
        </w:rPr>
      </w:pPr>
      <w:r>
        <w:rPr>
          <w:rFonts w:hint="eastAsia" w:ascii="宋体" w:hAnsi="宋体" w:cs="宋体"/>
          <w:szCs w:val="21"/>
        </w:rPr>
        <w:t>3）提交的磋商保证金无效的或者未按照磋商文件的规定提交磋商保证金；</w:t>
      </w:r>
    </w:p>
    <w:p w14:paraId="2A01A70D">
      <w:pPr>
        <w:spacing w:line="360" w:lineRule="auto"/>
        <w:ind w:firstLine="420" w:firstLineChars="200"/>
        <w:rPr>
          <w:rFonts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1BD7F67">
      <w:pPr>
        <w:spacing w:line="360" w:lineRule="auto"/>
        <w:ind w:firstLine="420" w:firstLineChars="200"/>
        <w:rPr>
          <w:rFonts w:ascii="宋体" w:hAnsi="宋体" w:cs="宋体"/>
          <w:szCs w:val="21"/>
        </w:rPr>
      </w:pPr>
      <w:r>
        <w:rPr>
          <w:rFonts w:hint="eastAsia" w:ascii="宋体" w:hAnsi="宋体" w:cs="宋体"/>
          <w:szCs w:val="21"/>
        </w:rPr>
        <w:t>5）商务、技术要求（服务内容及要求）允许负偏离的条款数超过“供应商须知前附表”规定项数的；</w:t>
      </w:r>
    </w:p>
    <w:p w14:paraId="4767BAF1">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6）未对竞标有效期作出响应或者响应文件承诺的竞标有效期不满足磋商文件要求；</w:t>
      </w:r>
    </w:p>
    <w:p w14:paraId="059A778F">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7）响应文件的实质性内容未使用中文表述、使用计量单位不符合磋商文件要求；</w:t>
      </w:r>
    </w:p>
    <w:p w14:paraId="1BAE9CD1">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4826A6BC">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w:t>
      </w:r>
    </w:p>
    <w:p w14:paraId="0F7F325C">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5DCFC7F6">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1）虚假竞标，或者出现其他情形而导致被磋商小组认定无效；</w:t>
      </w:r>
    </w:p>
    <w:p w14:paraId="0C54CF82">
      <w:pPr>
        <w:spacing w:line="360" w:lineRule="auto"/>
        <w:ind w:firstLine="420" w:firstLineChars="200"/>
        <w:rPr>
          <w:rFonts w:ascii="宋体" w:hAnsi="宋体" w:cs="宋体"/>
          <w:szCs w:val="21"/>
        </w:rPr>
      </w:pPr>
      <w:r>
        <w:rPr>
          <w:rFonts w:hint="eastAsia" w:ascii="宋体" w:hAnsi="宋体" w:cs="宋体"/>
          <w:szCs w:val="21"/>
        </w:rPr>
        <w:t>12）</w:t>
      </w:r>
      <w:bookmarkStart w:id="76"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76"/>
    </w:p>
    <w:p w14:paraId="2B6E8D7B">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r>
        <w:rPr>
          <w:rFonts w:hint="eastAsia" w:ascii="宋体" w:hAnsi="宋体"/>
          <w:szCs w:val="21"/>
        </w:rPr>
        <w:t>磋商文件明确不允许分包，响应文件拟分包的；</w:t>
      </w:r>
    </w:p>
    <w:p w14:paraId="4626C6BB">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4）未响应磋商文件实质性要求；</w:t>
      </w:r>
    </w:p>
    <w:p w14:paraId="24D26F1A">
      <w:pPr>
        <w:spacing w:line="360" w:lineRule="auto"/>
        <w:ind w:firstLine="420" w:firstLineChars="200"/>
        <w:rPr>
          <w:rFonts w:ascii="宋体" w:hAnsi="宋体" w:cs="宋体"/>
          <w:szCs w:val="21"/>
        </w:rPr>
      </w:pPr>
      <w:r>
        <w:rPr>
          <w:rFonts w:hint="eastAsia" w:ascii="宋体" w:hAnsi="宋体" w:cs="宋体"/>
          <w:szCs w:val="21"/>
        </w:rPr>
        <w:t>15）法律、法规和磋商文件规定的其他无效情形。</w:t>
      </w:r>
    </w:p>
    <w:p w14:paraId="75DBDF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4DDD8C8E">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报价文件中规定的“竞标报价表”；</w:t>
      </w:r>
    </w:p>
    <w:p w14:paraId="21FCD471">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4F0A4925">
      <w:pPr>
        <w:spacing w:line="360" w:lineRule="auto"/>
        <w:ind w:firstLine="420" w:firstLineChars="200"/>
        <w:rPr>
          <w:rFonts w:ascii="宋体" w:hAnsi="宋体" w:cs="宋体"/>
          <w:szCs w:val="21"/>
        </w:rPr>
      </w:pPr>
      <w:r>
        <w:rPr>
          <w:rFonts w:hint="eastAsia" w:ascii="宋体" w:hAnsi="宋体" w:cs="宋体"/>
          <w:szCs w:val="21"/>
        </w:rPr>
        <w:t>3）供应商未就所竞标的进行报价或者存在漏项报价；供应商未就所竞标的单项内容作唯一报价；供应商未就所竞标的全部内容作完整唯一总价报价；供应商响应文件中存在有选择、有条件报价的（磋商文件允许有备选方案或者其他约定的除外）；</w:t>
      </w:r>
    </w:p>
    <w:p w14:paraId="74911BE4">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4）竞标报价（包含首次报价、最后报价）超过所竞标标的规定的采购预算金额或者最高限价（如本项目公布了最高限价）的；</w:t>
      </w:r>
      <w:bookmarkStart w:id="77" w:name="_Hlk42596405"/>
      <w:r>
        <w:rPr>
          <w:rFonts w:hint="eastAsia" w:ascii="宋体" w:hAnsi="宋体" w:cs="宋体"/>
          <w:szCs w:val="21"/>
        </w:rPr>
        <w:t>分项竞标报价（包含首次报价、最后报价）</w:t>
      </w:r>
      <w:bookmarkEnd w:id="77"/>
      <w:bookmarkStart w:id="78" w:name="_Hlk42596276"/>
      <w:r>
        <w:rPr>
          <w:rFonts w:hint="eastAsia" w:ascii="宋体" w:hAnsi="宋体" w:cs="宋体"/>
          <w:szCs w:val="21"/>
        </w:rPr>
        <w:t>超过磋商文件分项采购预算金额或者</w:t>
      </w:r>
      <w:bookmarkEnd w:id="78"/>
      <w:r>
        <w:rPr>
          <w:rFonts w:hint="eastAsia" w:ascii="宋体" w:hAnsi="宋体" w:cs="宋体"/>
          <w:szCs w:val="21"/>
        </w:rPr>
        <w:t>最高限价（如本项目公布了最高限价）的；</w:t>
      </w:r>
    </w:p>
    <w:p w14:paraId="7CBF5ACB">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标的规定的采购预算金额或者最高限价（如本项目公布了最高限价）的；或者经供应商确认修正后分项竞标报价（包含首次报价、最后报价）超过磋商文件分项采购预算金额或者最高限价（如本项目公布了最高限价）的。</w:t>
      </w:r>
    </w:p>
    <w:p w14:paraId="7AED7265">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7BFE7D96">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77DE0DF">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520DA408">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22C22A9">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w:t>
      </w:r>
      <w:r>
        <w:t>在规定时间内在广西政府采购云平台上参加</w:t>
      </w:r>
      <w:r>
        <w:rPr>
          <w:rFonts w:hint="eastAsia"/>
        </w:rPr>
        <w:t>磋商</w:t>
      </w:r>
      <w:r>
        <w:rPr>
          <w:rFonts w:hint="eastAsia" w:ascii="宋体" w:hAnsi="宋体" w:cs="宋体"/>
          <w:szCs w:val="21"/>
        </w:rPr>
        <w:t>，未在规定时间内参加磋商的视同放弃参加磋商权利，其响应文件按无效响应处理。</w:t>
      </w:r>
    </w:p>
    <w:p w14:paraId="2D73EF51">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143FB4">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48B05BA7">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9F37459">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46D7A659">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3A940386">
      <w:pPr>
        <w:tabs>
          <w:tab w:val="left" w:pos="2835"/>
        </w:tabs>
        <w:spacing w:line="360" w:lineRule="auto"/>
        <w:ind w:firstLine="420" w:firstLineChars="200"/>
      </w:pPr>
      <w:r>
        <w:rPr>
          <w:rFonts w:hint="eastAsia" w:ascii="宋体" w:hAnsi="宋体" w:cs="宋体"/>
          <w:szCs w:val="21"/>
        </w:rPr>
        <w:t>3</w:t>
      </w:r>
      <w:r>
        <w:rPr>
          <w:rFonts w:ascii="宋体" w:hAnsi="宋体" w:cs="宋体"/>
          <w:szCs w:val="21"/>
        </w:rPr>
        <w:t>.7</w:t>
      </w:r>
      <w:r>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w:t>
      </w:r>
      <w:r>
        <w:t>符合要求的供应商（社会资本）只有1家的，采购人（项目实施机构）或者采购代理机构应当终止竞争性磋商采购活动，发布项目终止公告并说明原因，重新开展采购活动。</w:t>
      </w:r>
    </w:p>
    <w:p w14:paraId="7E93C1B1">
      <w:pPr>
        <w:tabs>
          <w:tab w:val="left" w:pos="2835"/>
        </w:tabs>
        <w:spacing w:line="360" w:lineRule="auto"/>
        <w:ind w:firstLine="420" w:firstLineChars="200"/>
        <w:rPr>
          <w:rFonts w:ascii="宋体" w:hAnsi="宋体" w:cs="宋体"/>
          <w:szCs w:val="21"/>
        </w:rPr>
      </w:pPr>
      <w:r>
        <w:rPr>
          <w:rFonts w:ascii="宋体" w:hAnsi="宋体"/>
        </w:rPr>
        <w:t>3.8除本章第3.7</w:t>
      </w:r>
      <w:r>
        <w:t>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4C4EA32D">
      <w:pPr>
        <w:spacing w:line="360" w:lineRule="auto"/>
        <w:ind w:firstLine="482" w:firstLineChars="200"/>
        <w:rPr>
          <w:rFonts w:ascii="黑体" w:hAnsi="黑体" w:eastAsia="黑体" w:cs="宋体"/>
          <w:b/>
          <w:bCs/>
          <w:sz w:val="24"/>
        </w:rPr>
      </w:pPr>
      <w:r>
        <w:rPr>
          <w:rFonts w:ascii="黑体" w:hAnsi="黑体" w:eastAsia="黑体" w:cs="宋体"/>
          <w:b/>
          <w:bCs/>
          <w:sz w:val="24"/>
        </w:rPr>
        <w:t>4.</w:t>
      </w:r>
      <w:r>
        <w:rPr>
          <w:rFonts w:hint="eastAsia" w:ascii="黑体" w:hAnsi="黑体" w:eastAsia="黑体" w:cs="宋体"/>
          <w:b/>
          <w:bCs/>
          <w:sz w:val="24"/>
        </w:rPr>
        <w:t>最后报价</w:t>
      </w:r>
    </w:p>
    <w:p w14:paraId="67604A9B">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62966DDF">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132C269">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w:t>
      </w:r>
      <w:r>
        <w:rPr>
          <w:rFonts w:ascii="宋体" w:hAnsi="宋体" w:cs="宋体"/>
          <w:szCs w:val="21"/>
        </w:rPr>
        <w:t>章第3.7条情</w:t>
      </w:r>
      <w:r>
        <w:t>形的，</w:t>
      </w:r>
      <w:r>
        <w:rPr>
          <w:rFonts w:hint="eastAsia" w:ascii="宋体" w:hAnsi="宋体" w:cs="宋体"/>
          <w:szCs w:val="21"/>
        </w:rPr>
        <w:t>提交最后报价的供应商可以为2家。</w:t>
      </w:r>
    </w:p>
    <w:p w14:paraId="78251DC6">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3F5A6B38">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420257C4">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4A340F06">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6EE47821">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1CE1FF5F">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63498D9E">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（2）经供应商确认修正后的竞标报价（包含首次报价、最后报价）超过所竞标的规定的采购预算金额或者最高限价（如本项目公布了最高限价）的；</w:t>
      </w:r>
    </w:p>
    <w:p w14:paraId="637220A8">
      <w:pPr>
        <w:spacing w:line="360" w:lineRule="auto"/>
        <w:ind w:firstLine="420" w:firstLineChars="200"/>
        <w:rPr>
          <w:rFonts w:ascii="宋体" w:hAnsi="宋体" w:cs="宋体"/>
          <w:szCs w:val="21"/>
        </w:rPr>
      </w:pPr>
      <w:r>
        <w:rPr>
          <w:rFonts w:hint="eastAsia" w:ascii="宋体" w:hAnsi="宋体" w:cs="宋体"/>
          <w:szCs w:val="21"/>
        </w:rPr>
        <w:t>（3）经供应商确认修正后的分项竞标报价（包含首次报价、最后报价）超过分项采购预算金额或者最高限价（如本项目公布了最高限价）的。</w:t>
      </w:r>
    </w:p>
    <w:p w14:paraId="36A759F9">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4925A483">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23F964C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63C5428C">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1E78EDE0">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1D9E93C8">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61C7D531">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5C0E4799">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7749FC2E">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1D9D6587">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如进行政府采购政策性价格扣除时，评审价为供应商的最后报价进行政策性扣除后的价格，评审价只是作为评审时使用。最终成交供应商的成交金额等于最后报价（如有修正，以确认修正后的最后报价为准）。</w:t>
      </w:r>
    </w:p>
    <w:p w14:paraId="6C41F28B">
      <w:pPr>
        <w:spacing w:line="360" w:lineRule="auto"/>
        <w:ind w:firstLine="420" w:firstLineChars="200"/>
        <w:rPr>
          <w:rFonts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36CE6E6B">
      <w:pPr>
        <w:spacing w:line="360" w:lineRule="auto"/>
        <w:ind w:firstLine="420" w:firstLineChars="200"/>
        <w:rPr>
          <w:rFonts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72DA96">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二、评审标准</w:t>
      </w:r>
    </w:p>
    <w:p w14:paraId="5FC8278E">
      <w:pPr>
        <w:spacing w:line="360" w:lineRule="auto"/>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评审依据：磋商小组将以磋商响应文件为评审依据，对供应商的报价、技术分、项目实施方案、履约能力等方面内容按百分制打分（计分方法按四舍五入取至百分位）。</w:t>
      </w:r>
    </w:p>
    <w:tbl>
      <w:tblPr>
        <w:tblStyle w:val="2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5"/>
        <w:gridCol w:w="6288"/>
        <w:gridCol w:w="851"/>
      </w:tblGrid>
      <w:tr w14:paraId="1DE9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dxa"/>
            <w:vAlign w:val="center"/>
          </w:tcPr>
          <w:p w14:paraId="235587D6">
            <w:pPr>
              <w:widowControl/>
              <w:spacing w:line="360" w:lineRule="auto"/>
              <w:jc w:val="center"/>
              <w:rPr>
                <w:rFonts w:ascii="宋体" w:hAnsi="宋体" w:cs="Tahoma"/>
                <w:b/>
                <w:bCs/>
                <w:kern w:val="0"/>
                <w:szCs w:val="21"/>
              </w:rPr>
            </w:pPr>
            <w:r>
              <w:rPr>
                <w:rFonts w:hint="eastAsia" w:ascii="宋体" w:hAnsi="宋体" w:cs="Tahoma"/>
                <w:b/>
                <w:bCs/>
                <w:kern w:val="0"/>
                <w:szCs w:val="21"/>
              </w:rPr>
              <w:t>序号</w:t>
            </w:r>
          </w:p>
        </w:tc>
        <w:tc>
          <w:tcPr>
            <w:tcW w:w="1275" w:type="dxa"/>
            <w:vAlign w:val="center"/>
          </w:tcPr>
          <w:p w14:paraId="15BDDCBB">
            <w:pPr>
              <w:widowControl/>
              <w:spacing w:line="360" w:lineRule="auto"/>
              <w:jc w:val="center"/>
              <w:rPr>
                <w:rFonts w:ascii="宋体" w:hAnsi="宋体" w:cs="Tahoma"/>
                <w:b/>
                <w:bCs/>
                <w:kern w:val="0"/>
                <w:szCs w:val="21"/>
              </w:rPr>
            </w:pPr>
            <w:r>
              <w:rPr>
                <w:rFonts w:hint="eastAsia" w:ascii="宋体" w:hAnsi="宋体" w:cs="Tahoma"/>
                <w:b/>
                <w:bCs/>
                <w:kern w:val="0"/>
                <w:szCs w:val="21"/>
              </w:rPr>
              <w:t>评审因素</w:t>
            </w:r>
          </w:p>
        </w:tc>
        <w:tc>
          <w:tcPr>
            <w:tcW w:w="6288" w:type="dxa"/>
            <w:vAlign w:val="center"/>
          </w:tcPr>
          <w:p w14:paraId="5C92FE00">
            <w:pPr>
              <w:widowControl/>
              <w:spacing w:line="360" w:lineRule="auto"/>
              <w:jc w:val="center"/>
              <w:rPr>
                <w:rFonts w:ascii="宋体" w:hAnsi="宋体" w:cs="Tahoma"/>
                <w:b/>
                <w:bCs/>
                <w:kern w:val="0"/>
                <w:szCs w:val="21"/>
              </w:rPr>
            </w:pPr>
            <w:r>
              <w:rPr>
                <w:rFonts w:hint="eastAsia" w:ascii="宋体" w:hAnsi="宋体" w:cs="Tahoma"/>
                <w:b/>
                <w:bCs/>
                <w:kern w:val="0"/>
                <w:szCs w:val="21"/>
              </w:rPr>
              <w:t>评审因素具体内容</w:t>
            </w:r>
          </w:p>
        </w:tc>
        <w:tc>
          <w:tcPr>
            <w:tcW w:w="851" w:type="dxa"/>
            <w:vAlign w:val="center"/>
          </w:tcPr>
          <w:p w14:paraId="5403B951">
            <w:pPr>
              <w:widowControl/>
              <w:spacing w:line="360" w:lineRule="auto"/>
              <w:jc w:val="center"/>
              <w:rPr>
                <w:rFonts w:ascii="宋体" w:hAnsi="宋体" w:cs="Tahoma"/>
                <w:b/>
                <w:bCs/>
                <w:kern w:val="0"/>
                <w:szCs w:val="21"/>
              </w:rPr>
            </w:pPr>
            <w:r>
              <w:rPr>
                <w:rFonts w:hint="eastAsia" w:ascii="宋体" w:hAnsi="宋体" w:cs="Tahoma"/>
                <w:b/>
                <w:bCs/>
                <w:kern w:val="0"/>
                <w:szCs w:val="21"/>
              </w:rPr>
              <w:t>分值</w:t>
            </w:r>
          </w:p>
        </w:tc>
      </w:tr>
      <w:tr w14:paraId="5909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dxa"/>
            <w:vAlign w:val="center"/>
          </w:tcPr>
          <w:p w14:paraId="0C1B89E3">
            <w:pPr>
              <w:widowControl/>
              <w:spacing w:line="360" w:lineRule="auto"/>
              <w:jc w:val="center"/>
              <w:rPr>
                <w:rFonts w:ascii="宋体" w:hAnsi="宋体" w:cs="Tahoma"/>
                <w:kern w:val="0"/>
                <w:szCs w:val="21"/>
              </w:rPr>
            </w:pPr>
            <w:r>
              <w:rPr>
                <w:rFonts w:hint="eastAsia" w:ascii="宋体" w:hAnsi="宋体" w:cs="Tahoma"/>
                <w:kern w:val="0"/>
                <w:szCs w:val="21"/>
              </w:rPr>
              <w:t>1</w:t>
            </w:r>
          </w:p>
        </w:tc>
        <w:tc>
          <w:tcPr>
            <w:tcW w:w="1275" w:type="dxa"/>
            <w:vAlign w:val="center"/>
          </w:tcPr>
          <w:p w14:paraId="499FBED1">
            <w:pPr>
              <w:widowControl/>
              <w:spacing w:line="360" w:lineRule="auto"/>
              <w:jc w:val="center"/>
              <w:rPr>
                <w:rFonts w:ascii="宋体" w:hAnsi="宋体" w:cs="Tahoma"/>
                <w:kern w:val="0"/>
                <w:szCs w:val="21"/>
              </w:rPr>
            </w:pPr>
            <w:r>
              <w:rPr>
                <w:rFonts w:hint="eastAsia" w:ascii="宋体" w:hAnsi="宋体" w:cs="Tahoma"/>
                <w:kern w:val="0"/>
                <w:szCs w:val="21"/>
              </w:rPr>
              <w:t>价格分</w:t>
            </w:r>
          </w:p>
        </w:tc>
        <w:tc>
          <w:tcPr>
            <w:tcW w:w="6288" w:type="dxa"/>
          </w:tcPr>
          <w:p w14:paraId="2F599C7A">
            <w:pPr>
              <w:spacing w:line="360" w:lineRule="auto"/>
              <w:rPr>
                <w:rFonts w:ascii="宋体" w:hAnsi="宋体" w:cs="Courier New"/>
                <w:szCs w:val="21"/>
              </w:rPr>
            </w:pPr>
            <w:r>
              <w:rPr>
                <w:rFonts w:hint="eastAsia" w:ascii="宋体" w:hAnsi="宋体" w:cs="Courier New"/>
                <w:szCs w:val="21"/>
              </w:rPr>
              <w:t>（1）根据《政府采购促进中小企业发展管理办法》（财库〔2020〕46号）的规定、《广西壮族自治区财政厅关于持续优化政府采购营商环境推动高质量发展的通知》（桂财采〔2024〕55号）的规定，供应商在其响应文件中提供《中小企业声明函》，供应商提供的服务全部由符合政策要求的小微企业承接，对其最后报价给予20%的扣除，扣除后的价格为评标报价，即评标报价=最后报价×（1-20%）；</w:t>
            </w:r>
          </w:p>
          <w:p w14:paraId="70F17CCF">
            <w:pPr>
              <w:spacing w:line="360" w:lineRule="auto"/>
              <w:rPr>
                <w:rFonts w:ascii="宋体" w:hAnsi="宋体" w:cs="Courier New"/>
                <w:szCs w:val="21"/>
              </w:rPr>
            </w:pPr>
            <w:r>
              <w:rPr>
                <w:rFonts w:hint="eastAsia" w:ascii="宋体" w:hAnsi="宋体" w:cs="Courier New"/>
                <w:szCs w:val="21"/>
              </w:rPr>
              <w:t>（2）除上述情况外，评标报价=最后报价。</w:t>
            </w:r>
          </w:p>
          <w:p w14:paraId="365E5AF2">
            <w:pPr>
              <w:pStyle w:val="18"/>
              <w:spacing w:line="360" w:lineRule="exact"/>
              <w:ind w:firstLine="420"/>
              <w:rPr>
                <w:rFonts w:hAnsi="宋体"/>
              </w:rPr>
            </w:pPr>
            <w:r>
              <w:rPr>
                <w:rFonts w:hint="eastAsia" w:hAnsi="宋体"/>
                <w:b/>
              </w:rPr>
              <w:t>注：评标报价为供应商的最后报价进行政策性扣除后的价格，评标报价只是作为评标时使用。</w:t>
            </w:r>
          </w:p>
          <w:p w14:paraId="04E50C83">
            <w:pPr>
              <w:spacing w:line="360" w:lineRule="auto"/>
              <w:rPr>
                <w:rFonts w:hint="eastAsia" w:ascii="宋体" w:hAnsi="宋体" w:eastAsia="宋体" w:cs="Courier New"/>
                <w:szCs w:val="21"/>
              </w:rPr>
            </w:pPr>
            <w:r>
              <w:rPr>
                <w:rFonts w:hint="eastAsia" w:ascii="宋体" w:hAnsi="宋体" w:eastAsia="宋体" w:cs="Courier New"/>
                <w:szCs w:val="21"/>
              </w:rPr>
              <w:t>（3）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和残疾人福利性单位属于小型、微型企业的，不重复享受政策。</w:t>
            </w:r>
          </w:p>
          <w:p w14:paraId="2CD36DA8">
            <w:pPr>
              <w:spacing w:line="360" w:lineRule="auto"/>
              <w:rPr>
                <w:rFonts w:hint="eastAsia" w:ascii="宋体" w:hAnsi="宋体" w:eastAsia="宋体" w:cs="Courier New"/>
                <w:szCs w:val="21"/>
              </w:rPr>
            </w:pPr>
            <w:r>
              <w:rPr>
                <w:rFonts w:hint="eastAsia" w:ascii="宋体" w:hAnsi="宋体" w:eastAsia="宋体" w:cs="Courier New"/>
                <w:szCs w:val="21"/>
              </w:rPr>
              <w:t>（4）以进入比较与评价环节的最低的最后报价为基准价，基准价得分为20分。</w:t>
            </w:r>
          </w:p>
          <w:p w14:paraId="00571F51">
            <w:pPr>
              <w:spacing w:line="360" w:lineRule="auto"/>
              <w:rPr>
                <w:rFonts w:ascii="宋体" w:hAnsi="宋体"/>
                <w:szCs w:val="21"/>
              </w:rPr>
            </w:pPr>
            <w:r>
              <w:rPr>
                <w:rFonts w:hint="eastAsia" w:ascii="宋体" w:hAnsi="宋体" w:eastAsia="宋体" w:cs="Courier New"/>
                <w:szCs w:val="21"/>
              </w:rPr>
              <w:t>（5）价格分计算公式：报价得分=（基准价/最后报价）×20分</w:t>
            </w:r>
          </w:p>
        </w:tc>
        <w:tc>
          <w:tcPr>
            <w:tcW w:w="851" w:type="dxa"/>
            <w:vAlign w:val="center"/>
          </w:tcPr>
          <w:p w14:paraId="77E09970">
            <w:pPr>
              <w:widowControl/>
              <w:spacing w:line="360" w:lineRule="auto"/>
              <w:jc w:val="center"/>
              <w:rPr>
                <w:rFonts w:ascii="宋体" w:hAnsi="宋体" w:cs="Tahoma"/>
                <w:kern w:val="0"/>
                <w:szCs w:val="21"/>
              </w:rPr>
            </w:pPr>
            <w:r>
              <w:rPr>
                <w:rFonts w:hint="eastAsia" w:ascii="宋体" w:hAnsi="宋体" w:cs="Tahoma"/>
                <w:kern w:val="0"/>
                <w:szCs w:val="21"/>
              </w:rPr>
              <w:t>20分</w:t>
            </w:r>
          </w:p>
        </w:tc>
      </w:tr>
      <w:tr w14:paraId="250E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6" w:type="dxa"/>
            <w:vAlign w:val="center"/>
          </w:tcPr>
          <w:p w14:paraId="77502462">
            <w:pPr>
              <w:widowControl/>
              <w:spacing w:line="360" w:lineRule="auto"/>
              <w:jc w:val="center"/>
              <w:rPr>
                <w:rFonts w:ascii="宋体" w:hAnsi="宋体" w:cs="Tahoma"/>
                <w:kern w:val="0"/>
                <w:szCs w:val="21"/>
              </w:rPr>
            </w:pPr>
            <w:r>
              <w:rPr>
                <w:rFonts w:hint="eastAsia" w:ascii="宋体" w:hAnsi="宋体" w:cs="Tahoma"/>
                <w:kern w:val="0"/>
                <w:szCs w:val="21"/>
              </w:rPr>
              <w:t>2</w:t>
            </w:r>
          </w:p>
        </w:tc>
        <w:tc>
          <w:tcPr>
            <w:tcW w:w="1275" w:type="dxa"/>
            <w:vAlign w:val="center"/>
          </w:tcPr>
          <w:p w14:paraId="0B1B508C">
            <w:pPr>
              <w:widowControl/>
              <w:spacing w:line="360" w:lineRule="auto"/>
              <w:jc w:val="center"/>
              <w:rPr>
                <w:rFonts w:ascii="宋体" w:hAnsi="宋体" w:cs="Tahoma"/>
                <w:kern w:val="0"/>
                <w:szCs w:val="21"/>
              </w:rPr>
            </w:pPr>
            <w:r>
              <w:rPr>
                <w:rFonts w:hint="eastAsia" w:ascii="宋体" w:hAnsi="宋体" w:cs="Tahoma"/>
                <w:kern w:val="0"/>
                <w:szCs w:val="21"/>
              </w:rPr>
              <w:t>技术分</w:t>
            </w:r>
          </w:p>
        </w:tc>
        <w:tc>
          <w:tcPr>
            <w:tcW w:w="6288" w:type="dxa"/>
          </w:tcPr>
          <w:p w14:paraId="0DDA714E">
            <w:pPr>
              <w:spacing w:line="360" w:lineRule="auto"/>
              <w:rPr>
                <w:rFonts w:ascii="宋体" w:hAnsi="宋体" w:cs="宋体"/>
                <w:bCs/>
                <w:szCs w:val="21"/>
              </w:rPr>
            </w:pPr>
            <w:r>
              <w:rPr>
                <w:rFonts w:hint="eastAsia" w:ascii="宋体" w:hAnsi="宋体" w:cs="宋体"/>
                <w:bCs/>
                <w:szCs w:val="21"/>
              </w:rPr>
              <w:t>（1）基本分：经评委独立评审，供应商响应文件满足竞争性磋商文件全部实质性要求的，得基本分9分。</w:t>
            </w:r>
          </w:p>
          <w:p w14:paraId="3B4443D7">
            <w:pPr>
              <w:spacing w:line="360" w:lineRule="auto"/>
              <w:rPr>
                <w:rFonts w:ascii="宋体" w:hAnsi="宋体" w:cs="Courier New"/>
                <w:szCs w:val="21"/>
              </w:rPr>
            </w:pPr>
            <w:r>
              <w:rPr>
                <w:rFonts w:hint="eastAsia" w:ascii="宋体" w:hAnsi="宋体" w:cs="宋体"/>
                <w:bCs/>
                <w:szCs w:val="21"/>
              </w:rPr>
              <w:t>（2）供应商根据本项目“采购需求”附件1《舞台搭建及布置所需设备设施使用配置表》中的“</w:t>
            </w:r>
            <w:r>
              <w:rPr>
                <w:rFonts w:hint="eastAsia" w:ascii="宋体" w:hAnsi="宋体" w:cs="宋体"/>
                <w:bCs/>
                <w:color w:val="000000"/>
                <w:szCs w:val="21"/>
              </w:rPr>
              <w:t>技术要求</w:t>
            </w:r>
            <w:r>
              <w:rPr>
                <w:rFonts w:hint="eastAsia" w:ascii="宋体" w:hAnsi="宋体" w:cs="宋体"/>
                <w:bCs/>
                <w:szCs w:val="21"/>
              </w:rPr>
              <w:t>”承诺</w:t>
            </w:r>
            <w:r>
              <w:rPr>
                <w:rFonts w:hint="eastAsia" w:hAnsi="宋体"/>
              </w:rPr>
              <w:t>有优于竞争性磋商文件要求的，经评委独立评审认定，每优于1项得1分，最多得11分</w:t>
            </w:r>
            <w:r>
              <w:rPr>
                <w:rFonts w:hint="eastAsia" w:ascii="宋体" w:hAnsi="宋体" w:cs="宋体"/>
                <w:bCs/>
                <w:szCs w:val="21"/>
              </w:rPr>
              <w:t>。</w:t>
            </w:r>
          </w:p>
        </w:tc>
        <w:tc>
          <w:tcPr>
            <w:tcW w:w="851" w:type="dxa"/>
            <w:vAlign w:val="center"/>
          </w:tcPr>
          <w:p w14:paraId="51EF068C">
            <w:pPr>
              <w:widowControl/>
              <w:spacing w:line="360" w:lineRule="auto"/>
              <w:jc w:val="center"/>
              <w:rPr>
                <w:rFonts w:ascii="宋体" w:hAnsi="宋体" w:cs="Tahoma"/>
                <w:kern w:val="0"/>
                <w:szCs w:val="21"/>
              </w:rPr>
            </w:pPr>
            <w:r>
              <w:rPr>
                <w:rFonts w:hint="eastAsia" w:ascii="宋体" w:hAnsi="宋体" w:cs="Tahoma"/>
                <w:kern w:val="0"/>
                <w:szCs w:val="21"/>
              </w:rPr>
              <w:t>20分</w:t>
            </w:r>
          </w:p>
        </w:tc>
      </w:tr>
      <w:tr w14:paraId="0B04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6" w:type="dxa"/>
            <w:vAlign w:val="center"/>
          </w:tcPr>
          <w:p w14:paraId="59F84909">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3</w:t>
            </w:r>
          </w:p>
        </w:tc>
        <w:tc>
          <w:tcPr>
            <w:tcW w:w="1275" w:type="dxa"/>
            <w:vAlign w:val="center"/>
          </w:tcPr>
          <w:p w14:paraId="7EC7BF6A">
            <w:pPr>
              <w:adjustRightInd w:val="0"/>
              <w:spacing w:line="360" w:lineRule="auto"/>
              <w:jc w:val="center"/>
              <w:textAlignment w:val="baseline"/>
              <w:rPr>
                <w:rFonts w:ascii="宋体" w:hAnsi="宋体"/>
                <w:bCs/>
                <w:kern w:val="0"/>
                <w:szCs w:val="21"/>
              </w:rPr>
            </w:pPr>
            <w:r>
              <w:rPr>
                <w:rFonts w:hint="eastAsia" w:ascii="宋体" w:hAnsi="宋体" w:cs="宋体"/>
                <w:szCs w:val="21"/>
              </w:rPr>
              <w:t>项目实施方案</w:t>
            </w:r>
            <w:r>
              <w:rPr>
                <w:rFonts w:hint="eastAsia" w:ascii="宋体" w:hAnsi="宋体"/>
                <w:bCs/>
                <w:kern w:val="0"/>
                <w:szCs w:val="21"/>
              </w:rPr>
              <w:t>分</w:t>
            </w:r>
          </w:p>
        </w:tc>
        <w:tc>
          <w:tcPr>
            <w:tcW w:w="6288" w:type="dxa"/>
            <w:vAlign w:val="center"/>
          </w:tcPr>
          <w:p w14:paraId="7EECBAE9">
            <w:pPr>
              <w:spacing w:line="360" w:lineRule="auto"/>
              <w:rPr>
                <w:rFonts w:ascii="宋体" w:hAnsi="宋体" w:cs="宋体"/>
                <w:bCs/>
                <w:szCs w:val="21"/>
              </w:rPr>
            </w:pPr>
            <w:r>
              <w:rPr>
                <w:rFonts w:hint="eastAsia" w:ascii="宋体" w:hAnsi="宋体" w:cs="宋体"/>
                <w:bCs/>
                <w:szCs w:val="21"/>
              </w:rPr>
              <w:t>（1）服务方案分（18分）</w:t>
            </w:r>
          </w:p>
          <w:p w14:paraId="358E1F05">
            <w:pPr>
              <w:spacing w:line="360" w:lineRule="auto"/>
              <w:ind w:firstLine="420" w:firstLineChars="200"/>
              <w:rPr>
                <w:rFonts w:ascii="宋体" w:hAnsi="宋体" w:cs="宋体"/>
                <w:bCs/>
                <w:szCs w:val="21"/>
              </w:rPr>
            </w:pPr>
            <w:r>
              <w:rPr>
                <w:rFonts w:hint="eastAsia" w:ascii="宋体" w:hAnsi="宋体" w:cs="宋体"/>
                <w:bCs/>
                <w:szCs w:val="21"/>
              </w:rPr>
              <w:t>评委根据供应商提供的服务方案【包含但不限于：①工作计划方案；②舞台搭建及布置服务方案；③针对消防演练、晚会、典礼同类型活动的建议方案等】内容的合理性、可行性、针对性进行独立评审并按以下规则独立打分：</w:t>
            </w:r>
            <w:r>
              <w:rPr>
                <w:rFonts w:hint="eastAsia" w:ascii="宋体" w:hAnsi="宋体" w:cs="宋体"/>
                <w:bCs/>
                <w:szCs w:val="21"/>
              </w:rPr>
              <w:br w:type="textWrapping"/>
            </w:r>
            <w:r>
              <w:rPr>
                <w:rFonts w:hint="eastAsia" w:ascii="宋体" w:hAnsi="宋体" w:cs="宋体"/>
                <w:bCs/>
                <w:szCs w:val="21"/>
              </w:rPr>
              <w:t>一档（6分）：三项评审因素有一项内容经评审合理、可行且针对性强的；</w:t>
            </w:r>
          </w:p>
          <w:p w14:paraId="5E833702">
            <w:pPr>
              <w:spacing w:line="360" w:lineRule="auto"/>
              <w:rPr>
                <w:rFonts w:ascii="宋体" w:hAnsi="宋体" w:cs="宋体"/>
                <w:bCs/>
                <w:szCs w:val="21"/>
              </w:rPr>
            </w:pPr>
            <w:r>
              <w:rPr>
                <w:rFonts w:hint="eastAsia" w:ascii="宋体" w:hAnsi="宋体" w:cs="宋体"/>
                <w:bCs/>
                <w:szCs w:val="21"/>
              </w:rPr>
              <w:t>二档（12分）：三项评审因素有二项内容经评审合理、可行且针对性强的；</w:t>
            </w:r>
          </w:p>
          <w:p w14:paraId="551BB78B">
            <w:pPr>
              <w:spacing w:line="360" w:lineRule="auto"/>
              <w:rPr>
                <w:rFonts w:ascii="宋体" w:hAnsi="宋体" w:cs="宋体"/>
                <w:bCs/>
                <w:szCs w:val="21"/>
              </w:rPr>
            </w:pPr>
            <w:r>
              <w:rPr>
                <w:rFonts w:hint="eastAsia" w:ascii="宋体" w:hAnsi="宋体" w:cs="宋体"/>
                <w:bCs/>
                <w:szCs w:val="21"/>
              </w:rPr>
              <w:t>三档（18分）：三评审因素内容经评审均合理、可行且针对性强的。</w:t>
            </w:r>
          </w:p>
          <w:p w14:paraId="23702982">
            <w:pPr>
              <w:spacing w:line="360" w:lineRule="auto"/>
              <w:rPr>
                <w:rFonts w:ascii="宋体" w:hAnsi="宋体" w:cs="宋体"/>
                <w:bCs/>
                <w:szCs w:val="21"/>
              </w:rPr>
            </w:pPr>
            <w:r>
              <w:rPr>
                <w:rFonts w:hint="eastAsia" w:ascii="宋体" w:hAnsi="宋体" w:cs="宋体"/>
                <w:bCs/>
                <w:szCs w:val="21"/>
              </w:rPr>
              <w:t>（2）服务保障措施分（18分）</w:t>
            </w:r>
          </w:p>
          <w:p w14:paraId="4C9EEC8F">
            <w:pPr>
              <w:spacing w:line="360" w:lineRule="auto"/>
              <w:ind w:firstLine="420" w:firstLineChars="200"/>
              <w:rPr>
                <w:rFonts w:ascii="宋体" w:hAnsi="宋体" w:cs="宋体"/>
                <w:bCs/>
                <w:szCs w:val="21"/>
              </w:rPr>
            </w:pPr>
            <w:r>
              <w:rPr>
                <w:rFonts w:hint="eastAsia" w:ascii="宋体" w:hAnsi="宋体" w:cs="宋体"/>
                <w:bCs/>
                <w:szCs w:val="21"/>
              </w:rPr>
              <w:t>评委根据供应商提供的服务保障方案【包含但不限于：①安全保障及管理措施；②设备设施故障响应方案；③应急预案等】内容的合理性、可行性、针对性进行独立评审并按以下规则独立打分：</w:t>
            </w:r>
            <w:r>
              <w:rPr>
                <w:rFonts w:hint="eastAsia" w:ascii="宋体" w:hAnsi="宋体" w:cs="宋体"/>
                <w:bCs/>
                <w:szCs w:val="21"/>
              </w:rPr>
              <w:br w:type="textWrapping"/>
            </w:r>
            <w:r>
              <w:rPr>
                <w:rFonts w:hint="eastAsia" w:ascii="宋体" w:hAnsi="宋体" w:cs="宋体"/>
                <w:bCs/>
                <w:szCs w:val="21"/>
              </w:rPr>
              <w:t>一档（6分）：三项评审因素有一项内容经评审合理、可行且针对性强的；</w:t>
            </w:r>
          </w:p>
          <w:p w14:paraId="2B765FDC">
            <w:pPr>
              <w:spacing w:line="360" w:lineRule="auto"/>
              <w:rPr>
                <w:rFonts w:ascii="宋体" w:hAnsi="宋体" w:cs="宋体"/>
                <w:bCs/>
                <w:szCs w:val="21"/>
              </w:rPr>
            </w:pPr>
            <w:r>
              <w:rPr>
                <w:rFonts w:hint="eastAsia" w:ascii="宋体" w:hAnsi="宋体" w:cs="宋体"/>
                <w:bCs/>
                <w:szCs w:val="21"/>
              </w:rPr>
              <w:t>二档（12分）：三项评审因素有二项内容经评审合理、可行且针对性强的；</w:t>
            </w:r>
          </w:p>
          <w:p w14:paraId="51A942A3">
            <w:pPr>
              <w:spacing w:line="360" w:lineRule="auto"/>
              <w:rPr>
                <w:rFonts w:ascii="宋体" w:hAnsi="宋体" w:cs="宋体"/>
                <w:bCs/>
                <w:szCs w:val="21"/>
              </w:rPr>
            </w:pPr>
            <w:r>
              <w:rPr>
                <w:rFonts w:hint="eastAsia" w:ascii="宋体" w:hAnsi="宋体" w:cs="宋体"/>
                <w:bCs/>
                <w:szCs w:val="21"/>
              </w:rPr>
              <w:t>三档（18分）：三评审因素内容经评审均合理、可行且针对性强的。</w:t>
            </w:r>
          </w:p>
          <w:p w14:paraId="16CD04A7">
            <w:pPr>
              <w:spacing w:line="360" w:lineRule="auto"/>
              <w:rPr>
                <w:rFonts w:ascii="宋体" w:hAnsi="宋体" w:cs="宋体"/>
                <w:bCs/>
                <w:szCs w:val="21"/>
              </w:rPr>
            </w:pPr>
            <w:r>
              <w:rPr>
                <w:rFonts w:hint="eastAsia" w:ascii="宋体" w:hAnsi="宋体" w:cs="宋体"/>
                <w:bCs/>
                <w:szCs w:val="21"/>
              </w:rPr>
              <w:t>（3）项目实施人员配备方案（15分）</w:t>
            </w:r>
          </w:p>
          <w:p w14:paraId="1DB900DF">
            <w:pPr>
              <w:spacing w:line="360" w:lineRule="auto"/>
              <w:ind w:firstLine="420" w:firstLineChars="200"/>
              <w:rPr>
                <w:rFonts w:ascii="宋体" w:hAnsi="宋体" w:cs="宋体"/>
                <w:bCs/>
                <w:szCs w:val="21"/>
              </w:rPr>
            </w:pPr>
            <w:r>
              <w:rPr>
                <w:rFonts w:hint="eastAsia" w:ascii="宋体" w:hAnsi="宋体" w:cs="宋体"/>
                <w:bCs/>
                <w:szCs w:val="21"/>
              </w:rPr>
              <w:t>评委根据供应商提供的项目实施人员配备方案【包含但不限于：①项目实施人员配备一览表；②项目实施人员的身份证正反面复印件、供应商2025年1月以来任意1个月为其缴纳的社保缴纳证明复印件（如为新聘用人员，可提供供应商与其签订的劳动合同复印件代替社保证明复印件），以</w:t>
            </w:r>
            <w:r>
              <w:rPr>
                <w:rFonts w:hint="eastAsia" w:ascii="宋体" w:hAnsi="宋体" w:cs="宋体"/>
                <w:bCs/>
                <w:szCs w:val="21"/>
                <w:highlight w:val="none"/>
              </w:rPr>
              <w:t>及相应人员的</w:t>
            </w:r>
            <w:r>
              <w:rPr>
                <w:rFonts w:hint="eastAsia" w:ascii="宋体" w:hAnsi="宋体" w:cs="宋体"/>
                <w:szCs w:val="21"/>
                <w:highlight w:val="none"/>
              </w:rPr>
              <w:t>相关专业</w:t>
            </w:r>
            <w:r>
              <w:rPr>
                <w:rFonts w:hint="eastAsia"/>
                <w:highlight w:val="none"/>
              </w:rPr>
              <w:t>从业资格证或上岗证或职称证或毕业证等任一证书复印件</w:t>
            </w:r>
            <w:r>
              <w:rPr>
                <w:rFonts w:hint="eastAsia"/>
                <w:highlight w:val="none"/>
                <w:lang w:eastAsia="zh-CN"/>
              </w:rPr>
              <w:t>，否则相应不予计分</w:t>
            </w:r>
            <w:r>
              <w:rPr>
                <w:rFonts w:hint="eastAsia" w:ascii="宋体" w:hAnsi="宋体" w:cs="宋体"/>
                <w:bCs/>
                <w:szCs w:val="21"/>
              </w:rPr>
              <w:t>】，按以下规则独立打分</w:t>
            </w:r>
          </w:p>
          <w:p w14:paraId="7D42078F">
            <w:pPr>
              <w:spacing w:line="360" w:lineRule="auto"/>
              <w:ind w:firstLine="420" w:firstLineChars="200"/>
              <w:rPr>
                <w:rFonts w:ascii="宋体" w:hAnsi="宋体" w:cs="宋体"/>
                <w:bCs/>
                <w:szCs w:val="21"/>
              </w:rPr>
            </w:pPr>
            <w:r>
              <w:rPr>
                <w:rFonts w:hint="eastAsia" w:ascii="宋体" w:hAnsi="宋体" w:cs="宋体"/>
                <w:bCs/>
                <w:szCs w:val="21"/>
              </w:rPr>
              <w:t>一档（3分）：拟投入本项目的项目人员在满足配备项目总负责人1人的基础上，承诺在活动举办现场派驻1名驻场技术人员（或设备维修人员）的；</w:t>
            </w:r>
          </w:p>
          <w:p w14:paraId="74019007">
            <w:pPr>
              <w:spacing w:line="360" w:lineRule="auto"/>
              <w:ind w:firstLine="420" w:firstLineChars="200"/>
              <w:rPr>
                <w:rFonts w:ascii="宋体" w:hAnsi="宋体" w:cs="宋体"/>
                <w:bCs/>
                <w:szCs w:val="21"/>
              </w:rPr>
            </w:pPr>
            <w:r>
              <w:rPr>
                <w:rFonts w:hint="eastAsia" w:ascii="宋体" w:hAnsi="宋体" w:cs="宋体"/>
                <w:bCs/>
                <w:szCs w:val="21"/>
              </w:rPr>
              <w:t>二档（6分）：拟投入本项目的项目人员在满足配备项目总负责人1人的基础上，承诺在活动举办现场派驻2名驻场技术人员（至少含1名专职设备维修人员）的；</w:t>
            </w:r>
          </w:p>
          <w:p w14:paraId="4415BBAB">
            <w:pPr>
              <w:spacing w:line="360" w:lineRule="auto"/>
              <w:ind w:firstLine="420" w:firstLineChars="200"/>
              <w:rPr>
                <w:rFonts w:ascii="宋体" w:hAnsi="宋体" w:cs="宋体"/>
                <w:bCs/>
                <w:szCs w:val="21"/>
              </w:rPr>
            </w:pPr>
            <w:r>
              <w:rPr>
                <w:rFonts w:hint="eastAsia" w:ascii="宋体" w:hAnsi="宋体" w:cs="宋体"/>
                <w:bCs/>
                <w:szCs w:val="21"/>
              </w:rPr>
              <w:t>三档（9分）：拟投入本项目的项目人员在满足配备项目总负责人1人的基础上，另配备项目艺术指导人员1人，并承诺在活动举办现场派驻3名驻场技术人员（至少含1名专职设备维修人员）的；</w:t>
            </w:r>
          </w:p>
          <w:p w14:paraId="25140152">
            <w:pPr>
              <w:spacing w:line="360" w:lineRule="auto"/>
              <w:ind w:firstLine="420" w:firstLineChars="200"/>
              <w:rPr>
                <w:rFonts w:ascii="宋体" w:hAnsi="宋体" w:cs="宋体"/>
                <w:bCs/>
                <w:szCs w:val="21"/>
              </w:rPr>
            </w:pPr>
            <w:r>
              <w:rPr>
                <w:rFonts w:hint="eastAsia" w:ascii="宋体" w:hAnsi="宋体" w:cs="宋体"/>
                <w:bCs/>
                <w:szCs w:val="21"/>
              </w:rPr>
              <w:t>四档（12分）：拟投入本项目的项目人员在满足配备项目总负责人1人的基础上，另配备项目艺术指导人员1人、音响人员1人，并承诺在活动举办现场派驻4名驻场技术人员（至少含1名专职设备维修人员）；</w:t>
            </w:r>
          </w:p>
          <w:p w14:paraId="34B3EA69">
            <w:pPr>
              <w:spacing w:line="360" w:lineRule="auto"/>
              <w:ind w:firstLine="420" w:firstLineChars="200"/>
              <w:rPr>
                <w:rFonts w:ascii="宋体" w:hAnsi="宋体" w:cs="宋体"/>
                <w:bCs/>
                <w:szCs w:val="21"/>
              </w:rPr>
            </w:pPr>
            <w:r>
              <w:rPr>
                <w:rFonts w:hint="eastAsia" w:ascii="宋体" w:hAnsi="宋体" w:cs="宋体"/>
                <w:bCs/>
                <w:color w:val="auto"/>
                <w:szCs w:val="21"/>
              </w:rPr>
              <w:t>五档（15分）：拟投入本项目的项目人员在满足配备项目总负责人1人的基础上，另项目艺术指导人员1人、音响人员1人、灯光人员1人，并承诺在活动举办现场派驻5名</w:t>
            </w:r>
            <w:r>
              <w:rPr>
                <w:rFonts w:hint="eastAsia" w:ascii="宋体" w:hAnsi="宋体" w:cs="宋体"/>
                <w:bCs/>
                <w:color w:val="auto"/>
                <w:szCs w:val="21"/>
                <w:lang w:eastAsia="zh-CN"/>
              </w:rPr>
              <w:t>及以上</w:t>
            </w:r>
            <w:r>
              <w:rPr>
                <w:rFonts w:hint="eastAsia" w:ascii="宋体" w:hAnsi="宋体" w:cs="宋体"/>
                <w:bCs/>
                <w:color w:val="auto"/>
                <w:szCs w:val="21"/>
              </w:rPr>
              <w:t xml:space="preserve">驻场技术人员（至少含2名专职设备维修人员）。 </w:t>
            </w:r>
            <w:r>
              <w:rPr>
                <w:rFonts w:hint="eastAsia" w:ascii="宋体" w:hAnsi="宋体" w:cs="宋体"/>
                <w:bCs/>
                <w:szCs w:val="21"/>
              </w:rPr>
              <w:t xml:space="preserve">                                                                                                                                                                                                                                                                                                                                                                                                                                                                                                                                                                                                                                                                                                                                                                                                                                                                                                                                                       </w:t>
            </w:r>
          </w:p>
          <w:p w14:paraId="6528BB7E">
            <w:pPr>
              <w:spacing w:line="360" w:lineRule="auto"/>
              <w:rPr>
                <w:rFonts w:ascii="宋体" w:hAnsi="宋体" w:cs="宋体"/>
                <w:bCs/>
                <w:szCs w:val="21"/>
              </w:rPr>
            </w:pPr>
            <w:r>
              <w:rPr>
                <w:rFonts w:hint="eastAsia" w:ascii="宋体" w:hAnsi="宋体" w:cs="宋体"/>
                <w:b/>
                <w:bCs w:val="0"/>
                <w:szCs w:val="21"/>
              </w:rPr>
              <w:t>备注：供应商响应文件中提供的项目实施方案</w:t>
            </w:r>
            <w:r>
              <w:rPr>
                <w:rFonts w:hint="eastAsia" w:ascii="宋体" w:hAnsi="宋体" w:cs="宋体"/>
                <w:b/>
                <w:bCs w:val="0"/>
                <w:szCs w:val="21"/>
                <w:lang w:eastAsia="zh-CN"/>
              </w:rPr>
              <w:t>相应内容</w:t>
            </w:r>
            <w:r>
              <w:rPr>
                <w:rFonts w:hint="eastAsia" w:ascii="宋体" w:hAnsi="宋体" w:cs="宋体"/>
                <w:b/>
                <w:bCs w:val="0"/>
                <w:szCs w:val="21"/>
              </w:rPr>
              <w:t>未达到相应评审档次全部标准的，相应降低一个档次；未</w:t>
            </w:r>
            <w:r>
              <w:rPr>
                <w:rFonts w:hint="eastAsia" w:ascii="宋体" w:hAnsi="宋体" w:cs="宋体"/>
                <w:b/>
                <w:bCs w:val="0"/>
                <w:szCs w:val="21"/>
                <w:lang w:eastAsia="zh-CN"/>
              </w:rPr>
              <w:t>提供</w:t>
            </w:r>
            <w:r>
              <w:rPr>
                <w:rFonts w:hint="eastAsia" w:ascii="宋体" w:hAnsi="宋体" w:cs="宋体"/>
                <w:b/>
                <w:bCs w:val="0"/>
                <w:szCs w:val="21"/>
              </w:rPr>
              <w:t>项目实施方案</w:t>
            </w:r>
            <w:r>
              <w:rPr>
                <w:rFonts w:hint="eastAsia" w:ascii="宋体" w:hAnsi="宋体" w:cs="宋体"/>
                <w:b/>
                <w:bCs w:val="0"/>
                <w:szCs w:val="21"/>
                <w:lang w:eastAsia="zh-CN"/>
              </w:rPr>
              <w:t>相应内容或未</w:t>
            </w:r>
            <w:r>
              <w:rPr>
                <w:rFonts w:hint="eastAsia" w:ascii="宋体" w:hAnsi="宋体" w:cs="宋体"/>
                <w:b/>
                <w:bCs w:val="0"/>
                <w:szCs w:val="21"/>
              </w:rPr>
              <w:t>达</w:t>
            </w:r>
            <w:r>
              <w:rPr>
                <w:rFonts w:hint="eastAsia" w:ascii="宋体" w:hAnsi="宋体" w:cs="宋体"/>
                <w:b/>
                <w:bCs w:val="0"/>
                <w:szCs w:val="21"/>
                <w:lang w:eastAsia="zh-CN"/>
              </w:rPr>
              <w:t>到相应</w:t>
            </w:r>
            <w:r>
              <w:rPr>
                <w:rFonts w:hint="eastAsia" w:ascii="宋体" w:hAnsi="宋体" w:cs="宋体"/>
                <w:b/>
                <w:bCs w:val="0"/>
                <w:szCs w:val="21"/>
              </w:rPr>
              <w:t>“一档”标准的，</w:t>
            </w:r>
            <w:r>
              <w:rPr>
                <w:rFonts w:hint="eastAsia" w:ascii="宋体" w:hAnsi="宋体" w:cs="宋体"/>
                <w:b/>
                <w:bCs w:val="0"/>
                <w:szCs w:val="21"/>
                <w:lang w:eastAsia="zh-CN"/>
              </w:rPr>
              <w:t>均</w:t>
            </w:r>
            <w:r>
              <w:rPr>
                <w:rFonts w:hint="eastAsia" w:ascii="宋体" w:hAnsi="宋体" w:cs="宋体"/>
                <w:b/>
                <w:bCs w:val="0"/>
                <w:szCs w:val="21"/>
              </w:rPr>
              <w:t>不予计分。</w:t>
            </w:r>
          </w:p>
        </w:tc>
        <w:tc>
          <w:tcPr>
            <w:tcW w:w="851" w:type="dxa"/>
            <w:vAlign w:val="center"/>
          </w:tcPr>
          <w:p w14:paraId="08A256E8">
            <w:pPr>
              <w:spacing w:line="360" w:lineRule="auto"/>
              <w:jc w:val="center"/>
              <w:rPr>
                <w:rFonts w:ascii="宋体" w:hAnsi="宋体" w:cs="Tahoma"/>
                <w:kern w:val="0"/>
                <w:szCs w:val="21"/>
              </w:rPr>
            </w:pPr>
            <w:r>
              <w:rPr>
                <w:rFonts w:hint="eastAsia" w:ascii="宋体" w:hAnsi="宋体" w:cs="Tahoma"/>
                <w:kern w:val="0"/>
                <w:szCs w:val="21"/>
              </w:rPr>
              <w:t>51分</w:t>
            </w:r>
          </w:p>
        </w:tc>
      </w:tr>
      <w:tr w14:paraId="095F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676" w:type="dxa"/>
            <w:vAlign w:val="center"/>
          </w:tcPr>
          <w:p w14:paraId="425AF9D8">
            <w:pPr>
              <w:adjustRightInd w:val="0"/>
              <w:spacing w:line="360" w:lineRule="auto"/>
              <w:ind w:left="-105" w:leftChars="-50" w:right="-105" w:rightChars="-50"/>
              <w:jc w:val="center"/>
              <w:textAlignment w:val="baseline"/>
              <w:rPr>
                <w:rFonts w:ascii="宋体" w:hAnsi="宋体"/>
                <w:bCs/>
                <w:kern w:val="0"/>
                <w:szCs w:val="21"/>
              </w:rPr>
            </w:pPr>
            <w:r>
              <w:rPr>
                <w:rFonts w:hint="eastAsia" w:ascii="宋体" w:hAnsi="宋体"/>
                <w:bCs/>
                <w:kern w:val="0"/>
                <w:szCs w:val="21"/>
              </w:rPr>
              <w:t>4</w:t>
            </w:r>
          </w:p>
        </w:tc>
        <w:tc>
          <w:tcPr>
            <w:tcW w:w="1275" w:type="dxa"/>
            <w:vAlign w:val="center"/>
          </w:tcPr>
          <w:p w14:paraId="1872499D">
            <w:pPr>
              <w:adjustRightInd w:val="0"/>
              <w:spacing w:line="360" w:lineRule="auto"/>
              <w:jc w:val="center"/>
              <w:textAlignment w:val="baseline"/>
              <w:rPr>
                <w:rFonts w:ascii="宋体" w:hAnsi="宋体"/>
                <w:bCs/>
                <w:kern w:val="0"/>
                <w:szCs w:val="21"/>
              </w:rPr>
            </w:pPr>
            <w:r>
              <w:rPr>
                <w:rFonts w:hint="eastAsia" w:ascii="宋体" w:hAnsi="宋体"/>
                <w:bCs/>
                <w:kern w:val="0"/>
                <w:szCs w:val="21"/>
              </w:rPr>
              <w:t>履约能力分</w:t>
            </w:r>
          </w:p>
        </w:tc>
        <w:tc>
          <w:tcPr>
            <w:tcW w:w="6288" w:type="dxa"/>
            <w:vAlign w:val="center"/>
          </w:tcPr>
          <w:p w14:paraId="1005CE6A">
            <w:pPr>
              <w:spacing w:line="360" w:lineRule="auto"/>
              <w:rPr>
                <w:rFonts w:ascii="宋体" w:hAnsi="宋体"/>
                <w:szCs w:val="21"/>
              </w:rPr>
            </w:pPr>
            <w:r>
              <w:rPr>
                <w:rFonts w:hint="eastAsia" w:ascii="宋体" w:hAnsi="宋体"/>
                <w:spacing w:val="-4"/>
              </w:rPr>
              <w:t>供应商自2020年以来具有同类舞台搭建及布置项目的业绩（响应文件中提供同类舞台搭建及布置项目的合同复印件，并能清晰反映服务名称、种类，加盖供应商电子签章，否则将不予认可；同一个编号的项目有两个或两个以上的分标中标的只算一次），每有一项得3分，最多9分。</w:t>
            </w:r>
          </w:p>
        </w:tc>
        <w:tc>
          <w:tcPr>
            <w:tcW w:w="851" w:type="dxa"/>
            <w:vAlign w:val="center"/>
          </w:tcPr>
          <w:p w14:paraId="6708EDFB">
            <w:pPr>
              <w:spacing w:line="360" w:lineRule="auto"/>
              <w:jc w:val="center"/>
              <w:rPr>
                <w:rFonts w:ascii="宋体" w:hAnsi="宋体" w:cs="Tahoma"/>
                <w:kern w:val="0"/>
                <w:szCs w:val="21"/>
              </w:rPr>
            </w:pPr>
            <w:r>
              <w:rPr>
                <w:rFonts w:hint="eastAsia" w:ascii="宋体" w:hAnsi="宋体" w:cs="Tahoma"/>
                <w:kern w:val="0"/>
                <w:szCs w:val="21"/>
              </w:rPr>
              <w:t>9分</w:t>
            </w:r>
          </w:p>
        </w:tc>
      </w:tr>
      <w:tr w14:paraId="301C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tcPr>
          <w:p w14:paraId="5488E43A">
            <w:pPr>
              <w:widowControl/>
              <w:spacing w:line="360" w:lineRule="auto"/>
              <w:jc w:val="left"/>
              <w:rPr>
                <w:rFonts w:ascii="宋体" w:hAnsi="宋体" w:cs="Tahoma"/>
                <w:kern w:val="0"/>
                <w:szCs w:val="21"/>
              </w:rPr>
            </w:pPr>
            <w:r>
              <w:rPr>
                <w:rFonts w:hint="eastAsia" w:ascii="宋体" w:hAnsi="宋体" w:cs="Courier New"/>
                <w:bCs/>
              </w:rPr>
              <w:t>综合得分为以上各项评审因素得分合计。</w:t>
            </w:r>
          </w:p>
        </w:tc>
      </w:tr>
    </w:tbl>
    <w:p w14:paraId="5F3CED55">
      <w:pPr>
        <w:spacing w:line="360" w:lineRule="auto"/>
        <w:ind w:firstLine="420" w:firstLineChars="200"/>
      </w:pPr>
      <w:r>
        <w:rPr>
          <w:rFonts w:ascii="宋体" w:hAnsi="宋体"/>
          <w:bCs/>
          <w:szCs w:val="21"/>
        </w:rPr>
        <w:t>7.</w:t>
      </w:r>
      <w:r>
        <w:rPr>
          <w:rFonts w:hint="eastAsia" w:ascii="宋体" w:hAnsi="宋体"/>
          <w:bCs/>
          <w:szCs w:val="21"/>
        </w:rPr>
        <w:t>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由低到高的顺序推荐；若仍相同的，依次按照技术分、项目实施方案分、履约能力分顺序推荐，上述得分均相同的由磋商小组随机抽取推荐。</w:t>
      </w:r>
      <w:r>
        <w:br w:type="page"/>
      </w:r>
    </w:p>
    <w:p w14:paraId="34A577E4">
      <w:pPr>
        <w:spacing w:line="360" w:lineRule="auto"/>
        <w:ind w:firstLine="420" w:firstLineChars="200"/>
      </w:pPr>
    </w:p>
    <w:p w14:paraId="0B7DD8BF">
      <w:pPr>
        <w:spacing w:line="360" w:lineRule="auto"/>
        <w:ind w:firstLine="420" w:firstLineChars="200"/>
      </w:pPr>
    </w:p>
    <w:p w14:paraId="65635B3E">
      <w:pPr>
        <w:spacing w:line="360" w:lineRule="auto"/>
        <w:ind w:firstLine="420" w:firstLineChars="200"/>
      </w:pPr>
    </w:p>
    <w:p w14:paraId="77670E98">
      <w:pPr>
        <w:spacing w:line="360" w:lineRule="auto"/>
        <w:ind w:firstLine="420" w:firstLineChars="200"/>
      </w:pPr>
    </w:p>
    <w:p w14:paraId="71C3423C">
      <w:pPr>
        <w:spacing w:line="360" w:lineRule="auto"/>
        <w:ind w:firstLine="420" w:firstLineChars="200"/>
      </w:pPr>
    </w:p>
    <w:p w14:paraId="3333156C">
      <w:pPr>
        <w:spacing w:line="360" w:lineRule="auto"/>
        <w:ind w:firstLine="420" w:firstLineChars="200"/>
      </w:pPr>
    </w:p>
    <w:p w14:paraId="5CDF0E2E"/>
    <w:p w14:paraId="47A2C1B8"/>
    <w:p w14:paraId="227F3F24"/>
    <w:p w14:paraId="678D924F"/>
    <w:p w14:paraId="3FAD1DAD"/>
    <w:p w14:paraId="0F1C49F1"/>
    <w:p w14:paraId="4B26D10B"/>
    <w:p w14:paraId="07524A29">
      <w:pPr>
        <w:pStyle w:val="2"/>
        <w:jc w:val="center"/>
      </w:pPr>
      <w:bookmarkStart w:id="79" w:name="_Toc182816501"/>
      <w:r>
        <w:rPr>
          <w:rFonts w:hint="eastAsia"/>
        </w:rPr>
        <w:t>第五章 响应文件格式</w:t>
      </w:r>
      <w:bookmarkEnd w:id="79"/>
    </w:p>
    <w:p w14:paraId="4F3FBD69">
      <w:pPr>
        <w:spacing w:line="240" w:lineRule="atLeast"/>
        <w:rPr>
          <w:rFonts w:ascii="宋体" w:hAnsi="宋体"/>
          <w:b/>
          <w:sz w:val="32"/>
          <w:szCs w:val="32"/>
        </w:rPr>
      </w:pPr>
    </w:p>
    <w:p w14:paraId="33B2D2D0">
      <w:pPr>
        <w:spacing w:line="240" w:lineRule="atLeast"/>
        <w:rPr>
          <w:rFonts w:ascii="宋体" w:hAnsi="宋体"/>
          <w:b/>
          <w:sz w:val="32"/>
          <w:szCs w:val="32"/>
        </w:rPr>
      </w:pPr>
    </w:p>
    <w:p w14:paraId="61C6B5EB">
      <w:pPr>
        <w:spacing w:line="240" w:lineRule="atLeast"/>
        <w:rPr>
          <w:rFonts w:ascii="宋体" w:hAnsi="宋体"/>
          <w:b/>
          <w:sz w:val="32"/>
          <w:szCs w:val="32"/>
        </w:rPr>
      </w:pPr>
    </w:p>
    <w:p w14:paraId="153F262B">
      <w:pPr>
        <w:spacing w:line="240" w:lineRule="atLeast"/>
        <w:rPr>
          <w:rFonts w:ascii="宋体" w:hAnsi="宋体"/>
          <w:b/>
          <w:sz w:val="32"/>
          <w:szCs w:val="32"/>
        </w:rPr>
      </w:pPr>
    </w:p>
    <w:p w14:paraId="255D631F">
      <w:pPr>
        <w:spacing w:line="240" w:lineRule="atLeast"/>
        <w:rPr>
          <w:rFonts w:ascii="宋体" w:hAnsi="宋体"/>
          <w:b/>
          <w:sz w:val="32"/>
          <w:szCs w:val="32"/>
        </w:rPr>
      </w:pPr>
    </w:p>
    <w:p w14:paraId="3B376F5D">
      <w:pPr>
        <w:spacing w:line="240" w:lineRule="atLeast"/>
        <w:rPr>
          <w:rFonts w:ascii="宋体" w:hAnsi="宋体"/>
          <w:b/>
          <w:sz w:val="32"/>
          <w:szCs w:val="32"/>
        </w:rPr>
      </w:pPr>
    </w:p>
    <w:p w14:paraId="66CB7C67">
      <w:pPr>
        <w:spacing w:line="240" w:lineRule="atLeast"/>
        <w:rPr>
          <w:rFonts w:ascii="宋体" w:hAnsi="宋体"/>
          <w:b/>
          <w:sz w:val="32"/>
          <w:szCs w:val="32"/>
        </w:rPr>
      </w:pPr>
    </w:p>
    <w:p w14:paraId="14DE2911">
      <w:pPr>
        <w:spacing w:line="240" w:lineRule="atLeast"/>
        <w:rPr>
          <w:rFonts w:ascii="宋体" w:hAnsi="宋体"/>
          <w:b/>
          <w:sz w:val="32"/>
          <w:szCs w:val="32"/>
        </w:rPr>
      </w:pPr>
    </w:p>
    <w:p w14:paraId="6F73CAFB">
      <w:pPr>
        <w:snapToGrid w:val="0"/>
        <w:spacing w:before="156" w:beforeLines="50" w:after="50"/>
        <w:jc w:val="center"/>
        <w:rPr>
          <w:rFonts w:ascii="仿宋_GB2312" w:hAnsi="仿宋_GB2312" w:eastAsia="仿宋_GB2312" w:cs="仿宋_GB2312"/>
          <w:bCs/>
          <w:sz w:val="32"/>
          <w:szCs w:val="32"/>
        </w:rPr>
      </w:pPr>
    </w:p>
    <w:p w14:paraId="3634CBD9">
      <w:pPr>
        <w:rPr>
          <w:b/>
          <w:sz w:val="32"/>
          <w:szCs w:val="32"/>
        </w:rPr>
      </w:pPr>
      <w:bookmarkStart w:id="80" w:name="_Toc35611438"/>
      <w:bookmarkStart w:id="81" w:name="_Toc31728084"/>
      <w:bookmarkStart w:id="82" w:name="_Toc44229899"/>
      <w:bookmarkStart w:id="83" w:name="_Toc31723070"/>
      <w:bookmarkStart w:id="84" w:name="_Toc35611516"/>
      <w:bookmarkStart w:id="85" w:name="_Toc71366186"/>
      <w:r>
        <w:rPr>
          <w:b/>
          <w:sz w:val="32"/>
          <w:szCs w:val="32"/>
        </w:rPr>
        <w:br w:type="page"/>
      </w:r>
      <w:r>
        <w:rPr>
          <w:rFonts w:hint="eastAsia"/>
          <w:b/>
          <w:sz w:val="32"/>
          <w:szCs w:val="32"/>
        </w:rPr>
        <w:t>一、资格证明文件格式</w:t>
      </w:r>
      <w:bookmarkEnd w:id="80"/>
      <w:bookmarkEnd w:id="81"/>
      <w:bookmarkEnd w:id="82"/>
      <w:bookmarkEnd w:id="83"/>
      <w:bookmarkEnd w:id="84"/>
      <w:bookmarkEnd w:id="85"/>
    </w:p>
    <w:p w14:paraId="0C14609A">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545170CF">
      <w:pPr>
        <w:snapToGrid w:val="0"/>
        <w:spacing w:before="156" w:beforeLines="50" w:after="50"/>
        <w:jc w:val="center"/>
        <w:rPr>
          <w:rFonts w:ascii="宋体" w:hAnsi="宋体"/>
          <w:sz w:val="44"/>
          <w:szCs w:val="44"/>
        </w:rPr>
      </w:pPr>
    </w:p>
    <w:p w14:paraId="13077F86">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38FC492B">
      <w:pPr>
        <w:snapToGrid w:val="0"/>
        <w:spacing w:before="156" w:beforeLines="50" w:after="50"/>
        <w:rPr>
          <w:rFonts w:ascii="宋体" w:hAnsi="宋体"/>
          <w:sz w:val="24"/>
          <w:szCs w:val="20"/>
        </w:rPr>
      </w:pPr>
    </w:p>
    <w:p w14:paraId="3EA301EC">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3E28A386">
      <w:pPr>
        <w:snapToGrid w:val="0"/>
        <w:spacing w:before="156" w:beforeLines="50" w:after="50"/>
        <w:rPr>
          <w:rFonts w:ascii="宋体" w:hAnsi="宋体"/>
          <w:bCs/>
          <w:sz w:val="24"/>
          <w:szCs w:val="20"/>
        </w:rPr>
      </w:pPr>
    </w:p>
    <w:p w14:paraId="4C6186F8">
      <w:pPr>
        <w:snapToGrid w:val="0"/>
        <w:spacing w:before="156" w:beforeLines="50" w:after="50"/>
        <w:rPr>
          <w:rFonts w:ascii="宋体" w:hAnsi="宋体"/>
          <w:bCs/>
          <w:sz w:val="24"/>
          <w:szCs w:val="20"/>
        </w:rPr>
      </w:pPr>
    </w:p>
    <w:p w14:paraId="2F04EFF0">
      <w:pPr>
        <w:snapToGrid w:val="0"/>
        <w:spacing w:before="156" w:beforeLines="50" w:after="50"/>
        <w:rPr>
          <w:rFonts w:ascii="宋体" w:hAnsi="宋体"/>
          <w:bCs/>
          <w:sz w:val="24"/>
          <w:szCs w:val="20"/>
        </w:rPr>
      </w:pPr>
    </w:p>
    <w:p w14:paraId="0E904BEE">
      <w:pPr>
        <w:snapToGrid w:val="0"/>
        <w:spacing w:before="156" w:beforeLines="50" w:after="50"/>
        <w:rPr>
          <w:rFonts w:ascii="宋体" w:hAnsi="宋体"/>
          <w:bCs/>
          <w:sz w:val="24"/>
          <w:szCs w:val="20"/>
        </w:rPr>
      </w:pPr>
    </w:p>
    <w:p w14:paraId="56D44004">
      <w:pPr>
        <w:snapToGrid w:val="0"/>
        <w:spacing w:before="156" w:beforeLines="50" w:after="50"/>
        <w:rPr>
          <w:rFonts w:ascii="宋体" w:hAnsi="宋体"/>
          <w:bCs/>
          <w:sz w:val="24"/>
          <w:szCs w:val="20"/>
        </w:rPr>
      </w:pPr>
    </w:p>
    <w:p w14:paraId="40A810E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572B74D4">
      <w:pPr>
        <w:snapToGrid w:val="0"/>
        <w:spacing w:before="156" w:beforeLines="50" w:after="50"/>
        <w:ind w:firstLine="720" w:firstLineChars="225"/>
        <w:rPr>
          <w:rFonts w:ascii="宋体" w:hAnsi="宋体" w:cs="仿宋_GB2312"/>
          <w:bCs/>
          <w:sz w:val="32"/>
          <w:szCs w:val="32"/>
        </w:rPr>
      </w:pPr>
    </w:p>
    <w:p w14:paraId="7935EFF4">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74DFE30D">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3BA281DB">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223A7D0">
      <w:pPr>
        <w:snapToGrid w:val="0"/>
        <w:spacing w:before="156" w:beforeLines="50" w:after="50"/>
        <w:ind w:firstLine="720" w:firstLineChars="225"/>
        <w:rPr>
          <w:rFonts w:ascii="宋体" w:hAnsi="宋体" w:cs="仿宋_GB2312"/>
          <w:bCs/>
          <w:sz w:val="32"/>
          <w:szCs w:val="32"/>
        </w:rPr>
      </w:pPr>
    </w:p>
    <w:p w14:paraId="384ECB32">
      <w:pPr>
        <w:pStyle w:val="7"/>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165EB9D8">
      <w:pPr>
        <w:snapToGrid w:val="0"/>
        <w:spacing w:before="156" w:beforeLines="50" w:after="50"/>
        <w:ind w:firstLine="640" w:firstLineChars="200"/>
        <w:rPr>
          <w:rFonts w:ascii="宋体" w:hAnsi="宋体" w:cs="仿宋_GB2312"/>
          <w:bCs/>
          <w:sz w:val="32"/>
          <w:szCs w:val="32"/>
        </w:rPr>
      </w:pPr>
    </w:p>
    <w:p w14:paraId="0F7674B2">
      <w:pPr>
        <w:pStyle w:val="7"/>
        <w:snapToGrid w:val="0"/>
        <w:spacing w:before="50" w:after="50"/>
        <w:ind w:firstLine="720" w:firstLineChars="225"/>
        <w:rPr>
          <w:rFonts w:ascii="宋体" w:hAnsi="宋体" w:cs="仿宋_GB2312"/>
          <w:bCs/>
          <w:sz w:val="32"/>
          <w:szCs w:val="32"/>
        </w:rPr>
      </w:pPr>
    </w:p>
    <w:p w14:paraId="7A2F268C">
      <w:pPr>
        <w:pStyle w:val="7"/>
        <w:snapToGrid w:val="0"/>
        <w:spacing w:before="50" w:after="50"/>
        <w:ind w:firstLine="720" w:firstLineChars="225"/>
        <w:rPr>
          <w:rFonts w:ascii="宋体" w:hAnsi="宋体" w:cs="仿宋_GB2312"/>
          <w:bCs/>
          <w:sz w:val="32"/>
          <w:szCs w:val="32"/>
        </w:rPr>
      </w:pPr>
    </w:p>
    <w:p w14:paraId="277C0BC3">
      <w:pPr>
        <w:pStyle w:val="7"/>
        <w:snapToGrid w:val="0"/>
        <w:spacing w:before="50" w:after="50"/>
        <w:ind w:firstLine="1280" w:firstLineChars="400"/>
        <w:rPr>
          <w:rFonts w:ascii="宋体" w:hAnsi="宋体" w:cs="仿宋_GB2312"/>
          <w:bCs/>
          <w:sz w:val="32"/>
          <w:szCs w:val="32"/>
        </w:rPr>
      </w:pPr>
    </w:p>
    <w:p w14:paraId="74741299">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6BEC8195">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3FAF0422">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1755F131">
      <w:pPr>
        <w:snapToGrid w:val="0"/>
        <w:spacing w:before="156" w:beforeLines="50" w:after="50"/>
        <w:rPr>
          <w:rFonts w:ascii="宋体" w:hAnsi="宋体"/>
          <w:sz w:val="24"/>
          <w:szCs w:val="20"/>
        </w:rPr>
      </w:pPr>
      <w:r>
        <w:rPr>
          <w:rFonts w:ascii="宋体" w:hAnsi="宋体"/>
          <w:sz w:val="24"/>
          <w:szCs w:val="20"/>
        </w:rPr>
        <w:t xml:space="preserve"> </w:t>
      </w:r>
    </w:p>
    <w:p w14:paraId="31156397">
      <w:pPr>
        <w:spacing w:line="300" w:lineRule="auto"/>
        <w:rPr>
          <w:rFonts w:ascii="宋体" w:hAnsi="宋体"/>
          <w:szCs w:val="21"/>
        </w:rPr>
      </w:pPr>
    </w:p>
    <w:p w14:paraId="4DEA3A1C">
      <w:pPr>
        <w:spacing w:line="300" w:lineRule="auto"/>
        <w:rPr>
          <w:rFonts w:ascii="宋体" w:hAnsi="宋体"/>
          <w:szCs w:val="21"/>
        </w:rPr>
      </w:pPr>
    </w:p>
    <w:p w14:paraId="0269EF5D">
      <w:pPr>
        <w:spacing w:line="300" w:lineRule="auto"/>
        <w:rPr>
          <w:rFonts w:ascii="宋体" w:hAnsi="宋体"/>
          <w:szCs w:val="21"/>
        </w:rPr>
      </w:pPr>
    </w:p>
    <w:p w14:paraId="352390C8">
      <w:pPr>
        <w:spacing w:line="300" w:lineRule="auto"/>
        <w:rPr>
          <w:rFonts w:ascii="宋体" w:hAnsi="宋体"/>
          <w:szCs w:val="21"/>
        </w:rPr>
      </w:pPr>
    </w:p>
    <w:p w14:paraId="05900867">
      <w:pPr>
        <w:spacing w:line="300" w:lineRule="auto"/>
        <w:rPr>
          <w:rFonts w:ascii="宋体" w:hAnsi="宋体"/>
          <w:szCs w:val="21"/>
        </w:rPr>
      </w:pPr>
    </w:p>
    <w:p w14:paraId="6009B95E">
      <w:pPr>
        <w:spacing w:line="300" w:lineRule="auto"/>
        <w:rPr>
          <w:rFonts w:ascii="宋体" w:hAnsi="宋体"/>
          <w:szCs w:val="21"/>
        </w:rPr>
      </w:pPr>
    </w:p>
    <w:p w14:paraId="7E829AAB">
      <w:pPr>
        <w:spacing w:line="300" w:lineRule="auto"/>
        <w:rPr>
          <w:rFonts w:ascii="宋体" w:hAnsi="宋体"/>
          <w:szCs w:val="21"/>
        </w:rPr>
      </w:pPr>
    </w:p>
    <w:p w14:paraId="7508AB82">
      <w:pPr>
        <w:spacing w:line="300" w:lineRule="auto"/>
        <w:rPr>
          <w:rFonts w:ascii="宋体" w:hAnsi="宋体"/>
          <w:szCs w:val="21"/>
        </w:rPr>
      </w:pPr>
    </w:p>
    <w:p w14:paraId="1A9555D3">
      <w:pPr>
        <w:spacing w:line="300" w:lineRule="auto"/>
        <w:rPr>
          <w:rFonts w:ascii="宋体" w:hAnsi="宋体"/>
          <w:szCs w:val="21"/>
        </w:rPr>
      </w:pPr>
    </w:p>
    <w:p w14:paraId="5106103C">
      <w:pPr>
        <w:spacing w:line="300" w:lineRule="auto"/>
        <w:rPr>
          <w:rFonts w:ascii="宋体" w:hAnsi="宋体"/>
          <w:szCs w:val="21"/>
        </w:rPr>
      </w:pPr>
    </w:p>
    <w:p w14:paraId="64684CC6">
      <w:pPr>
        <w:spacing w:line="300" w:lineRule="auto"/>
        <w:rPr>
          <w:rFonts w:ascii="宋体" w:hAnsi="宋体"/>
          <w:szCs w:val="21"/>
        </w:rPr>
      </w:pPr>
    </w:p>
    <w:p w14:paraId="18FC4816">
      <w:pPr>
        <w:spacing w:line="300" w:lineRule="auto"/>
        <w:rPr>
          <w:rFonts w:ascii="宋体" w:hAnsi="宋体"/>
          <w:szCs w:val="21"/>
        </w:rPr>
      </w:pPr>
    </w:p>
    <w:p w14:paraId="72FF855F">
      <w:pPr>
        <w:spacing w:line="300" w:lineRule="auto"/>
        <w:rPr>
          <w:rFonts w:ascii="宋体" w:hAnsi="宋体"/>
          <w:szCs w:val="21"/>
        </w:rPr>
      </w:pPr>
    </w:p>
    <w:p w14:paraId="71830FDD">
      <w:pPr>
        <w:spacing w:line="300" w:lineRule="auto"/>
        <w:rPr>
          <w:rFonts w:ascii="宋体" w:hAnsi="宋体"/>
          <w:szCs w:val="21"/>
        </w:rPr>
      </w:pPr>
    </w:p>
    <w:p w14:paraId="3B901C98">
      <w:pPr>
        <w:spacing w:line="300" w:lineRule="auto"/>
        <w:rPr>
          <w:rFonts w:ascii="宋体" w:hAnsi="宋体"/>
          <w:szCs w:val="21"/>
        </w:rPr>
      </w:pPr>
    </w:p>
    <w:p w14:paraId="03B6E9F4">
      <w:pPr>
        <w:spacing w:line="320" w:lineRule="exact"/>
        <w:jc w:val="left"/>
        <w:rPr>
          <w:rFonts w:ascii="方正小标宋简体" w:hAnsi="方正小标宋简体" w:eastAsia="方正小标宋简体" w:cs="方正小标宋简体"/>
          <w:sz w:val="44"/>
          <w:szCs w:val="44"/>
        </w:rPr>
      </w:pPr>
      <w:r>
        <w:rPr>
          <w:rFonts w:ascii="宋体" w:hAnsi="宋体"/>
          <w:szCs w:val="21"/>
        </w:rPr>
        <w:br w:type="page"/>
      </w:r>
      <w:bookmarkStart w:id="86" w:name="_Toc71365926"/>
    </w:p>
    <w:bookmarkEnd w:id="86"/>
    <w:p w14:paraId="38B30FFC">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供应商直接控股股东信息表</w:t>
      </w:r>
    </w:p>
    <w:tbl>
      <w:tblPr>
        <w:tblStyle w:val="28"/>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864"/>
        <w:gridCol w:w="1134"/>
      </w:tblGrid>
      <w:tr w14:paraId="15A3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22EF673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Mar>
              <w:top w:w="120" w:type="dxa"/>
              <w:left w:w="120" w:type="dxa"/>
              <w:bottom w:w="120" w:type="dxa"/>
              <w:right w:w="120" w:type="dxa"/>
            </w:tcMar>
            <w:vAlign w:val="center"/>
          </w:tcPr>
          <w:p w14:paraId="1060AD63">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Mar>
              <w:top w:w="120" w:type="dxa"/>
              <w:left w:w="120" w:type="dxa"/>
              <w:bottom w:w="120" w:type="dxa"/>
              <w:right w:w="120" w:type="dxa"/>
            </w:tcMar>
            <w:vAlign w:val="center"/>
          </w:tcPr>
          <w:p w14:paraId="2A9F2983">
            <w:pPr>
              <w:spacing w:line="360" w:lineRule="auto"/>
              <w:jc w:val="center"/>
              <w:rPr>
                <w:rFonts w:ascii="宋体" w:hAnsi="宋体" w:cs="宋体"/>
                <w:b/>
                <w:bCs/>
                <w:kern w:val="0"/>
                <w:sz w:val="24"/>
              </w:rPr>
            </w:pPr>
            <w:r>
              <w:rPr>
                <w:rFonts w:hint="eastAsia" w:ascii="宋体" w:hAnsi="宋体" w:cs="宋体"/>
                <w:b/>
                <w:bCs/>
                <w:kern w:val="0"/>
                <w:sz w:val="24"/>
              </w:rPr>
              <w:t>出资比例</w:t>
            </w:r>
            <w:r>
              <w:rPr>
                <w:rFonts w:hint="eastAsia" w:ascii="宋体" w:hAnsi="宋体" w:cs="宋体"/>
                <w:b/>
                <w:bCs/>
                <w:kern w:val="0"/>
                <w:sz w:val="24"/>
                <w:lang w:eastAsia="zh-CN"/>
              </w:rPr>
              <w:t>（</w:t>
            </w:r>
            <w:r>
              <w:rPr>
                <w:rFonts w:hint="eastAsia" w:ascii="宋体" w:hAnsi="宋体" w:cs="宋体"/>
                <w:b/>
                <w:bCs/>
                <w:kern w:val="0"/>
                <w:sz w:val="24"/>
              </w:rPr>
              <w:t>%</w:t>
            </w:r>
            <w:r>
              <w:rPr>
                <w:rFonts w:hint="eastAsia" w:ascii="宋体" w:hAnsi="宋体" w:cs="宋体"/>
                <w:b/>
                <w:bCs/>
                <w:kern w:val="0"/>
                <w:sz w:val="24"/>
                <w:lang w:eastAsia="zh-CN"/>
              </w:rPr>
              <w:t>）</w:t>
            </w:r>
          </w:p>
        </w:tc>
        <w:tc>
          <w:tcPr>
            <w:tcW w:w="3864" w:type="dxa"/>
            <w:tcMar>
              <w:top w:w="120" w:type="dxa"/>
              <w:left w:w="120" w:type="dxa"/>
              <w:bottom w:w="120" w:type="dxa"/>
              <w:right w:w="120" w:type="dxa"/>
            </w:tcMar>
            <w:vAlign w:val="center"/>
          </w:tcPr>
          <w:p w14:paraId="294B9239">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134" w:type="dxa"/>
            <w:tcMar>
              <w:top w:w="120" w:type="dxa"/>
              <w:left w:w="120" w:type="dxa"/>
              <w:bottom w:w="120" w:type="dxa"/>
              <w:right w:w="120" w:type="dxa"/>
            </w:tcMar>
            <w:vAlign w:val="center"/>
          </w:tcPr>
          <w:p w14:paraId="71D27EC7">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DC6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075D0D68">
            <w:pPr>
              <w:spacing w:line="360" w:lineRule="auto"/>
              <w:jc w:val="center"/>
              <w:rPr>
                <w:rFonts w:ascii="宋体" w:hAnsi="宋体" w:cs="宋体"/>
                <w:kern w:val="0"/>
                <w:sz w:val="24"/>
              </w:rPr>
            </w:pPr>
            <w:r>
              <w:rPr>
                <w:rFonts w:hint="eastAsia" w:ascii="宋体" w:hAnsi="宋体" w:cs="宋体"/>
                <w:kern w:val="0"/>
                <w:sz w:val="24"/>
              </w:rPr>
              <w:t>1</w:t>
            </w:r>
          </w:p>
        </w:tc>
        <w:tc>
          <w:tcPr>
            <w:tcW w:w="2269" w:type="dxa"/>
            <w:tcMar>
              <w:top w:w="120" w:type="dxa"/>
              <w:left w:w="120" w:type="dxa"/>
              <w:bottom w:w="120" w:type="dxa"/>
              <w:right w:w="120" w:type="dxa"/>
            </w:tcMar>
            <w:vAlign w:val="center"/>
          </w:tcPr>
          <w:p w14:paraId="50BF0497">
            <w:pPr>
              <w:spacing w:line="360" w:lineRule="auto"/>
              <w:jc w:val="center"/>
              <w:rPr>
                <w:rFonts w:ascii="宋体" w:hAnsi="宋体" w:cs="宋体"/>
                <w:kern w:val="0"/>
                <w:sz w:val="24"/>
              </w:rPr>
            </w:pPr>
          </w:p>
        </w:tc>
        <w:tc>
          <w:tcPr>
            <w:tcW w:w="1239" w:type="dxa"/>
            <w:tcMar>
              <w:top w:w="120" w:type="dxa"/>
              <w:left w:w="120" w:type="dxa"/>
              <w:bottom w:w="120" w:type="dxa"/>
              <w:right w:w="120" w:type="dxa"/>
            </w:tcMar>
            <w:vAlign w:val="center"/>
          </w:tcPr>
          <w:p w14:paraId="0B670DBF">
            <w:pPr>
              <w:spacing w:line="360" w:lineRule="auto"/>
              <w:jc w:val="center"/>
              <w:rPr>
                <w:rFonts w:ascii="宋体" w:hAnsi="宋体" w:cs="宋体"/>
                <w:kern w:val="0"/>
                <w:sz w:val="24"/>
              </w:rPr>
            </w:pPr>
          </w:p>
        </w:tc>
        <w:tc>
          <w:tcPr>
            <w:tcW w:w="3864" w:type="dxa"/>
            <w:tcMar>
              <w:top w:w="120" w:type="dxa"/>
              <w:left w:w="120" w:type="dxa"/>
              <w:bottom w:w="120" w:type="dxa"/>
              <w:right w:w="120" w:type="dxa"/>
            </w:tcMar>
            <w:vAlign w:val="center"/>
          </w:tcPr>
          <w:p w14:paraId="3153839E">
            <w:pPr>
              <w:spacing w:line="360" w:lineRule="auto"/>
              <w:jc w:val="center"/>
              <w:rPr>
                <w:rFonts w:ascii="宋体" w:hAnsi="宋体" w:cs="宋体"/>
                <w:kern w:val="0"/>
                <w:sz w:val="24"/>
              </w:rPr>
            </w:pPr>
          </w:p>
        </w:tc>
        <w:tc>
          <w:tcPr>
            <w:tcW w:w="1134" w:type="dxa"/>
            <w:tcMar>
              <w:top w:w="120" w:type="dxa"/>
              <w:left w:w="120" w:type="dxa"/>
              <w:bottom w:w="120" w:type="dxa"/>
              <w:right w:w="120" w:type="dxa"/>
            </w:tcMar>
            <w:vAlign w:val="center"/>
          </w:tcPr>
          <w:p w14:paraId="45504B4B">
            <w:pPr>
              <w:spacing w:line="360" w:lineRule="auto"/>
              <w:jc w:val="center"/>
              <w:rPr>
                <w:rFonts w:ascii="宋体" w:hAnsi="宋体" w:cs="宋体"/>
                <w:kern w:val="0"/>
                <w:sz w:val="24"/>
              </w:rPr>
            </w:pPr>
          </w:p>
        </w:tc>
      </w:tr>
      <w:tr w14:paraId="2D66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3895EEF0">
            <w:pPr>
              <w:spacing w:line="360" w:lineRule="auto"/>
              <w:jc w:val="center"/>
              <w:rPr>
                <w:rFonts w:ascii="宋体" w:hAnsi="宋体" w:cs="宋体"/>
                <w:kern w:val="0"/>
                <w:sz w:val="24"/>
              </w:rPr>
            </w:pPr>
            <w:r>
              <w:rPr>
                <w:rFonts w:hint="eastAsia" w:ascii="宋体" w:hAnsi="宋体" w:cs="宋体"/>
                <w:kern w:val="0"/>
                <w:sz w:val="24"/>
              </w:rPr>
              <w:t>2</w:t>
            </w:r>
          </w:p>
        </w:tc>
        <w:tc>
          <w:tcPr>
            <w:tcW w:w="2269" w:type="dxa"/>
            <w:tcMar>
              <w:top w:w="120" w:type="dxa"/>
              <w:left w:w="120" w:type="dxa"/>
              <w:bottom w:w="120" w:type="dxa"/>
              <w:right w:w="120" w:type="dxa"/>
            </w:tcMar>
            <w:vAlign w:val="center"/>
          </w:tcPr>
          <w:p w14:paraId="50231C02">
            <w:pPr>
              <w:spacing w:line="360" w:lineRule="auto"/>
              <w:jc w:val="center"/>
              <w:rPr>
                <w:rFonts w:ascii="宋体" w:hAnsi="宋体" w:cs="宋体"/>
                <w:kern w:val="0"/>
                <w:sz w:val="24"/>
              </w:rPr>
            </w:pPr>
          </w:p>
        </w:tc>
        <w:tc>
          <w:tcPr>
            <w:tcW w:w="1239" w:type="dxa"/>
            <w:tcMar>
              <w:top w:w="120" w:type="dxa"/>
              <w:left w:w="120" w:type="dxa"/>
              <w:bottom w:w="120" w:type="dxa"/>
              <w:right w:w="120" w:type="dxa"/>
            </w:tcMar>
            <w:vAlign w:val="center"/>
          </w:tcPr>
          <w:p w14:paraId="09594101">
            <w:pPr>
              <w:spacing w:line="360" w:lineRule="auto"/>
              <w:jc w:val="center"/>
              <w:rPr>
                <w:rFonts w:ascii="宋体" w:hAnsi="宋体" w:cs="宋体"/>
                <w:kern w:val="0"/>
                <w:sz w:val="24"/>
              </w:rPr>
            </w:pPr>
          </w:p>
        </w:tc>
        <w:tc>
          <w:tcPr>
            <w:tcW w:w="3864" w:type="dxa"/>
            <w:tcMar>
              <w:top w:w="120" w:type="dxa"/>
              <w:left w:w="120" w:type="dxa"/>
              <w:bottom w:w="120" w:type="dxa"/>
              <w:right w:w="120" w:type="dxa"/>
            </w:tcMar>
            <w:vAlign w:val="center"/>
          </w:tcPr>
          <w:p w14:paraId="61B021FF">
            <w:pPr>
              <w:spacing w:line="360" w:lineRule="auto"/>
              <w:jc w:val="center"/>
              <w:rPr>
                <w:rFonts w:ascii="宋体" w:hAnsi="宋体" w:cs="宋体"/>
                <w:kern w:val="0"/>
                <w:sz w:val="24"/>
              </w:rPr>
            </w:pPr>
          </w:p>
        </w:tc>
        <w:tc>
          <w:tcPr>
            <w:tcW w:w="1134" w:type="dxa"/>
            <w:tcMar>
              <w:top w:w="120" w:type="dxa"/>
              <w:left w:w="120" w:type="dxa"/>
              <w:bottom w:w="120" w:type="dxa"/>
              <w:right w:w="120" w:type="dxa"/>
            </w:tcMar>
            <w:vAlign w:val="center"/>
          </w:tcPr>
          <w:p w14:paraId="678B56C8">
            <w:pPr>
              <w:spacing w:line="360" w:lineRule="auto"/>
              <w:jc w:val="center"/>
              <w:rPr>
                <w:rFonts w:ascii="宋体" w:hAnsi="宋体" w:cs="宋体"/>
                <w:kern w:val="0"/>
                <w:sz w:val="24"/>
              </w:rPr>
            </w:pPr>
          </w:p>
        </w:tc>
      </w:tr>
      <w:tr w14:paraId="07D3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1BF5A22E">
            <w:pPr>
              <w:spacing w:line="360" w:lineRule="auto"/>
              <w:jc w:val="center"/>
              <w:rPr>
                <w:rFonts w:ascii="宋体" w:hAnsi="宋体" w:cs="宋体"/>
                <w:kern w:val="0"/>
                <w:sz w:val="24"/>
              </w:rPr>
            </w:pPr>
            <w:r>
              <w:rPr>
                <w:rFonts w:hint="eastAsia" w:ascii="宋体" w:hAnsi="宋体" w:cs="宋体"/>
                <w:kern w:val="0"/>
                <w:sz w:val="24"/>
              </w:rPr>
              <w:t>3</w:t>
            </w:r>
          </w:p>
        </w:tc>
        <w:tc>
          <w:tcPr>
            <w:tcW w:w="2269" w:type="dxa"/>
            <w:tcMar>
              <w:top w:w="120" w:type="dxa"/>
              <w:left w:w="120" w:type="dxa"/>
              <w:bottom w:w="120" w:type="dxa"/>
              <w:right w:w="120" w:type="dxa"/>
            </w:tcMar>
            <w:vAlign w:val="center"/>
          </w:tcPr>
          <w:p w14:paraId="4F9082FC">
            <w:pPr>
              <w:spacing w:line="360" w:lineRule="auto"/>
              <w:jc w:val="center"/>
              <w:rPr>
                <w:rFonts w:ascii="宋体" w:hAnsi="宋体" w:cs="宋体"/>
                <w:kern w:val="0"/>
                <w:sz w:val="24"/>
              </w:rPr>
            </w:pPr>
          </w:p>
        </w:tc>
        <w:tc>
          <w:tcPr>
            <w:tcW w:w="1239" w:type="dxa"/>
            <w:tcMar>
              <w:top w:w="120" w:type="dxa"/>
              <w:left w:w="120" w:type="dxa"/>
              <w:bottom w:w="120" w:type="dxa"/>
              <w:right w:w="120" w:type="dxa"/>
            </w:tcMar>
            <w:vAlign w:val="center"/>
          </w:tcPr>
          <w:p w14:paraId="1FA0CAAD">
            <w:pPr>
              <w:spacing w:line="360" w:lineRule="auto"/>
              <w:jc w:val="center"/>
              <w:rPr>
                <w:rFonts w:ascii="宋体" w:hAnsi="宋体" w:cs="宋体"/>
                <w:kern w:val="0"/>
                <w:sz w:val="24"/>
              </w:rPr>
            </w:pPr>
          </w:p>
        </w:tc>
        <w:tc>
          <w:tcPr>
            <w:tcW w:w="3864" w:type="dxa"/>
            <w:tcMar>
              <w:top w:w="120" w:type="dxa"/>
              <w:left w:w="120" w:type="dxa"/>
              <w:bottom w:w="120" w:type="dxa"/>
              <w:right w:w="120" w:type="dxa"/>
            </w:tcMar>
            <w:vAlign w:val="center"/>
          </w:tcPr>
          <w:p w14:paraId="148D79A5">
            <w:pPr>
              <w:spacing w:line="360" w:lineRule="auto"/>
              <w:jc w:val="center"/>
              <w:rPr>
                <w:rFonts w:ascii="宋体" w:hAnsi="宋体" w:cs="宋体"/>
                <w:kern w:val="0"/>
                <w:sz w:val="24"/>
              </w:rPr>
            </w:pPr>
          </w:p>
        </w:tc>
        <w:tc>
          <w:tcPr>
            <w:tcW w:w="1134" w:type="dxa"/>
            <w:tcMar>
              <w:top w:w="120" w:type="dxa"/>
              <w:left w:w="120" w:type="dxa"/>
              <w:bottom w:w="120" w:type="dxa"/>
              <w:right w:w="120" w:type="dxa"/>
            </w:tcMar>
            <w:vAlign w:val="center"/>
          </w:tcPr>
          <w:p w14:paraId="52853C4F">
            <w:pPr>
              <w:spacing w:line="360" w:lineRule="auto"/>
              <w:jc w:val="center"/>
              <w:rPr>
                <w:rFonts w:ascii="宋体" w:hAnsi="宋体" w:cs="宋体"/>
                <w:kern w:val="0"/>
                <w:sz w:val="24"/>
              </w:rPr>
            </w:pPr>
          </w:p>
        </w:tc>
      </w:tr>
      <w:tr w14:paraId="71F3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51840A18">
            <w:pPr>
              <w:spacing w:line="360" w:lineRule="auto"/>
              <w:jc w:val="center"/>
              <w:rPr>
                <w:rFonts w:ascii="宋体" w:hAnsi="宋体" w:cs="宋体"/>
                <w:kern w:val="0"/>
                <w:sz w:val="24"/>
              </w:rPr>
            </w:pPr>
            <w:r>
              <w:rPr>
                <w:rFonts w:hint="eastAsia" w:ascii="宋体" w:hAnsi="宋体" w:cs="宋体"/>
                <w:kern w:val="0"/>
                <w:sz w:val="24"/>
              </w:rPr>
              <w:t>……</w:t>
            </w:r>
          </w:p>
        </w:tc>
        <w:tc>
          <w:tcPr>
            <w:tcW w:w="2269" w:type="dxa"/>
            <w:tcMar>
              <w:top w:w="120" w:type="dxa"/>
              <w:left w:w="120" w:type="dxa"/>
              <w:bottom w:w="120" w:type="dxa"/>
              <w:right w:w="120" w:type="dxa"/>
            </w:tcMar>
            <w:vAlign w:val="center"/>
          </w:tcPr>
          <w:p w14:paraId="473D6937">
            <w:pPr>
              <w:spacing w:line="360" w:lineRule="auto"/>
              <w:jc w:val="center"/>
              <w:rPr>
                <w:rFonts w:ascii="宋体" w:hAnsi="宋体" w:cs="宋体"/>
                <w:kern w:val="0"/>
                <w:sz w:val="24"/>
              </w:rPr>
            </w:pPr>
          </w:p>
        </w:tc>
        <w:tc>
          <w:tcPr>
            <w:tcW w:w="1239" w:type="dxa"/>
            <w:tcMar>
              <w:top w:w="120" w:type="dxa"/>
              <w:left w:w="120" w:type="dxa"/>
              <w:bottom w:w="120" w:type="dxa"/>
              <w:right w:w="120" w:type="dxa"/>
            </w:tcMar>
            <w:vAlign w:val="center"/>
          </w:tcPr>
          <w:p w14:paraId="31B3E017">
            <w:pPr>
              <w:spacing w:line="360" w:lineRule="auto"/>
              <w:jc w:val="center"/>
              <w:rPr>
                <w:rFonts w:ascii="宋体" w:hAnsi="宋体" w:cs="宋体"/>
                <w:kern w:val="0"/>
                <w:sz w:val="24"/>
              </w:rPr>
            </w:pPr>
          </w:p>
        </w:tc>
        <w:tc>
          <w:tcPr>
            <w:tcW w:w="3864" w:type="dxa"/>
            <w:tcMar>
              <w:top w:w="120" w:type="dxa"/>
              <w:left w:w="120" w:type="dxa"/>
              <w:bottom w:w="120" w:type="dxa"/>
              <w:right w:w="120" w:type="dxa"/>
            </w:tcMar>
            <w:vAlign w:val="center"/>
          </w:tcPr>
          <w:p w14:paraId="70591A41">
            <w:pPr>
              <w:spacing w:line="360" w:lineRule="auto"/>
              <w:jc w:val="center"/>
              <w:rPr>
                <w:rFonts w:ascii="宋体" w:hAnsi="宋体" w:cs="宋体"/>
                <w:kern w:val="0"/>
                <w:sz w:val="24"/>
              </w:rPr>
            </w:pPr>
          </w:p>
        </w:tc>
        <w:tc>
          <w:tcPr>
            <w:tcW w:w="1134" w:type="dxa"/>
            <w:tcMar>
              <w:top w:w="120" w:type="dxa"/>
              <w:left w:w="120" w:type="dxa"/>
              <w:bottom w:w="120" w:type="dxa"/>
              <w:right w:w="120" w:type="dxa"/>
            </w:tcMar>
            <w:vAlign w:val="center"/>
          </w:tcPr>
          <w:p w14:paraId="722C6730">
            <w:pPr>
              <w:spacing w:line="360" w:lineRule="auto"/>
              <w:jc w:val="center"/>
              <w:rPr>
                <w:rFonts w:ascii="宋体" w:hAnsi="宋体" w:cs="宋体"/>
                <w:kern w:val="0"/>
                <w:sz w:val="24"/>
              </w:rPr>
            </w:pPr>
          </w:p>
        </w:tc>
      </w:tr>
    </w:tbl>
    <w:p w14:paraId="2B161FC5">
      <w:pPr>
        <w:snapToGrid w:val="0"/>
        <w:spacing w:line="360" w:lineRule="auto"/>
        <w:jc w:val="left"/>
        <w:rPr>
          <w:rFonts w:ascii="宋体" w:hAnsi="宋体"/>
          <w:sz w:val="24"/>
        </w:rPr>
      </w:pPr>
      <w:r>
        <w:rPr>
          <w:rFonts w:hint="eastAsia" w:ascii="宋体" w:hAnsi="宋体"/>
          <w:sz w:val="24"/>
        </w:rPr>
        <w:t>注：</w:t>
      </w:r>
    </w:p>
    <w:p w14:paraId="3B15F318">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3070D6">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4D77B71A">
      <w:pPr>
        <w:snapToGrid w:val="0"/>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Cs/>
          <w:kern w:val="0"/>
          <w:sz w:val="24"/>
        </w:rPr>
        <w:t>直接控股股东名称</w:t>
      </w:r>
      <w:r>
        <w:rPr>
          <w:rFonts w:hint="eastAsia" w:ascii="宋体" w:hAnsi="宋体"/>
          <w:sz w:val="24"/>
        </w:rPr>
        <w:t>”中填“无”。</w:t>
      </w:r>
    </w:p>
    <w:p w14:paraId="71960537">
      <w:pPr>
        <w:snapToGrid w:val="0"/>
        <w:spacing w:line="360" w:lineRule="auto"/>
        <w:jc w:val="left"/>
        <w:rPr>
          <w:rFonts w:ascii="宋体" w:hAnsi="宋体"/>
          <w:sz w:val="24"/>
        </w:rPr>
      </w:pPr>
    </w:p>
    <w:p w14:paraId="4510B97D">
      <w:pPr>
        <w:snapToGrid w:val="0"/>
        <w:spacing w:line="360" w:lineRule="auto"/>
        <w:jc w:val="left"/>
        <w:rPr>
          <w:rFonts w:ascii="宋体" w:hAnsi="宋体"/>
          <w:sz w:val="24"/>
        </w:rPr>
      </w:pPr>
    </w:p>
    <w:p w14:paraId="2FDEFA27">
      <w:pPr>
        <w:snapToGrid w:val="0"/>
        <w:spacing w:line="360" w:lineRule="auto"/>
        <w:jc w:val="left"/>
        <w:rPr>
          <w:rFonts w:ascii="宋体" w:hAnsi="宋体"/>
          <w:sz w:val="24"/>
        </w:rPr>
      </w:pPr>
    </w:p>
    <w:p w14:paraId="30C4E3AA">
      <w:pPr>
        <w:snapToGrid w:val="0"/>
        <w:spacing w:line="360" w:lineRule="auto"/>
        <w:ind w:left="-2" w:leftChars="-1" w:right="-817" w:rightChars="-389"/>
        <w:rPr>
          <w:rFonts w:ascii="宋体" w:hAnsi="宋体"/>
          <w:sz w:val="24"/>
        </w:rPr>
      </w:pPr>
      <w:r>
        <w:rPr>
          <w:rFonts w:hint="eastAsia" w:ascii="宋体" w:hAnsi="宋体"/>
          <w:sz w:val="24"/>
        </w:rPr>
        <w:t xml:space="preserve">             法定代表人或者委托代理人（签字或者电子签名）：</w:t>
      </w:r>
    </w:p>
    <w:p w14:paraId="164C3D03">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供应商名称（电子签章）：</w:t>
      </w:r>
    </w:p>
    <w:p w14:paraId="157502F0">
      <w:pPr>
        <w:snapToGrid w:val="0"/>
        <w:spacing w:line="360" w:lineRule="auto"/>
        <w:jc w:val="left"/>
        <w:rPr>
          <w:rFonts w:ascii="宋体" w:hAnsi="宋体"/>
          <w:szCs w:val="21"/>
        </w:rPr>
      </w:pPr>
      <w:r>
        <w:rPr>
          <w:rFonts w:hint="eastAsia" w:ascii="宋体" w:hAnsi="宋体"/>
          <w:sz w:val="24"/>
        </w:rPr>
        <w:t xml:space="preserve">                                    日期：    年   月   日</w:t>
      </w:r>
    </w:p>
    <w:p w14:paraId="3687F467">
      <w:pPr>
        <w:snapToGrid w:val="0"/>
        <w:jc w:val="center"/>
        <w:rPr>
          <w:rFonts w:ascii="宋体" w:hAnsi="宋体"/>
          <w:b/>
          <w:sz w:val="28"/>
          <w:szCs w:val="28"/>
        </w:rPr>
      </w:pPr>
    </w:p>
    <w:p w14:paraId="4F2CAAF2">
      <w:pPr>
        <w:spacing w:line="520" w:lineRule="exact"/>
        <w:jc w:val="center"/>
        <w:rPr>
          <w:rFonts w:ascii="方正小标宋简体" w:hAnsi="方正小标宋简体" w:eastAsia="方正小标宋简体" w:cs="方正小标宋简体"/>
          <w:sz w:val="44"/>
          <w:szCs w:val="44"/>
        </w:rPr>
      </w:pPr>
      <w:r>
        <w:rPr>
          <w:rFonts w:hint="eastAsia" w:ascii="宋体" w:hAnsi="宋体"/>
          <w:b/>
          <w:sz w:val="32"/>
          <w:szCs w:val="32"/>
        </w:rPr>
        <w:br w:type="page"/>
      </w:r>
      <w:r>
        <w:rPr>
          <w:rFonts w:hint="eastAsia" w:ascii="方正小标宋简体" w:hAnsi="方正小标宋简体" w:eastAsia="方正小标宋简体" w:cs="方正小标宋简体"/>
          <w:sz w:val="44"/>
          <w:szCs w:val="44"/>
        </w:rPr>
        <w:t>供应商直接管理关系信息表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36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55DF4E8F">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Mar>
              <w:top w:w="120" w:type="dxa"/>
              <w:left w:w="120" w:type="dxa"/>
              <w:bottom w:w="120" w:type="dxa"/>
              <w:right w:w="120" w:type="dxa"/>
            </w:tcMar>
            <w:vAlign w:val="center"/>
          </w:tcPr>
          <w:p w14:paraId="63975676">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Mar>
              <w:top w:w="120" w:type="dxa"/>
              <w:left w:w="120" w:type="dxa"/>
              <w:bottom w:w="120" w:type="dxa"/>
              <w:right w:w="120" w:type="dxa"/>
            </w:tcMar>
            <w:vAlign w:val="center"/>
          </w:tcPr>
          <w:p w14:paraId="7FEC1291">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Mar>
              <w:top w:w="120" w:type="dxa"/>
              <w:left w:w="120" w:type="dxa"/>
              <w:bottom w:w="120" w:type="dxa"/>
              <w:right w:w="120" w:type="dxa"/>
            </w:tcMar>
            <w:vAlign w:val="center"/>
          </w:tcPr>
          <w:p w14:paraId="019CF3B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7FEF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26D9380E">
            <w:pPr>
              <w:spacing w:line="360" w:lineRule="auto"/>
              <w:jc w:val="center"/>
              <w:rPr>
                <w:rFonts w:ascii="宋体" w:hAnsi="宋体" w:cs="宋体"/>
                <w:kern w:val="0"/>
                <w:sz w:val="24"/>
              </w:rPr>
            </w:pPr>
            <w:r>
              <w:rPr>
                <w:rFonts w:hint="eastAsia" w:ascii="宋体" w:hAnsi="宋体" w:cs="宋体"/>
                <w:kern w:val="0"/>
                <w:sz w:val="24"/>
              </w:rPr>
              <w:t>1</w:t>
            </w:r>
          </w:p>
        </w:tc>
        <w:tc>
          <w:tcPr>
            <w:tcW w:w="2659" w:type="dxa"/>
            <w:tcMar>
              <w:top w:w="120" w:type="dxa"/>
              <w:left w:w="120" w:type="dxa"/>
              <w:bottom w:w="120" w:type="dxa"/>
              <w:right w:w="120" w:type="dxa"/>
            </w:tcMar>
            <w:vAlign w:val="center"/>
          </w:tcPr>
          <w:p w14:paraId="133011CC">
            <w:pPr>
              <w:spacing w:line="360" w:lineRule="auto"/>
              <w:jc w:val="center"/>
              <w:rPr>
                <w:rFonts w:ascii="宋体" w:hAnsi="宋体" w:cs="宋体"/>
                <w:kern w:val="0"/>
                <w:sz w:val="24"/>
              </w:rPr>
            </w:pPr>
          </w:p>
        </w:tc>
        <w:tc>
          <w:tcPr>
            <w:tcW w:w="3924" w:type="dxa"/>
            <w:tcMar>
              <w:top w:w="120" w:type="dxa"/>
              <w:left w:w="120" w:type="dxa"/>
              <w:bottom w:w="120" w:type="dxa"/>
              <w:right w:w="120" w:type="dxa"/>
            </w:tcMar>
            <w:vAlign w:val="center"/>
          </w:tcPr>
          <w:p w14:paraId="197D7265">
            <w:pPr>
              <w:spacing w:line="360" w:lineRule="auto"/>
              <w:jc w:val="center"/>
              <w:rPr>
                <w:rFonts w:ascii="宋体" w:hAnsi="宋体" w:cs="宋体"/>
                <w:kern w:val="0"/>
                <w:sz w:val="24"/>
              </w:rPr>
            </w:pPr>
          </w:p>
        </w:tc>
        <w:tc>
          <w:tcPr>
            <w:tcW w:w="2064" w:type="dxa"/>
            <w:tcMar>
              <w:top w:w="120" w:type="dxa"/>
              <w:left w:w="120" w:type="dxa"/>
              <w:bottom w:w="120" w:type="dxa"/>
              <w:right w:w="120" w:type="dxa"/>
            </w:tcMar>
            <w:vAlign w:val="center"/>
          </w:tcPr>
          <w:p w14:paraId="6DF5D72B">
            <w:pPr>
              <w:spacing w:line="360" w:lineRule="auto"/>
              <w:jc w:val="center"/>
              <w:rPr>
                <w:rFonts w:ascii="宋体" w:hAnsi="宋体" w:cs="宋体"/>
                <w:kern w:val="0"/>
                <w:sz w:val="24"/>
              </w:rPr>
            </w:pPr>
          </w:p>
        </w:tc>
      </w:tr>
      <w:tr w14:paraId="4D45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10F922C3">
            <w:pPr>
              <w:spacing w:line="360" w:lineRule="auto"/>
              <w:jc w:val="center"/>
              <w:rPr>
                <w:rFonts w:ascii="宋体" w:hAnsi="宋体" w:cs="宋体"/>
                <w:kern w:val="0"/>
                <w:sz w:val="24"/>
              </w:rPr>
            </w:pPr>
            <w:r>
              <w:rPr>
                <w:rFonts w:hint="eastAsia" w:ascii="宋体" w:hAnsi="宋体" w:cs="宋体"/>
                <w:kern w:val="0"/>
                <w:sz w:val="24"/>
              </w:rPr>
              <w:t>2</w:t>
            </w:r>
          </w:p>
        </w:tc>
        <w:tc>
          <w:tcPr>
            <w:tcW w:w="2659" w:type="dxa"/>
            <w:tcMar>
              <w:top w:w="120" w:type="dxa"/>
              <w:left w:w="120" w:type="dxa"/>
              <w:bottom w:w="120" w:type="dxa"/>
              <w:right w:w="120" w:type="dxa"/>
            </w:tcMar>
            <w:vAlign w:val="center"/>
          </w:tcPr>
          <w:p w14:paraId="34115183">
            <w:pPr>
              <w:spacing w:line="360" w:lineRule="auto"/>
              <w:jc w:val="center"/>
              <w:rPr>
                <w:rFonts w:ascii="宋体" w:hAnsi="宋体" w:cs="宋体"/>
                <w:kern w:val="0"/>
                <w:sz w:val="24"/>
              </w:rPr>
            </w:pPr>
          </w:p>
        </w:tc>
        <w:tc>
          <w:tcPr>
            <w:tcW w:w="3924" w:type="dxa"/>
            <w:tcMar>
              <w:top w:w="120" w:type="dxa"/>
              <w:left w:w="120" w:type="dxa"/>
              <w:bottom w:w="120" w:type="dxa"/>
              <w:right w:w="120" w:type="dxa"/>
            </w:tcMar>
            <w:vAlign w:val="center"/>
          </w:tcPr>
          <w:p w14:paraId="0A8A6469">
            <w:pPr>
              <w:spacing w:line="360" w:lineRule="auto"/>
              <w:jc w:val="center"/>
              <w:rPr>
                <w:rFonts w:ascii="宋体" w:hAnsi="宋体" w:cs="宋体"/>
                <w:kern w:val="0"/>
                <w:sz w:val="24"/>
              </w:rPr>
            </w:pPr>
          </w:p>
        </w:tc>
        <w:tc>
          <w:tcPr>
            <w:tcW w:w="2064" w:type="dxa"/>
            <w:tcMar>
              <w:top w:w="120" w:type="dxa"/>
              <w:left w:w="120" w:type="dxa"/>
              <w:bottom w:w="120" w:type="dxa"/>
              <w:right w:w="120" w:type="dxa"/>
            </w:tcMar>
            <w:vAlign w:val="center"/>
          </w:tcPr>
          <w:p w14:paraId="1A451084">
            <w:pPr>
              <w:spacing w:line="360" w:lineRule="auto"/>
              <w:jc w:val="center"/>
              <w:rPr>
                <w:rFonts w:ascii="宋体" w:hAnsi="宋体" w:cs="宋体"/>
                <w:kern w:val="0"/>
                <w:sz w:val="24"/>
              </w:rPr>
            </w:pPr>
          </w:p>
        </w:tc>
      </w:tr>
      <w:tr w14:paraId="334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66410FC3">
            <w:pPr>
              <w:spacing w:line="360" w:lineRule="auto"/>
              <w:jc w:val="center"/>
              <w:rPr>
                <w:rFonts w:ascii="宋体" w:hAnsi="宋体" w:cs="宋体"/>
                <w:kern w:val="0"/>
                <w:sz w:val="24"/>
              </w:rPr>
            </w:pPr>
            <w:r>
              <w:rPr>
                <w:rFonts w:hint="eastAsia" w:ascii="宋体" w:hAnsi="宋体" w:cs="宋体"/>
                <w:kern w:val="0"/>
                <w:sz w:val="24"/>
              </w:rPr>
              <w:t>3</w:t>
            </w:r>
          </w:p>
        </w:tc>
        <w:tc>
          <w:tcPr>
            <w:tcW w:w="2659" w:type="dxa"/>
            <w:tcMar>
              <w:top w:w="120" w:type="dxa"/>
              <w:left w:w="120" w:type="dxa"/>
              <w:bottom w:w="120" w:type="dxa"/>
              <w:right w:w="120" w:type="dxa"/>
            </w:tcMar>
            <w:vAlign w:val="center"/>
          </w:tcPr>
          <w:p w14:paraId="6AD4689F">
            <w:pPr>
              <w:spacing w:line="360" w:lineRule="auto"/>
              <w:jc w:val="center"/>
              <w:rPr>
                <w:rFonts w:ascii="宋体" w:hAnsi="宋体" w:cs="宋体"/>
                <w:kern w:val="0"/>
                <w:sz w:val="24"/>
              </w:rPr>
            </w:pPr>
          </w:p>
        </w:tc>
        <w:tc>
          <w:tcPr>
            <w:tcW w:w="3924" w:type="dxa"/>
            <w:tcMar>
              <w:top w:w="120" w:type="dxa"/>
              <w:left w:w="120" w:type="dxa"/>
              <w:bottom w:w="120" w:type="dxa"/>
              <w:right w:w="120" w:type="dxa"/>
            </w:tcMar>
            <w:vAlign w:val="center"/>
          </w:tcPr>
          <w:p w14:paraId="22A85C7F">
            <w:pPr>
              <w:spacing w:line="360" w:lineRule="auto"/>
              <w:jc w:val="center"/>
              <w:rPr>
                <w:rFonts w:ascii="宋体" w:hAnsi="宋体" w:cs="宋体"/>
                <w:kern w:val="0"/>
                <w:sz w:val="24"/>
              </w:rPr>
            </w:pPr>
          </w:p>
        </w:tc>
        <w:tc>
          <w:tcPr>
            <w:tcW w:w="2064" w:type="dxa"/>
            <w:tcMar>
              <w:top w:w="120" w:type="dxa"/>
              <w:left w:w="120" w:type="dxa"/>
              <w:bottom w:w="120" w:type="dxa"/>
              <w:right w:w="120" w:type="dxa"/>
            </w:tcMar>
            <w:vAlign w:val="center"/>
          </w:tcPr>
          <w:p w14:paraId="3AE13D30">
            <w:pPr>
              <w:spacing w:line="360" w:lineRule="auto"/>
              <w:jc w:val="center"/>
              <w:rPr>
                <w:rFonts w:ascii="宋体" w:hAnsi="宋体" w:cs="宋体"/>
                <w:kern w:val="0"/>
                <w:sz w:val="24"/>
              </w:rPr>
            </w:pPr>
          </w:p>
        </w:tc>
      </w:tr>
      <w:tr w14:paraId="1AA2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6D01621A">
            <w:pPr>
              <w:spacing w:line="360" w:lineRule="auto"/>
              <w:jc w:val="center"/>
              <w:rPr>
                <w:rFonts w:ascii="宋体" w:hAnsi="宋体" w:cs="宋体"/>
                <w:kern w:val="0"/>
                <w:sz w:val="24"/>
              </w:rPr>
            </w:pPr>
            <w:r>
              <w:rPr>
                <w:rFonts w:hint="eastAsia" w:ascii="宋体" w:hAnsi="宋体" w:cs="宋体"/>
                <w:kern w:val="0"/>
                <w:sz w:val="24"/>
              </w:rPr>
              <w:t>……</w:t>
            </w:r>
          </w:p>
        </w:tc>
        <w:tc>
          <w:tcPr>
            <w:tcW w:w="2659" w:type="dxa"/>
            <w:tcMar>
              <w:top w:w="120" w:type="dxa"/>
              <w:left w:w="120" w:type="dxa"/>
              <w:bottom w:w="120" w:type="dxa"/>
              <w:right w:w="120" w:type="dxa"/>
            </w:tcMar>
            <w:vAlign w:val="center"/>
          </w:tcPr>
          <w:p w14:paraId="5BA82A16">
            <w:pPr>
              <w:spacing w:line="360" w:lineRule="auto"/>
              <w:jc w:val="center"/>
              <w:rPr>
                <w:rFonts w:ascii="宋体" w:hAnsi="宋体" w:cs="宋体"/>
                <w:kern w:val="0"/>
                <w:sz w:val="24"/>
              </w:rPr>
            </w:pPr>
          </w:p>
        </w:tc>
        <w:tc>
          <w:tcPr>
            <w:tcW w:w="3924" w:type="dxa"/>
            <w:tcMar>
              <w:top w:w="120" w:type="dxa"/>
              <w:left w:w="120" w:type="dxa"/>
              <w:bottom w:w="120" w:type="dxa"/>
              <w:right w:w="120" w:type="dxa"/>
            </w:tcMar>
            <w:vAlign w:val="center"/>
          </w:tcPr>
          <w:p w14:paraId="07B1484B">
            <w:pPr>
              <w:spacing w:line="360" w:lineRule="auto"/>
              <w:jc w:val="center"/>
              <w:rPr>
                <w:rFonts w:ascii="宋体" w:hAnsi="宋体" w:cs="宋体"/>
                <w:kern w:val="0"/>
                <w:sz w:val="24"/>
              </w:rPr>
            </w:pPr>
          </w:p>
        </w:tc>
        <w:tc>
          <w:tcPr>
            <w:tcW w:w="2064" w:type="dxa"/>
            <w:tcMar>
              <w:top w:w="120" w:type="dxa"/>
              <w:left w:w="120" w:type="dxa"/>
              <w:bottom w:w="120" w:type="dxa"/>
              <w:right w:w="120" w:type="dxa"/>
            </w:tcMar>
            <w:vAlign w:val="center"/>
          </w:tcPr>
          <w:p w14:paraId="5335C5AC">
            <w:pPr>
              <w:spacing w:line="360" w:lineRule="auto"/>
              <w:jc w:val="center"/>
              <w:rPr>
                <w:rFonts w:ascii="宋体" w:hAnsi="宋体" w:cs="宋体"/>
                <w:kern w:val="0"/>
                <w:sz w:val="24"/>
              </w:rPr>
            </w:pPr>
          </w:p>
        </w:tc>
      </w:tr>
    </w:tbl>
    <w:p w14:paraId="6BAA031A">
      <w:pPr>
        <w:snapToGrid w:val="0"/>
        <w:spacing w:line="360" w:lineRule="auto"/>
        <w:jc w:val="left"/>
        <w:rPr>
          <w:rFonts w:ascii="宋体" w:hAnsi="宋体"/>
          <w:sz w:val="24"/>
        </w:rPr>
      </w:pPr>
      <w:r>
        <w:rPr>
          <w:rFonts w:hint="eastAsia" w:ascii="宋体" w:hAnsi="宋体"/>
          <w:sz w:val="24"/>
        </w:rPr>
        <w:t>注：</w:t>
      </w:r>
    </w:p>
    <w:p w14:paraId="7C93ED8A">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55C215C">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346A3596">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3.供应商不存在直接管理关系的，则在“</w:t>
      </w:r>
      <w:r>
        <w:rPr>
          <w:rFonts w:hint="eastAsia" w:ascii="宋体" w:hAnsi="宋体" w:cs="宋体"/>
          <w:bCs/>
          <w:kern w:val="0"/>
          <w:sz w:val="24"/>
        </w:rPr>
        <w:t>直接管理关系单位名称</w:t>
      </w:r>
      <w:r>
        <w:rPr>
          <w:rFonts w:hint="eastAsia" w:ascii="宋体" w:hAnsi="宋体"/>
          <w:sz w:val="24"/>
        </w:rPr>
        <w:t>”中填“无”。</w:t>
      </w:r>
    </w:p>
    <w:p w14:paraId="3C3FFBF4">
      <w:pPr>
        <w:snapToGrid w:val="0"/>
        <w:spacing w:line="360" w:lineRule="auto"/>
        <w:jc w:val="left"/>
        <w:rPr>
          <w:rFonts w:ascii="宋体" w:hAnsi="宋体"/>
          <w:sz w:val="24"/>
        </w:rPr>
      </w:pPr>
    </w:p>
    <w:p w14:paraId="1F65054F">
      <w:pPr>
        <w:snapToGrid w:val="0"/>
        <w:spacing w:line="360" w:lineRule="auto"/>
        <w:jc w:val="left"/>
        <w:rPr>
          <w:rFonts w:ascii="宋体" w:hAnsi="宋体"/>
          <w:sz w:val="24"/>
        </w:rPr>
      </w:pPr>
    </w:p>
    <w:p w14:paraId="569AE462">
      <w:pPr>
        <w:snapToGrid w:val="0"/>
        <w:spacing w:line="360" w:lineRule="auto"/>
        <w:jc w:val="left"/>
        <w:rPr>
          <w:rFonts w:ascii="宋体" w:hAnsi="宋体"/>
          <w:sz w:val="24"/>
        </w:rPr>
      </w:pPr>
    </w:p>
    <w:p w14:paraId="34CB46C0">
      <w:pPr>
        <w:snapToGrid w:val="0"/>
        <w:spacing w:line="360" w:lineRule="auto"/>
        <w:jc w:val="left"/>
        <w:rPr>
          <w:sz w:val="24"/>
        </w:rPr>
      </w:pPr>
    </w:p>
    <w:p w14:paraId="091D60CC">
      <w:pPr>
        <w:snapToGrid w:val="0"/>
        <w:spacing w:line="360" w:lineRule="auto"/>
        <w:ind w:left="-2" w:leftChars="-1" w:right="-817" w:rightChars="-389"/>
        <w:rPr>
          <w:rFonts w:ascii="宋体" w:hAnsi="宋体"/>
          <w:sz w:val="24"/>
        </w:rPr>
      </w:pPr>
      <w:r>
        <w:rPr>
          <w:rFonts w:hint="eastAsia" w:ascii="宋体" w:hAnsi="宋体"/>
          <w:sz w:val="24"/>
        </w:rPr>
        <w:t xml:space="preserve">            法定代表人或者委托代理人（签字或者电子签名）：</w:t>
      </w:r>
    </w:p>
    <w:p w14:paraId="7B243B06">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供应商名称（电子签章）：</w:t>
      </w:r>
    </w:p>
    <w:p w14:paraId="2149E331">
      <w:pPr>
        <w:snapToGrid w:val="0"/>
        <w:spacing w:line="360" w:lineRule="auto"/>
        <w:ind w:right="480" w:firstLine="240" w:firstLineChars="100"/>
        <w:jc w:val="left"/>
        <w:rPr>
          <w:rFonts w:ascii="宋体" w:hAnsi="宋体"/>
          <w:szCs w:val="21"/>
        </w:rPr>
      </w:pPr>
      <w:r>
        <w:rPr>
          <w:rFonts w:hint="eastAsia" w:ascii="宋体" w:hAnsi="宋体"/>
          <w:sz w:val="24"/>
        </w:rPr>
        <w:t xml:space="preserve">                                日期：    年   月   日</w:t>
      </w:r>
    </w:p>
    <w:p w14:paraId="7FA1602A">
      <w:pPr>
        <w:snapToGrid w:val="0"/>
        <w:spacing w:before="156" w:beforeLines="50" w:after="50"/>
        <w:jc w:val="left"/>
        <w:rPr>
          <w:rFonts w:ascii="宋体" w:hAnsi="宋体"/>
          <w:sz w:val="24"/>
        </w:rPr>
      </w:pPr>
    </w:p>
    <w:p w14:paraId="53350902">
      <w:pPr>
        <w:snapToGrid w:val="0"/>
        <w:spacing w:before="50" w:after="156" w:afterLines="50"/>
        <w:jc w:val="left"/>
        <w:rPr>
          <w:rFonts w:ascii="宋体" w:hAnsi="宋体"/>
          <w:szCs w:val="21"/>
        </w:rPr>
      </w:pPr>
    </w:p>
    <w:p w14:paraId="7E1F1D7C">
      <w:pPr>
        <w:snapToGrid w:val="0"/>
        <w:spacing w:before="156" w:beforeLines="50" w:after="50"/>
        <w:jc w:val="left"/>
        <w:rPr>
          <w:rFonts w:ascii="宋体" w:hAnsi="宋体"/>
          <w:b/>
          <w:sz w:val="24"/>
          <w:szCs w:val="20"/>
        </w:rPr>
      </w:pPr>
    </w:p>
    <w:p w14:paraId="24D5FBED">
      <w:pPr>
        <w:snapToGrid w:val="0"/>
        <w:spacing w:before="156" w:beforeLines="50" w:after="50"/>
        <w:ind w:left="142"/>
        <w:jc w:val="left"/>
        <w:rPr>
          <w:rFonts w:ascii="宋体" w:hAnsi="宋体"/>
          <w:b/>
          <w:sz w:val="24"/>
        </w:rPr>
      </w:pPr>
    </w:p>
    <w:p w14:paraId="37922984">
      <w:pPr>
        <w:snapToGrid w:val="0"/>
        <w:spacing w:before="156" w:beforeLines="50" w:after="50"/>
        <w:ind w:left="142"/>
        <w:jc w:val="left"/>
        <w:rPr>
          <w:rFonts w:ascii="宋体" w:hAnsi="宋体"/>
          <w:b/>
          <w:sz w:val="24"/>
        </w:rPr>
      </w:pPr>
    </w:p>
    <w:p w14:paraId="2DAF40BB">
      <w:pPr>
        <w:snapToGrid w:val="0"/>
        <w:spacing w:before="156" w:beforeLines="50" w:after="50"/>
        <w:ind w:left="142"/>
        <w:jc w:val="left"/>
        <w:rPr>
          <w:rFonts w:ascii="宋体" w:hAnsi="宋体"/>
          <w:b/>
          <w:sz w:val="24"/>
        </w:rPr>
      </w:pPr>
    </w:p>
    <w:p w14:paraId="76D6A00D">
      <w:pPr>
        <w:snapToGrid w:val="0"/>
        <w:spacing w:before="156" w:beforeLines="50" w:after="50"/>
        <w:ind w:left="142"/>
        <w:jc w:val="left"/>
        <w:rPr>
          <w:rFonts w:ascii="宋体" w:hAnsi="宋体"/>
          <w:b/>
          <w:sz w:val="24"/>
        </w:rPr>
      </w:pPr>
    </w:p>
    <w:p w14:paraId="6EE90FBA">
      <w:pPr>
        <w:snapToGrid w:val="0"/>
        <w:spacing w:before="156" w:beforeLines="50" w:after="50"/>
        <w:ind w:left="142"/>
        <w:jc w:val="left"/>
        <w:rPr>
          <w:rFonts w:ascii="宋体" w:hAnsi="宋体"/>
          <w:b/>
          <w:sz w:val="24"/>
        </w:rPr>
      </w:pPr>
    </w:p>
    <w:p w14:paraId="1D6CC3DF">
      <w:pPr>
        <w:spacing w:line="320" w:lineRule="exact"/>
        <w:jc w:val="center"/>
        <w:rPr>
          <w:rFonts w:ascii="宋体" w:hAnsi="宋体"/>
          <w:b/>
          <w:sz w:val="32"/>
          <w:szCs w:val="32"/>
        </w:rPr>
      </w:pPr>
    </w:p>
    <w:p w14:paraId="4D34D607">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 标 声 明</w:t>
      </w:r>
    </w:p>
    <w:p w14:paraId="51BF182F">
      <w:pPr>
        <w:spacing w:line="320" w:lineRule="exact"/>
        <w:jc w:val="center"/>
        <w:rPr>
          <w:rFonts w:ascii="宋体" w:hAnsi="宋体"/>
          <w:sz w:val="24"/>
          <w:szCs w:val="20"/>
        </w:rPr>
      </w:pPr>
    </w:p>
    <w:p w14:paraId="1C8BCFE2">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2FABC744">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030EDBA3">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8EE5968">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4CBF85E8">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00140756">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1B4EB967">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03D38D69">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55B5C007">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D715A6A">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1C47E1DF">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137094A4">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59FF812">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2919B900">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64D77D62">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07EA22EF">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2259B016">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6459FA77">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4967EE2">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289BC18">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5CFB51D">
      <w:pPr>
        <w:spacing w:line="360" w:lineRule="auto"/>
        <w:ind w:firstLine="480" w:firstLineChars="200"/>
        <w:contextualSpacing/>
        <w:rPr>
          <w:rFonts w:ascii="宋体" w:hAnsi="宋体" w:cs="宋体"/>
          <w:kern w:val="0"/>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2BA8A84C">
      <w:pPr>
        <w:pStyle w:val="18"/>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p>
    <w:p w14:paraId="370E91EB">
      <w:pPr>
        <w:pStyle w:val="18"/>
        <w:spacing w:line="360" w:lineRule="auto"/>
        <w:ind w:firstLine="480" w:firstLineChars="200"/>
        <w:contextualSpacing/>
        <w:rPr>
          <w:rFonts w:hAnsi="宋体" w:cs="宋体"/>
          <w:sz w:val="24"/>
          <w:szCs w:val="24"/>
          <w:u w:val="single"/>
        </w:rPr>
      </w:pPr>
      <w:r>
        <w:rPr>
          <w:rFonts w:hint="eastAsia" w:hAnsi="宋体" w:cs="宋体"/>
          <w:sz w:val="24"/>
          <w:szCs w:val="24"/>
        </w:rPr>
        <w:t>邮政编号：</w:t>
      </w:r>
      <w:r>
        <w:rPr>
          <w:rFonts w:hint="eastAsia" w:hAnsi="宋体" w:cs="宋体"/>
          <w:sz w:val="24"/>
          <w:szCs w:val="24"/>
          <w:u w:val="single"/>
        </w:rPr>
        <w:t xml:space="preserve">                  </w:t>
      </w:r>
    </w:p>
    <w:p w14:paraId="5794F198">
      <w:pPr>
        <w:pStyle w:val="18"/>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电子邮箱：</w:t>
      </w:r>
      <w:r>
        <w:rPr>
          <w:rFonts w:hint="eastAsia" w:hAnsi="宋体" w:cs="宋体"/>
          <w:sz w:val="24"/>
          <w:szCs w:val="24"/>
          <w:u w:val="single"/>
        </w:rPr>
        <w:t xml:space="preserve">                            </w:t>
      </w:r>
      <w:r>
        <w:rPr>
          <w:rFonts w:hint="eastAsia" w:hAnsi="宋体" w:cs="宋体"/>
          <w:sz w:val="24"/>
          <w:szCs w:val="24"/>
        </w:rPr>
        <w:t xml:space="preserve">    </w:t>
      </w:r>
    </w:p>
    <w:p w14:paraId="1C31AAA4">
      <w:pPr>
        <w:pStyle w:val="17"/>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6C9443D6">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0666726A">
      <w:pPr>
        <w:pStyle w:val="17"/>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56665E85">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64BC6D2E">
      <w:pPr>
        <w:spacing w:line="360" w:lineRule="auto"/>
        <w:contextualSpacing/>
        <w:jc w:val="left"/>
        <w:rPr>
          <w:rFonts w:ascii="宋体" w:hAnsi="宋体" w:cs="宋体"/>
          <w:szCs w:val="21"/>
        </w:rPr>
      </w:pPr>
    </w:p>
    <w:p w14:paraId="4BD82F0B">
      <w:pPr>
        <w:spacing w:line="360" w:lineRule="auto"/>
        <w:ind w:firstLine="1575" w:firstLineChars="750"/>
        <w:contextualSpacing/>
      </w:pPr>
      <w:r>
        <w:rPr>
          <w:rFonts w:hint="eastAsia"/>
        </w:rPr>
        <w:t>法定代表人或者委托代理人（签字或者电子签名）：</w:t>
      </w:r>
      <w:r>
        <w:rPr>
          <w:rFonts w:hint="eastAsia"/>
          <w:u w:val="single"/>
        </w:rPr>
        <w:t xml:space="preserve">           </w:t>
      </w:r>
      <w:r>
        <w:rPr>
          <w:rFonts w:hint="eastAsia"/>
        </w:rPr>
        <w:t xml:space="preserve">                                     </w:t>
      </w:r>
    </w:p>
    <w:p w14:paraId="7E548079">
      <w:pPr>
        <w:spacing w:line="360" w:lineRule="auto"/>
        <w:ind w:firstLine="3780" w:firstLineChars="1800"/>
        <w:contextualSpacing/>
        <w:rPr>
          <w:rFonts w:ascii="宋体" w:hAnsi="宋体" w:cs="宋体"/>
          <w:szCs w:val="21"/>
          <w:u w:val="single"/>
        </w:rPr>
      </w:pPr>
      <w:r>
        <w:rPr>
          <w:rFonts w:hint="eastAsia"/>
        </w:rPr>
        <w:t>供应商名称（电子签章）：</w:t>
      </w:r>
      <w:r>
        <w:rPr>
          <w:rFonts w:hint="eastAsia"/>
          <w:u w:val="single"/>
        </w:rPr>
        <w:t xml:space="preserve">                               </w:t>
      </w:r>
      <w:r>
        <w:rPr>
          <w:rFonts w:hint="eastAsia"/>
        </w:rPr>
        <w:t xml:space="preserve">       </w:t>
      </w:r>
      <w:r>
        <w:rPr>
          <w:rFonts w:hint="eastAsia" w:ascii="宋体" w:hAnsi="宋体" w:cs="宋体"/>
          <w:szCs w:val="21"/>
        </w:rPr>
        <w:t xml:space="preserve">    </w:t>
      </w:r>
    </w:p>
    <w:p w14:paraId="12C8B1A0">
      <w:pPr>
        <w:pStyle w:val="17"/>
        <w:tabs>
          <w:tab w:val="left" w:pos="939"/>
        </w:tabs>
        <w:spacing w:line="360" w:lineRule="auto"/>
        <w:ind w:left="0" w:leftChars="0" w:firstLine="420" w:firstLineChars="200"/>
        <w:rPr>
          <w:sz w:val="24"/>
        </w:rPr>
      </w:pPr>
      <w:r>
        <w:rPr>
          <w:rFonts w:hint="eastAsia" w:ascii="宋体" w:hAnsi="宋体" w:cs="宋体"/>
          <w:szCs w:val="21"/>
        </w:rPr>
        <w:t xml:space="preserve">                                                        </w:t>
      </w:r>
      <w:r>
        <w:rPr>
          <w:rFonts w:hint="eastAsia"/>
        </w:rPr>
        <w:t xml:space="preserve"> 年    月    日</w:t>
      </w:r>
    </w:p>
    <w:p w14:paraId="6D4EF974">
      <w:pPr>
        <w:snapToGrid w:val="0"/>
        <w:spacing w:before="156" w:beforeLines="50" w:after="50"/>
        <w:ind w:left="142"/>
        <w:jc w:val="center"/>
        <w:rPr>
          <w:rFonts w:hint="eastAsia"/>
          <w:sz w:val="24"/>
        </w:rPr>
      </w:pPr>
      <w:r>
        <w:rPr>
          <w:rFonts w:hint="eastAsia"/>
          <w:sz w:val="24"/>
        </w:rPr>
        <w:br w:type="page"/>
      </w:r>
    </w:p>
    <w:p w14:paraId="426B2636">
      <w:pPr>
        <w:spacing w:line="520" w:lineRule="exact"/>
        <w:jc w:val="center"/>
        <w:rPr>
          <w:rFonts w:hint="eastAsia" w:ascii="方正小标宋简体" w:hAnsi="方正小标宋简体" w:eastAsia="方正小标宋简体" w:cs="方正小标宋简体"/>
          <w:sz w:val="44"/>
          <w:szCs w:val="44"/>
        </w:rPr>
      </w:pPr>
    </w:p>
    <w:p w14:paraId="7D77C26B">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供应商法定代表人（负责人）非桂林电子科技大学任职的教职工人员承诺函</w:t>
      </w:r>
    </w:p>
    <w:p w14:paraId="34B110AD">
      <w:pPr>
        <w:snapToGrid w:val="0"/>
        <w:spacing w:before="156" w:beforeLines="50" w:after="50"/>
        <w:ind w:left="142"/>
        <w:jc w:val="left"/>
        <w:rPr>
          <w:sz w:val="24"/>
        </w:rPr>
      </w:pPr>
    </w:p>
    <w:p w14:paraId="43C9742D">
      <w:pPr>
        <w:spacing w:after="160" w:line="400" w:lineRule="exact"/>
        <w:contextualSpacing/>
        <w:jc w:val="left"/>
        <w:rPr>
          <w:rFonts w:ascii="宋体" w:hAnsi="宋体"/>
          <w:bCs/>
          <w:sz w:val="24"/>
        </w:rPr>
      </w:pPr>
      <w:r>
        <w:rPr>
          <w:rFonts w:hint="eastAsia" w:ascii="宋体" w:hAnsi="宋体"/>
          <w:bCs/>
          <w:sz w:val="24"/>
        </w:rPr>
        <w:t>桂林电子科技大学：</w:t>
      </w:r>
    </w:p>
    <w:p w14:paraId="313BB308">
      <w:pPr>
        <w:spacing w:after="160" w:line="400" w:lineRule="exact"/>
        <w:ind w:firstLine="480" w:firstLineChars="200"/>
        <w:contextualSpacing/>
        <w:jc w:val="left"/>
        <w:rPr>
          <w:rFonts w:hint="eastAsia" w:ascii="宋体" w:hAnsi="宋体"/>
          <w:bCs/>
          <w:sz w:val="24"/>
        </w:rPr>
      </w:pPr>
      <w:r>
        <w:rPr>
          <w:rFonts w:hint="eastAsia" w:ascii="宋体" w:hAnsi="宋体"/>
          <w:bCs/>
          <w:sz w:val="24"/>
        </w:rPr>
        <w:t>我方参加贵单位组织项目</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r>
        <w:rPr>
          <w:rFonts w:hint="eastAsia" w:ascii="宋体" w:hAnsi="宋体"/>
          <w:bCs/>
          <w:sz w:val="24"/>
        </w:rPr>
        <w:t>）的政府采购活动。我方在此郑重承诺：</w:t>
      </w:r>
    </w:p>
    <w:p w14:paraId="55698BED">
      <w:pPr>
        <w:spacing w:after="160" w:line="400" w:lineRule="exact"/>
        <w:contextualSpacing/>
        <w:jc w:val="left"/>
        <w:rPr>
          <w:rFonts w:hint="eastAsia" w:ascii="宋体" w:hAnsi="宋体"/>
          <w:bCs/>
          <w:sz w:val="24"/>
        </w:rPr>
      </w:pPr>
    </w:p>
    <w:p w14:paraId="4AB6997F">
      <w:pPr>
        <w:spacing w:after="160" w:line="400" w:lineRule="exact"/>
        <w:ind w:firstLine="480" w:firstLineChars="200"/>
        <w:contextualSpacing/>
        <w:jc w:val="left"/>
        <w:rPr>
          <w:rFonts w:hint="eastAsia" w:ascii="宋体" w:hAnsi="宋体"/>
          <w:bCs/>
          <w:sz w:val="24"/>
        </w:rPr>
      </w:pPr>
      <w:r>
        <w:rPr>
          <w:rFonts w:hint="eastAsia" w:ascii="宋体" w:hAnsi="宋体"/>
          <w:bCs/>
          <w:sz w:val="24"/>
        </w:rPr>
        <w:t xml:space="preserve">我方法定代表人（负责人）非桂林电子科技大学任职的教职工人员。    </w:t>
      </w:r>
    </w:p>
    <w:p w14:paraId="4E2B7A35">
      <w:pPr>
        <w:spacing w:after="160" w:line="400" w:lineRule="exact"/>
        <w:contextualSpacing/>
        <w:jc w:val="left"/>
        <w:rPr>
          <w:rFonts w:hint="eastAsia" w:ascii="宋体" w:hAnsi="宋体"/>
          <w:bCs/>
          <w:sz w:val="24"/>
        </w:rPr>
      </w:pPr>
    </w:p>
    <w:p w14:paraId="5B37F0A2">
      <w:pPr>
        <w:spacing w:after="160" w:line="400" w:lineRule="exact"/>
        <w:contextualSpacing/>
        <w:jc w:val="left"/>
        <w:rPr>
          <w:rFonts w:hint="eastAsia" w:ascii="宋体" w:hAnsi="宋体"/>
          <w:bCs/>
          <w:sz w:val="24"/>
        </w:rPr>
      </w:pPr>
      <w:r>
        <w:rPr>
          <w:rFonts w:hint="eastAsia" w:ascii="宋体" w:hAnsi="宋体"/>
          <w:bCs/>
          <w:sz w:val="24"/>
        </w:rPr>
        <w:t>特此承诺。</w:t>
      </w:r>
    </w:p>
    <w:p w14:paraId="63B66F05">
      <w:pPr>
        <w:spacing w:after="160" w:line="400" w:lineRule="exact"/>
        <w:contextualSpacing/>
        <w:jc w:val="left"/>
        <w:rPr>
          <w:rFonts w:hint="eastAsia" w:ascii="宋体" w:hAnsi="宋体"/>
          <w:b/>
          <w:sz w:val="24"/>
        </w:rPr>
      </w:pPr>
    </w:p>
    <w:p w14:paraId="6B58E475">
      <w:pPr>
        <w:spacing w:after="160" w:line="400" w:lineRule="exact"/>
        <w:ind w:firstLine="482" w:firstLineChars="200"/>
        <w:contextualSpacing/>
        <w:jc w:val="left"/>
        <w:rPr>
          <w:rFonts w:hint="eastAsia" w:ascii="宋体" w:hAnsi="宋体"/>
          <w:b/>
          <w:sz w:val="24"/>
        </w:rPr>
      </w:pPr>
      <w:r>
        <w:rPr>
          <w:rFonts w:hint="eastAsia" w:ascii="宋体" w:hAnsi="宋体"/>
          <w:b/>
          <w:sz w:val="24"/>
        </w:rPr>
        <w:t>以上情形一经核查属实，我方愿意承担一切后果，并不再寻求任何旨在减轻或者免除相关责任的辩解。</w:t>
      </w:r>
    </w:p>
    <w:p w14:paraId="75C7A768">
      <w:pPr>
        <w:spacing w:after="160" w:line="400" w:lineRule="exact"/>
        <w:contextualSpacing/>
        <w:jc w:val="left"/>
        <w:rPr>
          <w:rFonts w:hint="eastAsia" w:ascii="宋体" w:hAnsi="宋体"/>
          <w:b/>
          <w:sz w:val="24"/>
        </w:rPr>
      </w:pPr>
    </w:p>
    <w:p w14:paraId="178CE080">
      <w:pPr>
        <w:spacing w:after="160" w:line="400" w:lineRule="exact"/>
        <w:contextualSpacing/>
        <w:jc w:val="left"/>
        <w:rPr>
          <w:rFonts w:hint="eastAsia" w:ascii="宋体" w:hAnsi="宋体"/>
          <w:b/>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法定代表人签字（签章或电子签名）：</w:t>
      </w:r>
    </w:p>
    <w:p w14:paraId="14E510DC">
      <w:pPr>
        <w:spacing w:after="160" w:line="400" w:lineRule="exact"/>
        <w:contextualSpacing/>
        <w:jc w:val="left"/>
        <w:rPr>
          <w:rFonts w:hint="eastAsia" w:ascii="宋体" w:hAnsi="宋体"/>
          <w:bCs/>
          <w:sz w:val="24"/>
          <w:u w:val="single"/>
        </w:rPr>
      </w:pPr>
      <w:r>
        <w:rPr>
          <w:rFonts w:hint="eastAsia" w:ascii="宋体" w:hAnsi="宋体"/>
          <w:b/>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供应商名称（电子签章）：</w:t>
      </w:r>
    </w:p>
    <w:p w14:paraId="70429C3A">
      <w:pPr>
        <w:snapToGrid w:val="0"/>
        <w:spacing w:before="156" w:beforeLines="50" w:after="50"/>
        <w:ind w:left="142"/>
        <w:jc w:val="left"/>
        <w:rPr>
          <w:rFonts w:hint="eastAsia"/>
          <w:sz w:val="24"/>
        </w:rPr>
      </w:pPr>
      <w:r>
        <w:rPr>
          <w:rFonts w:hint="eastAsia" w:ascii="宋体" w:hAnsi="宋体"/>
          <w:bCs/>
          <w:sz w:val="24"/>
        </w:rPr>
        <w:t xml:space="preserve">                                                  年    月    日</w:t>
      </w:r>
    </w:p>
    <w:p w14:paraId="4F53805F">
      <w:pPr>
        <w:snapToGrid w:val="0"/>
        <w:spacing w:before="156" w:beforeLines="50" w:after="50"/>
        <w:ind w:left="142"/>
        <w:jc w:val="center"/>
        <w:rPr>
          <w:rFonts w:hint="eastAsia"/>
          <w:sz w:val="24"/>
        </w:rPr>
      </w:pPr>
      <w:r>
        <w:rPr>
          <w:rFonts w:hint="eastAsia"/>
          <w:sz w:val="24"/>
        </w:rPr>
        <w:br w:type="page"/>
      </w:r>
    </w:p>
    <w:p w14:paraId="4288891A">
      <w:pPr>
        <w:snapToGrid w:val="0"/>
        <w:spacing w:before="156" w:beforeLines="50" w:after="50"/>
        <w:ind w:left="14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联合体竞标协议书</w:t>
      </w:r>
    </w:p>
    <w:p w14:paraId="7EB85DD2">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u w:val="single"/>
        </w:rPr>
        <w:t xml:space="preserve">      </w:t>
      </w:r>
      <w:r>
        <w:rPr>
          <w:rFonts w:hint="eastAsia" w:ascii="宋体" w:hAnsi="宋体" w:cs="仿宋_GB2312"/>
          <w:sz w:val="24"/>
          <w:szCs w:val="24"/>
        </w:rPr>
        <w:t>（所有成员单位名称）自愿组成</w:t>
      </w:r>
      <w:r>
        <w:rPr>
          <w:rFonts w:hint="eastAsia" w:ascii="宋体" w:hAnsi="宋体" w:cs="仿宋_GB2312"/>
          <w:sz w:val="24"/>
          <w:szCs w:val="24"/>
          <w:u w:val="single"/>
        </w:rPr>
        <w:t xml:space="preserve">      </w:t>
      </w:r>
      <w:r>
        <w:rPr>
          <w:rFonts w:hint="eastAsia" w:ascii="宋体" w:hAnsi="宋体" w:cs="仿宋_GB2312"/>
          <w:sz w:val="24"/>
          <w:szCs w:val="24"/>
        </w:rPr>
        <w:t>（联合体名称）联合体，共同参加</w:t>
      </w:r>
      <w:r>
        <w:rPr>
          <w:rFonts w:hint="eastAsia" w:ascii="宋体" w:hAnsi="宋体" w:cs="仿宋_GB2312"/>
          <w:sz w:val="24"/>
          <w:szCs w:val="24"/>
          <w:u w:val="single"/>
        </w:rPr>
        <w:t xml:space="preserve">      </w:t>
      </w:r>
      <w:r>
        <w:rPr>
          <w:rFonts w:hint="eastAsia" w:ascii="宋体" w:hAnsi="宋体" w:cs="仿宋_GB2312"/>
          <w:sz w:val="24"/>
          <w:szCs w:val="24"/>
        </w:rPr>
        <w:t>（项目名称）采购项目竞标。现就联合体竞标事宜订立如下协议。</w:t>
      </w:r>
    </w:p>
    <w:p w14:paraId="3ED62D1C">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u w:val="single"/>
        </w:rPr>
        <w:t xml:space="preserve">   </w:t>
      </w:r>
      <w:r>
        <w:rPr>
          <w:rFonts w:hint="eastAsia" w:ascii="宋体" w:hAnsi="宋体" w:cs="仿宋_GB2312"/>
          <w:sz w:val="24"/>
          <w:szCs w:val="24"/>
        </w:rPr>
        <w:t>（某成员单位名称）为</w:t>
      </w:r>
      <w:r>
        <w:rPr>
          <w:rFonts w:hint="eastAsia" w:ascii="宋体" w:hAnsi="宋体" w:cs="仿宋_GB2312"/>
          <w:sz w:val="24"/>
          <w:szCs w:val="24"/>
          <w:u w:val="single"/>
        </w:rPr>
        <w:t xml:space="preserve">     </w:t>
      </w:r>
      <w:r>
        <w:rPr>
          <w:rFonts w:hint="eastAsia" w:ascii="宋体" w:hAnsi="宋体" w:cs="仿宋_GB2312"/>
          <w:sz w:val="24"/>
          <w:szCs w:val="24"/>
        </w:rPr>
        <w:t>（联合体名称）牵头人。</w:t>
      </w:r>
    </w:p>
    <w:p w14:paraId="6B1E5D99">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F540260">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7490424D">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r>
        <w:rPr>
          <w:rFonts w:hint="eastAsia" w:ascii="宋体" w:hAnsi="宋体" w:cs="仿宋_GB2312"/>
          <w:sz w:val="24"/>
          <w:szCs w:val="24"/>
          <w:u w:val="single"/>
        </w:rPr>
        <w:t xml:space="preserve">       </w:t>
      </w:r>
      <w:r>
        <w:rPr>
          <w:rFonts w:hint="eastAsia" w:ascii="宋体" w:hAnsi="宋体" w:cs="仿宋_GB2312"/>
          <w:sz w:val="24"/>
          <w:szCs w:val="24"/>
        </w:rPr>
        <w:t>。</w:t>
      </w:r>
    </w:p>
    <w:p w14:paraId="74449244">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43C82E07">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08F6444F">
      <w:pPr>
        <w:pStyle w:val="7"/>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注：本协议书应附法定代表人身份证明书；有委托代理的，应附授权委托书（格式自拟）。</w:t>
      </w:r>
    </w:p>
    <w:p w14:paraId="3EC718BC">
      <w:pPr>
        <w:pStyle w:val="7"/>
        <w:overflowPunct w:val="0"/>
        <w:spacing w:line="360" w:lineRule="auto"/>
        <w:ind w:firstLineChars="175"/>
        <w:contextualSpacing/>
        <w:rPr>
          <w:rFonts w:ascii="宋体" w:hAnsi="宋体" w:cs="仿宋_GB2312"/>
          <w:sz w:val="24"/>
          <w:szCs w:val="24"/>
        </w:rPr>
      </w:pPr>
    </w:p>
    <w:p w14:paraId="1EA2E25D">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6A966AF6">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2D526D95">
      <w:pPr>
        <w:pStyle w:val="7"/>
        <w:overflowPunct w:val="0"/>
        <w:spacing w:line="360" w:lineRule="auto"/>
        <w:ind w:firstLine="0"/>
        <w:contextualSpacing/>
        <w:rPr>
          <w:rFonts w:ascii="宋体" w:hAnsi="宋体" w:cs="仿宋_GB2312"/>
          <w:sz w:val="24"/>
          <w:szCs w:val="24"/>
        </w:rPr>
      </w:pPr>
    </w:p>
    <w:p w14:paraId="0F512C23">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22B2E0A8">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69C208C">
      <w:pPr>
        <w:pStyle w:val="7"/>
        <w:overflowPunct w:val="0"/>
        <w:spacing w:line="360" w:lineRule="auto"/>
        <w:ind w:firstLine="0"/>
        <w:contextualSpacing/>
        <w:rPr>
          <w:rFonts w:ascii="宋体" w:hAnsi="宋体" w:cs="仿宋_GB2312"/>
          <w:sz w:val="24"/>
          <w:szCs w:val="24"/>
        </w:rPr>
      </w:pPr>
    </w:p>
    <w:p w14:paraId="6CBE08D7">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7B32D4BC">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DB604F9">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00B4459E">
      <w:pPr>
        <w:spacing w:line="360" w:lineRule="auto"/>
        <w:ind w:right="480" w:firstLine="240" w:firstLineChars="100"/>
        <w:contextualSpacing/>
        <w:jc w:val="center"/>
        <w:rPr>
          <w:rFonts w:ascii="宋体" w:hAnsi="宋体" w:cs="仿宋_GB2312"/>
          <w:sz w:val="24"/>
        </w:rPr>
      </w:pPr>
      <w:r>
        <w:rPr>
          <w:rFonts w:hint="eastAsia" w:ascii="宋体" w:hAnsi="宋体" w:cs="仿宋_GB2312"/>
          <w:sz w:val="24"/>
        </w:rPr>
        <w:t xml:space="preserve"> </w:t>
      </w:r>
    </w:p>
    <w:p w14:paraId="65F613DD">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2EA5DFA1">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692682A4">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5FD8C4C2">
      <w:pPr>
        <w:snapToGrid w:val="0"/>
        <w:spacing w:before="156" w:beforeLines="50" w:after="50"/>
        <w:rPr>
          <w:rFonts w:ascii="宋体" w:hAnsi="宋体"/>
          <w:bCs/>
          <w:sz w:val="32"/>
          <w:szCs w:val="20"/>
        </w:rPr>
      </w:pPr>
      <w:r>
        <w:rPr>
          <w:rFonts w:hint="eastAsia" w:ascii="宋体" w:hAnsi="宋体"/>
          <w:sz w:val="24"/>
        </w:rPr>
        <w:t xml:space="preserve">                                                    </w:t>
      </w:r>
    </w:p>
    <w:p w14:paraId="0CA10352">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7BA78B33">
      <w:pPr>
        <w:snapToGrid w:val="0"/>
        <w:spacing w:before="156" w:beforeLines="50" w:after="50"/>
        <w:rPr>
          <w:rFonts w:ascii="宋体" w:hAnsi="宋体"/>
          <w:sz w:val="24"/>
          <w:szCs w:val="20"/>
        </w:rPr>
      </w:pPr>
    </w:p>
    <w:p w14:paraId="1B36010F">
      <w:pPr>
        <w:snapToGrid w:val="0"/>
        <w:spacing w:before="156" w:beforeLines="50" w:after="50"/>
        <w:rPr>
          <w:rFonts w:ascii="宋体" w:hAnsi="宋体"/>
          <w:sz w:val="24"/>
          <w:szCs w:val="20"/>
        </w:rPr>
      </w:pPr>
    </w:p>
    <w:p w14:paraId="6F52E575">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4377E545">
      <w:pPr>
        <w:snapToGrid w:val="0"/>
        <w:spacing w:before="156" w:beforeLines="50" w:after="50"/>
        <w:rPr>
          <w:rFonts w:ascii="宋体" w:hAnsi="宋体"/>
          <w:bCs/>
          <w:sz w:val="24"/>
          <w:szCs w:val="20"/>
        </w:rPr>
      </w:pPr>
    </w:p>
    <w:p w14:paraId="39DB9AA3">
      <w:pPr>
        <w:snapToGrid w:val="0"/>
        <w:spacing w:before="156" w:beforeLines="50" w:after="50"/>
        <w:rPr>
          <w:rFonts w:ascii="宋体" w:hAnsi="宋体"/>
          <w:bCs/>
          <w:sz w:val="24"/>
          <w:szCs w:val="20"/>
        </w:rPr>
      </w:pPr>
    </w:p>
    <w:p w14:paraId="2EC9A364">
      <w:pPr>
        <w:snapToGrid w:val="0"/>
        <w:spacing w:before="156" w:beforeLines="50" w:after="50"/>
        <w:rPr>
          <w:rFonts w:ascii="宋体" w:hAnsi="宋体"/>
          <w:bCs/>
          <w:sz w:val="24"/>
          <w:szCs w:val="20"/>
        </w:rPr>
      </w:pPr>
    </w:p>
    <w:p w14:paraId="790AC117">
      <w:pPr>
        <w:snapToGrid w:val="0"/>
        <w:spacing w:before="156" w:beforeLines="50" w:after="50"/>
        <w:rPr>
          <w:rFonts w:ascii="宋体" w:hAnsi="宋体"/>
          <w:bCs/>
          <w:sz w:val="24"/>
          <w:szCs w:val="20"/>
        </w:rPr>
      </w:pPr>
    </w:p>
    <w:p w14:paraId="4B41F607">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3FA723DF">
      <w:pPr>
        <w:snapToGrid w:val="0"/>
        <w:spacing w:before="156" w:beforeLines="50" w:after="50"/>
        <w:ind w:firstLine="720" w:firstLineChars="225"/>
        <w:rPr>
          <w:rFonts w:ascii="宋体" w:hAnsi="宋体" w:cs="仿宋_GB2312"/>
          <w:bCs/>
          <w:sz w:val="32"/>
          <w:szCs w:val="32"/>
        </w:rPr>
      </w:pPr>
    </w:p>
    <w:p w14:paraId="0C0F3268">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4FDD49DA">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701C391D">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70CE00DE">
      <w:pPr>
        <w:snapToGrid w:val="0"/>
        <w:spacing w:before="156" w:beforeLines="50" w:after="50"/>
        <w:ind w:firstLine="720" w:firstLineChars="225"/>
        <w:rPr>
          <w:rFonts w:ascii="宋体" w:hAnsi="宋体" w:cs="仿宋_GB2312"/>
          <w:bCs/>
          <w:sz w:val="32"/>
          <w:szCs w:val="32"/>
        </w:rPr>
      </w:pPr>
    </w:p>
    <w:p w14:paraId="662075BE">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6E21CC97">
      <w:pPr>
        <w:pStyle w:val="7"/>
        <w:snapToGrid w:val="0"/>
        <w:spacing w:before="50" w:after="50"/>
        <w:ind w:firstLine="640" w:firstLineChars="200"/>
        <w:rPr>
          <w:rFonts w:ascii="宋体" w:hAnsi="宋体" w:cs="仿宋_GB2312"/>
          <w:bCs/>
          <w:sz w:val="32"/>
          <w:szCs w:val="32"/>
        </w:rPr>
      </w:pPr>
    </w:p>
    <w:p w14:paraId="311F2653">
      <w:pPr>
        <w:pStyle w:val="7"/>
        <w:snapToGrid w:val="0"/>
        <w:spacing w:before="50" w:after="50"/>
        <w:ind w:firstLine="720" w:firstLineChars="225"/>
        <w:rPr>
          <w:rFonts w:ascii="宋体" w:hAnsi="宋体" w:cs="仿宋_GB2312"/>
          <w:bCs/>
          <w:sz w:val="32"/>
          <w:szCs w:val="32"/>
        </w:rPr>
      </w:pPr>
    </w:p>
    <w:p w14:paraId="657226B6">
      <w:pPr>
        <w:pStyle w:val="7"/>
        <w:snapToGrid w:val="0"/>
        <w:spacing w:before="50" w:after="50"/>
        <w:ind w:firstLine="0"/>
        <w:rPr>
          <w:rFonts w:ascii="宋体" w:hAnsi="宋体" w:cs="仿宋_GB2312"/>
          <w:bCs/>
          <w:sz w:val="32"/>
          <w:szCs w:val="32"/>
        </w:rPr>
      </w:pPr>
    </w:p>
    <w:p w14:paraId="415EE5F6">
      <w:pPr>
        <w:pStyle w:val="7"/>
        <w:snapToGrid w:val="0"/>
        <w:spacing w:before="50" w:after="50"/>
        <w:ind w:firstLine="1280" w:firstLineChars="400"/>
        <w:rPr>
          <w:rFonts w:ascii="宋体" w:hAnsi="宋体" w:cs="仿宋_GB2312"/>
          <w:bCs/>
          <w:sz w:val="32"/>
          <w:szCs w:val="32"/>
        </w:rPr>
      </w:pPr>
    </w:p>
    <w:p w14:paraId="52D47675">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2F1A4900">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09905058">
      <w:pPr>
        <w:spacing w:line="520" w:lineRule="exact"/>
        <w:ind w:firstLine="640" w:firstLineChars="200"/>
        <w:jc w:val="center"/>
        <w:rPr>
          <w:rFonts w:ascii="方正小标宋简体" w:hAnsi="方正小标宋简体" w:eastAsia="方正小标宋简体" w:cs="方正小标宋简体"/>
          <w:bCs/>
          <w:sz w:val="44"/>
          <w:szCs w:val="44"/>
        </w:rPr>
      </w:pPr>
      <w:r>
        <w:rPr>
          <w:rFonts w:hint="eastAsia" w:ascii="宋体" w:hAnsi="宋体"/>
          <w:sz w:val="32"/>
          <w:szCs w:val="32"/>
        </w:rPr>
        <w:t>根据磋商文件规定及供应商提供的材料自行编写目录（部分格式后附）。</w:t>
      </w:r>
      <w:r>
        <w:rPr>
          <w:rFonts w:ascii="宋体" w:hAnsi="宋体"/>
          <w:b/>
          <w:bCs/>
          <w:sz w:val="32"/>
          <w:szCs w:val="32"/>
        </w:rPr>
        <w:br w:type="page"/>
      </w:r>
      <w:r>
        <w:rPr>
          <w:rFonts w:hint="eastAsia" w:ascii="方正小标宋简体" w:hAnsi="方正小标宋简体" w:eastAsia="方正小标宋简体" w:cs="方正小标宋简体"/>
          <w:bCs/>
          <w:sz w:val="44"/>
          <w:szCs w:val="44"/>
        </w:rPr>
        <w:t>竞  标  报  价  表</w:t>
      </w:r>
    </w:p>
    <w:p w14:paraId="4D3DFE71">
      <w:pPr>
        <w:spacing w:line="520" w:lineRule="exact"/>
        <w:jc w:val="center"/>
        <w:rPr>
          <w:rFonts w:ascii="方正小标宋简体" w:hAnsi="方正小标宋简体" w:eastAsia="方正小标宋简体" w:cs="方正小标宋简体"/>
          <w:bCs/>
          <w:sz w:val="32"/>
          <w:szCs w:val="32"/>
        </w:rPr>
      </w:pPr>
    </w:p>
    <w:p w14:paraId="13C41A40">
      <w:pPr>
        <w:spacing w:line="360" w:lineRule="auto"/>
        <w:contextualSpacing/>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3ED1EF23">
      <w:pPr>
        <w:spacing w:line="360" w:lineRule="auto"/>
        <w:contextualSpacing/>
        <w:rPr>
          <w:rFonts w:ascii="宋体" w:hAnsi="宋体" w:cs="仿宋_GB2312"/>
          <w:sz w:val="24"/>
        </w:rPr>
      </w:pPr>
      <w:r>
        <w:rPr>
          <w:rFonts w:hint="eastAsia" w:ascii="宋体" w:hAnsi="宋体" w:cs="仿宋_GB2312"/>
          <w:sz w:val="24"/>
        </w:rPr>
        <w:t>所竞分标：</w:t>
      </w:r>
      <w:r>
        <w:rPr>
          <w:rFonts w:hint="eastAsia" w:ascii="宋体" w:hAnsi="宋体" w:cs="仿宋_GB2312"/>
          <w:sz w:val="24"/>
          <w:u w:val="single"/>
        </w:rPr>
        <w:t xml:space="preserve">  （如有则填写，无分标时填写“无”或者留空）  </w:t>
      </w:r>
      <w:r>
        <w:rPr>
          <w:rFonts w:hint="eastAsia" w:ascii="宋体" w:hAnsi="宋体" w:cs="仿宋_GB2312"/>
          <w:sz w:val="24"/>
        </w:rPr>
        <w:t xml:space="preserve">                                                </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850"/>
        <w:gridCol w:w="992"/>
        <w:gridCol w:w="2552"/>
        <w:gridCol w:w="1984"/>
      </w:tblGrid>
      <w:tr w14:paraId="3B2C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802" w:type="dxa"/>
            <w:tcBorders>
              <w:top w:val="single" w:color="auto" w:sz="4" w:space="0"/>
              <w:left w:val="single" w:color="auto" w:sz="4" w:space="0"/>
              <w:bottom w:val="single" w:color="auto" w:sz="4" w:space="0"/>
              <w:right w:val="single" w:color="auto" w:sz="4" w:space="0"/>
            </w:tcBorders>
            <w:vAlign w:val="center"/>
          </w:tcPr>
          <w:p w14:paraId="0E94D425">
            <w:pPr>
              <w:spacing w:line="360" w:lineRule="auto"/>
              <w:contextualSpacing/>
              <w:jc w:val="center"/>
              <w:rPr>
                <w:rFonts w:ascii="宋体" w:hAnsi="宋体" w:cs="仿宋_GB2312"/>
                <w:color w:val="auto"/>
                <w:sz w:val="24"/>
              </w:rPr>
            </w:pPr>
            <w:r>
              <w:rPr>
                <w:rFonts w:hint="eastAsia" w:ascii="宋体" w:hAnsi="宋体" w:cs="仿宋_GB2312"/>
                <w:color w:val="auto"/>
                <w:sz w:val="24"/>
              </w:rPr>
              <w:t>采购标的</w:t>
            </w:r>
            <w:r>
              <w:rPr>
                <w:rFonts w:ascii="宋体" w:hAnsi="宋体" w:cs="仿宋_GB2312"/>
                <w:color w:val="auto"/>
                <w:sz w:val="24"/>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72CB99A4">
            <w:pPr>
              <w:spacing w:line="360" w:lineRule="auto"/>
              <w:contextualSpacing/>
              <w:jc w:val="center"/>
              <w:rPr>
                <w:rFonts w:ascii="宋体" w:hAnsi="宋体" w:cs="仿宋_GB2312"/>
                <w:color w:val="auto"/>
                <w:sz w:val="24"/>
              </w:rPr>
            </w:pPr>
            <w:r>
              <w:rPr>
                <w:rFonts w:hint="eastAsia" w:ascii="宋体" w:hAnsi="宋体" w:cs="仿宋_GB2312"/>
                <w:color w:val="auto"/>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460561F2">
            <w:pPr>
              <w:spacing w:line="360" w:lineRule="auto"/>
              <w:contextualSpacing/>
              <w:jc w:val="center"/>
              <w:rPr>
                <w:rFonts w:ascii="宋体" w:hAnsi="宋体" w:cs="仿宋_GB2312"/>
                <w:color w:val="auto"/>
                <w:sz w:val="24"/>
              </w:rPr>
            </w:pPr>
            <w:r>
              <w:rPr>
                <w:rFonts w:hint="eastAsia" w:ascii="宋体" w:hAnsi="宋体" w:cs="仿宋_GB2312"/>
                <w:color w:val="auto"/>
                <w:sz w:val="24"/>
              </w:rPr>
              <w:t>单位</w:t>
            </w:r>
          </w:p>
        </w:tc>
        <w:tc>
          <w:tcPr>
            <w:tcW w:w="2552" w:type="dxa"/>
            <w:tcBorders>
              <w:top w:val="single" w:color="auto" w:sz="4" w:space="0"/>
              <w:left w:val="single" w:color="auto" w:sz="4" w:space="0"/>
              <w:bottom w:val="single" w:color="auto" w:sz="4" w:space="0"/>
              <w:right w:val="single" w:color="auto" w:sz="4" w:space="0"/>
            </w:tcBorders>
            <w:vAlign w:val="center"/>
          </w:tcPr>
          <w:p w14:paraId="1EE968D5">
            <w:pPr>
              <w:spacing w:line="360" w:lineRule="auto"/>
              <w:contextualSpacing/>
              <w:jc w:val="center"/>
              <w:rPr>
                <w:rFonts w:ascii="宋体" w:hAnsi="宋体" w:cs="仿宋_GB2312"/>
                <w:color w:val="auto"/>
                <w:sz w:val="24"/>
              </w:rPr>
            </w:pPr>
            <w:r>
              <w:rPr>
                <w:rFonts w:hint="eastAsia" w:ascii="宋体" w:hAnsi="宋体" w:cs="仿宋_GB2312"/>
                <w:color w:val="auto"/>
                <w:sz w:val="24"/>
              </w:rPr>
              <w:t>竞标报价</w:t>
            </w:r>
          </w:p>
        </w:tc>
        <w:tc>
          <w:tcPr>
            <w:tcW w:w="1984" w:type="dxa"/>
            <w:tcBorders>
              <w:top w:val="single" w:color="auto" w:sz="4" w:space="0"/>
              <w:left w:val="single" w:color="auto" w:sz="4" w:space="0"/>
              <w:bottom w:val="single" w:color="auto" w:sz="4" w:space="0"/>
              <w:right w:val="single" w:color="auto" w:sz="4" w:space="0"/>
            </w:tcBorders>
            <w:vAlign w:val="center"/>
          </w:tcPr>
          <w:p w14:paraId="78F5EB9B">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14:paraId="043D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802" w:type="dxa"/>
            <w:tcBorders>
              <w:top w:val="single" w:color="auto" w:sz="4" w:space="0"/>
              <w:left w:val="single" w:color="auto" w:sz="4" w:space="0"/>
              <w:bottom w:val="single" w:color="auto" w:sz="4" w:space="0"/>
              <w:right w:val="single" w:color="auto" w:sz="4" w:space="0"/>
            </w:tcBorders>
            <w:vAlign w:val="center"/>
          </w:tcPr>
          <w:p w14:paraId="3B2F262D">
            <w:pPr>
              <w:spacing w:line="360" w:lineRule="auto"/>
              <w:contextualSpacing/>
              <w:jc w:val="center"/>
              <w:rPr>
                <w:rFonts w:ascii="宋体" w:hAnsi="宋体" w:cs="仿宋_GB2312"/>
                <w:color w:val="auto"/>
                <w:sz w:val="24"/>
              </w:rPr>
            </w:pPr>
            <w:r>
              <w:rPr>
                <w:rFonts w:hint="eastAsia" w:ascii="宋体" w:hAnsi="宋体" w:cs="仿宋_GB2312"/>
                <w:color w:val="auto"/>
                <w:sz w:val="24"/>
              </w:rPr>
              <w:t>舞台搭建及布置服务定点供应服务</w:t>
            </w:r>
          </w:p>
        </w:tc>
        <w:tc>
          <w:tcPr>
            <w:tcW w:w="850" w:type="dxa"/>
            <w:tcBorders>
              <w:top w:val="single" w:color="auto" w:sz="4" w:space="0"/>
              <w:left w:val="single" w:color="auto" w:sz="4" w:space="0"/>
              <w:bottom w:val="single" w:color="auto" w:sz="4" w:space="0"/>
              <w:right w:val="single" w:color="auto" w:sz="4" w:space="0"/>
            </w:tcBorders>
            <w:vAlign w:val="center"/>
          </w:tcPr>
          <w:p w14:paraId="6AC2A3BD">
            <w:pPr>
              <w:spacing w:line="360" w:lineRule="auto"/>
              <w:contextualSpacing/>
              <w:jc w:val="center"/>
              <w:rPr>
                <w:rFonts w:ascii="宋体" w:hAnsi="宋体" w:cs="仿宋_GB2312"/>
                <w:color w:val="auto"/>
                <w:sz w:val="24"/>
              </w:rPr>
            </w:pPr>
            <w:r>
              <w:rPr>
                <w:rFonts w:hint="eastAsia" w:ascii="宋体" w:hAnsi="宋体" w:cs="仿宋_GB2312"/>
                <w:color w:val="auto"/>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70546204">
            <w:pPr>
              <w:spacing w:line="360" w:lineRule="auto"/>
              <w:contextualSpacing/>
              <w:jc w:val="center"/>
              <w:rPr>
                <w:rFonts w:ascii="宋体" w:hAnsi="宋体" w:cs="仿宋_GB2312"/>
                <w:color w:val="auto"/>
                <w:sz w:val="24"/>
              </w:rPr>
            </w:pPr>
            <w:r>
              <w:rPr>
                <w:rFonts w:hint="eastAsia" w:ascii="宋体" w:hAnsi="宋体" w:cs="仿宋_GB2312"/>
                <w:color w:val="auto"/>
                <w:sz w:val="24"/>
              </w:rPr>
              <w:t>项</w:t>
            </w:r>
          </w:p>
        </w:tc>
        <w:tc>
          <w:tcPr>
            <w:tcW w:w="2552" w:type="dxa"/>
            <w:tcBorders>
              <w:top w:val="single" w:color="auto" w:sz="4" w:space="0"/>
              <w:left w:val="single" w:color="auto" w:sz="4" w:space="0"/>
              <w:bottom w:val="single" w:color="auto" w:sz="4" w:space="0"/>
              <w:right w:val="single" w:color="auto" w:sz="4" w:space="0"/>
            </w:tcBorders>
            <w:vAlign w:val="center"/>
          </w:tcPr>
          <w:p w14:paraId="4A3A234E">
            <w:pPr>
              <w:spacing w:line="360" w:lineRule="auto"/>
              <w:contextualSpacing/>
              <w:jc w:val="center"/>
              <w:rPr>
                <w:rFonts w:ascii="宋体" w:hAnsi="宋体" w:cs="仿宋_GB2312"/>
                <w:color w:val="auto"/>
                <w:sz w:val="24"/>
                <w:u w:val="single"/>
              </w:rPr>
            </w:pPr>
          </w:p>
        </w:tc>
        <w:tc>
          <w:tcPr>
            <w:tcW w:w="1984" w:type="dxa"/>
            <w:tcBorders>
              <w:top w:val="single" w:color="auto" w:sz="4" w:space="0"/>
              <w:left w:val="single" w:color="auto" w:sz="4" w:space="0"/>
              <w:right w:val="single" w:color="auto" w:sz="4" w:space="0"/>
            </w:tcBorders>
            <w:vAlign w:val="center"/>
          </w:tcPr>
          <w:p w14:paraId="529C1EC7">
            <w:pPr>
              <w:spacing w:line="360" w:lineRule="auto"/>
              <w:contextualSpacing/>
              <w:jc w:val="center"/>
              <w:rPr>
                <w:rFonts w:ascii="宋体" w:hAnsi="宋体" w:cs="仿宋_GB2312"/>
                <w:color w:val="auto"/>
                <w:sz w:val="24"/>
              </w:rPr>
            </w:pPr>
            <w:r>
              <w:rPr>
                <w:rFonts w:hint="eastAsia" w:ascii="宋体" w:hAnsi="宋体" w:cs="仿宋_GB2312"/>
                <w:color w:val="auto"/>
                <w:sz w:val="24"/>
              </w:rPr>
              <w:t>具体服务内容详见“服务内容及要求响应表”</w:t>
            </w:r>
          </w:p>
        </w:tc>
      </w:tr>
      <w:tr w14:paraId="5C71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2AABDEDE">
            <w:pPr>
              <w:spacing w:line="380" w:lineRule="exact"/>
              <w:contextualSpacing/>
              <w:jc w:val="left"/>
              <w:rPr>
                <w:rFonts w:ascii="宋体" w:hAnsi="宋体" w:cs="仿宋_GB2312"/>
                <w:b/>
                <w:bCs/>
                <w:color w:val="auto"/>
                <w:szCs w:val="21"/>
              </w:rPr>
            </w:pPr>
            <w:r>
              <w:rPr>
                <w:rFonts w:hint="eastAsia" w:ascii="宋体" w:hAnsi="宋体" w:cs="仿宋_GB2312"/>
                <w:b/>
                <w:bCs/>
                <w:color w:val="auto"/>
                <w:szCs w:val="21"/>
              </w:rPr>
              <w:t>1.本项目采购预算为：人民币壹佰捌拾柒万柒仟玖佰元整（¥1877900.00），舞台搭建及布置所需设备设施的各项单次使用单价最高限价详见“采购需求”附件1“舞台搭建及布置所需设备设施使用配置表”。供应商竞标报价超出采购预算的或所报舞台搭建及布置所需设备设施相应单次使用单价报价超出“采购需求”中公布的单次使用单价最高限价的，响应文件按无效处理。</w:t>
            </w:r>
          </w:p>
          <w:p w14:paraId="38149A4D">
            <w:pPr>
              <w:spacing w:line="380" w:lineRule="exact"/>
              <w:contextualSpacing/>
              <w:jc w:val="left"/>
              <w:rPr>
                <w:rFonts w:ascii="宋体" w:hAnsi="宋体" w:cs="仿宋_GB2312"/>
                <w:b/>
                <w:bCs/>
                <w:color w:val="auto"/>
                <w:szCs w:val="21"/>
              </w:rPr>
            </w:pPr>
            <w:r>
              <w:rPr>
                <w:rFonts w:hint="eastAsia" w:ascii="宋体" w:hAnsi="宋体" w:cs="仿宋_GB2312"/>
                <w:b/>
                <w:bCs/>
                <w:color w:val="auto"/>
                <w:szCs w:val="21"/>
              </w:rPr>
              <w:t>2.报价要求</w:t>
            </w:r>
          </w:p>
          <w:p w14:paraId="074E120E">
            <w:pPr>
              <w:spacing w:line="380" w:lineRule="exact"/>
              <w:contextualSpacing/>
              <w:jc w:val="left"/>
              <w:rPr>
                <w:rFonts w:ascii="宋体" w:hAnsi="宋体" w:cs="仿宋_GB2312"/>
                <w:b/>
                <w:bCs/>
                <w:color w:val="auto"/>
                <w:szCs w:val="21"/>
              </w:rPr>
            </w:pPr>
            <w:r>
              <w:rPr>
                <w:rFonts w:hint="eastAsia" w:ascii="宋体" w:hAnsi="宋体" w:cs="仿宋_GB2312"/>
                <w:b/>
                <w:bCs/>
                <w:color w:val="auto"/>
                <w:szCs w:val="21"/>
              </w:rPr>
              <w:t>（1）本项目“采购需求”附件1“舞台搭建及布置所需设备设施使用配置表”中公布的暂估数量为服务期限内估算的舞台搭建及布置所需设备设施使用数量，供应商根据暂估数量所报的竞标报价仅作为评审报价（用于价格分计算），并不作为合同签订时的合同结算金额，</w:t>
            </w:r>
            <w:r>
              <w:rPr>
                <w:rFonts w:hint="eastAsia" w:ascii="宋体" w:hAnsi="宋体"/>
                <w:b/>
                <w:color w:val="auto"/>
              </w:rPr>
              <w:t>实际结算金额以本项目服务期限内舞台搭建及布置所需设备设施实际使用数量</w:t>
            </w:r>
            <w:r>
              <w:rPr>
                <w:rFonts w:hint="eastAsia" w:ascii="宋体" w:hAnsi="宋体"/>
                <w:b/>
                <w:color w:val="auto"/>
                <w:lang w:eastAsia="zh-CN"/>
              </w:rPr>
              <w:t>及单次使用成交单价报价</w:t>
            </w:r>
            <w:r>
              <w:rPr>
                <w:rFonts w:hint="eastAsia" w:ascii="宋体" w:hAnsi="宋体"/>
                <w:b/>
                <w:color w:val="auto"/>
              </w:rPr>
              <w:t>进行结算</w:t>
            </w:r>
            <w:r>
              <w:rPr>
                <w:rFonts w:hint="eastAsia" w:ascii="宋体" w:hAnsi="宋体" w:cs="仿宋_GB2312"/>
                <w:b/>
                <w:bCs/>
                <w:color w:val="auto"/>
                <w:szCs w:val="21"/>
              </w:rPr>
              <w:t>。</w:t>
            </w:r>
          </w:p>
          <w:p w14:paraId="72FD2CA7">
            <w:pPr>
              <w:spacing w:line="380" w:lineRule="exact"/>
              <w:contextualSpacing/>
              <w:jc w:val="left"/>
              <w:rPr>
                <w:rFonts w:ascii="宋体" w:hAnsi="宋体" w:cs="仿宋_GB2312"/>
                <w:b/>
                <w:color w:val="auto"/>
                <w:sz w:val="24"/>
              </w:rPr>
            </w:pPr>
            <w:r>
              <w:rPr>
                <w:rFonts w:hint="eastAsia" w:ascii="宋体" w:hAnsi="宋体" w:cs="仿宋_GB2312"/>
                <w:b/>
                <w:bCs/>
                <w:color w:val="auto"/>
                <w:szCs w:val="21"/>
              </w:rPr>
              <w:t>（2）供应商所报的</w:t>
            </w:r>
            <w:r>
              <w:rPr>
                <w:rFonts w:hint="eastAsia" w:ascii="宋体" w:hAnsi="宋体" w:cs="宋体"/>
                <w:b/>
                <w:color w:val="auto"/>
                <w:szCs w:val="21"/>
              </w:rPr>
              <w:t>单次使用单价报价</w:t>
            </w:r>
            <w:r>
              <w:rPr>
                <w:rFonts w:hint="eastAsia" w:ascii="宋体" w:hAnsi="宋体" w:cs="仿宋_GB2312"/>
                <w:b/>
                <w:bCs/>
                <w:color w:val="auto"/>
                <w:szCs w:val="21"/>
              </w:rPr>
              <w:t>应包含完成本“采购需求”中所列所有服务内容产生的所有成本、设备设施购置及维护费用、人工费及其他技术支持费用、项目验收、税金、利润等费用，供应商应综合考虑在报价中。在合同实施时，采购人将不予支付供应商没有列入的项目费用，并认为此项目的费用已包括在</w:t>
            </w:r>
            <w:r>
              <w:rPr>
                <w:rFonts w:hint="eastAsia" w:ascii="宋体" w:hAnsi="宋体" w:cs="宋体"/>
                <w:b/>
                <w:color w:val="auto"/>
                <w:szCs w:val="21"/>
              </w:rPr>
              <w:t>单次使用单价报价</w:t>
            </w:r>
            <w:r>
              <w:rPr>
                <w:rFonts w:hint="eastAsia" w:ascii="宋体" w:hAnsi="宋体" w:cs="宋体"/>
                <w:b/>
                <w:color w:val="auto"/>
                <w:szCs w:val="21"/>
                <w:lang w:eastAsia="zh-CN"/>
              </w:rPr>
              <w:t>中</w:t>
            </w:r>
            <w:r>
              <w:rPr>
                <w:rFonts w:hint="eastAsia" w:ascii="宋体" w:hAnsi="宋体" w:cs="仿宋_GB2312"/>
                <w:b/>
                <w:bCs/>
                <w:color w:val="auto"/>
                <w:szCs w:val="21"/>
              </w:rPr>
              <w:t>。</w:t>
            </w:r>
          </w:p>
        </w:tc>
      </w:tr>
    </w:tbl>
    <w:p w14:paraId="1E0F98E3">
      <w:pPr>
        <w:spacing w:line="360" w:lineRule="exact"/>
        <w:contextualSpacing/>
        <w:jc w:val="left"/>
        <w:rPr>
          <w:rFonts w:ascii="宋体" w:hAnsi="宋体" w:cs="仿宋_GB2312"/>
          <w:sz w:val="24"/>
        </w:rPr>
      </w:pPr>
      <w:r>
        <w:rPr>
          <w:rFonts w:hint="eastAsia" w:ascii="宋体" w:hAnsi="宋体" w:cs="仿宋_GB2312"/>
          <w:sz w:val="24"/>
        </w:rPr>
        <w:t xml:space="preserve">注： </w:t>
      </w:r>
    </w:p>
    <w:p w14:paraId="49714DAB">
      <w:pPr>
        <w:spacing w:line="360" w:lineRule="exact"/>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48F16BDA">
      <w:pPr>
        <w:spacing w:line="360" w:lineRule="exact"/>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报价一经涂改，应在涂改处加盖供应商公章或者加盖电子签章或者由法定代表人或者委托代理人签字</w:t>
      </w:r>
      <w:r>
        <w:rPr>
          <w:rFonts w:hint="eastAsia" w:ascii="宋体" w:hAnsi="宋体"/>
          <w:sz w:val="24"/>
        </w:rPr>
        <w:t>（或者电子签名）</w:t>
      </w:r>
      <w:r>
        <w:rPr>
          <w:rFonts w:hint="eastAsia" w:ascii="宋体" w:hAnsi="宋体" w:cs="仿宋_GB2312"/>
          <w:b/>
          <w:sz w:val="24"/>
        </w:rPr>
        <w:t>，否则其响应文件按无效处理。</w:t>
      </w:r>
    </w:p>
    <w:p w14:paraId="03B1B575">
      <w:pPr>
        <w:spacing w:line="360" w:lineRule="exact"/>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1AFFB61A">
      <w:pPr>
        <w:spacing w:line="360" w:lineRule="exact"/>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221D7EB7">
      <w:pPr>
        <w:spacing w:line="360" w:lineRule="exact"/>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2182307B">
      <w:pPr>
        <w:spacing w:line="36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37E56B65">
      <w:pPr>
        <w:spacing w:line="36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7191DB7E">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5A844DC6">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舞台搭建及布置所需设备设施使用配置</w:t>
      </w:r>
    </w:p>
    <w:p w14:paraId="4DCFC176">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响应表</w:t>
      </w:r>
    </w:p>
    <w:tbl>
      <w:tblPr>
        <w:tblStyle w:val="2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13"/>
        <w:gridCol w:w="1176"/>
        <w:gridCol w:w="1176"/>
        <w:gridCol w:w="1176"/>
        <w:gridCol w:w="1064"/>
        <w:gridCol w:w="1276"/>
        <w:gridCol w:w="1497"/>
      </w:tblGrid>
      <w:tr w14:paraId="764D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87" w:type="dxa"/>
            <w:vAlign w:val="center"/>
          </w:tcPr>
          <w:p w14:paraId="113C3458">
            <w:pPr>
              <w:snapToGrid w:val="0"/>
              <w:spacing w:line="360" w:lineRule="exact"/>
              <w:jc w:val="center"/>
              <w:rPr>
                <w:rFonts w:ascii="宋体" w:hAnsi="宋体" w:cs="宋体"/>
                <w:bCs/>
                <w:szCs w:val="21"/>
              </w:rPr>
            </w:pPr>
            <w:r>
              <w:rPr>
                <w:rFonts w:hint="eastAsia" w:ascii="宋体" w:hAnsi="宋体" w:cs="宋体"/>
                <w:b/>
                <w:szCs w:val="21"/>
              </w:rPr>
              <w:t>项号</w:t>
            </w:r>
          </w:p>
        </w:tc>
        <w:tc>
          <w:tcPr>
            <w:tcW w:w="1513" w:type="dxa"/>
            <w:vAlign w:val="center"/>
          </w:tcPr>
          <w:p w14:paraId="11B90FB7">
            <w:pPr>
              <w:snapToGrid w:val="0"/>
              <w:spacing w:line="360" w:lineRule="exact"/>
              <w:jc w:val="center"/>
              <w:rPr>
                <w:rFonts w:ascii="宋体" w:hAnsi="宋体" w:cs="宋体"/>
                <w:bCs/>
                <w:szCs w:val="21"/>
              </w:rPr>
            </w:pPr>
            <w:r>
              <w:rPr>
                <w:rFonts w:hint="eastAsia" w:ascii="宋体" w:hAnsi="宋体" w:cs="宋体"/>
                <w:b/>
                <w:szCs w:val="21"/>
              </w:rPr>
              <w:t>舞台搭建及布置所需设备设施</w:t>
            </w:r>
          </w:p>
        </w:tc>
        <w:tc>
          <w:tcPr>
            <w:tcW w:w="1176" w:type="dxa"/>
            <w:vAlign w:val="center"/>
          </w:tcPr>
          <w:p w14:paraId="2C74AEAD">
            <w:pPr>
              <w:snapToGrid w:val="0"/>
              <w:spacing w:line="360" w:lineRule="exact"/>
              <w:jc w:val="center"/>
              <w:rPr>
                <w:rFonts w:ascii="宋体" w:hAnsi="宋体" w:cs="宋体"/>
                <w:b/>
                <w:szCs w:val="21"/>
              </w:rPr>
            </w:pPr>
            <w:r>
              <w:rPr>
                <w:rFonts w:hint="eastAsia" w:ascii="宋体" w:hAnsi="宋体" w:cs="宋体"/>
                <w:b/>
                <w:szCs w:val="21"/>
              </w:rPr>
              <w:t>品牌、生产厂家、规格型号</w:t>
            </w:r>
          </w:p>
        </w:tc>
        <w:tc>
          <w:tcPr>
            <w:tcW w:w="1176" w:type="dxa"/>
            <w:vAlign w:val="center"/>
          </w:tcPr>
          <w:p w14:paraId="7E0E1B35">
            <w:pPr>
              <w:snapToGrid w:val="0"/>
              <w:spacing w:line="360" w:lineRule="exact"/>
              <w:jc w:val="center"/>
              <w:rPr>
                <w:rFonts w:ascii="宋体" w:hAnsi="宋体" w:cs="宋体"/>
                <w:b/>
                <w:szCs w:val="21"/>
              </w:rPr>
            </w:pPr>
            <w:r>
              <w:rPr>
                <w:rFonts w:hint="eastAsia" w:ascii="宋体" w:hAnsi="宋体" w:cs="宋体"/>
                <w:b/>
                <w:szCs w:val="21"/>
              </w:rPr>
              <w:t>技术要求承诺</w:t>
            </w:r>
          </w:p>
        </w:tc>
        <w:tc>
          <w:tcPr>
            <w:tcW w:w="1176" w:type="dxa"/>
            <w:vAlign w:val="center"/>
          </w:tcPr>
          <w:p w14:paraId="0952F7A7">
            <w:pPr>
              <w:snapToGrid w:val="0"/>
              <w:spacing w:line="360" w:lineRule="exact"/>
              <w:jc w:val="center"/>
              <w:rPr>
                <w:rFonts w:ascii="宋体" w:hAnsi="宋体" w:cs="宋体"/>
                <w:b/>
                <w:szCs w:val="21"/>
              </w:rPr>
            </w:pPr>
            <w:r>
              <w:rPr>
                <w:rFonts w:hint="eastAsia" w:ascii="宋体" w:hAnsi="宋体" w:cs="宋体"/>
                <w:b/>
                <w:szCs w:val="21"/>
              </w:rPr>
              <w:t>暂估数量①</w:t>
            </w:r>
          </w:p>
        </w:tc>
        <w:tc>
          <w:tcPr>
            <w:tcW w:w="1064" w:type="dxa"/>
            <w:vAlign w:val="center"/>
          </w:tcPr>
          <w:p w14:paraId="690F02C9">
            <w:pPr>
              <w:snapToGrid w:val="0"/>
              <w:spacing w:line="360" w:lineRule="exact"/>
              <w:jc w:val="center"/>
              <w:rPr>
                <w:rFonts w:ascii="宋体" w:hAnsi="宋体" w:cs="宋体"/>
                <w:b/>
                <w:szCs w:val="21"/>
              </w:rPr>
            </w:pPr>
            <w:r>
              <w:rPr>
                <w:rFonts w:hint="eastAsia" w:ascii="宋体" w:hAnsi="宋体" w:cs="宋体"/>
                <w:b/>
                <w:szCs w:val="21"/>
              </w:rPr>
              <w:t>单位</w:t>
            </w:r>
          </w:p>
        </w:tc>
        <w:tc>
          <w:tcPr>
            <w:tcW w:w="1276" w:type="dxa"/>
            <w:vAlign w:val="center"/>
          </w:tcPr>
          <w:p w14:paraId="4FA4D639">
            <w:pPr>
              <w:snapToGrid w:val="0"/>
              <w:spacing w:line="360" w:lineRule="exact"/>
              <w:jc w:val="center"/>
              <w:rPr>
                <w:rFonts w:ascii="宋体" w:hAnsi="宋体" w:cs="宋体"/>
                <w:b/>
                <w:szCs w:val="21"/>
              </w:rPr>
            </w:pPr>
            <w:r>
              <w:rPr>
                <w:rFonts w:hint="eastAsia" w:ascii="宋体" w:hAnsi="宋体" w:cs="宋体"/>
                <w:b/>
                <w:szCs w:val="21"/>
              </w:rPr>
              <w:t>单次使用单价报价②</w:t>
            </w:r>
          </w:p>
        </w:tc>
        <w:tc>
          <w:tcPr>
            <w:tcW w:w="1497" w:type="dxa"/>
            <w:vAlign w:val="center"/>
          </w:tcPr>
          <w:p w14:paraId="55892EDC">
            <w:pPr>
              <w:snapToGrid w:val="0"/>
              <w:spacing w:line="360" w:lineRule="exact"/>
              <w:jc w:val="center"/>
              <w:rPr>
                <w:rFonts w:ascii="宋体" w:hAnsi="宋体" w:cs="宋体"/>
                <w:b/>
                <w:szCs w:val="21"/>
              </w:rPr>
            </w:pPr>
            <w:r>
              <w:rPr>
                <w:rFonts w:hint="eastAsia" w:ascii="宋体" w:hAnsi="宋体" w:cs="宋体"/>
                <w:b/>
                <w:szCs w:val="21"/>
              </w:rPr>
              <w:t>小计③=①×②</w:t>
            </w:r>
          </w:p>
        </w:tc>
      </w:tr>
      <w:tr w14:paraId="5C75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06619287">
            <w:pPr>
              <w:widowControl/>
              <w:jc w:val="center"/>
              <w:textAlignment w:val="center"/>
              <w:rPr>
                <w:rFonts w:ascii="宋体" w:hAnsi="宋体" w:cs="宋体"/>
                <w:bCs/>
                <w:szCs w:val="21"/>
              </w:rPr>
            </w:pPr>
            <w:r>
              <w:rPr>
                <w:rFonts w:hint="eastAsia" w:ascii="宋体" w:hAnsi="宋体" w:cs="宋体"/>
                <w:b/>
                <w:kern w:val="0"/>
                <w:szCs w:val="21"/>
                <w:lang w:bidi="ar"/>
              </w:rPr>
              <w:t>1</w:t>
            </w:r>
          </w:p>
        </w:tc>
        <w:tc>
          <w:tcPr>
            <w:tcW w:w="1513" w:type="dxa"/>
            <w:vAlign w:val="center"/>
          </w:tcPr>
          <w:p w14:paraId="6304B2C9">
            <w:pPr>
              <w:widowControl/>
              <w:jc w:val="center"/>
              <w:textAlignment w:val="center"/>
              <w:rPr>
                <w:rFonts w:ascii="宋体" w:hAnsi="宋体" w:cs="宋体"/>
                <w:bCs/>
                <w:szCs w:val="21"/>
              </w:rPr>
            </w:pPr>
            <w:r>
              <w:rPr>
                <w:rFonts w:hint="eastAsia" w:ascii="宋体" w:hAnsi="宋体" w:cs="宋体"/>
                <w:b/>
                <w:kern w:val="0"/>
                <w:szCs w:val="21"/>
                <w:lang w:bidi="ar"/>
              </w:rPr>
              <w:t>线阵音响</w:t>
            </w:r>
          </w:p>
        </w:tc>
        <w:tc>
          <w:tcPr>
            <w:tcW w:w="1176" w:type="dxa"/>
            <w:vAlign w:val="center"/>
          </w:tcPr>
          <w:p w14:paraId="6751758A">
            <w:pPr>
              <w:widowControl/>
              <w:jc w:val="center"/>
              <w:textAlignment w:val="center"/>
              <w:rPr>
                <w:rFonts w:ascii="宋体" w:hAnsi="宋体" w:cs="宋体"/>
                <w:b/>
                <w:kern w:val="0"/>
                <w:szCs w:val="21"/>
                <w:lang w:bidi="ar"/>
              </w:rPr>
            </w:pPr>
          </w:p>
        </w:tc>
        <w:tc>
          <w:tcPr>
            <w:tcW w:w="1176" w:type="dxa"/>
            <w:vAlign w:val="center"/>
          </w:tcPr>
          <w:p w14:paraId="01216FBF">
            <w:pPr>
              <w:widowControl/>
              <w:jc w:val="center"/>
              <w:textAlignment w:val="center"/>
              <w:rPr>
                <w:rFonts w:ascii="宋体" w:hAnsi="宋体" w:cs="宋体"/>
                <w:b/>
                <w:kern w:val="0"/>
                <w:szCs w:val="21"/>
                <w:lang w:bidi="ar"/>
              </w:rPr>
            </w:pPr>
          </w:p>
        </w:tc>
        <w:tc>
          <w:tcPr>
            <w:tcW w:w="1176" w:type="dxa"/>
            <w:vAlign w:val="center"/>
          </w:tcPr>
          <w:p w14:paraId="2AB96C2F">
            <w:pPr>
              <w:widowControl/>
              <w:jc w:val="center"/>
              <w:textAlignment w:val="center"/>
              <w:rPr>
                <w:rFonts w:ascii="仿宋" w:hAnsi="仿宋" w:eastAsia="仿宋"/>
                <w:bCs/>
                <w:sz w:val="24"/>
              </w:rPr>
            </w:pPr>
            <w:r>
              <w:rPr>
                <w:rFonts w:hint="eastAsia" w:ascii="宋体" w:hAnsi="宋体" w:cs="宋体"/>
                <w:b/>
                <w:kern w:val="0"/>
                <w:szCs w:val="21"/>
                <w:lang w:bidi="ar"/>
              </w:rPr>
              <w:t>42</w:t>
            </w:r>
          </w:p>
        </w:tc>
        <w:tc>
          <w:tcPr>
            <w:tcW w:w="1064" w:type="dxa"/>
            <w:vAlign w:val="center"/>
          </w:tcPr>
          <w:p w14:paraId="6F9C4E5E">
            <w:pPr>
              <w:widowControl/>
              <w:jc w:val="center"/>
              <w:textAlignment w:val="center"/>
              <w:rPr>
                <w:bCs/>
                <w:kern w:val="0"/>
                <w:szCs w:val="21"/>
                <w:lang w:bidi="ar"/>
              </w:rPr>
            </w:pPr>
            <w:r>
              <w:rPr>
                <w:rStyle w:val="137"/>
                <w:rFonts w:hint="default"/>
                <w:b/>
                <w:color w:val="auto"/>
                <w:lang w:bidi="ar"/>
              </w:rPr>
              <w:t>套</w:t>
            </w:r>
          </w:p>
        </w:tc>
        <w:tc>
          <w:tcPr>
            <w:tcW w:w="1276" w:type="dxa"/>
            <w:vAlign w:val="center"/>
          </w:tcPr>
          <w:p w14:paraId="27028A6C">
            <w:pPr>
              <w:widowControl/>
              <w:jc w:val="center"/>
              <w:textAlignment w:val="center"/>
              <w:rPr>
                <w:bCs/>
                <w:kern w:val="0"/>
                <w:szCs w:val="21"/>
                <w:lang w:bidi="ar"/>
              </w:rPr>
            </w:pPr>
          </w:p>
        </w:tc>
        <w:tc>
          <w:tcPr>
            <w:tcW w:w="1497" w:type="dxa"/>
          </w:tcPr>
          <w:p w14:paraId="72C6EFDB">
            <w:pPr>
              <w:widowControl/>
              <w:jc w:val="center"/>
              <w:textAlignment w:val="center"/>
              <w:rPr>
                <w:bCs/>
                <w:kern w:val="0"/>
                <w:szCs w:val="21"/>
                <w:lang w:bidi="ar"/>
              </w:rPr>
            </w:pPr>
          </w:p>
        </w:tc>
      </w:tr>
      <w:tr w14:paraId="20BF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507B9496">
            <w:pPr>
              <w:widowControl/>
              <w:jc w:val="center"/>
              <w:textAlignment w:val="center"/>
              <w:rPr>
                <w:rFonts w:ascii="宋体" w:hAnsi="宋体" w:cs="宋体"/>
                <w:bCs/>
                <w:szCs w:val="21"/>
              </w:rPr>
            </w:pPr>
            <w:r>
              <w:rPr>
                <w:rFonts w:hint="eastAsia" w:ascii="宋体" w:hAnsi="宋体" w:cs="宋体"/>
                <w:b/>
                <w:kern w:val="0"/>
                <w:szCs w:val="21"/>
                <w:lang w:bidi="ar"/>
              </w:rPr>
              <w:t>2</w:t>
            </w:r>
          </w:p>
        </w:tc>
        <w:tc>
          <w:tcPr>
            <w:tcW w:w="1513" w:type="dxa"/>
            <w:vAlign w:val="center"/>
          </w:tcPr>
          <w:p w14:paraId="34A4CFCA">
            <w:pPr>
              <w:widowControl/>
              <w:jc w:val="center"/>
              <w:textAlignment w:val="center"/>
              <w:rPr>
                <w:rFonts w:ascii="宋体" w:hAnsi="宋体" w:cs="宋体"/>
                <w:bCs/>
                <w:szCs w:val="21"/>
              </w:rPr>
            </w:pPr>
            <w:r>
              <w:rPr>
                <w:b/>
                <w:kern w:val="0"/>
                <w:szCs w:val="21"/>
                <w:lang w:bidi="ar"/>
              </w:rPr>
              <w:t>P4LED</w:t>
            </w:r>
            <w:r>
              <w:rPr>
                <w:rStyle w:val="137"/>
                <w:rFonts w:hint="default"/>
                <w:b/>
                <w:color w:val="auto"/>
                <w:lang w:bidi="ar"/>
              </w:rPr>
              <w:t>户外高清全彩显示屏</w:t>
            </w:r>
          </w:p>
        </w:tc>
        <w:tc>
          <w:tcPr>
            <w:tcW w:w="1176" w:type="dxa"/>
            <w:vAlign w:val="center"/>
          </w:tcPr>
          <w:p w14:paraId="3364AEFF">
            <w:pPr>
              <w:widowControl/>
              <w:jc w:val="center"/>
              <w:textAlignment w:val="center"/>
              <w:rPr>
                <w:rFonts w:ascii="宋体" w:hAnsi="宋体" w:cs="宋体"/>
                <w:b/>
                <w:kern w:val="0"/>
                <w:szCs w:val="21"/>
                <w:lang w:bidi="ar"/>
              </w:rPr>
            </w:pPr>
          </w:p>
        </w:tc>
        <w:tc>
          <w:tcPr>
            <w:tcW w:w="1176" w:type="dxa"/>
            <w:vAlign w:val="center"/>
          </w:tcPr>
          <w:p w14:paraId="6C29DC4D">
            <w:pPr>
              <w:widowControl/>
              <w:jc w:val="center"/>
              <w:textAlignment w:val="center"/>
              <w:rPr>
                <w:rFonts w:ascii="宋体" w:hAnsi="宋体" w:cs="宋体"/>
                <w:b/>
                <w:kern w:val="0"/>
                <w:szCs w:val="21"/>
                <w:lang w:bidi="ar"/>
              </w:rPr>
            </w:pPr>
          </w:p>
        </w:tc>
        <w:tc>
          <w:tcPr>
            <w:tcW w:w="1176" w:type="dxa"/>
            <w:vAlign w:val="center"/>
          </w:tcPr>
          <w:p w14:paraId="05CAC92C">
            <w:pPr>
              <w:widowControl/>
              <w:jc w:val="center"/>
              <w:textAlignment w:val="center"/>
              <w:rPr>
                <w:rFonts w:ascii="仿宋" w:hAnsi="仿宋" w:eastAsia="仿宋"/>
                <w:bCs/>
                <w:sz w:val="24"/>
              </w:rPr>
            </w:pPr>
            <w:r>
              <w:rPr>
                <w:rFonts w:hint="eastAsia" w:ascii="宋体" w:hAnsi="宋体" w:cs="宋体"/>
                <w:b/>
                <w:kern w:val="0"/>
                <w:szCs w:val="21"/>
                <w:lang w:bidi="ar"/>
              </w:rPr>
              <w:t>1300</w:t>
            </w:r>
          </w:p>
        </w:tc>
        <w:tc>
          <w:tcPr>
            <w:tcW w:w="1064" w:type="dxa"/>
            <w:vAlign w:val="center"/>
          </w:tcPr>
          <w:p w14:paraId="406930D2">
            <w:pPr>
              <w:widowControl/>
              <w:jc w:val="center"/>
              <w:textAlignment w:val="center"/>
              <w:rPr>
                <w:rStyle w:val="137"/>
                <w:rFonts w:hint="default"/>
                <w:bCs/>
                <w:color w:val="auto"/>
                <w:lang w:bidi="ar"/>
              </w:rPr>
            </w:pPr>
            <w:r>
              <w:rPr>
                <w:rStyle w:val="137"/>
                <w:rFonts w:hint="default"/>
                <w:b/>
                <w:color w:val="auto"/>
                <w:lang w:bidi="ar"/>
              </w:rPr>
              <w:t>平方米</w:t>
            </w:r>
          </w:p>
        </w:tc>
        <w:tc>
          <w:tcPr>
            <w:tcW w:w="1276" w:type="dxa"/>
            <w:vAlign w:val="center"/>
          </w:tcPr>
          <w:p w14:paraId="00EB3223">
            <w:pPr>
              <w:widowControl/>
              <w:jc w:val="center"/>
              <w:textAlignment w:val="center"/>
              <w:rPr>
                <w:bCs/>
                <w:kern w:val="0"/>
                <w:szCs w:val="21"/>
                <w:lang w:bidi="ar"/>
              </w:rPr>
            </w:pPr>
          </w:p>
        </w:tc>
        <w:tc>
          <w:tcPr>
            <w:tcW w:w="1497" w:type="dxa"/>
          </w:tcPr>
          <w:p w14:paraId="7CD07B55">
            <w:pPr>
              <w:widowControl/>
              <w:jc w:val="center"/>
              <w:textAlignment w:val="center"/>
              <w:rPr>
                <w:bCs/>
                <w:kern w:val="0"/>
                <w:szCs w:val="21"/>
                <w:lang w:bidi="ar"/>
              </w:rPr>
            </w:pPr>
          </w:p>
        </w:tc>
      </w:tr>
      <w:tr w14:paraId="27F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ED152D7">
            <w:pPr>
              <w:widowControl/>
              <w:jc w:val="center"/>
              <w:textAlignment w:val="center"/>
              <w:rPr>
                <w:rFonts w:ascii="宋体" w:hAnsi="宋体" w:cs="宋体"/>
                <w:bCs/>
                <w:szCs w:val="21"/>
              </w:rPr>
            </w:pPr>
            <w:r>
              <w:rPr>
                <w:rFonts w:hint="eastAsia" w:ascii="宋体" w:hAnsi="宋体" w:cs="宋体"/>
                <w:b/>
                <w:kern w:val="0"/>
                <w:szCs w:val="21"/>
                <w:lang w:bidi="ar"/>
              </w:rPr>
              <w:t>3</w:t>
            </w:r>
          </w:p>
        </w:tc>
        <w:tc>
          <w:tcPr>
            <w:tcW w:w="1513" w:type="dxa"/>
            <w:vAlign w:val="center"/>
          </w:tcPr>
          <w:p w14:paraId="1A686B89">
            <w:pPr>
              <w:widowControl/>
              <w:jc w:val="center"/>
              <w:textAlignment w:val="center"/>
              <w:rPr>
                <w:rFonts w:ascii="宋体" w:hAnsi="宋体" w:cs="宋体"/>
                <w:bCs/>
                <w:szCs w:val="21"/>
              </w:rPr>
            </w:pPr>
            <w:r>
              <w:rPr>
                <w:rFonts w:hint="eastAsia" w:ascii="宋体" w:hAnsi="宋体" w:cs="宋体"/>
                <w:b/>
                <w:kern w:val="0"/>
                <w:szCs w:val="21"/>
                <w:lang w:bidi="ar"/>
              </w:rPr>
              <w:t>屏幕拼接器</w:t>
            </w:r>
          </w:p>
        </w:tc>
        <w:tc>
          <w:tcPr>
            <w:tcW w:w="1176" w:type="dxa"/>
            <w:vAlign w:val="center"/>
          </w:tcPr>
          <w:p w14:paraId="055A5EAA">
            <w:pPr>
              <w:widowControl/>
              <w:jc w:val="center"/>
              <w:textAlignment w:val="center"/>
              <w:rPr>
                <w:rFonts w:ascii="宋体" w:hAnsi="宋体" w:cs="宋体"/>
                <w:b/>
                <w:kern w:val="0"/>
                <w:szCs w:val="21"/>
                <w:lang w:bidi="ar"/>
              </w:rPr>
            </w:pPr>
          </w:p>
        </w:tc>
        <w:tc>
          <w:tcPr>
            <w:tcW w:w="1176" w:type="dxa"/>
            <w:vAlign w:val="center"/>
          </w:tcPr>
          <w:p w14:paraId="659D8A11">
            <w:pPr>
              <w:widowControl/>
              <w:jc w:val="center"/>
              <w:textAlignment w:val="center"/>
              <w:rPr>
                <w:rFonts w:ascii="宋体" w:hAnsi="宋体" w:cs="宋体"/>
                <w:b/>
                <w:kern w:val="0"/>
                <w:szCs w:val="21"/>
                <w:lang w:bidi="ar"/>
              </w:rPr>
            </w:pPr>
          </w:p>
        </w:tc>
        <w:tc>
          <w:tcPr>
            <w:tcW w:w="1176" w:type="dxa"/>
            <w:vAlign w:val="center"/>
          </w:tcPr>
          <w:p w14:paraId="2E093D42">
            <w:pPr>
              <w:widowControl/>
              <w:jc w:val="center"/>
              <w:textAlignment w:val="center"/>
              <w:rPr>
                <w:rFonts w:ascii="仿宋" w:hAnsi="仿宋" w:eastAsia="仿宋"/>
                <w:bCs/>
                <w:sz w:val="24"/>
              </w:rPr>
            </w:pPr>
            <w:r>
              <w:rPr>
                <w:rFonts w:hint="eastAsia" w:ascii="宋体" w:hAnsi="宋体" w:cs="宋体"/>
                <w:b/>
                <w:kern w:val="0"/>
                <w:szCs w:val="21"/>
                <w:lang w:bidi="ar"/>
              </w:rPr>
              <w:t>24</w:t>
            </w:r>
          </w:p>
        </w:tc>
        <w:tc>
          <w:tcPr>
            <w:tcW w:w="1064" w:type="dxa"/>
            <w:vAlign w:val="center"/>
          </w:tcPr>
          <w:p w14:paraId="1926DB5D">
            <w:pPr>
              <w:widowControl/>
              <w:jc w:val="center"/>
              <w:textAlignment w:val="center"/>
              <w:rPr>
                <w:rStyle w:val="137"/>
                <w:rFonts w:hint="default"/>
                <w:bCs/>
                <w:color w:val="auto"/>
                <w:lang w:bidi="ar"/>
              </w:rPr>
            </w:pPr>
            <w:r>
              <w:rPr>
                <w:rStyle w:val="137"/>
                <w:rFonts w:hint="default"/>
                <w:b/>
                <w:color w:val="auto"/>
                <w:lang w:bidi="ar"/>
              </w:rPr>
              <w:t>台</w:t>
            </w:r>
          </w:p>
        </w:tc>
        <w:tc>
          <w:tcPr>
            <w:tcW w:w="1276" w:type="dxa"/>
            <w:vAlign w:val="center"/>
          </w:tcPr>
          <w:p w14:paraId="21503086">
            <w:pPr>
              <w:widowControl/>
              <w:jc w:val="center"/>
              <w:textAlignment w:val="center"/>
              <w:rPr>
                <w:bCs/>
                <w:kern w:val="0"/>
                <w:szCs w:val="21"/>
                <w:lang w:bidi="ar"/>
              </w:rPr>
            </w:pPr>
          </w:p>
        </w:tc>
        <w:tc>
          <w:tcPr>
            <w:tcW w:w="1497" w:type="dxa"/>
          </w:tcPr>
          <w:p w14:paraId="69C6C914">
            <w:pPr>
              <w:widowControl/>
              <w:jc w:val="center"/>
              <w:textAlignment w:val="center"/>
              <w:rPr>
                <w:bCs/>
                <w:kern w:val="0"/>
                <w:szCs w:val="21"/>
                <w:lang w:bidi="ar"/>
              </w:rPr>
            </w:pPr>
          </w:p>
        </w:tc>
      </w:tr>
      <w:tr w14:paraId="23D8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22EF0950">
            <w:pPr>
              <w:widowControl/>
              <w:jc w:val="center"/>
              <w:textAlignment w:val="center"/>
              <w:rPr>
                <w:rFonts w:ascii="宋体" w:hAnsi="宋体" w:cs="宋体"/>
                <w:bCs/>
                <w:szCs w:val="21"/>
              </w:rPr>
            </w:pPr>
            <w:r>
              <w:rPr>
                <w:rFonts w:hint="eastAsia" w:ascii="宋体" w:hAnsi="宋体" w:cs="宋体"/>
                <w:b/>
                <w:kern w:val="0"/>
                <w:szCs w:val="21"/>
                <w:lang w:bidi="ar"/>
              </w:rPr>
              <w:t>4</w:t>
            </w:r>
          </w:p>
        </w:tc>
        <w:tc>
          <w:tcPr>
            <w:tcW w:w="1513" w:type="dxa"/>
            <w:vAlign w:val="center"/>
          </w:tcPr>
          <w:p w14:paraId="5F8384E2">
            <w:pPr>
              <w:widowControl/>
              <w:jc w:val="center"/>
              <w:textAlignment w:val="center"/>
              <w:rPr>
                <w:rFonts w:ascii="宋体" w:hAnsi="宋体" w:cs="宋体"/>
                <w:bCs/>
                <w:szCs w:val="21"/>
              </w:rPr>
            </w:pPr>
            <w:r>
              <w:rPr>
                <w:rFonts w:hint="eastAsia" w:ascii="宋体" w:hAnsi="宋体" w:cs="宋体"/>
                <w:b/>
                <w:kern w:val="0"/>
                <w:szCs w:val="21"/>
                <w:lang w:bidi="ar"/>
              </w:rPr>
              <w:t>视频处理器</w:t>
            </w:r>
          </w:p>
        </w:tc>
        <w:tc>
          <w:tcPr>
            <w:tcW w:w="1176" w:type="dxa"/>
            <w:vAlign w:val="center"/>
          </w:tcPr>
          <w:p w14:paraId="2A501018">
            <w:pPr>
              <w:widowControl/>
              <w:jc w:val="center"/>
              <w:textAlignment w:val="center"/>
              <w:rPr>
                <w:rFonts w:ascii="宋体" w:hAnsi="宋体" w:cs="宋体"/>
                <w:b/>
                <w:kern w:val="0"/>
                <w:szCs w:val="21"/>
                <w:lang w:bidi="ar"/>
              </w:rPr>
            </w:pPr>
          </w:p>
        </w:tc>
        <w:tc>
          <w:tcPr>
            <w:tcW w:w="1176" w:type="dxa"/>
            <w:vAlign w:val="center"/>
          </w:tcPr>
          <w:p w14:paraId="00B44774">
            <w:pPr>
              <w:widowControl/>
              <w:jc w:val="center"/>
              <w:textAlignment w:val="center"/>
              <w:rPr>
                <w:rFonts w:ascii="宋体" w:hAnsi="宋体" w:cs="宋体"/>
                <w:b/>
                <w:kern w:val="0"/>
                <w:szCs w:val="21"/>
                <w:lang w:bidi="ar"/>
              </w:rPr>
            </w:pPr>
          </w:p>
        </w:tc>
        <w:tc>
          <w:tcPr>
            <w:tcW w:w="1176" w:type="dxa"/>
            <w:vAlign w:val="center"/>
          </w:tcPr>
          <w:p w14:paraId="4C0784BB">
            <w:pPr>
              <w:widowControl/>
              <w:jc w:val="center"/>
              <w:textAlignment w:val="center"/>
              <w:rPr>
                <w:rFonts w:ascii="仿宋" w:hAnsi="仿宋" w:eastAsia="仿宋"/>
                <w:bCs/>
                <w:sz w:val="24"/>
              </w:rPr>
            </w:pPr>
            <w:r>
              <w:rPr>
                <w:rFonts w:hint="eastAsia" w:ascii="宋体" w:hAnsi="宋体" w:cs="宋体"/>
                <w:b/>
                <w:kern w:val="0"/>
                <w:szCs w:val="21"/>
                <w:lang w:bidi="ar"/>
              </w:rPr>
              <w:t>24</w:t>
            </w:r>
          </w:p>
        </w:tc>
        <w:tc>
          <w:tcPr>
            <w:tcW w:w="1064" w:type="dxa"/>
            <w:vAlign w:val="center"/>
          </w:tcPr>
          <w:p w14:paraId="36A46492">
            <w:pPr>
              <w:widowControl/>
              <w:jc w:val="center"/>
              <w:textAlignment w:val="center"/>
              <w:rPr>
                <w:rStyle w:val="137"/>
                <w:rFonts w:hint="default"/>
                <w:bCs/>
                <w:color w:val="auto"/>
                <w:lang w:bidi="ar"/>
              </w:rPr>
            </w:pPr>
            <w:r>
              <w:rPr>
                <w:rFonts w:hint="eastAsia" w:ascii="宋体" w:hAnsi="宋体" w:cs="宋体"/>
                <w:b/>
                <w:kern w:val="0"/>
                <w:szCs w:val="21"/>
                <w:lang w:bidi="ar"/>
              </w:rPr>
              <w:t>台</w:t>
            </w:r>
          </w:p>
        </w:tc>
        <w:tc>
          <w:tcPr>
            <w:tcW w:w="1276" w:type="dxa"/>
            <w:vAlign w:val="center"/>
          </w:tcPr>
          <w:p w14:paraId="07C84986">
            <w:pPr>
              <w:widowControl/>
              <w:jc w:val="center"/>
              <w:textAlignment w:val="center"/>
              <w:rPr>
                <w:bCs/>
                <w:kern w:val="0"/>
                <w:szCs w:val="21"/>
                <w:lang w:bidi="ar"/>
              </w:rPr>
            </w:pPr>
          </w:p>
        </w:tc>
        <w:tc>
          <w:tcPr>
            <w:tcW w:w="1497" w:type="dxa"/>
          </w:tcPr>
          <w:p w14:paraId="492D7944">
            <w:pPr>
              <w:widowControl/>
              <w:jc w:val="center"/>
              <w:textAlignment w:val="center"/>
              <w:rPr>
                <w:bCs/>
                <w:kern w:val="0"/>
                <w:szCs w:val="21"/>
                <w:lang w:bidi="ar"/>
              </w:rPr>
            </w:pPr>
          </w:p>
        </w:tc>
      </w:tr>
      <w:tr w14:paraId="7E8F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74C6A60">
            <w:pPr>
              <w:widowControl/>
              <w:jc w:val="center"/>
              <w:textAlignment w:val="center"/>
              <w:rPr>
                <w:rFonts w:ascii="宋体" w:hAnsi="宋体" w:cs="宋体"/>
                <w:bCs/>
                <w:szCs w:val="21"/>
              </w:rPr>
            </w:pPr>
            <w:r>
              <w:rPr>
                <w:rFonts w:hint="eastAsia" w:ascii="宋体" w:hAnsi="宋体" w:cs="宋体"/>
                <w:b/>
                <w:kern w:val="0"/>
                <w:szCs w:val="21"/>
                <w:lang w:bidi="ar"/>
              </w:rPr>
              <w:t>5</w:t>
            </w:r>
          </w:p>
        </w:tc>
        <w:tc>
          <w:tcPr>
            <w:tcW w:w="1513" w:type="dxa"/>
            <w:vAlign w:val="center"/>
          </w:tcPr>
          <w:p w14:paraId="455F9555">
            <w:pPr>
              <w:widowControl/>
              <w:jc w:val="center"/>
              <w:textAlignment w:val="center"/>
              <w:rPr>
                <w:rFonts w:ascii="宋体" w:hAnsi="宋体" w:cs="宋体"/>
                <w:bCs/>
                <w:szCs w:val="21"/>
              </w:rPr>
            </w:pPr>
            <w:r>
              <w:rPr>
                <w:rFonts w:hint="eastAsia" w:ascii="宋体" w:hAnsi="宋体" w:cs="宋体"/>
                <w:b/>
                <w:kern w:val="0"/>
                <w:szCs w:val="21"/>
                <w:lang w:bidi="ar"/>
              </w:rPr>
              <w:t>控台</w:t>
            </w:r>
          </w:p>
        </w:tc>
        <w:tc>
          <w:tcPr>
            <w:tcW w:w="1176" w:type="dxa"/>
            <w:vAlign w:val="center"/>
          </w:tcPr>
          <w:p w14:paraId="2F3E6EBF">
            <w:pPr>
              <w:widowControl/>
              <w:jc w:val="center"/>
              <w:textAlignment w:val="center"/>
              <w:rPr>
                <w:rFonts w:ascii="宋体" w:hAnsi="宋体" w:cs="宋体"/>
                <w:b/>
                <w:kern w:val="0"/>
                <w:szCs w:val="21"/>
                <w:lang w:bidi="ar"/>
              </w:rPr>
            </w:pPr>
          </w:p>
        </w:tc>
        <w:tc>
          <w:tcPr>
            <w:tcW w:w="1176" w:type="dxa"/>
            <w:vAlign w:val="center"/>
          </w:tcPr>
          <w:p w14:paraId="6EF653CB">
            <w:pPr>
              <w:widowControl/>
              <w:jc w:val="center"/>
              <w:textAlignment w:val="center"/>
              <w:rPr>
                <w:rFonts w:ascii="宋体" w:hAnsi="宋体" w:cs="宋体"/>
                <w:b/>
                <w:kern w:val="0"/>
                <w:szCs w:val="21"/>
                <w:lang w:bidi="ar"/>
              </w:rPr>
            </w:pPr>
          </w:p>
        </w:tc>
        <w:tc>
          <w:tcPr>
            <w:tcW w:w="1176" w:type="dxa"/>
            <w:vAlign w:val="center"/>
          </w:tcPr>
          <w:p w14:paraId="021D9EA9">
            <w:pPr>
              <w:widowControl/>
              <w:jc w:val="center"/>
              <w:textAlignment w:val="center"/>
              <w:rPr>
                <w:rFonts w:ascii="仿宋" w:hAnsi="仿宋" w:eastAsia="仿宋"/>
                <w:bCs/>
                <w:sz w:val="24"/>
              </w:rPr>
            </w:pPr>
            <w:r>
              <w:rPr>
                <w:rFonts w:hint="eastAsia" w:ascii="宋体" w:hAnsi="宋体" w:cs="宋体"/>
                <w:b/>
                <w:kern w:val="0"/>
                <w:szCs w:val="21"/>
                <w:lang w:bidi="ar"/>
              </w:rPr>
              <w:t>24</w:t>
            </w:r>
          </w:p>
        </w:tc>
        <w:tc>
          <w:tcPr>
            <w:tcW w:w="1064" w:type="dxa"/>
            <w:vAlign w:val="center"/>
          </w:tcPr>
          <w:p w14:paraId="0C65B930">
            <w:pPr>
              <w:widowControl/>
              <w:jc w:val="center"/>
              <w:textAlignment w:val="center"/>
              <w:rPr>
                <w:rStyle w:val="137"/>
                <w:rFonts w:hint="default"/>
                <w:bCs/>
                <w:color w:val="auto"/>
                <w:lang w:bidi="ar"/>
              </w:rPr>
            </w:pPr>
            <w:r>
              <w:rPr>
                <w:rFonts w:hint="eastAsia" w:ascii="宋体" w:hAnsi="宋体" w:cs="宋体"/>
                <w:b/>
                <w:kern w:val="0"/>
                <w:szCs w:val="21"/>
                <w:lang w:bidi="ar"/>
              </w:rPr>
              <w:t>台</w:t>
            </w:r>
          </w:p>
        </w:tc>
        <w:tc>
          <w:tcPr>
            <w:tcW w:w="1276" w:type="dxa"/>
            <w:vAlign w:val="center"/>
          </w:tcPr>
          <w:p w14:paraId="35279C7C">
            <w:pPr>
              <w:widowControl/>
              <w:jc w:val="center"/>
              <w:textAlignment w:val="center"/>
              <w:rPr>
                <w:bCs/>
                <w:kern w:val="0"/>
                <w:szCs w:val="21"/>
                <w:lang w:bidi="ar"/>
              </w:rPr>
            </w:pPr>
          </w:p>
        </w:tc>
        <w:tc>
          <w:tcPr>
            <w:tcW w:w="1497" w:type="dxa"/>
            <w:vAlign w:val="center"/>
          </w:tcPr>
          <w:p w14:paraId="59955956">
            <w:pPr>
              <w:widowControl/>
              <w:jc w:val="center"/>
              <w:textAlignment w:val="center"/>
              <w:rPr>
                <w:bCs/>
                <w:kern w:val="0"/>
                <w:szCs w:val="21"/>
                <w:lang w:bidi="ar"/>
              </w:rPr>
            </w:pPr>
          </w:p>
        </w:tc>
      </w:tr>
      <w:tr w14:paraId="1994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541DFDE2">
            <w:pPr>
              <w:widowControl/>
              <w:jc w:val="center"/>
              <w:textAlignment w:val="center"/>
              <w:rPr>
                <w:rFonts w:ascii="宋体" w:hAnsi="宋体" w:cs="宋体"/>
                <w:bCs/>
                <w:szCs w:val="21"/>
              </w:rPr>
            </w:pPr>
            <w:r>
              <w:rPr>
                <w:rFonts w:hint="eastAsia" w:ascii="宋体" w:hAnsi="宋体" w:cs="宋体"/>
                <w:b/>
                <w:kern w:val="0"/>
                <w:szCs w:val="21"/>
                <w:lang w:bidi="ar"/>
              </w:rPr>
              <w:t>6</w:t>
            </w:r>
          </w:p>
        </w:tc>
        <w:tc>
          <w:tcPr>
            <w:tcW w:w="1513" w:type="dxa"/>
            <w:vAlign w:val="center"/>
          </w:tcPr>
          <w:p w14:paraId="6F3060A3">
            <w:pPr>
              <w:widowControl/>
              <w:jc w:val="center"/>
              <w:textAlignment w:val="center"/>
              <w:rPr>
                <w:rFonts w:ascii="宋体" w:hAnsi="宋体" w:cs="宋体"/>
                <w:bCs/>
                <w:szCs w:val="21"/>
              </w:rPr>
            </w:pPr>
            <w:r>
              <w:rPr>
                <w:rFonts w:hint="eastAsia" w:ascii="宋体" w:hAnsi="宋体" w:cs="宋体"/>
                <w:b/>
                <w:kern w:val="0"/>
                <w:szCs w:val="21"/>
                <w:lang w:bidi="ar"/>
              </w:rPr>
              <w:t>铝合金舞台</w:t>
            </w:r>
          </w:p>
        </w:tc>
        <w:tc>
          <w:tcPr>
            <w:tcW w:w="1176" w:type="dxa"/>
            <w:vAlign w:val="center"/>
          </w:tcPr>
          <w:p w14:paraId="0593B57D">
            <w:pPr>
              <w:widowControl/>
              <w:jc w:val="center"/>
              <w:textAlignment w:val="center"/>
              <w:rPr>
                <w:rFonts w:ascii="宋体" w:hAnsi="宋体" w:cs="宋体"/>
                <w:b/>
                <w:kern w:val="0"/>
                <w:szCs w:val="21"/>
                <w:lang w:bidi="ar"/>
              </w:rPr>
            </w:pPr>
          </w:p>
        </w:tc>
        <w:tc>
          <w:tcPr>
            <w:tcW w:w="1176" w:type="dxa"/>
            <w:vAlign w:val="center"/>
          </w:tcPr>
          <w:p w14:paraId="6DBEDF78">
            <w:pPr>
              <w:widowControl/>
              <w:jc w:val="center"/>
              <w:textAlignment w:val="center"/>
              <w:rPr>
                <w:rFonts w:ascii="宋体" w:hAnsi="宋体" w:cs="宋体"/>
                <w:b/>
                <w:kern w:val="0"/>
                <w:szCs w:val="21"/>
                <w:lang w:bidi="ar"/>
              </w:rPr>
            </w:pPr>
          </w:p>
        </w:tc>
        <w:tc>
          <w:tcPr>
            <w:tcW w:w="1176" w:type="dxa"/>
            <w:vAlign w:val="center"/>
          </w:tcPr>
          <w:p w14:paraId="3915FBA9">
            <w:pPr>
              <w:widowControl/>
              <w:jc w:val="center"/>
              <w:textAlignment w:val="center"/>
              <w:rPr>
                <w:rFonts w:ascii="仿宋" w:hAnsi="仿宋" w:eastAsia="仿宋"/>
                <w:bCs/>
                <w:sz w:val="24"/>
              </w:rPr>
            </w:pPr>
            <w:r>
              <w:rPr>
                <w:rFonts w:hint="eastAsia" w:ascii="宋体" w:hAnsi="宋体" w:cs="宋体"/>
                <w:b/>
                <w:kern w:val="0"/>
                <w:szCs w:val="21"/>
                <w:lang w:bidi="ar"/>
              </w:rPr>
              <w:t>1700</w:t>
            </w:r>
          </w:p>
        </w:tc>
        <w:tc>
          <w:tcPr>
            <w:tcW w:w="1064" w:type="dxa"/>
            <w:vAlign w:val="center"/>
          </w:tcPr>
          <w:p w14:paraId="56065956">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4AAFCB1B">
            <w:pPr>
              <w:widowControl/>
              <w:jc w:val="center"/>
              <w:textAlignment w:val="center"/>
              <w:rPr>
                <w:bCs/>
                <w:kern w:val="0"/>
                <w:szCs w:val="21"/>
                <w:lang w:bidi="ar"/>
              </w:rPr>
            </w:pPr>
          </w:p>
        </w:tc>
        <w:tc>
          <w:tcPr>
            <w:tcW w:w="1497" w:type="dxa"/>
          </w:tcPr>
          <w:p w14:paraId="225FBF9C">
            <w:pPr>
              <w:widowControl/>
              <w:jc w:val="center"/>
              <w:textAlignment w:val="center"/>
              <w:rPr>
                <w:bCs/>
                <w:kern w:val="0"/>
                <w:szCs w:val="21"/>
                <w:lang w:bidi="ar"/>
              </w:rPr>
            </w:pPr>
          </w:p>
        </w:tc>
      </w:tr>
      <w:tr w14:paraId="1D45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280DF065">
            <w:pPr>
              <w:widowControl/>
              <w:jc w:val="center"/>
              <w:textAlignment w:val="center"/>
              <w:rPr>
                <w:rFonts w:ascii="宋体" w:hAnsi="宋体" w:cs="宋体"/>
                <w:bCs/>
                <w:szCs w:val="21"/>
              </w:rPr>
            </w:pPr>
            <w:r>
              <w:rPr>
                <w:rFonts w:hint="eastAsia" w:ascii="宋体" w:hAnsi="宋体" w:cs="宋体"/>
                <w:b/>
                <w:kern w:val="0"/>
                <w:szCs w:val="21"/>
                <w:lang w:bidi="ar"/>
              </w:rPr>
              <w:t>7</w:t>
            </w:r>
          </w:p>
        </w:tc>
        <w:tc>
          <w:tcPr>
            <w:tcW w:w="1513" w:type="dxa"/>
            <w:vAlign w:val="center"/>
          </w:tcPr>
          <w:p w14:paraId="70148BE9">
            <w:pPr>
              <w:widowControl/>
              <w:jc w:val="center"/>
              <w:textAlignment w:val="center"/>
              <w:rPr>
                <w:rFonts w:ascii="宋体" w:hAnsi="宋体" w:cs="宋体"/>
                <w:bCs/>
                <w:szCs w:val="21"/>
              </w:rPr>
            </w:pPr>
            <w:r>
              <w:rPr>
                <w:rFonts w:hint="eastAsia" w:ascii="宋体" w:hAnsi="宋体" w:cs="宋体"/>
                <w:b/>
                <w:kern w:val="0"/>
                <w:szCs w:val="21"/>
                <w:lang w:bidi="ar"/>
              </w:rPr>
              <w:t>雾机</w:t>
            </w:r>
          </w:p>
        </w:tc>
        <w:tc>
          <w:tcPr>
            <w:tcW w:w="1176" w:type="dxa"/>
            <w:vAlign w:val="center"/>
          </w:tcPr>
          <w:p w14:paraId="4D2BB8A2">
            <w:pPr>
              <w:widowControl/>
              <w:jc w:val="center"/>
              <w:textAlignment w:val="center"/>
              <w:rPr>
                <w:rFonts w:ascii="宋体" w:hAnsi="宋体" w:cs="宋体"/>
                <w:b/>
                <w:kern w:val="0"/>
                <w:szCs w:val="21"/>
                <w:lang w:bidi="ar"/>
              </w:rPr>
            </w:pPr>
          </w:p>
        </w:tc>
        <w:tc>
          <w:tcPr>
            <w:tcW w:w="1176" w:type="dxa"/>
            <w:vAlign w:val="center"/>
          </w:tcPr>
          <w:p w14:paraId="647BFCE4">
            <w:pPr>
              <w:widowControl/>
              <w:jc w:val="center"/>
              <w:textAlignment w:val="center"/>
              <w:rPr>
                <w:rFonts w:ascii="宋体" w:hAnsi="宋体" w:cs="宋体"/>
                <w:b/>
                <w:kern w:val="0"/>
                <w:szCs w:val="21"/>
                <w:lang w:bidi="ar"/>
              </w:rPr>
            </w:pPr>
          </w:p>
        </w:tc>
        <w:tc>
          <w:tcPr>
            <w:tcW w:w="1176" w:type="dxa"/>
            <w:vAlign w:val="center"/>
          </w:tcPr>
          <w:p w14:paraId="528B74D8">
            <w:pPr>
              <w:widowControl/>
              <w:jc w:val="center"/>
              <w:textAlignment w:val="center"/>
              <w:rPr>
                <w:rFonts w:ascii="仿宋" w:hAnsi="仿宋" w:eastAsia="仿宋"/>
                <w:bCs/>
                <w:sz w:val="24"/>
              </w:rPr>
            </w:pPr>
            <w:r>
              <w:rPr>
                <w:rFonts w:hint="eastAsia" w:ascii="宋体" w:hAnsi="宋体" w:cs="宋体"/>
                <w:b/>
                <w:kern w:val="0"/>
                <w:szCs w:val="21"/>
                <w:lang w:bidi="ar"/>
              </w:rPr>
              <w:t>90</w:t>
            </w:r>
          </w:p>
        </w:tc>
        <w:tc>
          <w:tcPr>
            <w:tcW w:w="1064" w:type="dxa"/>
            <w:vAlign w:val="center"/>
          </w:tcPr>
          <w:p w14:paraId="2EC0DEE9">
            <w:pPr>
              <w:widowControl/>
              <w:jc w:val="center"/>
              <w:textAlignment w:val="center"/>
              <w:rPr>
                <w:bCs/>
                <w:kern w:val="0"/>
                <w:szCs w:val="21"/>
                <w:lang w:bidi="ar"/>
              </w:rPr>
            </w:pPr>
            <w:r>
              <w:rPr>
                <w:rStyle w:val="137"/>
                <w:rFonts w:hint="default"/>
                <w:b/>
                <w:color w:val="auto"/>
                <w:lang w:bidi="ar"/>
              </w:rPr>
              <w:t>台</w:t>
            </w:r>
          </w:p>
        </w:tc>
        <w:tc>
          <w:tcPr>
            <w:tcW w:w="1276" w:type="dxa"/>
            <w:vAlign w:val="center"/>
          </w:tcPr>
          <w:p w14:paraId="39B5A63A">
            <w:pPr>
              <w:widowControl/>
              <w:jc w:val="center"/>
              <w:textAlignment w:val="center"/>
              <w:rPr>
                <w:bCs/>
                <w:kern w:val="0"/>
                <w:szCs w:val="21"/>
                <w:lang w:bidi="ar"/>
              </w:rPr>
            </w:pPr>
          </w:p>
        </w:tc>
        <w:tc>
          <w:tcPr>
            <w:tcW w:w="1497" w:type="dxa"/>
            <w:vAlign w:val="center"/>
          </w:tcPr>
          <w:p w14:paraId="03DE8D08">
            <w:pPr>
              <w:widowControl/>
              <w:jc w:val="center"/>
              <w:textAlignment w:val="center"/>
              <w:rPr>
                <w:bCs/>
                <w:kern w:val="0"/>
                <w:szCs w:val="21"/>
                <w:lang w:bidi="ar"/>
              </w:rPr>
            </w:pPr>
          </w:p>
        </w:tc>
      </w:tr>
      <w:tr w14:paraId="3E7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23711BAD">
            <w:pPr>
              <w:widowControl/>
              <w:jc w:val="center"/>
              <w:textAlignment w:val="center"/>
              <w:rPr>
                <w:rFonts w:ascii="宋体" w:hAnsi="宋体" w:cs="宋体"/>
                <w:bCs/>
                <w:szCs w:val="21"/>
              </w:rPr>
            </w:pPr>
            <w:r>
              <w:rPr>
                <w:rFonts w:hint="eastAsia" w:ascii="宋体" w:hAnsi="宋体" w:cs="宋体"/>
                <w:b/>
                <w:kern w:val="0"/>
                <w:szCs w:val="21"/>
                <w:lang w:bidi="ar"/>
              </w:rPr>
              <w:t>8</w:t>
            </w:r>
          </w:p>
        </w:tc>
        <w:tc>
          <w:tcPr>
            <w:tcW w:w="1513" w:type="dxa"/>
            <w:vAlign w:val="center"/>
          </w:tcPr>
          <w:p w14:paraId="3047E229">
            <w:pPr>
              <w:widowControl/>
              <w:jc w:val="center"/>
              <w:textAlignment w:val="center"/>
              <w:rPr>
                <w:rFonts w:ascii="宋体" w:hAnsi="宋体" w:cs="宋体"/>
                <w:bCs/>
                <w:szCs w:val="21"/>
              </w:rPr>
            </w:pPr>
            <w:r>
              <w:rPr>
                <w:rFonts w:hint="eastAsia" w:ascii="宋体" w:hAnsi="宋体" w:cs="宋体"/>
                <w:b/>
                <w:kern w:val="0"/>
                <w:szCs w:val="21"/>
                <w:lang w:bidi="ar"/>
              </w:rPr>
              <w:t>地毯</w:t>
            </w:r>
          </w:p>
        </w:tc>
        <w:tc>
          <w:tcPr>
            <w:tcW w:w="1176" w:type="dxa"/>
            <w:vAlign w:val="center"/>
          </w:tcPr>
          <w:p w14:paraId="7E245B41">
            <w:pPr>
              <w:widowControl/>
              <w:jc w:val="center"/>
              <w:textAlignment w:val="center"/>
              <w:rPr>
                <w:rFonts w:ascii="宋体" w:hAnsi="宋体" w:cs="宋体"/>
                <w:b/>
                <w:kern w:val="0"/>
                <w:szCs w:val="21"/>
                <w:lang w:bidi="ar"/>
              </w:rPr>
            </w:pPr>
          </w:p>
        </w:tc>
        <w:tc>
          <w:tcPr>
            <w:tcW w:w="1176" w:type="dxa"/>
            <w:vAlign w:val="center"/>
          </w:tcPr>
          <w:p w14:paraId="57974508">
            <w:pPr>
              <w:widowControl/>
              <w:jc w:val="center"/>
              <w:textAlignment w:val="center"/>
              <w:rPr>
                <w:rFonts w:ascii="宋体" w:hAnsi="宋体" w:cs="宋体"/>
                <w:b/>
                <w:kern w:val="0"/>
                <w:szCs w:val="21"/>
                <w:lang w:bidi="ar"/>
              </w:rPr>
            </w:pPr>
          </w:p>
        </w:tc>
        <w:tc>
          <w:tcPr>
            <w:tcW w:w="1176" w:type="dxa"/>
            <w:vAlign w:val="center"/>
          </w:tcPr>
          <w:p w14:paraId="1A3A2DDC">
            <w:pPr>
              <w:widowControl/>
              <w:jc w:val="center"/>
              <w:textAlignment w:val="center"/>
              <w:rPr>
                <w:rFonts w:ascii="仿宋" w:hAnsi="仿宋" w:eastAsia="仿宋"/>
                <w:bCs/>
                <w:sz w:val="24"/>
              </w:rPr>
            </w:pPr>
            <w:r>
              <w:rPr>
                <w:rFonts w:hint="eastAsia" w:ascii="宋体" w:hAnsi="宋体" w:cs="宋体"/>
                <w:b/>
                <w:kern w:val="0"/>
                <w:szCs w:val="21"/>
                <w:lang w:bidi="ar"/>
              </w:rPr>
              <w:t>2500</w:t>
            </w:r>
          </w:p>
        </w:tc>
        <w:tc>
          <w:tcPr>
            <w:tcW w:w="1064" w:type="dxa"/>
            <w:vAlign w:val="center"/>
          </w:tcPr>
          <w:p w14:paraId="24D28DD6">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730DD934">
            <w:pPr>
              <w:widowControl/>
              <w:jc w:val="center"/>
              <w:textAlignment w:val="center"/>
              <w:rPr>
                <w:bCs/>
                <w:kern w:val="0"/>
                <w:szCs w:val="21"/>
                <w:lang w:bidi="ar"/>
              </w:rPr>
            </w:pPr>
          </w:p>
        </w:tc>
        <w:tc>
          <w:tcPr>
            <w:tcW w:w="1497" w:type="dxa"/>
            <w:vAlign w:val="center"/>
          </w:tcPr>
          <w:p w14:paraId="0F042962">
            <w:pPr>
              <w:widowControl/>
              <w:jc w:val="center"/>
              <w:textAlignment w:val="center"/>
              <w:rPr>
                <w:bCs/>
                <w:kern w:val="0"/>
                <w:szCs w:val="21"/>
                <w:lang w:bidi="ar"/>
              </w:rPr>
            </w:pPr>
          </w:p>
        </w:tc>
      </w:tr>
      <w:tr w14:paraId="2452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2282D3D7">
            <w:pPr>
              <w:widowControl/>
              <w:jc w:val="center"/>
              <w:textAlignment w:val="center"/>
              <w:rPr>
                <w:rFonts w:ascii="宋体" w:hAnsi="宋体" w:cs="宋体"/>
                <w:bCs/>
                <w:szCs w:val="21"/>
              </w:rPr>
            </w:pPr>
            <w:r>
              <w:rPr>
                <w:rFonts w:hint="eastAsia" w:ascii="宋体" w:hAnsi="宋体" w:cs="宋体"/>
                <w:b/>
                <w:kern w:val="0"/>
                <w:szCs w:val="21"/>
                <w:lang w:bidi="ar"/>
              </w:rPr>
              <w:t>9</w:t>
            </w:r>
          </w:p>
        </w:tc>
        <w:tc>
          <w:tcPr>
            <w:tcW w:w="1513" w:type="dxa"/>
            <w:vAlign w:val="center"/>
          </w:tcPr>
          <w:p w14:paraId="42B03BB0">
            <w:pPr>
              <w:widowControl/>
              <w:jc w:val="center"/>
              <w:textAlignment w:val="center"/>
              <w:rPr>
                <w:rFonts w:ascii="宋体" w:hAnsi="宋体" w:cs="宋体"/>
                <w:bCs/>
                <w:szCs w:val="21"/>
              </w:rPr>
            </w:pPr>
            <w:r>
              <w:rPr>
                <w:rFonts w:hint="eastAsia" w:ascii="宋体" w:hAnsi="宋体" w:cs="宋体"/>
                <w:b/>
                <w:kern w:val="0"/>
                <w:szCs w:val="21"/>
                <w:lang w:bidi="ar"/>
              </w:rPr>
              <w:t>塑料凳</w:t>
            </w:r>
          </w:p>
        </w:tc>
        <w:tc>
          <w:tcPr>
            <w:tcW w:w="1176" w:type="dxa"/>
            <w:vAlign w:val="center"/>
          </w:tcPr>
          <w:p w14:paraId="2729E7E4">
            <w:pPr>
              <w:widowControl/>
              <w:jc w:val="center"/>
              <w:textAlignment w:val="center"/>
              <w:rPr>
                <w:rFonts w:ascii="宋体" w:hAnsi="宋体" w:cs="宋体"/>
                <w:b/>
                <w:kern w:val="0"/>
                <w:szCs w:val="21"/>
                <w:lang w:bidi="ar"/>
              </w:rPr>
            </w:pPr>
          </w:p>
        </w:tc>
        <w:tc>
          <w:tcPr>
            <w:tcW w:w="1176" w:type="dxa"/>
            <w:vAlign w:val="center"/>
          </w:tcPr>
          <w:p w14:paraId="57F4CF9E">
            <w:pPr>
              <w:widowControl/>
              <w:jc w:val="center"/>
              <w:textAlignment w:val="center"/>
              <w:rPr>
                <w:rFonts w:ascii="宋体" w:hAnsi="宋体" w:cs="宋体"/>
                <w:b/>
                <w:kern w:val="0"/>
                <w:szCs w:val="21"/>
                <w:lang w:bidi="ar"/>
              </w:rPr>
            </w:pPr>
          </w:p>
        </w:tc>
        <w:tc>
          <w:tcPr>
            <w:tcW w:w="1176" w:type="dxa"/>
            <w:vAlign w:val="center"/>
          </w:tcPr>
          <w:p w14:paraId="22260285">
            <w:pPr>
              <w:widowControl/>
              <w:jc w:val="center"/>
              <w:textAlignment w:val="center"/>
              <w:rPr>
                <w:rFonts w:ascii="仿宋" w:hAnsi="仿宋" w:eastAsia="仿宋"/>
                <w:bCs/>
                <w:sz w:val="24"/>
              </w:rPr>
            </w:pPr>
            <w:r>
              <w:rPr>
                <w:rFonts w:hint="eastAsia" w:ascii="宋体" w:hAnsi="宋体" w:cs="宋体"/>
                <w:b/>
                <w:kern w:val="0"/>
                <w:szCs w:val="21"/>
                <w:lang w:bidi="ar"/>
              </w:rPr>
              <w:t>33000</w:t>
            </w:r>
          </w:p>
        </w:tc>
        <w:tc>
          <w:tcPr>
            <w:tcW w:w="1064" w:type="dxa"/>
            <w:vAlign w:val="center"/>
          </w:tcPr>
          <w:p w14:paraId="5D67CDD8">
            <w:pPr>
              <w:widowControl/>
              <w:jc w:val="center"/>
              <w:textAlignment w:val="center"/>
              <w:rPr>
                <w:bCs/>
                <w:kern w:val="0"/>
                <w:szCs w:val="21"/>
                <w:lang w:bidi="ar"/>
              </w:rPr>
            </w:pPr>
            <w:r>
              <w:rPr>
                <w:rStyle w:val="137"/>
                <w:rFonts w:hint="default"/>
                <w:b/>
                <w:color w:val="auto"/>
                <w:lang w:bidi="ar"/>
              </w:rPr>
              <w:t>个</w:t>
            </w:r>
          </w:p>
        </w:tc>
        <w:tc>
          <w:tcPr>
            <w:tcW w:w="1276" w:type="dxa"/>
            <w:vAlign w:val="center"/>
          </w:tcPr>
          <w:p w14:paraId="4610FA21">
            <w:pPr>
              <w:widowControl/>
              <w:jc w:val="center"/>
              <w:textAlignment w:val="center"/>
              <w:rPr>
                <w:bCs/>
                <w:kern w:val="0"/>
                <w:szCs w:val="21"/>
                <w:lang w:bidi="ar"/>
              </w:rPr>
            </w:pPr>
          </w:p>
        </w:tc>
        <w:tc>
          <w:tcPr>
            <w:tcW w:w="1497" w:type="dxa"/>
            <w:vAlign w:val="center"/>
          </w:tcPr>
          <w:p w14:paraId="457A2303">
            <w:pPr>
              <w:widowControl/>
              <w:jc w:val="center"/>
              <w:textAlignment w:val="center"/>
              <w:rPr>
                <w:bCs/>
                <w:kern w:val="0"/>
                <w:szCs w:val="21"/>
                <w:lang w:bidi="ar"/>
              </w:rPr>
            </w:pPr>
          </w:p>
        </w:tc>
      </w:tr>
      <w:tr w14:paraId="7F49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070CA5C5">
            <w:pPr>
              <w:widowControl/>
              <w:jc w:val="center"/>
              <w:textAlignment w:val="center"/>
              <w:rPr>
                <w:rFonts w:ascii="宋体" w:hAnsi="宋体" w:cs="宋体"/>
                <w:bCs/>
                <w:szCs w:val="21"/>
              </w:rPr>
            </w:pPr>
            <w:r>
              <w:rPr>
                <w:rFonts w:hint="eastAsia" w:ascii="宋体" w:hAnsi="宋体" w:cs="宋体"/>
                <w:b/>
                <w:kern w:val="0"/>
                <w:szCs w:val="21"/>
                <w:lang w:bidi="ar"/>
              </w:rPr>
              <w:t>10</w:t>
            </w:r>
          </w:p>
        </w:tc>
        <w:tc>
          <w:tcPr>
            <w:tcW w:w="1513" w:type="dxa"/>
            <w:vAlign w:val="center"/>
          </w:tcPr>
          <w:p w14:paraId="79754104">
            <w:pPr>
              <w:widowControl/>
              <w:jc w:val="center"/>
              <w:textAlignment w:val="center"/>
              <w:rPr>
                <w:rFonts w:ascii="宋体" w:hAnsi="宋体" w:cs="宋体"/>
                <w:bCs/>
                <w:szCs w:val="21"/>
              </w:rPr>
            </w:pPr>
            <w:r>
              <w:rPr>
                <w:rFonts w:hint="eastAsia" w:ascii="宋体" w:hAnsi="宋体" w:cs="宋体"/>
                <w:b/>
                <w:kern w:val="0"/>
                <w:szCs w:val="21"/>
                <w:lang w:bidi="ar"/>
              </w:rPr>
              <w:t>主背景桁架</w:t>
            </w:r>
          </w:p>
        </w:tc>
        <w:tc>
          <w:tcPr>
            <w:tcW w:w="1176" w:type="dxa"/>
            <w:vAlign w:val="center"/>
          </w:tcPr>
          <w:p w14:paraId="207B6C6F">
            <w:pPr>
              <w:widowControl/>
              <w:jc w:val="center"/>
              <w:textAlignment w:val="center"/>
              <w:rPr>
                <w:rFonts w:ascii="宋体" w:hAnsi="宋体" w:cs="宋体"/>
                <w:b/>
                <w:kern w:val="0"/>
                <w:szCs w:val="21"/>
                <w:lang w:bidi="ar"/>
              </w:rPr>
            </w:pPr>
          </w:p>
        </w:tc>
        <w:tc>
          <w:tcPr>
            <w:tcW w:w="1176" w:type="dxa"/>
            <w:vAlign w:val="center"/>
          </w:tcPr>
          <w:p w14:paraId="7FCC5DA3">
            <w:pPr>
              <w:widowControl/>
              <w:jc w:val="center"/>
              <w:textAlignment w:val="center"/>
              <w:rPr>
                <w:rFonts w:ascii="宋体" w:hAnsi="宋体" w:cs="宋体"/>
                <w:b/>
                <w:kern w:val="0"/>
                <w:szCs w:val="21"/>
                <w:lang w:bidi="ar"/>
              </w:rPr>
            </w:pPr>
          </w:p>
        </w:tc>
        <w:tc>
          <w:tcPr>
            <w:tcW w:w="1176" w:type="dxa"/>
            <w:vAlign w:val="center"/>
          </w:tcPr>
          <w:p w14:paraId="6BF84318">
            <w:pPr>
              <w:widowControl/>
              <w:jc w:val="center"/>
              <w:textAlignment w:val="center"/>
              <w:rPr>
                <w:rFonts w:ascii="仿宋" w:hAnsi="仿宋" w:eastAsia="仿宋"/>
                <w:bCs/>
                <w:sz w:val="24"/>
              </w:rPr>
            </w:pPr>
            <w:r>
              <w:rPr>
                <w:rFonts w:hint="eastAsia" w:ascii="宋体" w:hAnsi="宋体" w:cs="宋体"/>
                <w:b/>
                <w:kern w:val="0"/>
                <w:szCs w:val="21"/>
                <w:lang w:bidi="ar"/>
              </w:rPr>
              <w:t>2400</w:t>
            </w:r>
          </w:p>
        </w:tc>
        <w:tc>
          <w:tcPr>
            <w:tcW w:w="1064" w:type="dxa"/>
            <w:vAlign w:val="center"/>
          </w:tcPr>
          <w:p w14:paraId="118576EA">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16C4E5DA">
            <w:pPr>
              <w:widowControl/>
              <w:jc w:val="center"/>
              <w:textAlignment w:val="center"/>
              <w:rPr>
                <w:bCs/>
                <w:kern w:val="0"/>
                <w:szCs w:val="21"/>
                <w:lang w:bidi="ar"/>
              </w:rPr>
            </w:pPr>
          </w:p>
        </w:tc>
        <w:tc>
          <w:tcPr>
            <w:tcW w:w="1497" w:type="dxa"/>
            <w:vAlign w:val="center"/>
          </w:tcPr>
          <w:p w14:paraId="4060217A">
            <w:pPr>
              <w:widowControl/>
              <w:jc w:val="center"/>
              <w:textAlignment w:val="center"/>
              <w:rPr>
                <w:bCs/>
                <w:kern w:val="0"/>
                <w:szCs w:val="21"/>
                <w:lang w:bidi="ar"/>
              </w:rPr>
            </w:pPr>
          </w:p>
        </w:tc>
      </w:tr>
      <w:tr w14:paraId="5059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0F2BC0CE">
            <w:pPr>
              <w:widowControl/>
              <w:jc w:val="center"/>
              <w:textAlignment w:val="center"/>
              <w:rPr>
                <w:rFonts w:ascii="宋体" w:hAnsi="宋体" w:cs="宋体"/>
                <w:bCs/>
                <w:szCs w:val="21"/>
              </w:rPr>
            </w:pPr>
            <w:r>
              <w:rPr>
                <w:rFonts w:hint="eastAsia" w:ascii="宋体" w:hAnsi="宋体" w:cs="宋体"/>
                <w:b/>
                <w:kern w:val="0"/>
                <w:szCs w:val="21"/>
                <w:lang w:bidi="ar"/>
              </w:rPr>
              <w:t>11</w:t>
            </w:r>
          </w:p>
        </w:tc>
        <w:tc>
          <w:tcPr>
            <w:tcW w:w="1513" w:type="dxa"/>
            <w:vAlign w:val="center"/>
          </w:tcPr>
          <w:p w14:paraId="6AF8B430">
            <w:pPr>
              <w:widowControl/>
              <w:jc w:val="center"/>
              <w:textAlignment w:val="center"/>
              <w:rPr>
                <w:rFonts w:ascii="宋体" w:hAnsi="宋体" w:cs="宋体"/>
                <w:bCs/>
                <w:szCs w:val="21"/>
              </w:rPr>
            </w:pPr>
            <w:r>
              <w:rPr>
                <w:rFonts w:hint="eastAsia" w:ascii="宋体" w:hAnsi="宋体" w:cs="宋体"/>
                <w:b/>
                <w:kern w:val="0"/>
                <w:szCs w:val="21"/>
                <w:lang w:bidi="ar"/>
              </w:rPr>
              <w:t>加固雷亚架</w:t>
            </w:r>
          </w:p>
        </w:tc>
        <w:tc>
          <w:tcPr>
            <w:tcW w:w="1176" w:type="dxa"/>
            <w:vAlign w:val="center"/>
          </w:tcPr>
          <w:p w14:paraId="7128E7B2">
            <w:pPr>
              <w:widowControl/>
              <w:jc w:val="center"/>
              <w:textAlignment w:val="center"/>
              <w:rPr>
                <w:rFonts w:ascii="宋体" w:hAnsi="宋体" w:cs="宋体"/>
                <w:b/>
                <w:kern w:val="0"/>
                <w:szCs w:val="21"/>
                <w:lang w:bidi="ar"/>
              </w:rPr>
            </w:pPr>
          </w:p>
        </w:tc>
        <w:tc>
          <w:tcPr>
            <w:tcW w:w="1176" w:type="dxa"/>
            <w:vAlign w:val="center"/>
          </w:tcPr>
          <w:p w14:paraId="1FD2306A">
            <w:pPr>
              <w:widowControl/>
              <w:jc w:val="center"/>
              <w:textAlignment w:val="center"/>
              <w:rPr>
                <w:rFonts w:ascii="宋体" w:hAnsi="宋体" w:cs="宋体"/>
                <w:b/>
                <w:kern w:val="0"/>
                <w:szCs w:val="21"/>
                <w:lang w:bidi="ar"/>
              </w:rPr>
            </w:pPr>
          </w:p>
        </w:tc>
        <w:tc>
          <w:tcPr>
            <w:tcW w:w="1176" w:type="dxa"/>
            <w:vAlign w:val="center"/>
          </w:tcPr>
          <w:p w14:paraId="605E9BF2">
            <w:pPr>
              <w:widowControl/>
              <w:jc w:val="center"/>
              <w:textAlignment w:val="center"/>
              <w:rPr>
                <w:rFonts w:ascii="仿宋" w:hAnsi="仿宋" w:eastAsia="仿宋"/>
                <w:bCs/>
                <w:sz w:val="24"/>
              </w:rPr>
            </w:pPr>
            <w:r>
              <w:rPr>
                <w:rFonts w:hint="eastAsia" w:ascii="宋体" w:hAnsi="宋体" w:cs="宋体"/>
                <w:b/>
                <w:kern w:val="0"/>
                <w:szCs w:val="21"/>
                <w:lang w:bidi="ar"/>
              </w:rPr>
              <w:t>3700</w:t>
            </w:r>
          </w:p>
        </w:tc>
        <w:tc>
          <w:tcPr>
            <w:tcW w:w="1064" w:type="dxa"/>
            <w:vAlign w:val="center"/>
          </w:tcPr>
          <w:p w14:paraId="76C2A6A6">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2C492836">
            <w:pPr>
              <w:widowControl/>
              <w:jc w:val="center"/>
              <w:textAlignment w:val="center"/>
              <w:rPr>
                <w:bCs/>
                <w:kern w:val="0"/>
                <w:szCs w:val="21"/>
                <w:lang w:bidi="ar"/>
              </w:rPr>
            </w:pPr>
          </w:p>
        </w:tc>
        <w:tc>
          <w:tcPr>
            <w:tcW w:w="1497" w:type="dxa"/>
            <w:vAlign w:val="center"/>
          </w:tcPr>
          <w:p w14:paraId="388751B5">
            <w:pPr>
              <w:widowControl/>
              <w:jc w:val="center"/>
              <w:textAlignment w:val="center"/>
              <w:rPr>
                <w:bCs/>
                <w:kern w:val="0"/>
                <w:szCs w:val="21"/>
                <w:lang w:bidi="ar"/>
              </w:rPr>
            </w:pPr>
          </w:p>
        </w:tc>
      </w:tr>
      <w:tr w14:paraId="29D1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596A58FA">
            <w:pPr>
              <w:widowControl/>
              <w:jc w:val="center"/>
              <w:textAlignment w:val="center"/>
              <w:rPr>
                <w:rFonts w:ascii="宋体" w:hAnsi="宋体" w:cs="宋体"/>
                <w:bCs/>
                <w:szCs w:val="21"/>
              </w:rPr>
            </w:pPr>
            <w:r>
              <w:rPr>
                <w:rFonts w:hint="eastAsia" w:ascii="宋体" w:hAnsi="宋体" w:cs="宋体"/>
                <w:b/>
                <w:kern w:val="0"/>
                <w:szCs w:val="21"/>
                <w:lang w:bidi="ar"/>
              </w:rPr>
              <w:t>12</w:t>
            </w:r>
          </w:p>
        </w:tc>
        <w:tc>
          <w:tcPr>
            <w:tcW w:w="1513" w:type="dxa"/>
            <w:vAlign w:val="center"/>
          </w:tcPr>
          <w:p w14:paraId="5051CA6F">
            <w:pPr>
              <w:widowControl/>
              <w:jc w:val="center"/>
              <w:textAlignment w:val="center"/>
              <w:rPr>
                <w:rFonts w:ascii="宋体" w:hAnsi="宋体" w:cs="宋体"/>
                <w:bCs/>
                <w:szCs w:val="21"/>
              </w:rPr>
            </w:pPr>
            <w:r>
              <w:rPr>
                <w:rFonts w:hint="eastAsia" w:ascii="宋体" w:hAnsi="宋体" w:cs="宋体"/>
                <w:b/>
                <w:kern w:val="0"/>
                <w:szCs w:val="21"/>
                <w:lang w:bidi="ar"/>
              </w:rPr>
              <w:t>光速灯</w:t>
            </w:r>
          </w:p>
        </w:tc>
        <w:tc>
          <w:tcPr>
            <w:tcW w:w="1176" w:type="dxa"/>
            <w:vAlign w:val="center"/>
          </w:tcPr>
          <w:p w14:paraId="21353C4F">
            <w:pPr>
              <w:widowControl/>
              <w:jc w:val="center"/>
              <w:textAlignment w:val="center"/>
              <w:rPr>
                <w:rFonts w:ascii="宋体" w:hAnsi="宋体" w:cs="宋体"/>
                <w:b/>
                <w:kern w:val="0"/>
                <w:szCs w:val="21"/>
                <w:lang w:bidi="ar"/>
              </w:rPr>
            </w:pPr>
          </w:p>
        </w:tc>
        <w:tc>
          <w:tcPr>
            <w:tcW w:w="1176" w:type="dxa"/>
            <w:vAlign w:val="center"/>
          </w:tcPr>
          <w:p w14:paraId="2E0EAEF7">
            <w:pPr>
              <w:widowControl/>
              <w:jc w:val="center"/>
              <w:textAlignment w:val="center"/>
              <w:rPr>
                <w:rFonts w:ascii="宋体" w:hAnsi="宋体" w:cs="宋体"/>
                <w:b/>
                <w:kern w:val="0"/>
                <w:szCs w:val="21"/>
                <w:lang w:bidi="ar"/>
              </w:rPr>
            </w:pPr>
          </w:p>
        </w:tc>
        <w:tc>
          <w:tcPr>
            <w:tcW w:w="1176" w:type="dxa"/>
            <w:vAlign w:val="center"/>
          </w:tcPr>
          <w:p w14:paraId="3657F8F0">
            <w:pPr>
              <w:widowControl/>
              <w:jc w:val="center"/>
              <w:textAlignment w:val="center"/>
              <w:rPr>
                <w:rFonts w:ascii="仿宋" w:hAnsi="仿宋" w:eastAsia="仿宋"/>
                <w:bCs/>
                <w:sz w:val="24"/>
              </w:rPr>
            </w:pPr>
            <w:r>
              <w:rPr>
                <w:rFonts w:hint="eastAsia" w:ascii="宋体" w:hAnsi="宋体" w:cs="宋体"/>
                <w:b/>
                <w:kern w:val="0"/>
                <w:szCs w:val="21"/>
                <w:lang w:bidi="ar"/>
              </w:rPr>
              <w:t>620</w:t>
            </w:r>
          </w:p>
        </w:tc>
        <w:tc>
          <w:tcPr>
            <w:tcW w:w="1064" w:type="dxa"/>
            <w:vAlign w:val="center"/>
          </w:tcPr>
          <w:p w14:paraId="3D4B2D25">
            <w:pPr>
              <w:widowControl/>
              <w:jc w:val="center"/>
              <w:textAlignment w:val="center"/>
              <w:rPr>
                <w:bCs/>
                <w:kern w:val="0"/>
                <w:szCs w:val="21"/>
                <w:lang w:bidi="ar"/>
              </w:rPr>
            </w:pPr>
            <w:r>
              <w:rPr>
                <w:rStyle w:val="137"/>
                <w:rFonts w:hint="default"/>
                <w:b/>
                <w:color w:val="auto"/>
                <w:lang w:bidi="ar"/>
              </w:rPr>
              <w:t>台</w:t>
            </w:r>
          </w:p>
        </w:tc>
        <w:tc>
          <w:tcPr>
            <w:tcW w:w="1276" w:type="dxa"/>
            <w:vAlign w:val="center"/>
          </w:tcPr>
          <w:p w14:paraId="46C64D1D">
            <w:pPr>
              <w:widowControl/>
              <w:jc w:val="center"/>
              <w:textAlignment w:val="center"/>
              <w:rPr>
                <w:bCs/>
                <w:kern w:val="0"/>
                <w:szCs w:val="21"/>
                <w:lang w:bidi="ar"/>
              </w:rPr>
            </w:pPr>
          </w:p>
        </w:tc>
        <w:tc>
          <w:tcPr>
            <w:tcW w:w="1497" w:type="dxa"/>
          </w:tcPr>
          <w:p w14:paraId="55C497B8">
            <w:pPr>
              <w:widowControl/>
              <w:jc w:val="center"/>
              <w:textAlignment w:val="center"/>
              <w:rPr>
                <w:bCs/>
                <w:kern w:val="0"/>
                <w:szCs w:val="21"/>
                <w:lang w:bidi="ar"/>
              </w:rPr>
            </w:pPr>
          </w:p>
        </w:tc>
      </w:tr>
      <w:tr w14:paraId="63BE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72A35EA3">
            <w:pPr>
              <w:widowControl/>
              <w:jc w:val="center"/>
              <w:textAlignment w:val="center"/>
              <w:rPr>
                <w:rFonts w:ascii="宋体" w:hAnsi="宋体" w:cs="宋体"/>
                <w:bCs/>
                <w:szCs w:val="21"/>
              </w:rPr>
            </w:pPr>
            <w:r>
              <w:rPr>
                <w:rFonts w:hint="eastAsia" w:ascii="宋体" w:hAnsi="宋体" w:cs="宋体"/>
                <w:b/>
                <w:kern w:val="0"/>
                <w:szCs w:val="21"/>
                <w:lang w:bidi="ar"/>
              </w:rPr>
              <w:t>13</w:t>
            </w:r>
          </w:p>
        </w:tc>
        <w:tc>
          <w:tcPr>
            <w:tcW w:w="1513" w:type="dxa"/>
            <w:vAlign w:val="center"/>
          </w:tcPr>
          <w:p w14:paraId="194CF727">
            <w:pPr>
              <w:widowControl/>
              <w:jc w:val="center"/>
              <w:textAlignment w:val="center"/>
              <w:rPr>
                <w:rFonts w:ascii="宋体" w:hAnsi="宋体" w:cs="宋体"/>
                <w:bCs/>
                <w:szCs w:val="21"/>
              </w:rPr>
            </w:pPr>
            <w:r>
              <w:rPr>
                <w:b/>
                <w:kern w:val="0"/>
                <w:szCs w:val="21"/>
                <w:lang w:bidi="ar"/>
              </w:rPr>
              <w:t>COB</w:t>
            </w:r>
            <w:r>
              <w:rPr>
                <w:rStyle w:val="137"/>
                <w:rFonts w:hint="default"/>
                <w:b/>
                <w:color w:val="auto"/>
                <w:lang w:bidi="ar"/>
              </w:rPr>
              <w:t>面光灯</w:t>
            </w:r>
          </w:p>
        </w:tc>
        <w:tc>
          <w:tcPr>
            <w:tcW w:w="1176" w:type="dxa"/>
            <w:vAlign w:val="center"/>
          </w:tcPr>
          <w:p w14:paraId="3477CE8B">
            <w:pPr>
              <w:widowControl/>
              <w:jc w:val="center"/>
              <w:textAlignment w:val="center"/>
              <w:rPr>
                <w:rFonts w:ascii="宋体" w:hAnsi="宋体" w:cs="宋体"/>
                <w:b/>
                <w:kern w:val="0"/>
                <w:szCs w:val="21"/>
                <w:lang w:bidi="ar"/>
              </w:rPr>
            </w:pPr>
          </w:p>
        </w:tc>
        <w:tc>
          <w:tcPr>
            <w:tcW w:w="1176" w:type="dxa"/>
            <w:vAlign w:val="center"/>
          </w:tcPr>
          <w:p w14:paraId="712551A8">
            <w:pPr>
              <w:widowControl/>
              <w:jc w:val="center"/>
              <w:textAlignment w:val="center"/>
              <w:rPr>
                <w:rFonts w:ascii="宋体" w:hAnsi="宋体" w:cs="宋体"/>
                <w:b/>
                <w:kern w:val="0"/>
                <w:szCs w:val="21"/>
                <w:lang w:bidi="ar"/>
              </w:rPr>
            </w:pPr>
          </w:p>
        </w:tc>
        <w:tc>
          <w:tcPr>
            <w:tcW w:w="1176" w:type="dxa"/>
            <w:vAlign w:val="center"/>
          </w:tcPr>
          <w:p w14:paraId="714C9CFF">
            <w:pPr>
              <w:widowControl/>
              <w:jc w:val="center"/>
              <w:textAlignment w:val="center"/>
              <w:rPr>
                <w:rFonts w:ascii="仿宋" w:hAnsi="仿宋" w:eastAsia="仿宋"/>
                <w:bCs/>
                <w:sz w:val="24"/>
              </w:rPr>
            </w:pPr>
            <w:r>
              <w:rPr>
                <w:rFonts w:hint="eastAsia" w:ascii="宋体" w:hAnsi="宋体" w:cs="宋体"/>
                <w:b/>
                <w:kern w:val="0"/>
                <w:szCs w:val="21"/>
                <w:lang w:bidi="ar"/>
              </w:rPr>
              <w:t>780</w:t>
            </w:r>
          </w:p>
        </w:tc>
        <w:tc>
          <w:tcPr>
            <w:tcW w:w="1064" w:type="dxa"/>
            <w:vAlign w:val="center"/>
          </w:tcPr>
          <w:p w14:paraId="647FC0CC">
            <w:pPr>
              <w:widowControl/>
              <w:jc w:val="center"/>
              <w:textAlignment w:val="center"/>
              <w:rPr>
                <w:rStyle w:val="137"/>
                <w:rFonts w:hint="default"/>
                <w:bCs/>
                <w:color w:val="auto"/>
                <w:lang w:bidi="ar"/>
              </w:rPr>
            </w:pPr>
            <w:r>
              <w:rPr>
                <w:rStyle w:val="137"/>
                <w:rFonts w:hint="default"/>
                <w:b/>
                <w:color w:val="auto"/>
                <w:lang w:bidi="ar"/>
              </w:rPr>
              <w:t>台</w:t>
            </w:r>
          </w:p>
        </w:tc>
        <w:tc>
          <w:tcPr>
            <w:tcW w:w="1276" w:type="dxa"/>
            <w:vAlign w:val="center"/>
          </w:tcPr>
          <w:p w14:paraId="329C4F95">
            <w:pPr>
              <w:widowControl/>
              <w:jc w:val="center"/>
              <w:textAlignment w:val="center"/>
              <w:rPr>
                <w:bCs/>
                <w:kern w:val="0"/>
                <w:szCs w:val="21"/>
                <w:lang w:bidi="ar"/>
              </w:rPr>
            </w:pPr>
          </w:p>
        </w:tc>
        <w:tc>
          <w:tcPr>
            <w:tcW w:w="1497" w:type="dxa"/>
            <w:vAlign w:val="center"/>
          </w:tcPr>
          <w:p w14:paraId="4E9F6CE2">
            <w:pPr>
              <w:widowControl/>
              <w:jc w:val="center"/>
              <w:textAlignment w:val="center"/>
              <w:rPr>
                <w:bCs/>
                <w:kern w:val="0"/>
                <w:szCs w:val="21"/>
                <w:lang w:bidi="ar"/>
              </w:rPr>
            </w:pPr>
          </w:p>
        </w:tc>
      </w:tr>
      <w:tr w14:paraId="27AA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0B37C2D7">
            <w:pPr>
              <w:widowControl/>
              <w:jc w:val="center"/>
              <w:textAlignment w:val="center"/>
              <w:rPr>
                <w:rFonts w:ascii="宋体" w:hAnsi="宋体" w:cs="宋体"/>
                <w:bCs/>
                <w:szCs w:val="21"/>
              </w:rPr>
            </w:pPr>
            <w:r>
              <w:rPr>
                <w:rFonts w:hint="eastAsia" w:ascii="宋体" w:hAnsi="宋体" w:cs="宋体"/>
                <w:b/>
                <w:kern w:val="0"/>
                <w:szCs w:val="21"/>
                <w:lang w:bidi="ar"/>
              </w:rPr>
              <w:t>14</w:t>
            </w:r>
          </w:p>
        </w:tc>
        <w:tc>
          <w:tcPr>
            <w:tcW w:w="1513" w:type="dxa"/>
            <w:vAlign w:val="center"/>
          </w:tcPr>
          <w:p w14:paraId="2DFDB7A6">
            <w:pPr>
              <w:widowControl/>
              <w:jc w:val="center"/>
              <w:textAlignment w:val="center"/>
              <w:rPr>
                <w:rFonts w:ascii="宋体" w:hAnsi="宋体" w:cs="宋体"/>
                <w:bCs/>
                <w:szCs w:val="21"/>
              </w:rPr>
            </w:pPr>
            <w:r>
              <w:rPr>
                <w:b/>
                <w:kern w:val="0"/>
                <w:szCs w:val="21"/>
                <w:lang w:bidi="ar"/>
              </w:rPr>
              <w:t>LED</w:t>
            </w:r>
            <w:r>
              <w:rPr>
                <w:rStyle w:val="137"/>
                <w:rFonts w:hint="default"/>
                <w:b/>
                <w:color w:val="auto"/>
                <w:lang w:bidi="ar"/>
              </w:rPr>
              <w:t>炫彩灯</w:t>
            </w:r>
          </w:p>
        </w:tc>
        <w:tc>
          <w:tcPr>
            <w:tcW w:w="1176" w:type="dxa"/>
            <w:vAlign w:val="center"/>
          </w:tcPr>
          <w:p w14:paraId="3E362B3D">
            <w:pPr>
              <w:widowControl/>
              <w:jc w:val="center"/>
              <w:textAlignment w:val="center"/>
              <w:rPr>
                <w:rFonts w:ascii="宋体" w:hAnsi="宋体" w:cs="宋体"/>
                <w:b/>
                <w:kern w:val="0"/>
                <w:szCs w:val="21"/>
                <w:lang w:bidi="ar"/>
              </w:rPr>
            </w:pPr>
          </w:p>
        </w:tc>
        <w:tc>
          <w:tcPr>
            <w:tcW w:w="1176" w:type="dxa"/>
            <w:vAlign w:val="center"/>
          </w:tcPr>
          <w:p w14:paraId="401B98D0">
            <w:pPr>
              <w:widowControl/>
              <w:jc w:val="center"/>
              <w:textAlignment w:val="center"/>
              <w:rPr>
                <w:rFonts w:ascii="宋体" w:hAnsi="宋体" w:cs="宋体"/>
                <w:b/>
                <w:kern w:val="0"/>
                <w:szCs w:val="21"/>
                <w:lang w:bidi="ar"/>
              </w:rPr>
            </w:pPr>
          </w:p>
        </w:tc>
        <w:tc>
          <w:tcPr>
            <w:tcW w:w="1176" w:type="dxa"/>
            <w:vAlign w:val="center"/>
          </w:tcPr>
          <w:p w14:paraId="13F0B006">
            <w:pPr>
              <w:widowControl/>
              <w:jc w:val="center"/>
              <w:textAlignment w:val="center"/>
              <w:rPr>
                <w:rFonts w:ascii="仿宋" w:hAnsi="仿宋" w:eastAsia="仿宋"/>
                <w:bCs/>
                <w:sz w:val="24"/>
              </w:rPr>
            </w:pPr>
            <w:r>
              <w:rPr>
                <w:rFonts w:hint="eastAsia" w:ascii="宋体" w:hAnsi="宋体" w:cs="宋体"/>
                <w:b/>
                <w:kern w:val="0"/>
                <w:szCs w:val="21"/>
                <w:lang w:bidi="ar"/>
              </w:rPr>
              <w:t>1500</w:t>
            </w:r>
          </w:p>
        </w:tc>
        <w:tc>
          <w:tcPr>
            <w:tcW w:w="1064" w:type="dxa"/>
            <w:vAlign w:val="center"/>
          </w:tcPr>
          <w:p w14:paraId="0F25B8C8">
            <w:pPr>
              <w:widowControl/>
              <w:jc w:val="center"/>
              <w:textAlignment w:val="center"/>
              <w:rPr>
                <w:rStyle w:val="137"/>
                <w:rFonts w:hint="default"/>
                <w:bCs/>
                <w:color w:val="auto"/>
                <w:lang w:bidi="ar"/>
              </w:rPr>
            </w:pPr>
            <w:r>
              <w:rPr>
                <w:rFonts w:hint="eastAsia"/>
                <w:b/>
                <w:kern w:val="0"/>
                <w:szCs w:val="21"/>
                <w:lang w:bidi="ar"/>
              </w:rPr>
              <w:t>台</w:t>
            </w:r>
          </w:p>
        </w:tc>
        <w:tc>
          <w:tcPr>
            <w:tcW w:w="1276" w:type="dxa"/>
            <w:vAlign w:val="center"/>
          </w:tcPr>
          <w:p w14:paraId="3F162ACA">
            <w:pPr>
              <w:widowControl/>
              <w:jc w:val="center"/>
              <w:textAlignment w:val="center"/>
              <w:rPr>
                <w:bCs/>
                <w:kern w:val="0"/>
                <w:szCs w:val="21"/>
                <w:lang w:bidi="ar"/>
              </w:rPr>
            </w:pPr>
          </w:p>
        </w:tc>
        <w:tc>
          <w:tcPr>
            <w:tcW w:w="1497" w:type="dxa"/>
          </w:tcPr>
          <w:p w14:paraId="583B4000">
            <w:pPr>
              <w:widowControl/>
              <w:jc w:val="center"/>
              <w:textAlignment w:val="center"/>
              <w:rPr>
                <w:bCs/>
                <w:kern w:val="0"/>
                <w:szCs w:val="21"/>
                <w:lang w:bidi="ar"/>
              </w:rPr>
            </w:pPr>
          </w:p>
        </w:tc>
      </w:tr>
      <w:tr w14:paraId="383E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0BD8712">
            <w:pPr>
              <w:widowControl/>
              <w:jc w:val="center"/>
              <w:textAlignment w:val="center"/>
              <w:rPr>
                <w:rFonts w:ascii="宋体" w:hAnsi="宋体" w:cs="宋体"/>
                <w:bCs/>
                <w:szCs w:val="21"/>
              </w:rPr>
            </w:pPr>
            <w:r>
              <w:rPr>
                <w:rFonts w:hint="eastAsia" w:ascii="宋体" w:hAnsi="宋体" w:cs="宋体"/>
                <w:b/>
                <w:kern w:val="0"/>
                <w:szCs w:val="21"/>
                <w:lang w:bidi="ar"/>
              </w:rPr>
              <w:t>15</w:t>
            </w:r>
          </w:p>
        </w:tc>
        <w:tc>
          <w:tcPr>
            <w:tcW w:w="1513" w:type="dxa"/>
            <w:vAlign w:val="center"/>
          </w:tcPr>
          <w:p w14:paraId="3705B086">
            <w:pPr>
              <w:widowControl/>
              <w:jc w:val="center"/>
              <w:textAlignment w:val="center"/>
              <w:rPr>
                <w:rFonts w:ascii="宋体" w:hAnsi="宋体" w:cs="宋体"/>
                <w:bCs/>
                <w:szCs w:val="21"/>
              </w:rPr>
            </w:pPr>
            <w:r>
              <w:rPr>
                <w:rFonts w:hint="eastAsia" w:ascii="宋体" w:hAnsi="宋体" w:cs="宋体"/>
                <w:b/>
                <w:kern w:val="0"/>
                <w:szCs w:val="21"/>
                <w:lang w:bidi="ar"/>
              </w:rPr>
              <w:t>追光灯</w:t>
            </w:r>
          </w:p>
        </w:tc>
        <w:tc>
          <w:tcPr>
            <w:tcW w:w="1176" w:type="dxa"/>
            <w:vAlign w:val="center"/>
          </w:tcPr>
          <w:p w14:paraId="7054F12F">
            <w:pPr>
              <w:widowControl/>
              <w:jc w:val="center"/>
              <w:textAlignment w:val="center"/>
              <w:rPr>
                <w:rFonts w:ascii="宋体" w:hAnsi="宋体" w:cs="宋体"/>
                <w:b/>
                <w:kern w:val="0"/>
                <w:szCs w:val="21"/>
                <w:lang w:bidi="ar"/>
              </w:rPr>
            </w:pPr>
          </w:p>
        </w:tc>
        <w:tc>
          <w:tcPr>
            <w:tcW w:w="1176" w:type="dxa"/>
            <w:vAlign w:val="center"/>
          </w:tcPr>
          <w:p w14:paraId="77A89904">
            <w:pPr>
              <w:widowControl/>
              <w:jc w:val="center"/>
              <w:textAlignment w:val="center"/>
              <w:rPr>
                <w:rFonts w:ascii="宋体" w:hAnsi="宋体" w:cs="宋体"/>
                <w:b/>
                <w:kern w:val="0"/>
                <w:szCs w:val="21"/>
                <w:lang w:bidi="ar"/>
              </w:rPr>
            </w:pPr>
          </w:p>
        </w:tc>
        <w:tc>
          <w:tcPr>
            <w:tcW w:w="1176" w:type="dxa"/>
            <w:vAlign w:val="center"/>
          </w:tcPr>
          <w:p w14:paraId="1019A9EB">
            <w:pPr>
              <w:widowControl/>
              <w:jc w:val="center"/>
              <w:textAlignment w:val="center"/>
              <w:rPr>
                <w:rFonts w:ascii="仿宋" w:hAnsi="仿宋" w:eastAsia="仿宋"/>
                <w:bCs/>
                <w:sz w:val="24"/>
              </w:rPr>
            </w:pPr>
            <w:r>
              <w:rPr>
                <w:rFonts w:hint="eastAsia" w:ascii="宋体" w:hAnsi="宋体" w:cs="宋体"/>
                <w:b/>
                <w:kern w:val="0"/>
                <w:szCs w:val="21"/>
                <w:lang w:bidi="ar"/>
              </w:rPr>
              <w:t>48</w:t>
            </w:r>
          </w:p>
        </w:tc>
        <w:tc>
          <w:tcPr>
            <w:tcW w:w="1064" w:type="dxa"/>
            <w:vAlign w:val="center"/>
          </w:tcPr>
          <w:p w14:paraId="095CB136">
            <w:pPr>
              <w:widowControl/>
              <w:jc w:val="center"/>
              <w:textAlignment w:val="center"/>
              <w:rPr>
                <w:bCs/>
                <w:kern w:val="0"/>
                <w:szCs w:val="21"/>
                <w:lang w:bidi="ar"/>
              </w:rPr>
            </w:pPr>
            <w:r>
              <w:rPr>
                <w:rStyle w:val="137"/>
                <w:rFonts w:hint="default"/>
                <w:b/>
                <w:color w:val="auto"/>
                <w:lang w:bidi="ar"/>
              </w:rPr>
              <w:t>台</w:t>
            </w:r>
          </w:p>
        </w:tc>
        <w:tc>
          <w:tcPr>
            <w:tcW w:w="1276" w:type="dxa"/>
            <w:vAlign w:val="center"/>
          </w:tcPr>
          <w:p w14:paraId="45438B28">
            <w:pPr>
              <w:widowControl/>
              <w:jc w:val="center"/>
              <w:textAlignment w:val="center"/>
              <w:rPr>
                <w:bCs/>
                <w:kern w:val="0"/>
                <w:szCs w:val="21"/>
                <w:lang w:bidi="ar"/>
              </w:rPr>
            </w:pPr>
          </w:p>
        </w:tc>
        <w:tc>
          <w:tcPr>
            <w:tcW w:w="1497" w:type="dxa"/>
          </w:tcPr>
          <w:p w14:paraId="5B451D75">
            <w:pPr>
              <w:widowControl/>
              <w:jc w:val="center"/>
              <w:textAlignment w:val="center"/>
              <w:rPr>
                <w:bCs/>
                <w:kern w:val="0"/>
                <w:szCs w:val="21"/>
                <w:lang w:bidi="ar"/>
              </w:rPr>
            </w:pPr>
          </w:p>
        </w:tc>
      </w:tr>
      <w:tr w14:paraId="2537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3C81B5B">
            <w:pPr>
              <w:widowControl/>
              <w:jc w:val="center"/>
              <w:textAlignment w:val="center"/>
              <w:rPr>
                <w:rFonts w:ascii="宋体" w:hAnsi="宋体" w:cs="宋体"/>
                <w:bCs/>
                <w:szCs w:val="21"/>
              </w:rPr>
            </w:pPr>
            <w:r>
              <w:rPr>
                <w:rFonts w:hint="eastAsia" w:ascii="宋体" w:hAnsi="宋体" w:cs="宋体"/>
                <w:b/>
                <w:kern w:val="0"/>
                <w:szCs w:val="21"/>
                <w:lang w:bidi="ar"/>
              </w:rPr>
              <w:t>16</w:t>
            </w:r>
          </w:p>
        </w:tc>
        <w:tc>
          <w:tcPr>
            <w:tcW w:w="1513" w:type="dxa"/>
            <w:vAlign w:val="center"/>
          </w:tcPr>
          <w:p w14:paraId="1EF1FE51">
            <w:pPr>
              <w:widowControl/>
              <w:jc w:val="center"/>
              <w:textAlignment w:val="center"/>
              <w:rPr>
                <w:rFonts w:ascii="宋体" w:hAnsi="宋体" w:cs="宋体"/>
                <w:bCs/>
                <w:szCs w:val="21"/>
              </w:rPr>
            </w:pPr>
            <w:r>
              <w:rPr>
                <w:b/>
                <w:kern w:val="0"/>
                <w:szCs w:val="21"/>
                <w:lang w:bidi="ar"/>
              </w:rPr>
              <w:t>Turss</w:t>
            </w:r>
            <w:r>
              <w:rPr>
                <w:rStyle w:val="137"/>
                <w:rFonts w:hint="default"/>
                <w:b/>
                <w:color w:val="auto"/>
                <w:lang w:bidi="ar"/>
              </w:rPr>
              <w:t>灯光架</w:t>
            </w:r>
          </w:p>
        </w:tc>
        <w:tc>
          <w:tcPr>
            <w:tcW w:w="1176" w:type="dxa"/>
            <w:vAlign w:val="center"/>
          </w:tcPr>
          <w:p w14:paraId="39DECD8B">
            <w:pPr>
              <w:widowControl/>
              <w:jc w:val="center"/>
              <w:textAlignment w:val="center"/>
              <w:rPr>
                <w:rFonts w:ascii="宋体" w:hAnsi="宋体" w:cs="宋体"/>
                <w:b/>
                <w:kern w:val="0"/>
                <w:szCs w:val="21"/>
                <w:lang w:bidi="ar"/>
              </w:rPr>
            </w:pPr>
          </w:p>
        </w:tc>
        <w:tc>
          <w:tcPr>
            <w:tcW w:w="1176" w:type="dxa"/>
            <w:vAlign w:val="center"/>
          </w:tcPr>
          <w:p w14:paraId="70393A87">
            <w:pPr>
              <w:widowControl/>
              <w:jc w:val="center"/>
              <w:textAlignment w:val="center"/>
              <w:rPr>
                <w:rFonts w:ascii="宋体" w:hAnsi="宋体" w:cs="宋体"/>
                <w:b/>
                <w:kern w:val="0"/>
                <w:szCs w:val="21"/>
                <w:lang w:bidi="ar"/>
              </w:rPr>
            </w:pPr>
          </w:p>
        </w:tc>
        <w:tc>
          <w:tcPr>
            <w:tcW w:w="1176" w:type="dxa"/>
            <w:vAlign w:val="center"/>
          </w:tcPr>
          <w:p w14:paraId="75DD1941">
            <w:pPr>
              <w:widowControl/>
              <w:jc w:val="center"/>
              <w:textAlignment w:val="center"/>
              <w:rPr>
                <w:rFonts w:ascii="仿宋" w:hAnsi="仿宋" w:eastAsia="仿宋"/>
                <w:bCs/>
                <w:sz w:val="24"/>
              </w:rPr>
            </w:pPr>
            <w:r>
              <w:rPr>
                <w:rFonts w:hint="eastAsia" w:ascii="宋体" w:hAnsi="宋体" w:cs="宋体"/>
                <w:b/>
                <w:kern w:val="0"/>
                <w:szCs w:val="21"/>
                <w:lang w:bidi="ar"/>
              </w:rPr>
              <w:t>3200</w:t>
            </w:r>
          </w:p>
        </w:tc>
        <w:tc>
          <w:tcPr>
            <w:tcW w:w="1064" w:type="dxa"/>
            <w:vAlign w:val="center"/>
          </w:tcPr>
          <w:p w14:paraId="5F8A8AAC">
            <w:pPr>
              <w:widowControl/>
              <w:jc w:val="center"/>
              <w:textAlignment w:val="center"/>
              <w:rPr>
                <w:rStyle w:val="137"/>
                <w:rFonts w:hint="default"/>
                <w:bCs/>
                <w:color w:val="auto"/>
                <w:lang w:bidi="ar"/>
              </w:rPr>
            </w:pPr>
            <w:r>
              <w:rPr>
                <w:rStyle w:val="137"/>
                <w:rFonts w:hint="default"/>
                <w:b/>
                <w:color w:val="auto"/>
                <w:lang w:bidi="ar"/>
              </w:rPr>
              <w:t>米</w:t>
            </w:r>
          </w:p>
        </w:tc>
        <w:tc>
          <w:tcPr>
            <w:tcW w:w="1276" w:type="dxa"/>
            <w:vAlign w:val="center"/>
          </w:tcPr>
          <w:p w14:paraId="49A5320A">
            <w:pPr>
              <w:widowControl/>
              <w:jc w:val="center"/>
              <w:textAlignment w:val="center"/>
              <w:rPr>
                <w:bCs/>
                <w:kern w:val="0"/>
                <w:szCs w:val="21"/>
                <w:lang w:bidi="ar"/>
              </w:rPr>
            </w:pPr>
          </w:p>
        </w:tc>
        <w:tc>
          <w:tcPr>
            <w:tcW w:w="1497" w:type="dxa"/>
          </w:tcPr>
          <w:p w14:paraId="3745DDCE">
            <w:pPr>
              <w:widowControl/>
              <w:jc w:val="center"/>
              <w:textAlignment w:val="center"/>
              <w:rPr>
                <w:bCs/>
                <w:kern w:val="0"/>
                <w:szCs w:val="21"/>
                <w:lang w:bidi="ar"/>
              </w:rPr>
            </w:pPr>
          </w:p>
        </w:tc>
      </w:tr>
      <w:tr w14:paraId="649D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5B203847">
            <w:pPr>
              <w:widowControl/>
              <w:jc w:val="center"/>
              <w:textAlignment w:val="center"/>
              <w:rPr>
                <w:rFonts w:ascii="宋体" w:hAnsi="宋体" w:cs="宋体"/>
                <w:bCs/>
                <w:szCs w:val="21"/>
              </w:rPr>
            </w:pPr>
            <w:r>
              <w:rPr>
                <w:rFonts w:hint="eastAsia" w:ascii="宋体" w:hAnsi="宋体" w:cs="宋体"/>
                <w:b/>
                <w:kern w:val="0"/>
                <w:szCs w:val="21"/>
                <w:lang w:bidi="ar"/>
              </w:rPr>
              <w:t>17</w:t>
            </w:r>
          </w:p>
        </w:tc>
        <w:tc>
          <w:tcPr>
            <w:tcW w:w="1513" w:type="dxa"/>
            <w:vAlign w:val="center"/>
          </w:tcPr>
          <w:p w14:paraId="2D96421C">
            <w:pPr>
              <w:widowControl/>
              <w:jc w:val="center"/>
              <w:textAlignment w:val="center"/>
              <w:rPr>
                <w:rFonts w:ascii="宋体" w:hAnsi="宋体" w:cs="宋体"/>
                <w:bCs/>
                <w:szCs w:val="21"/>
              </w:rPr>
            </w:pPr>
            <w:r>
              <w:rPr>
                <w:rFonts w:hint="eastAsia" w:ascii="宋体" w:hAnsi="宋体" w:cs="宋体"/>
                <w:b/>
                <w:kern w:val="0"/>
                <w:szCs w:val="21"/>
                <w:lang w:bidi="ar"/>
              </w:rPr>
              <w:t>海报</w:t>
            </w:r>
          </w:p>
        </w:tc>
        <w:tc>
          <w:tcPr>
            <w:tcW w:w="1176" w:type="dxa"/>
            <w:vAlign w:val="center"/>
          </w:tcPr>
          <w:p w14:paraId="1657F4DD">
            <w:pPr>
              <w:widowControl/>
              <w:jc w:val="center"/>
              <w:textAlignment w:val="center"/>
              <w:rPr>
                <w:rFonts w:ascii="宋体" w:hAnsi="宋体" w:cs="宋体"/>
                <w:b/>
                <w:kern w:val="0"/>
                <w:szCs w:val="21"/>
                <w:lang w:bidi="ar"/>
              </w:rPr>
            </w:pPr>
          </w:p>
        </w:tc>
        <w:tc>
          <w:tcPr>
            <w:tcW w:w="1176" w:type="dxa"/>
            <w:vAlign w:val="center"/>
          </w:tcPr>
          <w:p w14:paraId="43291BA1">
            <w:pPr>
              <w:widowControl/>
              <w:jc w:val="center"/>
              <w:textAlignment w:val="center"/>
              <w:rPr>
                <w:rFonts w:ascii="宋体" w:hAnsi="宋体" w:cs="宋体"/>
                <w:b/>
                <w:kern w:val="0"/>
                <w:szCs w:val="21"/>
                <w:lang w:bidi="ar"/>
              </w:rPr>
            </w:pPr>
          </w:p>
        </w:tc>
        <w:tc>
          <w:tcPr>
            <w:tcW w:w="1176" w:type="dxa"/>
            <w:vAlign w:val="center"/>
          </w:tcPr>
          <w:p w14:paraId="01DF63BA">
            <w:pPr>
              <w:widowControl/>
              <w:jc w:val="center"/>
              <w:textAlignment w:val="center"/>
              <w:rPr>
                <w:rFonts w:ascii="仿宋" w:hAnsi="仿宋" w:eastAsia="仿宋"/>
                <w:bCs/>
                <w:sz w:val="24"/>
              </w:rPr>
            </w:pPr>
            <w:r>
              <w:rPr>
                <w:rFonts w:hint="eastAsia" w:ascii="宋体" w:hAnsi="宋体" w:cs="宋体"/>
                <w:b/>
                <w:kern w:val="0"/>
                <w:szCs w:val="21"/>
                <w:lang w:bidi="ar"/>
              </w:rPr>
              <w:t>200</w:t>
            </w:r>
          </w:p>
        </w:tc>
        <w:tc>
          <w:tcPr>
            <w:tcW w:w="1064" w:type="dxa"/>
            <w:vAlign w:val="center"/>
          </w:tcPr>
          <w:p w14:paraId="180EE863">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26B910C0">
            <w:pPr>
              <w:widowControl/>
              <w:jc w:val="center"/>
              <w:textAlignment w:val="center"/>
              <w:rPr>
                <w:bCs/>
                <w:kern w:val="0"/>
                <w:szCs w:val="21"/>
                <w:lang w:bidi="ar"/>
              </w:rPr>
            </w:pPr>
          </w:p>
        </w:tc>
        <w:tc>
          <w:tcPr>
            <w:tcW w:w="1497" w:type="dxa"/>
            <w:vAlign w:val="center"/>
          </w:tcPr>
          <w:p w14:paraId="61C8344F">
            <w:pPr>
              <w:widowControl/>
              <w:jc w:val="center"/>
              <w:textAlignment w:val="center"/>
              <w:rPr>
                <w:bCs/>
                <w:kern w:val="0"/>
                <w:szCs w:val="21"/>
                <w:lang w:bidi="ar"/>
              </w:rPr>
            </w:pPr>
          </w:p>
        </w:tc>
      </w:tr>
      <w:tr w14:paraId="3E17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18FB95B5">
            <w:pPr>
              <w:widowControl/>
              <w:jc w:val="center"/>
              <w:textAlignment w:val="center"/>
              <w:rPr>
                <w:rFonts w:ascii="宋体" w:hAnsi="宋体" w:cs="宋体"/>
                <w:bCs/>
                <w:szCs w:val="21"/>
              </w:rPr>
            </w:pPr>
            <w:r>
              <w:rPr>
                <w:rFonts w:hint="eastAsia" w:ascii="宋体" w:hAnsi="宋体" w:cs="宋体"/>
                <w:b/>
                <w:kern w:val="0"/>
                <w:szCs w:val="21"/>
                <w:lang w:bidi="ar"/>
              </w:rPr>
              <w:t>18</w:t>
            </w:r>
          </w:p>
        </w:tc>
        <w:tc>
          <w:tcPr>
            <w:tcW w:w="1513" w:type="dxa"/>
            <w:vAlign w:val="center"/>
          </w:tcPr>
          <w:p w14:paraId="149AFEB6">
            <w:pPr>
              <w:widowControl/>
              <w:jc w:val="center"/>
              <w:textAlignment w:val="center"/>
              <w:rPr>
                <w:rFonts w:ascii="宋体" w:hAnsi="宋体" w:cs="宋体"/>
                <w:bCs/>
                <w:szCs w:val="21"/>
              </w:rPr>
            </w:pPr>
            <w:r>
              <w:rPr>
                <w:rFonts w:hint="eastAsia" w:ascii="宋体" w:hAnsi="宋体" w:cs="宋体"/>
                <w:b/>
                <w:kern w:val="0"/>
                <w:szCs w:val="21"/>
                <w:lang w:bidi="ar"/>
              </w:rPr>
              <w:t>喷绘</w:t>
            </w:r>
          </w:p>
        </w:tc>
        <w:tc>
          <w:tcPr>
            <w:tcW w:w="1176" w:type="dxa"/>
            <w:vAlign w:val="center"/>
          </w:tcPr>
          <w:p w14:paraId="6013A0F1">
            <w:pPr>
              <w:widowControl/>
              <w:jc w:val="center"/>
              <w:textAlignment w:val="center"/>
              <w:rPr>
                <w:rFonts w:ascii="宋体" w:hAnsi="宋体" w:cs="宋体"/>
                <w:b/>
                <w:kern w:val="0"/>
                <w:szCs w:val="21"/>
                <w:lang w:bidi="ar"/>
              </w:rPr>
            </w:pPr>
          </w:p>
        </w:tc>
        <w:tc>
          <w:tcPr>
            <w:tcW w:w="1176" w:type="dxa"/>
            <w:vAlign w:val="center"/>
          </w:tcPr>
          <w:p w14:paraId="0CDBFA17">
            <w:pPr>
              <w:widowControl/>
              <w:jc w:val="center"/>
              <w:textAlignment w:val="center"/>
              <w:rPr>
                <w:rFonts w:ascii="宋体" w:hAnsi="宋体" w:cs="宋体"/>
                <w:b/>
                <w:kern w:val="0"/>
                <w:szCs w:val="21"/>
                <w:lang w:bidi="ar"/>
              </w:rPr>
            </w:pPr>
          </w:p>
        </w:tc>
        <w:tc>
          <w:tcPr>
            <w:tcW w:w="1176" w:type="dxa"/>
            <w:vAlign w:val="center"/>
          </w:tcPr>
          <w:p w14:paraId="25B4BE02">
            <w:pPr>
              <w:widowControl/>
              <w:jc w:val="center"/>
              <w:textAlignment w:val="center"/>
              <w:rPr>
                <w:rFonts w:ascii="仿宋" w:hAnsi="仿宋" w:eastAsia="仿宋"/>
                <w:bCs/>
                <w:sz w:val="24"/>
              </w:rPr>
            </w:pPr>
            <w:r>
              <w:rPr>
                <w:rFonts w:hint="eastAsia" w:ascii="宋体" w:hAnsi="宋体" w:cs="宋体"/>
                <w:b/>
                <w:kern w:val="0"/>
                <w:szCs w:val="21"/>
                <w:lang w:bidi="ar"/>
              </w:rPr>
              <w:t>900</w:t>
            </w:r>
          </w:p>
        </w:tc>
        <w:tc>
          <w:tcPr>
            <w:tcW w:w="1064" w:type="dxa"/>
            <w:vAlign w:val="center"/>
          </w:tcPr>
          <w:p w14:paraId="037C806D">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2DBC084E">
            <w:pPr>
              <w:widowControl/>
              <w:jc w:val="center"/>
              <w:textAlignment w:val="center"/>
              <w:rPr>
                <w:bCs/>
                <w:kern w:val="0"/>
                <w:szCs w:val="21"/>
                <w:lang w:bidi="ar"/>
              </w:rPr>
            </w:pPr>
          </w:p>
        </w:tc>
        <w:tc>
          <w:tcPr>
            <w:tcW w:w="1497" w:type="dxa"/>
            <w:vAlign w:val="center"/>
          </w:tcPr>
          <w:p w14:paraId="5AD7F7EC">
            <w:pPr>
              <w:widowControl/>
              <w:jc w:val="center"/>
              <w:textAlignment w:val="center"/>
              <w:rPr>
                <w:bCs/>
                <w:kern w:val="0"/>
                <w:szCs w:val="21"/>
                <w:lang w:bidi="ar"/>
              </w:rPr>
            </w:pPr>
          </w:p>
        </w:tc>
      </w:tr>
      <w:tr w14:paraId="7B9E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2D1F2B6">
            <w:pPr>
              <w:widowControl/>
              <w:jc w:val="center"/>
              <w:textAlignment w:val="center"/>
              <w:rPr>
                <w:rFonts w:ascii="宋体" w:hAnsi="宋体" w:cs="宋体"/>
                <w:bCs/>
                <w:szCs w:val="21"/>
              </w:rPr>
            </w:pPr>
            <w:r>
              <w:rPr>
                <w:rFonts w:hint="eastAsia" w:ascii="宋体" w:hAnsi="宋体" w:cs="宋体"/>
                <w:b/>
                <w:kern w:val="0"/>
                <w:szCs w:val="21"/>
                <w:lang w:bidi="ar"/>
              </w:rPr>
              <w:t>19</w:t>
            </w:r>
          </w:p>
        </w:tc>
        <w:tc>
          <w:tcPr>
            <w:tcW w:w="1513" w:type="dxa"/>
            <w:vAlign w:val="center"/>
          </w:tcPr>
          <w:p w14:paraId="3EAB1670">
            <w:pPr>
              <w:widowControl/>
              <w:jc w:val="center"/>
              <w:textAlignment w:val="center"/>
              <w:rPr>
                <w:rFonts w:ascii="宋体" w:hAnsi="宋体" w:cs="宋体"/>
                <w:bCs/>
                <w:szCs w:val="21"/>
              </w:rPr>
            </w:pPr>
            <w:r>
              <w:rPr>
                <w:rFonts w:hint="eastAsia" w:ascii="宋体" w:hAnsi="宋体" w:cs="宋体"/>
                <w:b/>
                <w:kern w:val="0"/>
                <w:szCs w:val="21"/>
                <w:lang w:bidi="ar"/>
              </w:rPr>
              <w:t>写真</w:t>
            </w:r>
          </w:p>
        </w:tc>
        <w:tc>
          <w:tcPr>
            <w:tcW w:w="1176" w:type="dxa"/>
            <w:vAlign w:val="center"/>
          </w:tcPr>
          <w:p w14:paraId="39F9F5D7">
            <w:pPr>
              <w:widowControl/>
              <w:jc w:val="center"/>
              <w:textAlignment w:val="center"/>
              <w:rPr>
                <w:rFonts w:ascii="宋体" w:hAnsi="宋体" w:cs="宋体"/>
                <w:b/>
                <w:kern w:val="0"/>
                <w:szCs w:val="21"/>
                <w:lang w:bidi="ar"/>
              </w:rPr>
            </w:pPr>
          </w:p>
        </w:tc>
        <w:tc>
          <w:tcPr>
            <w:tcW w:w="1176" w:type="dxa"/>
            <w:vAlign w:val="center"/>
          </w:tcPr>
          <w:p w14:paraId="28EA1397">
            <w:pPr>
              <w:widowControl/>
              <w:jc w:val="center"/>
              <w:textAlignment w:val="center"/>
              <w:rPr>
                <w:rFonts w:ascii="宋体" w:hAnsi="宋体" w:cs="宋体"/>
                <w:b/>
                <w:kern w:val="0"/>
                <w:szCs w:val="21"/>
                <w:lang w:bidi="ar"/>
              </w:rPr>
            </w:pPr>
          </w:p>
        </w:tc>
        <w:tc>
          <w:tcPr>
            <w:tcW w:w="1176" w:type="dxa"/>
            <w:vAlign w:val="center"/>
          </w:tcPr>
          <w:p w14:paraId="6B2E24B3">
            <w:pPr>
              <w:widowControl/>
              <w:jc w:val="center"/>
              <w:textAlignment w:val="center"/>
              <w:rPr>
                <w:rFonts w:ascii="仿宋" w:hAnsi="仿宋" w:eastAsia="仿宋"/>
                <w:bCs/>
                <w:sz w:val="24"/>
              </w:rPr>
            </w:pPr>
            <w:r>
              <w:rPr>
                <w:rFonts w:hint="eastAsia" w:ascii="宋体" w:hAnsi="宋体" w:cs="宋体"/>
                <w:b/>
                <w:kern w:val="0"/>
                <w:szCs w:val="21"/>
                <w:lang w:bidi="ar"/>
              </w:rPr>
              <w:t>300</w:t>
            </w:r>
          </w:p>
        </w:tc>
        <w:tc>
          <w:tcPr>
            <w:tcW w:w="1064" w:type="dxa"/>
            <w:vAlign w:val="center"/>
          </w:tcPr>
          <w:p w14:paraId="6FE43C9F">
            <w:pPr>
              <w:widowControl/>
              <w:jc w:val="center"/>
              <w:textAlignment w:val="center"/>
              <w:rPr>
                <w:bCs/>
                <w:kern w:val="0"/>
                <w:szCs w:val="21"/>
                <w:lang w:bidi="ar"/>
              </w:rPr>
            </w:pPr>
            <w:r>
              <w:rPr>
                <w:rFonts w:hint="eastAsia"/>
                <w:b/>
                <w:kern w:val="0"/>
                <w:szCs w:val="21"/>
                <w:lang w:bidi="ar"/>
              </w:rPr>
              <w:t>3</w:t>
            </w:r>
            <w:r>
              <w:rPr>
                <w:b/>
                <w:kern w:val="0"/>
                <w:szCs w:val="21"/>
                <w:lang w:bidi="ar"/>
              </w:rPr>
              <w:t>00</w:t>
            </w:r>
            <w:r>
              <w:rPr>
                <w:rStyle w:val="137"/>
                <w:rFonts w:hint="default"/>
                <w:b/>
                <w:color w:val="auto"/>
                <w:lang w:bidi="ar"/>
              </w:rPr>
              <w:t>平方米</w:t>
            </w:r>
          </w:p>
        </w:tc>
        <w:tc>
          <w:tcPr>
            <w:tcW w:w="1276" w:type="dxa"/>
            <w:vAlign w:val="center"/>
          </w:tcPr>
          <w:p w14:paraId="2C7B8FD3">
            <w:pPr>
              <w:widowControl/>
              <w:jc w:val="center"/>
              <w:textAlignment w:val="center"/>
              <w:rPr>
                <w:bCs/>
                <w:kern w:val="0"/>
                <w:szCs w:val="21"/>
                <w:lang w:bidi="ar"/>
              </w:rPr>
            </w:pPr>
          </w:p>
        </w:tc>
        <w:tc>
          <w:tcPr>
            <w:tcW w:w="1497" w:type="dxa"/>
            <w:vAlign w:val="center"/>
          </w:tcPr>
          <w:p w14:paraId="3895D76F">
            <w:pPr>
              <w:widowControl/>
              <w:jc w:val="center"/>
              <w:textAlignment w:val="center"/>
              <w:rPr>
                <w:bCs/>
                <w:kern w:val="0"/>
                <w:szCs w:val="21"/>
                <w:lang w:bidi="ar"/>
              </w:rPr>
            </w:pPr>
          </w:p>
        </w:tc>
      </w:tr>
      <w:tr w14:paraId="0BB3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6D145DA">
            <w:pPr>
              <w:widowControl/>
              <w:jc w:val="center"/>
              <w:textAlignment w:val="center"/>
              <w:rPr>
                <w:rFonts w:ascii="宋体" w:hAnsi="宋体" w:cs="宋体"/>
                <w:bCs/>
                <w:szCs w:val="21"/>
              </w:rPr>
            </w:pPr>
            <w:r>
              <w:rPr>
                <w:rFonts w:hint="eastAsia" w:ascii="宋体" w:hAnsi="宋体" w:cs="宋体"/>
                <w:b/>
                <w:kern w:val="0"/>
                <w:szCs w:val="21"/>
                <w:lang w:bidi="ar"/>
              </w:rPr>
              <w:t>20</w:t>
            </w:r>
          </w:p>
        </w:tc>
        <w:tc>
          <w:tcPr>
            <w:tcW w:w="1513" w:type="dxa"/>
            <w:vAlign w:val="center"/>
          </w:tcPr>
          <w:p w14:paraId="35B4D00F">
            <w:pPr>
              <w:widowControl/>
              <w:jc w:val="center"/>
              <w:textAlignment w:val="center"/>
              <w:rPr>
                <w:rFonts w:ascii="宋体" w:hAnsi="宋体" w:cs="宋体"/>
                <w:bCs/>
                <w:szCs w:val="21"/>
              </w:rPr>
            </w:pPr>
            <w:r>
              <w:rPr>
                <w:rFonts w:hint="eastAsia" w:ascii="宋体" w:hAnsi="宋体" w:cs="宋体"/>
                <w:b/>
                <w:kern w:val="0"/>
                <w:szCs w:val="21"/>
                <w:lang w:bidi="ar"/>
              </w:rPr>
              <w:t>门型造型桁架</w:t>
            </w:r>
          </w:p>
        </w:tc>
        <w:tc>
          <w:tcPr>
            <w:tcW w:w="1176" w:type="dxa"/>
            <w:vAlign w:val="center"/>
          </w:tcPr>
          <w:p w14:paraId="33D44ECE">
            <w:pPr>
              <w:widowControl/>
              <w:jc w:val="center"/>
              <w:textAlignment w:val="center"/>
              <w:rPr>
                <w:rFonts w:ascii="宋体" w:hAnsi="宋体" w:cs="宋体"/>
                <w:b/>
                <w:kern w:val="0"/>
                <w:szCs w:val="21"/>
                <w:lang w:bidi="ar"/>
              </w:rPr>
            </w:pPr>
          </w:p>
        </w:tc>
        <w:tc>
          <w:tcPr>
            <w:tcW w:w="1176" w:type="dxa"/>
            <w:vAlign w:val="center"/>
          </w:tcPr>
          <w:p w14:paraId="586B76C4">
            <w:pPr>
              <w:widowControl/>
              <w:jc w:val="center"/>
              <w:textAlignment w:val="center"/>
              <w:rPr>
                <w:rFonts w:ascii="宋体" w:hAnsi="宋体" w:cs="宋体"/>
                <w:b/>
                <w:kern w:val="0"/>
                <w:szCs w:val="21"/>
                <w:lang w:bidi="ar"/>
              </w:rPr>
            </w:pPr>
          </w:p>
        </w:tc>
        <w:tc>
          <w:tcPr>
            <w:tcW w:w="1176" w:type="dxa"/>
            <w:vAlign w:val="center"/>
          </w:tcPr>
          <w:p w14:paraId="592FD266">
            <w:pPr>
              <w:widowControl/>
              <w:jc w:val="center"/>
              <w:textAlignment w:val="center"/>
              <w:rPr>
                <w:rFonts w:ascii="仿宋" w:hAnsi="仿宋" w:eastAsia="仿宋"/>
                <w:bCs/>
                <w:sz w:val="24"/>
              </w:rPr>
            </w:pPr>
            <w:r>
              <w:rPr>
                <w:rFonts w:hint="eastAsia" w:ascii="宋体" w:hAnsi="宋体" w:cs="宋体"/>
                <w:b/>
                <w:kern w:val="0"/>
                <w:szCs w:val="21"/>
                <w:lang w:bidi="ar"/>
              </w:rPr>
              <w:t>900</w:t>
            </w:r>
          </w:p>
        </w:tc>
        <w:tc>
          <w:tcPr>
            <w:tcW w:w="1064" w:type="dxa"/>
            <w:vAlign w:val="center"/>
          </w:tcPr>
          <w:p w14:paraId="70883B47">
            <w:pPr>
              <w:widowControl/>
              <w:jc w:val="center"/>
              <w:textAlignment w:val="center"/>
              <w:rPr>
                <w:bCs/>
                <w:kern w:val="0"/>
                <w:szCs w:val="21"/>
                <w:lang w:bidi="ar"/>
              </w:rPr>
            </w:pPr>
            <w:r>
              <w:rPr>
                <w:rStyle w:val="137"/>
                <w:rFonts w:hint="default"/>
                <w:b/>
                <w:color w:val="auto"/>
                <w:lang w:bidi="ar"/>
              </w:rPr>
              <w:t>平方米</w:t>
            </w:r>
          </w:p>
        </w:tc>
        <w:tc>
          <w:tcPr>
            <w:tcW w:w="1276" w:type="dxa"/>
            <w:vAlign w:val="center"/>
          </w:tcPr>
          <w:p w14:paraId="5149E74B">
            <w:pPr>
              <w:widowControl/>
              <w:jc w:val="center"/>
              <w:textAlignment w:val="center"/>
              <w:rPr>
                <w:bCs/>
                <w:kern w:val="0"/>
                <w:szCs w:val="21"/>
                <w:lang w:bidi="ar"/>
              </w:rPr>
            </w:pPr>
          </w:p>
        </w:tc>
        <w:tc>
          <w:tcPr>
            <w:tcW w:w="1497" w:type="dxa"/>
            <w:vAlign w:val="center"/>
          </w:tcPr>
          <w:p w14:paraId="76044509">
            <w:pPr>
              <w:widowControl/>
              <w:jc w:val="center"/>
              <w:textAlignment w:val="center"/>
              <w:rPr>
                <w:bCs/>
                <w:kern w:val="0"/>
                <w:szCs w:val="21"/>
                <w:lang w:bidi="ar"/>
              </w:rPr>
            </w:pPr>
          </w:p>
        </w:tc>
      </w:tr>
      <w:tr w14:paraId="677B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7C32FD64">
            <w:pPr>
              <w:widowControl/>
              <w:jc w:val="center"/>
              <w:textAlignment w:val="center"/>
              <w:rPr>
                <w:rFonts w:ascii="宋体" w:hAnsi="宋体" w:cs="宋体"/>
                <w:bCs/>
                <w:szCs w:val="21"/>
              </w:rPr>
            </w:pPr>
            <w:r>
              <w:rPr>
                <w:rFonts w:hint="eastAsia" w:ascii="宋体" w:hAnsi="宋体" w:cs="宋体"/>
                <w:b/>
                <w:kern w:val="0"/>
                <w:szCs w:val="21"/>
                <w:lang w:bidi="ar"/>
              </w:rPr>
              <w:t>21</w:t>
            </w:r>
          </w:p>
        </w:tc>
        <w:tc>
          <w:tcPr>
            <w:tcW w:w="1513" w:type="dxa"/>
            <w:vAlign w:val="center"/>
          </w:tcPr>
          <w:p w14:paraId="78A51E29">
            <w:pPr>
              <w:widowControl/>
              <w:jc w:val="center"/>
              <w:textAlignment w:val="center"/>
              <w:rPr>
                <w:rFonts w:ascii="宋体" w:hAnsi="宋体" w:cs="宋体"/>
                <w:bCs/>
                <w:szCs w:val="21"/>
              </w:rPr>
            </w:pPr>
            <w:r>
              <w:rPr>
                <w:rFonts w:hint="eastAsia" w:ascii="宋体" w:hAnsi="宋体" w:cs="宋体"/>
                <w:b/>
                <w:kern w:val="0"/>
                <w:szCs w:val="21"/>
                <w:lang w:bidi="ar"/>
              </w:rPr>
              <w:t>空飘气球</w:t>
            </w:r>
          </w:p>
        </w:tc>
        <w:tc>
          <w:tcPr>
            <w:tcW w:w="1176" w:type="dxa"/>
            <w:vAlign w:val="center"/>
          </w:tcPr>
          <w:p w14:paraId="0DEEA764">
            <w:pPr>
              <w:widowControl/>
              <w:jc w:val="center"/>
              <w:textAlignment w:val="center"/>
              <w:rPr>
                <w:rFonts w:ascii="宋体" w:hAnsi="宋体" w:cs="宋体"/>
                <w:b/>
                <w:kern w:val="0"/>
                <w:szCs w:val="21"/>
                <w:lang w:bidi="ar"/>
              </w:rPr>
            </w:pPr>
          </w:p>
        </w:tc>
        <w:tc>
          <w:tcPr>
            <w:tcW w:w="1176" w:type="dxa"/>
            <w:vAlign w:val="center"/>
          </w:tcPr>
          <w:p w14:paraId="4AEC1453">
            <w:pPr>
              <w:widowControl/>
              <w:jc w:val="center"/>
              <w:textAlignment w:val="center"/>
              <w:rPr>
                <w:rFonts w:ascii="宋体" w:hAnsi="宋体" w:cs="宋体"/>
                <w:b/>
                <w:kern w:val="0"/>
                <w:szCs w:val="21"/>
                <w:lang w:bidi="ar"/>
              </w:rPr>
            </w:pPr>
          </w:p>
        </w:tc>
        <w:tc>
          <w:tcPr>
            <w:tcW w:w="1176" w:type="dxa"/>
            <w:vAlign w:val="center"/>
          </w:tcPr>
          <w:p w14:paraId="59DB0C54">
            <w:pPr>
              <w:widowControl/>
              <w:jc w:val="center"/>
              <w:textAlignment w:val="center"/>
              <w:rPr>
                <w:rFonts w:ascii="仿宋" w:hAnsi="仿宋" w:eastAsia="仿宋"/>
                <w:bCs/>
                <w:sz w:val="24"/>
              </w:rPr>
            </w:pPr>
            <w:r>
              <w:rPr>
                <w:rFonts w:hint="eastAsia" w:ascii="宋体" w:hAnsi="宋体" w:cs="宋体"/>
                <w:b/>
                <w:kern w:val="0"/>
                <w:szCs w:val="21"/>
                <w:lang w:bidi="ar"/>
              </w:rPr>
              <w:t>30</w:t>
            </w:r>
          </w:p>
        </w:tc>
        <w:tc>
          <w:tcPr>
            <w:tcW w:w="1064" w:type="dxa"/>
            <w:vAlign w:val="center"/>
          </w:tcPr>
          <w:p w14:paraId="732288A5">
            <w:pPr>
              <w:widowControl/>
              <w:jc w:val="center"/>
              <w:textAlignment w:val="center"/>
              <w:rPr>
                <w:bCs/>
                <w:kern w:val="0"/>
                <w:szCs w:val="21"/>
                <w:lang w:bidi="ar"/>
              </w:rPr>
            </w:pPr>
            <w:r>
              <w:rPr>
                <w:rStyle w:val="137"/>
                <w:rFonts w:hint="default"/>
                <w:b/>
                <w:color w:val="auto"/>
                <w:lang w:bidi="ar"/>
              </w:rPr>
              <w:t>个</w:t>
            </w:r>
          </w:p>
        </w:tc>
        <w:tc>
          <w:tcPr>
            <w:tcW w:w="1276" w:type="dxa"/>
            <w:vAlign w:val="center"/>
          </w:tcPr>
          <w:p w14:paraId="18CB55C7">
            <w:pPr>
              <w:widowControl/>
              <w:jc w:val="center"/>
              <w:textAlignment w:val="center"/>
              <w:rPr>
                <w:bCs/>
                <w:kern w:val="0"/>
                <w:szCs w:val="21"/>
                <w:lang w:bidi="ar"/>
              </w:rPr>
            </w:pPr>
          </w:p>
        </w:tc>
        <w:tc>
          <w:tcPr>
            <w:tcW w:w="1497" w:type="dxa"/>
            <w:vAlign w:val="center"/>
          </w:tcPr>
          <w:p w14:paraId="658BF8F8">
            <w:pPr>
              <w:widowControl/>
              <w:jc w:val="center"/>
              <w:textAlignment w:val="center"/>
              <w:rPr>
                <w:bCs/>
                <w:kern w:val="0"/>
                <w:szCs w:val="21"/>
                <w:lang w:bidi="ar"/>
              </w:rPr>
            </w:pPr>
          </w:p>
        </w:tc>
      </w:tr>
      <w:tr w14:paraId="3AC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D8EED8A">
            <w:pPr>
              <w:widowControl/>
              <w:jc w:val="center"/>
              <w:textAlignment w:val="center"/>
              <w:rPr>
                <w:rFonts w:ascii="宋体" w:hAnsi="宋体" w:cs="宋体"/>
                <w:bCs/>
                <w:szCs w:val="21"/>
              </w:rPr>
            </w:pPr>
            <w:r>
              <w:rPr>
                <w:rFonts w:hint="eastAsia" w:ascii="仿宋" w:hAnsi="仿宋" w:eastAsia="仿宋"/>
                <w:b/>
                <w:sz w:val="24"/>
              </w:rPr>
              <w:t>22</w:t>
            </w:r>
          </w:p>
        </w:tc>
        <w:tc>
          <w:tcPr>
            <w:tcW w:w="1513" w:type="dxa"/>
            <w:vAlign w:val="center"/>
          </w:tcPr>
          <w:p w14:paraId="49495E4F">
            <w:pPr>
              <w:widowControl/>
              <w:jc w:val="center"/>
              <w:textAlignment w:val="center"/>
              <w:rPr>
                <w:rFonts w:ascii="宋体" w:hAnsi="宋体" w:cs="宋体"/>
                <w:b/>
                <w:kern w:val="0"/>
                <w:szCs w:val="21"/>
                <w:lang w:bidi="ar"/>
              </w:rPr>
            </w:pPr>
            <w:r>
              <w:rPr>
                <w:rFonts w:hint="eastAsia" w:ascii="宋体" w:hAnsi="宋体" w:cs="宋体"/>
                <w:b/>
                <w:kern w:val="0"/>
                <w:szCs w:val="21"/>
                <w:lang w:bidi="ar"/>
              </w:rPr>
              <w:t>折叠桌</w:t>
            </w:r>
          </w:p>
          <w:p w14:paraId="4A0B1F88">
            <w:pPr>
              <w:widowControl/>
              <w:jc w:val="center"/>
              <w:textAlignment w:val="center"/>
              <w:rPr>
                <w:rFonts w:ascii="宋体" w:hAnsi="宋体" w:cs="宋体"/>
                <w:bCs/>
                <w:szCs w:val="21"/>
              </w:rPr>
            </w:pPr>
            <w:r>
              <w:rPr>
                <w:rFonts w:hint="eastAsia" w:ascii="宋体" w:hAnsi="宋体" w:cs="宋体"/>
                <w:b/>
                <w:kern w:val="0"/>
                <w:szCs w:val="21"/>
                <w:lang w:bidi="ar"/>
              </w:rPr>
              <w:t>（含桌布）</w:t>
            </w:r>
          </w:p>
        </w:tc>
        <w:tc>
          <w:tcPr>
            <w:tcW w:w="1176" w:type="dxa"/>
            <w:vAlign w:val="center"/>
          </w:tcPr>
          <w:p w14:paraId="77E03B69">
            <w:pPr>
              <w:widowControl/>
              <w:jc w:val="center"/>
              <w:textAlignment w:val="center"/>
              <w:rPr>
                <w:rFonts w:ascii="宋体" w:hAnsi="宋体" w:cs="宋体"/>
                <w:b/>
                <w:kern w:val="0"/>
                <w:szCs w:val="21"/>
                <w:lang w:bidi="ar"/>
              </w:rPr>
            </w:pPr>
          </w:p>
        </w:tc>
        <w:tc>
          <w:tcPr>
            <w:tcW w:w="1176" w:type="dxa"/>
            <w:vAlign w:val="center"/>
          </w:tcPr>
          <w:p w14:paraId="61A882C7">
            <w:pPr>
              <w:widowControl/>
              <w:jc w:val="center"/>
              <w:textAlignment w:val="center"/>
              <w:rPr>
                <w:rFonts w:ascii="宋体" w:hAnsi="宋体" w:cs="宋体"/>
                <w:b/>
                <w:kern w:val="0"/>
                <w:szCs w:val="21"/>
                <w:lang w:bidi="ar"/>
              </w:rPr>
            </w:pPr>
          </w:p>
        </w:tc>
        <w:tc>
          <w:tcPr>
            <w:tcW w:w="1176" w:type="dxa"/>
            <w:vAlign w:val="center"/>
          </w:tcPr>
          <w:p w14:paraId="2C055300">
            <w:pPr>
              <w:widowControl/>
              <w:jc w:val="center"/>
              <w:textAlignment w:val="center"/>
              <w:rPr>
                <w:rFonts w:ascii="仿宋" w:hAnsi="仿宋" w:eastAsia="仿宋"/>
                <w:bCs/>
                <w:sz w:val="24"/>
              </w:rPr>
            </w:pPr>
            <w:r>
              <w:rPr>
                <w:rFonts w:hint="eastAsia" w:ascii="宋体" w:hAnsi="宋体" w:cs="宋体"/>
                <w:b/>
                <w:kern w:val="0"/>
                <w:szCs w:val="21"/>
                <w:lang w:bidi="ar"/>
              </w:rPr>
              <w:t>150</w:t>
            </w:r>
          </w:p>
        </w:tc>
        <w:tc>
          <w:tcPr>
            <w:tcW w:w="1064" w:type="dxa"/>
            <w:vAlign w:val="center"/>
          </w:tcPr>
          <w:p w14:paraId="55A705F0">
            <w:pPr>
              <w:widowControl/>
              <w:jc w:val="center"/>
              <w:textAlignment w:val="center"/>
              <w:rPr>
                <w:bCs/>
                <w:kern w:val="0"/>
                <w:szCs w:val="21"/>
                <w:lang w:bidi="ar"/>
              </w:rPr>
            </w:pPr>
            <w:r>
              <w:rPr>
                <w:rStyle w:val="137"/>
                <w:rFonts w:hint="default"/>
                <w:b/>
                <w:color w:val="auto"/>
                <w:lang w:bidi="ar"/>
              </w:rPr>
              <w:t>个</w:t>
            </w:r>
          </w:p>
        </w:tc>
        <w:tc>
          <w:tcPr>
            <w:tcW w:w="1276" w:type="dxa"/>
            <w:vAlign w:val="center"/>
          </w:tcPr>
          <w:p w14:paraId="4AFB343F">
            <w:pPr>
              <w:widowControl/>
              <w:jc w:val="center"/>
              <w:textAlignment w:val="center"/>
              <w:rPr>
                <w:bCs/>
                <w:kern w:val="0"/>
                <w:szCs w:val="21"/>
                <w:lang w:bidi="ar"/>
              </w:rPr>
            </w:pPr>
          </w:p>
        </w:tc>
        <w:tc>
          <w:tcPr>
            <w:tcW w:w="1497" w:type="dxa"/>
            <w:vAlign w:val="center"/>
          </w:tcPr>
          <w:p w14:paraId="05BAA099">
            <w:pPr>
              <w:widowControl/>
              <w:jc w:val="center"/>
              <w:textAlignment w:val="center"/>
              <w:rPr>
                <w:bCs/>
                <w:kern w:val="0"/>
                <w:szCs w:val="21"/>
                <w:lang w:bidi="ar"/>
              </w:rPr>
            </w:pPr>
          </w:p>
        </w:tc>
      </w:tr>
      <w:tr w14:paraId="46CC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0F7F7FA3">
            <w:pPr>
              <w:widowControl/>
              <w:jc w:val="center"/>
              <w:textAlignment w:val="center"/>
              <w:rPr>
                <w:rFonts w:ascii="宋体" w:hAnsi="宋体" w:cs="宋体"/>
                <w:bCs/>
                <w:szCs w:val="21"/>
              </w:rPr>
            </w:pPr>
            <w:r>
              <w:rPr>
                <w:rFonts w:hint="eastAsia" w:ascii="仿宋" w:hAnsi="仿宋" w:eastAsia="仿宋"/>
                <w:b/>
                <w:sz w:val="24"/>
              </w:rPr>
              <w:t>23</w:t>
            </w:r>
          </w:p>
        </w:tc>
        <w:tc>
          <w:tcPr>
            <w:tcW w:w="1513" w:type="dxa"/>
            <w:vAlign w:val="center"/>
          </w:tcPr>
          <w:p w14:paraId="7CA85855">
            <w:pPr>
              <w:widowControl/>
              <w:jc w:val="center"/>
              <w:textAlignment w:val="center"/>
              <w:rPr>
                <w:rFonts w:ascii="宋体" w:hAnsi="宋体" w:cs="宋体"/>
                <w:bCs/>
                <w:szCs w:val="21"/>
              </w:rPr>
            </w:pPr>
            <w:r>
              <w:rPr>
                <w:rFonts w:hint="eastAsia" w:ascii="宋体" w:hAnsi="宋体" w:cs="宋体"/>
                <w:b/>
                <w:kern w:val="0"/>
                <w:szCs w:val="21"/>
                <w:lang w:bidi="ar"/>
              </w:rPr>
              <w:t>嘉宾椅</w:t>
            </w:r>
          </w:p>
        </w:tc>
        <w:tc>
          <w:tcPr>
            <w:tcW w:w="1176" w:type="dxa"/>
            <w:vAlign w:val="center"/>
          </w:tcPr>
          <w:p w14:paraId="5058D025">
            <w:pPr>
              <w:widowControl/>
              <w:jc w:val="center"/>
              <w:textAlignment w:val="center"/>
              <w:rPr>
                <w:rFonts w:ascii="宋体" w:hAnsi="宋体" w:cs="宋体"/>
                <w:b/>
                <w:kern w:val="0"/>
                <w:szCs w:val="21"/>
                <w:lang w:bidi="ar"/>
              </w:rPr>
            </w:pPr>
          </w:p>
        </w:tc>
        <w:tc>
          <w:tcPr>
            <w:tcW w:w="1176" w:type="dxa"/>
            <w:vAlign w:val="center"/>
          </w:tcPr>
          <w:p w14:paraId="31924AC0">
            <w:pPr>
              <w:widowControl/>
              <w:jc w:val="center"/>
              <w:textAlignment w:val="center"/>
              <w:rPr>
                <w:rFonts w:ascii="宋体" w:hAnsi="宋体" w:cs="宋体"/>
                <w:b/>
                <w:kern w:val="0"/>
                <w:szCs w:val="21"/>
                <w:lang w:bidi="ar"/>
              </w:rPr>
            </w:pPr>
          </w:p>
        </w:tc>
        <w:tc>
          <w:tcPr>
            <w:tcW w:w="1176" w:type="dxa"/>
            <w:vAlign w:val="center"/>
          </w:tcPr>
          <w:p w14:paraId="30DE02B7">
            <w:pPr>
              <w:widowControl/>
              <w:jc w:val="center"/>
              <w:textAlignment w:val="center"/>
              <w:rPr>
                <w:rFonts w:ascii="仿宋" w:hAnsi="仿宋" w:eastAsia="仿宋"/>
                <w:bCs/>
                <w:sz w:val="24"/>
              </w:rPr>
            </w:pPr>
            <w:r>
              <w:rPr>
                <w:rFonts w:hint="eastAsia" w:ascii="宋体" w:hAnsi="宋体" w:cs="宋体"/>
                <w:b/>
                <w:kern w:val="0"/>
                <w:szCs w:val="21"/>
                <w:lang w:bidi="ar"/>
              </w:rPr>
              <w:t>802</w:t>
            </w:r>
          </w:p>
        </w:tc>
        <w:tc>
          <w:tcPr>
            <w:tcW w:w="1064" w:type="dxa"/>
            <w:vAlign w:val="center"/>
          </w:tcPr>
          <w:p w14:paraId="406C5B69">
            <w:pPr>
              <w:widowControl/>
              <w:jc w:val="center"/>
              <w:textAlignment w:val="center"/>
              <w:rPr>
                <w:bCs/>
                <w:kern w:val="0"/>
                <w:szCs w:val="21"/>
                <w:lang w:bidi="ar"/>
              </w:rPr>
            </w:pPr>
            <w:r>
              <w:rPr>
                <w:rStyle w:val="137"/>
                <w:rFonts w:hint="default"/>
                <w:b/>
                <w:color w:val="auto"/>
                <w:lang w:bidi="ar"/>
              </w:rPr>
              <w:t>张</w:t>
            </w:r>
          </w:p>
        </w:tc>
        <w:tc>
          <w:tcPr>
            <w:tcW w:w="1276" w:type="dxa"/>
            <w:vAlign w:val="center"/>
          </w:tcPr>
          <w:p w14:paraId="294AA5D8">
            <w:pPr>
              <w:widowControl/>
              <w:jc w:val="center"/>
              <w:textAlignment w:val="center"/>
              <w:rPr>
                <w:bCs/>
                <w:kern w:val="0"/>
                <w:szCs w:val="21"/>
                <w:lang w:bidi="ar"/>
              </w:rPr>
            </w:pPr>
          </w:p>
        </w:tc>
        <w:tc>
          <w:tcPr>
            <w:tcW w:w="1497" w:type="dxa"/>
            <w:vAlign w:val="center"/>
          </w:tcPr>
          <w:p w14:paraId="07132A2F">
            <w:pPr>
              <w:widowControl/>
              <w:jc w:val="center"/>
              <w:textAlignment w:val="center"/>
              <w:rPr>
                <w:bCs/>
                <w:kern w:val="0"/>
                <w:szCs w:val="21"/>
                <w:lang w:bidi="ar"/>
              </w:rPr>
            </w:pPr>
          </w:p>
        </w:tc>
      </w:tr>
      <w:tr w14:paraId="2D7A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298274C2">
            <w:pPr>
              <w:widowControl/>
              <w:jc w:val="center"/>
              <w:textAlignment w:val="center"/>
              <w:rPr>
                <w:rFonts w:ascii="宋体" w:hAnsi="宋体" w:cs="宋体"/>
                <w:bCs/>
                <w:szCs w:val="21"/>
              </w:rPr>
            </w:pPr>
            <w:r>
              <w:rPr>
                <w:rFonts w:hint="eastAsia" w:ascii="仿宋" w:hAnsi="仿宋" w:eastAsia="仿宋"/>
                <w:b/>
                <w:sz w:val="24"/>
              </w:rPr>
              <w:t>24</w:t>
            </w:r>
          </w:p>
        </w:tc>
        <w:tc>
          <w:tcPr>
            <w:tcW w:w="1513" w:type="dxa"/>
            <w:vAlign w:val="center"/>
          </w:tcPr>
          <w:p w14:paraId="08423247">
            <w:pPr>
              <w:widowControl/>
              <w:jc w:val="center"/>
              <w:textAlignment w:val="center"/>
              <w:rPr>
                <w:rFonts w:ascii="宋体" w:hAnsi="宋体" w:cs="宋体"/>
                <w:bCs/>
                <w:szCs w:val="21"/>
              </w:rPr>
            </w:pPr>
            <w:r>
              <w:rPr>
                <w:rFonts w:hint="eastAsia" w:ascii="宋体" w:hAnsi="宋体" w:cs="宋体"/>
                <w:b/>
                <w:kern w:val="0"/>
                <w:szCs w:val="21"/>
                <w:lang w:bidi="ar"/>
              </w:rPr>
              <w:t>折叠椅</w:t>
            </w:r>
          </w:p>
        </w:tc>
        <w:tc>
          <w:tcPr>
            <w:tcW w:w="1176" w:type="dxa"/>
            <w:vAlign w:val="center"/>
          </w:tcPr>
          <w:p w14:paraId="392D3FE4">
            <w:pPr>
              <w:widowControl/>
              <w:jc w:val="center"/>
              <w:textAlignment w:val="center"/>
              <w:rPr>
                <w:rFonts w:ascii="宋体" w:hAnsi="宋体" w:cs="宋体"/>
                <w:b/>
                <w:kern w:val="0"/>
                <w:szCs w:val="21"/>
                <w:lang w:bidi="ar"/>
              </w:rPr>
            </w:pPr>
          </w:p>
        </w:tc>
        <w:tc>
          <w:tcPr>
            <w:tcW w:w="1176" w:type="dxa"/>
            <w:vAlign w:val="center"/>
          </w:tcPr>
          <w:p w14:paraId="53CA3B31">
            <w:pPr>
              <w:widowControl/>
              <w:jc w:val="center"/>
              <w:textAlignment w:val="center"/>
              <w:rPr>
                <w:rFonts w:ascii="宋体" w:hAnsi="宋体" w:cs="宋体"/>
                <w:b/>
                <w:kern w:val="0"/>
                <w:szCs w:val="21"/>
                <w:lang w:bidi="ar"/>
              </w:rPr>
            </w:pPr>
          </w:p>
        </w:tc>
        <w:tc>
          <w:tcPr>
            <w:tcW w:w="1176" w:type="dxa"/>
            <w:vAlign w:val="center"/>
          </w:tcPr>
          <w:p w14:paraId="319E0BD5">
            <w:pPr>
              <w:widowControl/>
              <w:jc w:val="center"/>
              <w:textAlignment w:val="center"/>
              <w:rPr>
                <w:rFonts w:ascii="仿宋" w:hAnsi="仿宋" w:eastAsia="仿宋"/>
                <w:bCs/>
                <w:sz w:val="24"/>
              </w:rPr>
            </w:pPr>
            <w:r>
              <w:rPr>
                <w:rFonts w:hint="eastAsia" w:ascii="宋体" w:hAnsi="宋体" w:cs="宋体"/>
                <w:b/>
                <w:kern w:val="0"/>
                <w:szCs w:val="21"/>
                <w:lang w:bidi="ar"/>
              </w:rPr>
              <w:t>1200</w:t>
            </w:r>
          </w:p>
        </w:tc>
        <w:tc>
          <w:tcPr>
            <w:tcW w:w="1064" w:type="dxa"/>
            <w:vAlign w:val="center"/>
          </w:tcPr>
          <w:p w14:paraId="06D9BF8F">
            <w:pPr>
              <w:widowControl/>
              <w:jc w:val="center"/>
              <w:textAlignment w:val="center"/>
              <w:rPr>
                <w:bCs/>
                <w:kern w:val="0"/>
                <w:szCs w:val="21"/>
                <w:lang w:bidi="ar"/>
              </w:rPr>
            </w:pPr>
            <w:r>
              <w:rPr>
                <w:rStyle w:val="137"/>
                <w:rFonts w:hint="default"/>
                <w:b/>
                <w:color w:val="auto"/>
                <w:lang w:bidi="ar"/>
              </w:rPr>
              <w:t>个</w:t>
            </w:r>
          </w:p>
        </w:tc>
        <w:tc>
          <w:tcPr>
            <w:tcW w:w="1276" w:type="dxa"/>
            <w:vAlign w:val="center"/>
          </w:tcPr>
          <w:p w14:paraId="0ADDE974">
            <w:pPr>
              <w:widowControl/>
              <w:jc w:val="center"/>
              <w:textAlignment w:val="center"/>
              <w:rPr>
                <w:bCs/>
                <w:kern w:val="0"/>
                <w:szCs w:val="21"/>
                <w:lang w:bidi="ar"/>
              </w:rPr>
            </w:pPr>
          </w:p>
        </w:tc>
        <w:tc>
          <w:tcPr>
            <w:tcW w:w="1497" w:type="dxa"/>
            <w:vAlign w:val="center"/>
          </w:tcPr>
          <w:p w14:paraId="51983265">
            <w:pPr>
              <w:widowControl/>
              <w:jc w:val="center"/>
              <w:textAlignment w:val="center"/>
              <w:rPr>
                <w:bCs/>
                <w:kern w:val="0"/>
                <w:szCs w:val="21"/>
                <w:lang w:bidi="ar"/>
              </w:rPr>
            </w:pPr>
          </w:p>
        </w:tc>
      </w:tr>
      <w:tr w14:paraId="1A62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 w:type="dxa"/>
            <w:vAlign w:val="center"/>
          </w:tcPr>
          <w:p w14:paraId="4D0B5FF5">
            <w:pPr>
              <w:widowControl/>
              <w:jc w:val="center"/>
              <w:textAlignment w:val="center"/>
              <w:rPr>
                <w:rFonts w:ascii="宋体" w:hAnsi="宋体" w:cs="宋体"/>
                <w:bCs/>
                <w:szCs w:val="21"/>
              </w:rPr>
            </w:pPr>
            <w:r>
              <w:rPr>
                <w:rFonts w:hint="eastAsia" w:ascii="仿宋" w:hAnsi="仿宋" w:eastAsia="仿宋"/>
                <w:b/>
                <w:sz w:val="24"/>
              </w:rPr>
              <w:t>25</w:t>
            </w:r>
          </w:p>
        </w:tc>
        <w:tc>
          <w:tcPr>
            <w:tcW w:w="1513" w:type="dxa"/>
            <w:vAlign w:val="center"/>
          </w:tcPr>
          <w:p w14:paraId="5C2BCC3E">
            <w:pPr>
              <w:widowControl/>
              <w:jc w:val="center"/>
              <w:textAlignment w:val="center"/>
              <w:rPr>
                <w:rFonts w:ascii="宋体" w:hAnsi="宋体" w:cs="宋体"/>
                <w:bCs/>
                <w:szCs w:val="21"/>
              </w:rPr>
            </w:pPr>
            <w:r>
              <w:rPr>
                <w:rFonts w:hint="eastAsia" w:ascii="宋体" w:hAnsi="宋体" w:cs="宋体"/>
                <w:b/>
                <w:kern w:val="0"/>
                <w:szCs w:val="21"/>
                <w:lang w:bidi="ar"/>
              </w:rPr>
              <w:t>引导展架</w:t>
            </w:r>
          </w:p>
        </w:tc>
        <w:tc>
          <w:tcPr>
            <w:tcW w:w="1176" w:type="dxa"/>
            <w:vAlign w:val="center"/>
          </w:tcPr>
          <w:p w14:paraId="0DD128AE">
            <w:pPr>
              <w:widowControl/>
              <w:jc w:val="center"/>
              <w:textAlignment w:val="center"/>
              <w:rPr>
                <w:rFonts w:ascii="宋体" w:hAnsi="宋体" w:cs="宋体"/>
                <w:b/>
                <w:kern w:val="0"/>
                <w:szCs w:val="21"/>
                <w:lang w:bidi="ar"/>
              </w:rPr>
            </w:pPr>
          </w:p>
        </w:tc>
        <w:tc>
          <w:tcPr>
            <w:tcW w:w="1176" w:type="dxa"/>
            <w:vAlign w:val="center"/>
          </w:tcPr>
          <w:p w14:paraId="15DCF325">
            <w:pPr>
              <w:widowControl/>
              <w:jc w:val="center"/>
              <w:textAlignment w:val="center"/>
              <w:rPr>
                <w:rFonts w:ascii="宋体" w:hAnsi="宋体" w:cs="宋体"/>
                <w:b/>
                <w:kern w:val="0"/>
                <w:szCs w:val="21"/>
                <w:lang w:bidi="ar"/>
              </w:rPr>
            </w:pPr>
          </w:p>
        </w:tc>
        <w:tc>
          <w:tcPr>
            <w:tcW w:w="1176" w:type="dxa"/>
            <w:vAlign w:val="center"/>
          </w:tcPr>
          <w:p w14:paraId="18419F91">
            <w:pPr>
              <w:widowControl/>
              <w:jc w:val="center"/>
              <w:textAlignment w:val="center"/>
              <w:rPr>
                <w:rFonts w:ascii="仿宋" w:hAnsi="仿宋" w:eastAsia="仿宋"/>
                <w:bCs/>
                <w:sz w:val="24"/>
              </w:rPr>
            </w:pPr>
            <w:r>
              <w:rPr>
                <w:rFonts w:hint="eastAsia" w:ascii="宋体" w:hAnsi="宋体" w:cs="宋体"/>
                <w:b/>
                <w:kern w:val="0"/>
                <w:szCs w:val="21"/>
                <w:lang w:bidi="ar"/>
              </w:rPr>
              <w:t>160</w:t>
            </w:r>
          </w:p>
        </w:tc>
        <w:tc>
          <w:tcPr>
            <w:tcW w:w="1064" w:type="dxa"/>
            <w:vAlign w:val="center"/>
          </w:tcPr>
          <w:p w14:paraId="52BAA52F">
            <w:pPr>
              <w:widowControl/>
              <w:jc w:val="center"/>
              <w:textAlignment w:val="center"/>
              <w:rPr>
                <w:bCs/>
                <w:kern w:val="0"/>
                <w:szCs w:val="21"/>
                <w:lang w:bidi="ar"/>
              </w:rPr>
            </w:pPr>
            <w:r>
              <w:rPr>
                <w:rStyle w:val="137"/>
                <w:rFonts w:hint="default"/>
                <w:b/>
                <w:color w:val="auto"/>
                <w:lang w:bidi="ar"/>
              </w:rPr>
              <w:t>个</w:t>
            </w:r>
          </w:p>
        </w:tc>
        <w:tc>
          <w:tcPr>
            <w:tcW w:w="1276" w:type="dxa"/>
            <w:vAlign w:val="center"/>
          </w:tcPr>
          <w:p w14:paraId="7472CC74">
            <w:pPr>
              <w:widowControl/>
              <w:jc w:val="center"/>
              <w:textAlignment w:val="center"/>
              <w:rPr>
                <w:bCs/>
                <w:kern w:val="0"/>
                <w:szCs w:val="21"/>
                <w:lang w:bidi="ar"/>
              </w:rPr>
            </w:pPr>
          </w:p>
        </w:tc>
        <w:tc>
          <w:tcPr>
            <w:tcW w:w="1497" w:type="dxa"/>
            <w:vAlign w:val="center"/>
          </w:tcPr>
          <w:p w14:paraId="38EB08FF">
            <w:pPr>
              <w:widowControl/>
              <w:jc w:val="center"/>
              <w:textAlignment w:val="center"/>
              <w:rPr>
                <w:bCs/>
                <w:kern w:val="0"/>
                <w:szCs w:val="21"/>
                <w:lang w:bidi="ar"/>
              </w:rPr>
            </w:pPr>
          </w:p>
        </w:tc>
      </w:tr>
      <w:tr w14:paraId="41B9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68" w:type="dxa"/>
            <w:gridSpan w:val="7"/>
            <w:vAlign w:val="center"/>
          </w:tcPr>
          <w:p w14:paraId="470DB177">
            <w:pPr>
              <w:widowControl/>
              <w:jc w:val="center"/>
              <w:textAlignment w:val="center"/>
              <w:rPr>
                <w:bCs/>
                <w:kern w:val="0"/>
                <w:szCs w:val="21"/>
                <w:lang w:bidi="ar"/>
              </w:rPr>
            </w:pPr>
            <w:r>
              <w:rPr>
                <w:rStyle w:val="137"/>
                <w:rFonts w:hint="default"/>
                <w:b/>
                <w:color w:val="auto"/>
                <w:lang w:bidi="ar"/>
              </w:rPr>
              <w:t>合计</w:t>
            </w:r>
          </w:p>
        </w:tc>
        <w:tc>
          <w:tcPr>
            <w:tcW w:w="1497" w:type="dxa"/>
            <w:vAlign w:val="center"/>
          </w:tcPr>
          <w:p w14:paraId="12B9BEA5">
            <w:pPr>
              <w:widowControl/>
              <w:jc w:val="center"/>
              <w:textAlignment w:val="center"/>
              <w:rPr>
                <w:bCs/>
                <w:kern w:val="0"/>
                <w:szCs w:val="21"/>
                <w:lang w:bidi="ar"/>
              </w:rPr>
            </w:pPr>
          </w:p>
        </w:tc>
      </w:tr>
    </w:tbl>
    <w:p w14:paraId="0DF1CE13">
      <w:pPr>
        <w:spacing w:line="36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4EDDA4B1">
      <w:pPr>
        <w:spacing w:line="360" w:lineRule="exact"/>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2E1C7900">
      <w:pPr>
        <w:spacing w:line="360" w:lineRule="auto"/>
        <w:ind w:right="-817" w:rightChars="-389" w:firstLine="4800" w:firstLineChars="2000"/>
        <w:contextualSpacing/>
        <w:rPr>
          <w:rFonts w:ascii="宋体" w:hAnsi="宋体" w:cs="仿宋_GB2312"/>
          <w:sz w:val="24"/>
        </w:rPr>
      </w:pPr>
      <w:r>
        <w:rPr>
          <w:rFonts w:hint="eastAsia" w:ascii="宋体" w:hAnsi="宋体" w:cs="仿宋_GB2312"/>
          <w:sz w:val="24"/>
        </w:rPr>
        <w:t>日期：   年   月   日</w:t>
      </w:r>
    </w:p>
    <w:p w14:paraId="7746CDC9">
      <w:pPr>
        <w:tabs>
          <w:tab w:val="left" w:pos="1305"/>
        </w:tabs>
        <w:spacing w:line="390" w:lineRule="exact"/>
        <w:rPr>
          <w:rFonts w:hint="eastAsia" w:ascii="宋体" w:hAnsi="宋体" w:cs="宋体"/>
          <w:b/>
          <w:kern w:val="0"/>
          <w:szCs w:val="21"/>
        </w:rPr>
      </w:pPr>
    </w:p>
    <w:p w14:paraId="3541361D">
      <w:pPr>
        <w:tabs>
          <w:tab w:val="left" w:pos="1305"/>
        </w:tabs>
        <w:spacing w:line="390" w:lineRule="exact"/>
        <w:rPr>
          <w:rFonts w:hint="eastAsia" w:ascii="宋体" w:hAnsi="宋体" w:cs="宋体"/>
          <w:b/>
          <w:kern w:val="0"/>
          <w:szCs w:val="21"/>
        </w:rPr>
      </w:pPr>
    </w:p>
    <w:p w14:paraId="1E668084">
      <w:pPr>
        <w:tabs>
          <w:tab w:val="left" w:pos="1305"/>
        </w:tabs>
        <w:spacing w:line="390" w:lineRule="exact"/>
        <w:rPr>
          <w:rFonts w:ascii="宋体" w:hAnsi="宋体" w:cs="宋体"/>
          <w:b/>
          <w:color w:val="auto"/>
          <w:kern w:val="0"/>
          <w:szCs w:val="21"/>
        </w:rPr>
      </w:pPr>
      <w:r>
        <w:rPr>
          <w:rFonts w:hint="eastAsia" w:ascii="宋体" w:hAnsi="宋体" w:cs="宋体"/>
          <w:b/>
          <w:color w:val="auto"/>
          <w:kern w:val="0"/>
          <w:szCs w:val="21"/>
        </w:rPr>
        <w:t>注：</w:t>
      </w:r>
    </w:p>
    <w:p w14:paraId="630CFB5E">
      <w:pPr>
        <w:spacing w:line="520" w:lineRule="exact"/>
        <w:jc w:val="left"/>
        <w:rPr>
          <w:rFonts w:hint="eastAsia" w:ascii="宋体" w:hAnsi="宋体" w:cs="宋体"/>
          <w:b/>
          <w:bCs/>
          <w:color w:val="auto"/>
          <w:kern w:val="0"/>
          <w:szCs w:val="21"/>
          <w:lang w:eastAsia="zh-CN"/>
        </w:rPr>
      </w:pPr>
      <w:r>
        <w:rPr>
          <w:rFonts w:hint="eastAsia" w:ascii="宋体" w:hAnsi="宋体" w:cs="宋体"/>
          <w:b/>
          <w:bCs/>
          <w:color w:val="auto"/>
          <w:kern w:val="0"/>
          <w:szCs w:val="21"/>
          <w:lang w:eastAsia="zh-CN"/>
        </w:rPr>
        <w:t>1.该表的合计金额与竞标报价表的金额须保持一致，否则，响应文件按无效处理。</w:t>
      </w:r>
    </w:p>
    <w:p w14:paraId="4D850C57">
      <w:pPr>
        <w:spacing w:line="520" w:lineRule="exact"/>
        <w:jc w:val="left"/>
        <w:rPr>
          <w:rFonts w:ascii="宋体" w:hAnsi="宋体" w:cs="宋体"/>
          <w:b/>
          <w:bCs/>
          <w:color w:val="auto"/>
          <w:kern w:val="0"/>
          <w:szCs w:val="21"/>
        </w:rPr>
      </w:pPr>
      <w:r>
        <w:rPr>
          <w:rFonts w:hint="eastAsia" w:ascii="宋体" w:hAnsi="宋体" w:cs="宋体"/>
          <w:b/>
          <w:bCs/>
          <w:color w:val="auto"/>
          <w:kern w:val="0"/>
          <w:szCs w:val="21"/>
          <w:lang w:val="en-US" w:eastAsia="zh-CN"/>
        </w:rPr>
        <w:t>2.</w:t>
      </w:r>
      <w:r>
        <w:rPr>
          <w:rFonts w:hint="eastAsia" w:ascii="宋体" w:hAnsi="宋体" w:cs="宋体"/>
          <w:b/>
          <w:bCs/>
          <w:color w:val="auto"/>
          <w:kern w:val="0"/>
          <w:szCs w:val="21"/>
        </w:rPr>
        <w:t>以上“舞台搭建及布置所需设备设施使用配置响应表”中</w:t>
      </w:r>
      <w:r>
        <w:rPr>
          <w:rFonts w:hint="eastAsia" w:ascii="宋体" w:hAnsi="宋体" w:cs="宋体"/>
          <w:b/>
          <w:color w:val="auto"/>
          <w:szCs w:val="21"/>
        </w:rPr>
        <w:t>技术要求承诺、暂估数量、单位、单次使用单价报价、小计、</w:t>
      </w:r>
      <w:r>
        <w:rPr>
          <w:rStyle w:val="137"/>
          <w:rFonts w:hint="default"/>
          <w:b/>
          <w:color w:val="auto"/>
          <w:lang w:bidi="ar"/>
        </w:rPr>
        <w:t>合计</w:t>
      </w:r>
      <w:r>
        <w:rPr>
          <w:rFonts w:hint="eastAsia" w:ascii="宋体" w:hAnsi="宋体" w:cs="宋体"/>
          <w:b/>
          <w:bCs/>
          <w:color w:val="auto"/>
          <w:kern w:val="0"/>
          <w:szCs w:val="21"/>
        </w:rPr>
        <w:t>必须如实填写【其中，就所竞</w:t>
      </w:r>
      <w:r>
        <w:rPr>
          <w:rFonts w:hint="eastAsia" w:ascii="宋体" w:hAnsi="宋体" w:cs="宋体"/>
          <w:b/>
          <w:color w:val="auto"/>
          <w:szCs w:val="21"/>
        </w:rPr>
        <w:t>舞台搭建及布置所需设备设施</w:t>
      </w:r>
      <w:r>
        <w:rPr>
          <w:rFonts w:hint="eastAsia" w:ascii="宋体" w:hAnsi="宋体" w:cs="宋体"/>
          <w:b/>
          <w:bCs/>
          <w:color w:val="auto"/>
          <w:kern w:val="0"/>
          <w:szCs w:val="21"/>
        </w:rPr>
        <w:t>的“线阵音响、</w:t>
      </w:r>
      <w:r>
        <w:rPr>
          <w:rFonts w:ascii="宋体" w:hAnsi="宋体" w:cs="宋体"/>
          <w:b/>
          <w:bCs/>
          <w:color w:val="auto"/>
          <w:kern w:val="0"/>
          <w:szCs w:val="21"/>
        </w:rPr>
        <w:t>P4LED</w:t>
      </w:r>
      <w:r>
        <w:rPr>
          <w:rFonts w:hint="eastAsia" w:ascii="宋体" w:hAnsi="宋体" w:cs="宋体"/>
          <w:b/>
          <w:bCs/>
          <w:color w:val="auto"/>
          <w:kern w:val="0"/>
          <w:szCs w:val="21"/>
        </w:rPr>
        <w:t>户外高清全彩显示屏、屏幕拼接器、视频处理器、控台、雾机、光速灯、</w:t>
      </w:r>
      <w:r>
        <w:rPr>
          <w:rFonts w:ascii="宋体" w:hAnsi="宋体" w:cs="宋体"/>
          <w:b/>
          <w:bCs/>
          <w:color w:val="auto"/>
          <w:kern w:val="0"/>
          <w:szCs w:val="21"/>
        </w:rPr>
        <w:t>COB</w:t>
      </w:r>
      <w:r>
        <w:rPr>
          <w:rFonts w:hint="eastAsia" w:ascii="宋体" w:hAnsi="宋体" w:cs="宋体"/>
          <w:b/>
          <w:bCs/>
          <w:color w:val="auto"/>
          <w:kern w:val="0"/>
          <w:szCs w:val="21"/>
        </w:rPr>
        <w:t>面光灯、</w:t>
      </w:r>
      <w:r>
        <w:rPr>
          <w:rFonts w:ascii="宋体" w:hAnsi="宋体" w:cs="宋体"/>
          <w:b/>
          <w:bCs/>
          <w:color w:val="auto"/>
          <w:kern w:val="0"/>
          <w:szCs w:val="21"/>
        </w:rPr>
        <w:t>LED</w:t>
      </w:r>
      <w:r>
        <w:rPr>
          <w:rFonts w:hint="eastAsia" w:ascii="宋体" w:hAnsi="宋体" w:cs="宋体"/>
          <w:b/>
          <w:bCs/>
          <w:color w:val="auto"/>
          <w:kern w:val="0"/>
          <w:szCs w:val="21"/>
        </w:rPr>
        <w:t>炫彩灯、追光灯”须同时填报品牌、生产厂家、规格型号】，如有缺漏的，响应文件按无效处理。其余产品无品牌、生产厂家、规格型号的，则无需填写。</w:t>
      </w:r>
    </w:p>
    <w:p w14:paraId="15A1BE62">
      <w:pPr>
        <w:spacing w:line="520" w:lineRule="exact"/>
        <w:jc w:val="left"/>
        <w:rPr>
          <w:rFonts w:ascii="宋体" w:hAnsi="宋体" w:cs="宋体"/>
          <w:b/>
          <w:bCs/>
          <w:color w:val="auto"/>
          <w:kern w:val="0"/>
          <w:szCs w:val="21"/>
        </w:rPr>
      </w:pPr>
      <w:r>
        <w:rPr>
          <w:rFonts w:hint="eastAsia" w:ascii="宋体" w:hAnsi="宋体" w:cs="宋体"/>
          <w:b/>
          <w:bCs/>
          <w:color w:val="auto"/>
          <w:kern w:val="0"/>
          <w:szCs w:val="21"/>
          <w:lang w:val="en-US" w:eastAsia="zh-CN"/>
        </w:rPr>
        <w:t>3</w:t>
      </w:r>
      <w:r>
        <w:rPr>
          <w:rFonts w:hint="eastAsia" w:ascii="宋体" w:hAnsi="宋体" w:cs="宋体"/>
          <w:b/>
          <w:bCs/>
          <w:color w:val="auto"/>
          <w:kern w:val="0"/>
          <w:szCs w:val="21"/>
        </w:rPr>
        <w:t>.供应商必须就“采购需求”中的所有内容作完整唯一报价，响应文件只允许有一个报价方案，不接受有选择的或有条件的报价，否则响应文件按无效处理。</w:t>
      </w:r>
    </w:p>
    <w:p w14:paraId="5C9D6841">
      <w:pPr>
        <w:spacing w:line="520" w:lineRule="exact"/>
        <w:jc w:val="left"/>
        <w:rPr>
          <w:rFonts w:ascii="宋体" w:hAnsi="宋体" w:cs="宋体"/>
          <w:b/>
          <w:bCs/>
          <w:color w:val="auto"/>
          <w:kern w:val="0"/>
          <w:szCs w:val="21"/>
        </w:rPr>
      </w:pPr>
      <w:r>
        <w:rPr>
          <w:rFonts w:hint="eastAsia" w:ascii="宋体" w:hAnsi="宋体" w:cs="宋体"/>
          <w:b/>
          <w:bCs/>
          <w:color w:val="auto"/>
          <w:kern w:val="0"/>
          <w:szCs w:val="21"/>
          <w:lang w:val="en-US" w:eastAsia="zh-CN"/>
        </w:rPr>
        <w:t>4</w:t>
      </w:r>
      <w:r>
        <w:rPr>
          <w:rFonts w:hint="eastAsia" w:ascii="宋体" w:hAnsi="宋体" w:cs="宋体"/>
          <w:b/>
          <w:bCs/>
          <w:color w:val="auto"/>
          <w:kern w:val="0"/>
          <w:szCs w:val="21"/>
        </w:rPr>
        <w:t>.供应商应如实填写竞标报价表的各项内容，否则，响应</w:t>
      </w:r>
      <w:r>
        <w:rPr>
          <w:rFonts w:hint="eastAsia" w:ascii="宋体" w:hAnsi="宋体" w:cs="宋体"/>
          <w:b/>
          <w:bCs/>
          <w:color w:val="auto"/>
          <w:kern w:val="0"/>
          <w:szCs w:val="21"/>
          <w:lang w:eastAsia="zh-CN"/>
        </w:rPr>
        <w:t>文件按</w:t>
      </w:r>
      <w:r>
        <w:rPr>
          <w:rFonts w:hint="eastAsia" w:ascii="宋体" w:hAnsi="宋体" w:cs="宋体"/>
          <w:b/>
          <w:bCs/>
          <w:color w:val="auto"/>
          <w:kern w:val="0"/>
          <w:szCs w:val="21"/>
        </w:rPr>
        <w:t>无效</w:t>
      </w:r>
      <w:r>
        <w:rPr>
          <w:rFonts w:hint="eastAsia" w:ascii="宋体" w:hAnsi="宋体" w:cs="宋体"/>
          <w:b/>
          <w:bCs/>
          <w:color w:val="auto"/>
          <w:kern w:val="0"/>
          <w:szCs w:val="21"/>
          <w:lang w:eastAsia="zh-CN"/>
        </w:rPr>
        <w:t>处理</w:t>
      </w:r>
      <w:r>
        <w:rPr>
          <w:rFonts w:hint="eastAsia" w:ascii="宋体" w:hAnsi="宋体" w:cs="宋体"/>
          <w:b/>
          <w:bCs/>
          <w:color w:val="auto"/>
          <w:kern w:val="0"/>
          <w:szCs w:val="21"/>
        </w:rPr>
        <w:t>。</w:t>
      </w:r>
    </w:p>
    <w:p w14:paraId="04C8E49A">
      <w:pPr>
        <w:spacing w:line="360" w:lineRule="auto"/>
        <w:ind w:right="420"/>
        <w:contextualSpacing/>
        <w:jc w:val="left"/>
        <w:rPr>
          <w:rFonts w:ascii="宋体" w:hAnsi="宋体"/>
          <w:b/>
          <w:bCs/>
          <w:sz w:val="32"/>
          <w:szCs w:val="32"/>
        </w:rPr>
      </w:pPr>
    </w:p>
    <w:p w14:paraId="5EF8095E">
      <w:pPr>
        <w:spacing w:line="360" w:lineRule="auto"/>
        <w:ind w:right="420"/>
        <w:contextualSpacing/>
        <w:jc w:val="left"/>
        <w:rPr>
          <w:rFonts w:ascii="宋体" w:hAnsi="宋体"/>
          <w:b/>
          <w:bCs/>
          <w:sz w:val="32"/>
          <w:szCs w:val="32"/>
        </w:rPr>
      </w:pPr>
    </w:p>
    <w:p w14:paraId="7F3D47B4">
      <w:pPr>
        <w:spacing w:line="360" w:lineRule="auto"/>
        <w:ind w:right="420"/>
        <w:contextualSpacing/>
        <w:jc w:val="left"/>
        <w:rPr>
          <w:rFonts w:ascii="宋体" w:hAnsi="宋体"/>
          <w:b/>
          <w:bCs/>
          <w:sz w:val="32"/>
          <w:szCs w:val="32"/>
        </w:rPr>
      </w:pPr>
    </w:p>
    <w:p w14:paraId="65AAD421">
      <w:pPr>
        <w:spacing w:line="360" w:lineRule="auto"/>
        <w:ind w:right="420"/>
        <w:contextualSpacing/>
        <w:jc w:val="left"/>
        <w:rPr>
          <w:rFonts w:ascii="宋体" w:hAnsi="宋体"/>
          <w:b/>
          <w:bCs/>
          <w:sz w:val="32"/>
          <w:szCs w:val="32"/>
        </w:rPr>
      </w:pPr>
    </w:p>
    <w:p w14:paraId="48F60C0A">
      <w:pPr>
        <w:spacing w:line="360" w:lineRule="auto"/>
        <w:ind w:right="420"/>
        <w:contextualSpacing/>
        <w:jc w:val="left"/>
        <w:rPr>
          <w:rFonts w:ascii="宋体" w:hAnsi="宋体"/>
          <w:b/>
          <w:bCs/>
          <w:sz w:val="32"/>
          <w:szCs w:val="32"/>
        </w:rPr>
      </w:pPr>
    </w:p>
    <w:p w14:paraId="413057A0">
      <w:pPr>
        <w:spacing w:line="360" w:lineRule="auto"/>
        <w:ind w:right="420"/>
        <w:contextualSpacing/>
        <w:jc w:val="left"/>
        <w:rPr>
          <w:rFonts w:ascii="宋体" w:hAnsi="宋体"/>
          <w:b/>
          <w:bCs/>
          <w:sz w:val="32"/>
          <w:szCs w:val="32"/>
        </w:rPr>
      </w:pPr>
    </w:p>
    <w:p w14:paraId="76AC14A0">
      <w:pPr>
        <w:spacing w:line="360" w:lineRule="auto"/>
        <w:ind w:right="420"/>
        <w:contextualSpacing/>
        <w:jc w:val="left"/>
        <w:rPr>
          <w:rFonts w:ascii="宋体" w:hAnsi="宋体"/>
          <w:b/>
          <w:bCs/>
          <w:sz w:val="32"/>
          <w:szCs w:val="32"/>
        </w:rPr>
      </w:pPr>
    </w:p>
    <w:p w14:paraId="288C52A0">
      <w:pPr>
        <w:spacing w:line="360" w:lineRule="auto"/>
        <w:ind w:right="420"/>
        <w:contextualSpacing/>
        <w:jc w:val="left"/>
        <w:rPr>
          <w:rFonts w:ascii="宋体" w:hAnsi="宋体"/>
          <w:b/>
          <w:sz w:val="32"/>
          <w:szCs w:val="32"/>
        </w:rPr>
      </w:pPr>
      <w:r>
        <w:rPr>
          <w:rFonts w:hint="eastAsia" w:ascii="宋体" w:hAnsi="宋体"/>
          <w:b/>
          <w:bCs/>
          <w:sz w:val="32"/>
          <w:szCs w:val="32"/>
        </w:rPr>
        <w:t>三、</w:t>
      </w:r>
      <w:r>
        <w:rPr>
          <w:rFonts w:hint="eastAsia" w:ascii="宋体" w:hAnsi="宋体"/>
          <w:b/>
          <w:sz w:val="32"/>
          <w:szCs w:val="32"/>
        </w:rPr>
        <w:t xml:space="preserve">商务技术文件格式 </w:t>
      </w:r>
    </w:p>
    <w:p w14:paraId="4C8479EF">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396AF4C6">
      <w:pPr>
        <w:snapToGrid w:val="0"/>
        <w:spacing w:before="156" w:beforeLines="50" w:after="50"/>
        <w:rPr>
          <w:rFonts w:ascii="宋体" w:hAnsi="宋体"/>
          <w:bCs/>
          <w:sz w:val="32"/>
          <w:szCs w:val="20"/>
        </w:rPr>
      </w:pPr>
      <w:r>
        <w:rPr>
          <w:rFonts w:hint="eastAsia" w:ascii="宋体" w:hAnsi="宋体"/>
          <w:sz w:val="24"/>
        </w:rPr>
        <w:t xml:space="preserve">                                                    </w:t>
      </w:r>
    </w:p>
    <w:p w14:paraId="2830DB1A">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06226D16">
      <w:pPr>
        <w:snapToGrid w:val="0"/>
        <w:spacing w:before="156" w:beforeLines="50" w:after="50"/>
        <w:rPr>
          <w:rFonts w:ascii="宋体" w:hAnsi="宋体"/>
          <w:sz w:val="24"/>
          <w:szCs w:val="20"/>
        </w:rPr>
      </w:pPr>
    </w:p>
    <w:p w14:paraId="38626A96">
      <w:pPr>
        <w:snapToGrid w:val="0"/>
        <w:spacing w:before="156" w:beforeLines="50" w:after="50"/>
        <w:rPr>
          <w:rFonts w:ascii="宋体" w:hAnsi="宋体"/>
          <w:sz w:val="24"/>
          <w:szCs w:val="20"/>
        </w:rPr>
      </w:pPr>
    </w:p>
    <w:p w14:paraId="521BB829">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70178462">
      <w:pPr>
        <w:snapToGrid w:val="0"/>
        <w:spacing w:before="156" w:beforeLines="50" w:after="50"/>
        <w:rPr>
          <w:rFonts w:ascii="宋体" w:hAnsi="宋体"/>
          <w:bCs/>
          <w:sz w:val="24"/>
          <w:szCs w:val="20"/>
        </w:rPr>
      </w:pPr>
    </w:p>
    <w:p w14:paraId="3E5259D5">
      <w:pPr>
        <w:snapToGrid w:val="0"/>
        <w:spacing w:before="156" w:beforeLines="50" w:after="50"/>
        <w:rPr>
          <w:rFonts w:ascii="宋体" w:hAnsi="宋体"/>
          <w:bCs/>
          <w:sz w:val="24"/>
          <w:szCs w:val="20"/>
        </w:rPr>
      </w:pPr>
    </w:p>
    <w:p w14:paraId="2B81F741">
      <w:pPr>
        <w:snapToGrid w:val="0"/>
        <w:spacing w:before="156" w:beforeLines="50" w:after="50"/>
        <w:rPr>
          <w:rFonts w:ascii="宋体" w:hAnsi="宋体"/>
          <w:bCs/>
          <w:sz w:val="24"/>
          <w:szCs w:val="20"/>
        </w:rPr>
      </w:pPr>
    </w:p>
    <w:p w14:paraId="6CA87BED">
      <w:pPr>
        <w:snapToGrid w:val="0"/>
        <w:spacing w:before="156" w:beforeLines="50" w:after="50"/>
        <w:rPr>
          <w:rFonts w:ascii="宋体" w:hAnsi="宋体"/>
          <w:bCs/>
          <w:sz w:val="24"/>
          <w:szCs w:val="20"/>
        </w:rPr>
      </w:pPr>
    </w:p>
    <w:p w14:paraId="0769F06E">
      <w:pPr>
        <w:snapToGrid w:val="0"/>
        <w:spacing w:before="156" w:beforeLines="50" w:after="50"/>
        <w:rPr>
          <w:rFonts w:ascii="宋体" w:hAnsi="宋体"/>
          <w:bCs/>
          <w:sz w:val="24"/>
          <w:szCs w:val="20"/>
        </w:rPr>
      </w:pPr>
    </w:p>
    <w:p w14:paraId="08CB2B32">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0A998CE7">
      <w:pPr>
        <w:snapToGrid w:val="0"/>
        <w:spacing w:before="156" w:beforeLines="50" w:after="50"/>
        <w:ind w:firstLine="720" w:firstLineChars="225"/>
        <w:rPr>
          <w:rFonts w:ascii="宋体" w:hAnsi="宋体" w:cs="仿宋_GB2312"/>
          <w:bCs/>
          <w:sz w:val="32"/>
          <w:szCs w:val="32"/>
        </w:rPr>
      </w:pPr>
    </w:p>
    <w:p w14:paraId="62143542">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63A4B8BF">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14:paraId="3FDB812F">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0AC61363">
      <w:pPr>
        <w:snapToGrid w:val="0"/>
        <w:spacing w:before="156" w:beforeLines="50" w:after="50"/>
        <w:ind w:firstLine="720" w:firstLineChars="225"/>
        <w:rPr>
          <w:rFonts w:ascii="宋体" w:hAnsi="宋体" w:cs="仿宋_GB2312"/>
          <w:bCs/>
          <w:sz w:val="32"/>
          <w:szCs w:val="32"/>
        </w:rPr>
      </w:pPr>
    </w:p>
    <w:p w14:paraId="0E7999E1">
      <w:pPr>
        <w:pStyle w:val="7"/>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3CD3B064">
      <w:pPr>
        <w:pStyle w:val="7"/>
        <w:snapToGrid w:val="0"/>
        <w:spacing w:before="50" w:after="50"/>
        <w:ind w:firstLine="640" w:firstLineChars="200"/>
        <w:rPr>
          <w:rFonts w:ascii="宋体" w:hAnsi="宋体" w:cs="仿宋_GB2312"/>
          <w:bCs/>
          <w:sz w:val="32"/>
          <w:szCs w:val="32"/>
        </w:rPr>
      </w:pPr>
    </w:p>
    <w:p w14:paraId="09F3C86F">
      <w:pPr>
        <w:pStyle w:val="7"/>
        <w:snapToGrid w:val="0"/>
        <w:spacing w:before="50" w:after="50"/>
        <w:ind w:firstLine="720" w:firstLineChars="225"/>
        <w:rPr>
          <w:rFonts w:ascii="宋体" w:hAnsi="宋体" w:cs="仿宋_GB2312"/>
          <w:bCs/>
          <w:sz w:val="32"/>
          <w:szCs w:val="32"/>
        </w:rPr>
      </w:pPr>
    </w:p>
    <w:p w14:paraId="0ED49EDD">
      <w:pPr>
        <w:pStyle w:val="7"/>
        <w:snapToGrid w:val="0"/>
        <w:spacing w:before="50" w:after="50"/>
        <w:ind w:firstLine="0"/>
        <w:rPr>
          <w:rFonts w:ascii="宋体" w:hAnsi="宋体" w:cs="仿宋_GB2312"/>
          <w:bCs/>
          <w:sz w:val="32"/>
          <w:szCs w:val="32"/>
        </w:rPr>
      </w:pPr>
    </w:p>
    <w:p w14:paraId="47DC90B6">
      <w:pPr>
        <w:pStyle w:val="7"/>
        <w:snapToGrid w:val="0"/>
        <w:spacing w:before="50" w:after="50"/>
        <w:ind w:firstLine="1280" w:firstLineChars="400"/>
        <w:rPr>
          <w:rFonts w:ascii="宋体" w:hAnsi="宋体" w:cs="仿宋_GB2312"/>
          <w:bCs/>
          <w:sz w:val="32"/>
          <w:szCs w:val="32"/>
        </w:rPr>
      </w:pPr>
    </w:p>
    <w:p w14:paraId="6E3C4849">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0C4423BC">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036B2817">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07E6D442">
      <w:pPr>
        <w:spacing w:line="400" w:lineRule="exact"/>
        <w:rPr>
          <w:rFonts w:ascii="仿宋_GB2312" w:hAnsi="仿宋_GB2312" w:eastAsia="仿宋_GB2312" w:cs="仿宋_GB2312"/>
          <w:sz w:val="32"/>
          <w:szCs w:val="32"/>
        </w:rPr>
      </w:pPr>
    </w:p>
    <w:p w14:paraId="40A6D229">
      <w:pPr>
        <w:snapToGrid w:val="0"/>
        <w:spacing w:before="156" w:beforeLines="50" w:after="50" w:line="360" w:lineRule="auto"/>
        <w:ind w:right="48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1BA2302F">
      <w:pPr>
        <w:spacing w:line="360" w:lineRule="auto"/>
        <w:ind w:firstLine="640" w:firstLineChars="200"/>
        <w:contextualSpacing/>
        <w:rPr>
          <w:rFonts w:ascii="仿宋_GB2312" w:hAnsi="仿宋_GB2312" w:eastAsia="仿宋_GB2312" w:cs="仿宋_GB2312"/>
          <w:sz w:val="32"/>
          <w:szCs w:val="32"/>
        </w:rPr>
      </w:pPr>
    </w:p>
    <w:p w14:paraId="7B4C3C0C">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74412BF8">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662A0500">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75E23042">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3074DAD9">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365E61A3">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71B668D7">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32905263">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67CA76EE">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00549902">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6E04B426">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418C6822">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251DE96A">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7A7AAB7F">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4DEE739D">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1F87187C">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10514EB">
      <w:pPr>
        <w:spacing w:line="360" w:lineRule="auto"/>
        <w:contextualSpacing/>
        <w:rPr>
          <w:rFonts w:ascii="宋体" w:hAnsi="宋体" w:cs="仿宋_GB2312"/>
          <w:sz w:val="24"/>
        </w:rPr>
      </w:pPr>
    </w:p>
    <w:p w14:paraId="758DCC45">
      <w:pPr>
        <w:spacing w:line="360" w:lineRule="auto"/>
        <w:ind w:firstLine="3600" w:firstLineChars="1500"/>
        <w:contextualSpacing/>
        <w:rPr>
          <w:rFonts w:ascii="宋体" w:hAnsi="宋体" w:cs="仿宋_GB2312"/>
          <w:sz w:val="24"/>
        </w:rPr>
      </w:pPr>
      <w:r>
        <w:rPr>
          <w:rFonts w:hint="eastAsia" w:ascii="宋体" w:hAnsi="宋体" w:cs="仿宋_GB2312"/>
          <w:sz w:val="24"/>
        </w:rPr>
        <w:t>供应商名称（电子签章）：</w:t>
      </w:r>
    </w:p>
    <w:p w14:paraId="73F38481">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49651488">
      <w:pPr>
        <w:snapToGrid w:val="0"/>
        <w:spacing w:before="156" w:beforeLines="50" w:after="50" w:line="360" w:lineRule="auto"/>
        <w:ind w:righ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 xml:space="preserve"> 供应商</w:t>
      </w:r>
      <w:r>
        <w:rPr>
          <w:rFonts w:hint="eastAsia" w:ascii="方正小标宋简体" w:hAnsi="方正小标宋简体" w:eastAsia="方正小标宋简体" w:cs="方正小标宋简体"/>
          <w:sz w:val="44"/>
          <w:szCs w:val="44"/>
        </w:rPr>
        <w:t>参加本项目无回避事项的承诺函</w:t>
      </w:r>
    </w:p>
    <w:p w14:paraId="02CC16DF">
      <w:pPr>
        <w:tabs>
          <w:tab w:val="left" w:pos="1890"/>
        </w:tabs>
        <w:spacing w:after="160" w:line="400" w:lineRule="exact"/>
        <w:contextualSpacing/>
        <w:jc w:val="left"/>
        <w:rPr>
          <w:rFonts w:ascii="宋体" w:hAnsi="宋体" w:cs="宋体"/>
          <w:sz w:val="24"/>
        </w:rPr>
      </w:pPr>
      <w:r>
        <w:rPr>
          <w:rFonts w:hint="eastAsia" w:ascii="宋体" w:hAnsi="宋体" w:cs="宋体"/>
          <w:sz w:val="24"/>
          <w:u w:val="single"/>
        </w:rPr>
        <w:t>（采购人名称）</w:t>
      </w:r>
      <w:r>
        <w:rPr>
          <w:rFonts w:hint="eastAsia" w:ascii="宋体" w:hAnsi="宋体" w:cs="宋体"/>
          <w:sz w:val="24"/>
        </w:rPr>
        <w:t>：</w:t>
      </w:r>
    </w:p>
    <w:p w14:paraId="6A85C787">
      <w:pPr>
        <w:spacing w:after="160" w:line="400" w:lineRule="exact"/>
        <w:ind w:firstLine="523" w:firstLineChars="218"/>
        <w:contextualSpacing/>
        <w:jc w:val="left"/>
        <w:rPr>
          <w:rFonts w:ascii="宋体" w:hAnsi="宋体" w:cs="宋体"/>
          <w:sz w:val="24"/>
        </w:rPr>
      </w:pPr>
      <w:r>
        <w:rPr>
          <w:rFonts w:hint="eastAsia" w:ascii="宋体" w:hAnsi="宋体" w:cs="宋体"/>
          <w:sz w:val="24"/>
        </w:rPr>
        <w:t>我方参加贵单位组织项目</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）的政府采购活动。我方在此郑重承诺：</w:t>
      </w:r>
    </w:p>
    <w:p w14:paraId="5AE16D12">
      <w:pPr>
        <w:spacing w:after="160" w:line="400" w:lineRule="exact"/>
        <w:ind w:firstLine="480" w:firstLineChars="200"/>
        <w:contextualSpacing/>
        <w:jc w:val="left"/>
        <w:rPr>
          <w:rFonts w:ascii="宋体" w:hAnsi="宋体" w:cs="宋体"/>
          <w:sz w:val="24"/>
        </w:rPr>
      </w:pPr>
      <w:r>
        <w:rPr>
          <w:rFonts w:hint="eastAsia" w:ascii="宋体" w:hAnsi="宋体" w:cs="宋体"/>
          <w:sz w:val="24"/>
        </w:rPr>
        <w:t>我方承诺参加本项目的政府采购活动中与采购人员及相关人员不存在《中华人民共和国政府采购法实施条例》第九条情形；如有，自行提出回避申请：</w:t>
      </w:r>
    </w:p>
    <w:p w14:paraId="41000856">
      <w:pPr>
        <w:numPr>
          <w:ilvl w:val="4"/>
          <w:numId w:val="0"/>
        </w:numPr>
        <w:spacing w:line="360" w:lineRule="auto"/>
        <w:ind w:firstLine="420" w:firstLineChars="175"/>
        <w:outlineLvl w:val="4"/>
        <w:rPr>
          <w:rFonts w:ascii="宋体" w:hAnsi="宋体" w:cs="宋体"/>
          <w:bCs/>
          <w:sz w:val="24"/>
        </w:rPr>
      </w:pPr>
      <w:r>
        <w:rPr>
          <w:rFonts w:hint="eastAsia" w:ascii="宋体" w:hAnsi="宋体" w:cs="宋体"/>
          <w:bCs/>
          <w:sz w:val="24"/>
        </w:rPr>
        <w:t>在政府采购活动中，采购人员及相关人员与供应商有下列利害关系之一的，应当回避：</w:t>
      </w:r>
    </w:p>
    <w:p w14:paraId="062F6D18">
      <w:pPr>
        <w:snapToGrid w:val="0"/>
        <w:spacing w:after="160" w:line="360" w:lineRule="auto"/>
        <w:ind w:left="2" w:leftChars="1" w:firstLine="480" w:firstLineChars="200"/>
        <w:rPr>
          <w:rFonts w:ascii="宋体" w:hAnsi="宋体" w:cs="宋体"/>
          <w:sz w:val="24"/>
        </w:rPr>
      </w:pPr>
      <w:r>
        <w:rPr>
          <w:rFonts w:hint="eastAsia" w:ascii="宋体" w:hAnsi="宋体" w:cs="宋体"/>
          <w:sz w:val="24"/>
        </w:rPr>
        <w:t>（1）参加采购活动前3年内与供应商存在劳动关系；</w:t>
      </w:r>
    </w:p>
    <w:p w14:paraId="42D1A4DE">
      <w:pPr>
        <w:snapToGrid w:val="0"/>
        <w:spacing w:after="160" w:line="360" w:lineRule="auto"/>
        <w:ind w:left="2" w:leftChars="1" w:firstLine="480" w:firstLineChars="200"/>
        <w:rPr>
          <w:rFonts w:ascii="宋体" w:hAnsi="宋体" w:cs="宋体"/>
          <w:sz w:val="24"/>
        </w:rPr>
      </w:pPr>
      <w:r>
        <w:rPr>
          <w:rFonts w:hint="eastAsia" w:ascii="宋体" w:hAnsi="宋体" w:cs="宋体"/>
          <w:sz w:val="24"/>
        </w:rPr>
        <w:t>（2）参加采购活动前3年内担任供应商的董事、监事；</w:t>
      </w:r>
    </w:p>
    <w:p w14:paraId="69CB7E9E">
      <w:pPr>
        <w:snapToGrid w:val="0"/>
        <w:spacing w:after="160" w:line="360" w:lineRule="auto"/>
        <w:ind w:left="2" w:leftChars="1"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64D306FF">
      <w:pPr>
        <w:snapToGrid w:val="0"/>
        <w:spacing w:after="160" w:line="360" w:lineRule="auto"/>
        <w:ind w:left="2" w:leftChars="1"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2FA0C0BB">
      <w:pPr>
        <w:snapToGrid w:val="0"/>
        <w:spacing w:after="160" w:line="360" w:lineRule="auto"/>
        <w:ind w:left="2" w:leftChars="1"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4385AA87">
      <w:pPr>
        <w:snapToGrid w:val="0"/>
        <w:spacing w:after="160" w:line="360" w:lineRule="auto"/>
        <w:ind w:left="2" w:leftChars="1"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F220E3">
      <w:pPr>
        <w:spacing w:after="160" w:line="400" w:lineRule="exact"/>
        <w:contextualSpacing/>
        <w:jc w:val="left"/>
        <w:rPr>
          <w:rFonts w:ascii="宋体" w:hAnsi="宋体" w:cs="宋体"/>
          <w:sz w:val="24"/>
        </w:rPr>
      </w:pPr>
      <w:r>
        <w:rPr>
          <w:rFonts w:hint="eastAsia" w:ascii="宋体" w:hAnsi="宋体" w:cs="宋体"/>
          <w:sz w:val="24"/>
        </w:rPr>
        <w:t xml:space="preserve">    特此承诺。</w:t>
      </w:r>
    </w:p>
    <w:p w14:paraId="28955FB5">
      <w:pPr>
        <w:spacing w:after="160" w:line="440" w:lineRule="exact"/>
        <w:ind w:firstLine="482" w:firstLineChars="200"/>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223A56B3">
      <w:pPr>
        <w:spacing w:after="160" w:line="400" w:lineRule="exact"/>
        <w:contextualSpacing/>
        <w:jc w:val="left"/>
        <w:rPr>
          <w:rFonts w:ascii="宋体" w:hAnsi="宋体" w:cs="宋体"/>
          <w:sz w:val="24"/>
        </w:rPr>
      </w:pPr>
      <w:r>
        <w:rPr>
          <w:rFonts w:hint="eastAsia" w:ascii="宋体" w:hAnsi="宋体" w:cs="宋体"/>
          <w:sz w:val="24"/>
        </w:rPr>
        <w:t xml:space="preserve">                              法定代表人签字（签章或电子签名）：</w:t>
      </w:r>
    </w:p>
    <w:p w14:paraId="395B0939">
      <w:pPr>
        <w:spacing w:after="160" w:line="400" w:lineRule="exact"/>
        <w:contextualSpacing/>
        <w:jc w:val="left"/>
        <w:rPr>
          <w:rFonts w:ascii="宋体" w:hAnsi="宋体" w:cs="宋体"/>
          <w:sz w:val="24"/>
          <w:u w:val="single"/>
        </w:rPr>
      </w:pPr>
      <w:r>
        <w:rPr>
          <w:rFonts w:hint="eastAsia" w:ascii="宋体" w:hAnsi="宋体" w:cs="宋体"/>
          <w:sz w:val="24"/>
        </w:rPr>
        <w:t xml:space="preserve">                                          供应商（盖电子签章）：</w:t>
      </w:r>
    </w:p>
    <w:p w14:paraId="30C89D85">
      <w:pPr>
        <w:spacing w:after="160" w:line="400" w:lineRule="exact"/>
        <w:contextualSpacing/>
        <w:jc w:val="left"/>
        <w:rPr>
          <w:rFonts w:ascii="宋体" w:hAnsi="宋体" w:cs="宋体"/>
          <w:sz w:val="24"/>
        </w:rPr>
      </w:pPr>
      <w:r>
        <w:rPr>
          <w:rFonts w:hint="eastAsia" w:ascii="宋体" w:hAnsi="宋体" w:cs="宋体"/>
          <w:sz w:val="24"/>
        </w:rPr>
        <w:t xml:space="preserve">                                                  年    月    日</w:t>
      </w:r>
    </w:p>
    <w:p w14:paraId="0B9DCED6">
      <w:pPr>
        <w:spacing w:after="160" w:line="278" w:lineRule="auto"/>
      </w:pPr>
    </w:p>
    <w:p w14:paraId="461518BD">
      <w:pPr>
        <w:spacing w:line="520" w:lineRule="exact"/>
        <w:rPr>
          <w:rFonts w:ascii="方正小标宋简体" w:hAnsi="方正小标宋简体" w:eastAsia="方正小标宋简体" w:cs="方正小标宋简体"/>
          <w:bCs/>
          <w:sz w:val="44"/>
          <w:szCs w:val="44"/>
        </w:rPr>
      </w:pPr>
    </w:p>
    <w:p w14:paraId="39D37B39">
      <w:pPr>
        <w:spacing w:line="520" w:lineRule="exact"/>
        <w:jc w:val="center"/>
        <w:rPr>
          <w:rFonts w:ascii="方正小标宋简体" w:hAnsi="方正小标宋简体" w:eastAsia="方正小标宋简体" w:cs="方正小标宋简体"/>
          <w:bCs/>
          <w:sz w:val="44"/>
          <w:szCs w:val="44"/>
        </w:rPr>
      </w:pPr>
    </w:p>
    <w:p w14:paraId="28865CF1">
      <w:pPr>
        <w:spacing w:line="520" w:lineRule="exact"/>
        <w:jc w:val="center"/>
        <w:rPr>
          <w:rFonts w:ascii="方正小标宋简体" w:hAnsi="方正小标宋简体" w:eastAsia="方正小标宋简体" w:cs="方正小标宋简体"/>
          <w:bCs/>
          <w:sz w:val="44"/>
          <w:szCs w:val="44"/>
        </w:rPr>
      </w:pPr>
    </w:p>
    <w:p w14:paraId="4280AF7B">
      <w:pPr>
        <w:spacing w:line="520" w:lineRule="exact"/>
        <w:jc w:val="center"/>
        <w:rPr>
          <w:rFonts w:ascii="方正小标宋简体" w:hAnsi="方正小标宋简体" w:eastAsia="方正小标宋简体" w:cs="方正小标宋简体"/>
          <w:bCs/>
          <w:sz w:val="44"/>
          <w:szCs w:val="44"/>
        </w:rPr>
      </w:pPr>
    </w:p>
    <w:p w14:paraId="0F7A40E1">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84B5C09">
      <w:pPr>
        <w:spacing w:line="360" w:lineRule="auto"/>
        <w:ind w:left="540"/>
        <w:contextualSpacing/>
        <w:rPr>
          <w:rFonts w:ascii="仿宋_GB2312" w:hAnsi="仿宋_GB2312" w:eastAsia="仿宋_GB2312" w:cs="仿宋_GB2312"/>
          <w:sz w:val="32"/>
          <w:szCs w:val="32"/>
        </w:rPr>
      </w:pPr>
    </w:p>
    <w:p w14:paraId="527218B0">
      <w:pPr>
        <w:spacing w:line="360" w:lineRule="auto"/>
        <w:ind w:left="540"/>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0B88C78">
      <w:pPr>
        <w:spacing w:line="360" w:lineRule="auto"/>
        <w:ind w:left="540"/>
        <w:contextualSpacing/>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5D129FFE">
      <w:pPr>
        <w:spacing w:line="360" w:lineRule="auto"/>
        <w:ind w:left="540"/>
        <w:contextualSpacing/>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436091C">
      <w:pPr>
        <w:spacing w:line="360" w:lineRule="auto"/>
        <w:ind w:left="540"/>
        <w:contextualSpacing/>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9F511FA">
      <w:pPr>
        <w:spacing w:line="360" w:lineRule="auto"/>
        <w:ind w:left="540"/>
        <w:contextualSpacing/>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7E78E730">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0E4A9735">
      <w:pPr>
        <w:spacing w:line="360" w:lineRule="auto"/>
        <w:ind w:left="540"/>
        <w:contextualSpacing/>
        <w:rPr>
          <w:rFonts w:ascii="宋体" w:hAnsi="宋体" w:cs="仿宋_GB2312"/>
          <w:sz w:val="24"/>
        </w:rPr>
      </w:pPr>
      <w:r>
        <w:rPr>
          <w:rFonts w:hint="eastAsia" w:ascii="宋体" w:hAnsi="宋体" w:cs="仿宋_GB2312"/>
          <w:sz w:val="24"/>
        </w:rPr>
        <w:t>特此证明。</w:t>
      </w:r>
    </w:p>
    <w:p w14:paraId="6859B566">
      <w:pPr>
        <w:spacing w:line="360" w:lineRule="auto"/>
        <w:ind w:left="540"/>
        <w:contextualSpacing/>
        <w:rPr>
          <w:rFonts w:ascii="宋体" w:hAnsi="宋体" w:cs="仿宋_GB2312"/>
          <w:sz w:val="24"/>
        </w:rPr>
      </w:pPr>
    </w:p>
    <w:p w14:paraId="7C320E1F">
      <w:pPr>
        <w:spacing w:line="360" w:lineRule="auto"/>
        <w:ind w:left="540"/>
        <w:contextualSpacing/>
        <w:rPr>
          <w:rFonts w:ascii="宋体" w:hAnsi="宋体" w:cs="仿宋_GB2312"/>
          <w:sz w:val="24"/>
        </w:rPr>
      </w:pPr>
    </w:p>
    <w:p w14:paraId="65C530DF">
      <w:pPr>
        <w:spacing w:line="360" w:lineRule="auto"/>
        <w:ind w:left="540"/>
        <w:contextualSpacing/>
        <w:rPr>
          <w:rFonts w:ascii="宋体" w:hAnsi="宋体" w:cs="仿宋_GB2312"/>
          <w:sz w:val="24"/>
        </w:rPr>
      </w:pPr>
    </w:p>
    <w:p w14:paraId="572FE2D9">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7AE2E568">
      <w:pPr>
        <w:spacing w:line="360" w:lineRule="auto"/>
        <w:ind w:left="540"/>
        <w:contextualSpacing/>
        <w:rPr>
          <w:rFonts w:ascii="宋体" w:hAnsi="宋体" w:cs="仿宋_GB2312"/>
          <w:sz w:val="24"/>
        </w:rPr>
      </w:pPr>
    </w:p>
    <w:p w14:paraId="11FF5DF0">
      <w:pPr>
        <w:spacing w:line="360" w:lineRule="auto"/>
        <w:ind w:left="540" w:leftChars="257" w:right="480" w:firstLine="2280" w:firstLineChars="950"/>
        <w:contextualSpacing/>
        <w:rPr>
          <w:rFonts w:ascii="宋体" w:hAnsi="宋体" w:cs="仿宋_GB2312"/>
          <w:sz w:val="24"/>
        </w:rPr>
      </w:pPr>
      <w:r>
        <w:rPr>
          <w:rFonts w:hint="eastAsia" w:ascii="宋体" w:hAnsi="宋体" w:cs="仿宋_GB2312"/>
          <w:sz w:val="24"/>
        </w:rPr>
        <w:t>供应商名称（电子签章）：</w:t>
      </w:r>
      <w:r>
        <w:rPr>
          <w:rFonts w:hint="eastAsia" w:ascii="宋体" w:hAnsi="宋体" w:cs="仿宋_GB2312"/>
          <w:sz w:val="24"/>
          <w:u w:val="single"/>
        </w:rPr>
        <w:t xml:space="preserve">               </w:t>
      </w:r>
    </w:p>
    <w:p w14:paraId="0CB5C03C">
      <w:pPr>
        <w:spacing w:line="360" w:lineRule="auto"/>
        <w:ind w:firstLine="5040" w:firstLineChars="2100"/>
        <w:contextualSpacing/>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1D8BF71B">
      <w:pPr>
        <w:spacing w:line="360" w:lineRule="auto"/>
        <w:contextualSpacing/>
        <w:jc w:val="center"/>
        <w:rPr>
          <w:rFonts w:ascii="宋体" w:hAnsi="宋体" w:cs="仿宋_GB2312"/>
          <w:b/>
          <w:sz w:val="24"/>
        </w:rPr>
      </w:pPr>
    </w:p>
    <w:p w14:paraId="11CD5598">
      <w:pPr>
        <w:spacing w:line="360" w:lineRule="auto"/>
        <w:contextualSpacing/>
        <w:jc w:val="left"/>
        <w:rPr>
          <w:rFonts w:ascii="宋体" w:hAnsi="宋体" w:cs="仿宋_GB2312"/>
          <w:sz w:val="24"/>
        </w:rPr>
      </w:pPr>
    </w:p>
    <w:p w14:paraId="209130C1">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5168771A">
      <w:pPr>
        <w:adjustRightInd w:val="0"/>
        <w:snapToGrid w:val="0"/>
        <w:spacing w:line="300" w:lineRule="auto"/>
        <w:jc w:val="left"/>
        <w:rPr>
          <w:rFonts w:ascii="宋体" w:hAnsi="宋体"/>
          <w:b/>
          <w:szCs w:val="21"/>
        </w:rPr>
      </w:pPr>
    </w:p>
    <w:p w14:paraId="6FD4F8AE">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bookmarkStart w:id="87" w:name="_Hlk65853643"/>
    </w:p>
    <w:p w14:paraId="187349DF">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14:paraId="2BF08B2F">
      <w:pPr>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（非联合体竞标格式）</w:t>
      </w:r>
    </w:p>
    <w:p w14:paraId="28F5ADDB">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38D1BCFA">
      <w:pPr>
        <w:spacing w:line="520" w:lineRule="exact"/>
        <w:rPr>
          <w:rFonts w:ascii="仿宋_GB2312" w:hAnsi="仿宋_GB2312" w:eastAsia="仿宋_GB2312" w:cs="仿宋_GB2312"/>
          <w:sz w:val="32"/>
          <w:szCs w:val="32"/>
        </w:rPr>
      </w:pPr>
    </w:p>
    <w:p w14:paraId="411A75FA">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p>
    <w:p w14:paraId="69D36E82">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32A3C256">
      <w:pPr>
        <w:spacing w:line="360" w:lineRule="auto"/>
        <w:rPr>
          <w:rFonts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21EF3813">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5255324">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2D3A33FA">
      <w:pPr>
        <w:spacing w:line="360" w:lineRule="auto"/>
        <w:ind w:firstLine="480" w:firstLineChars="200"/>
        <w:rPr>
          <w:rFonts w:ascii="宋体" w:hAnsi="宋体" w:cs="仿宋_GB2312"/>
          <w:sz w:val="24"/>
        </w:rPr>
      </w:pPr>
      <w:r>
        <w:rPr>
          <w:rFonts w:hint="eastAsia" w:ascii="宋体" w:hAnsi="宋体" w:cs="仿宋_GB2312"/>
          <w:sz w:val="24"/>
        </w:rPr>
        <w:t>附：委托代理人有效身份证正反面复印件</w:t>
      </w:r>
    </w:p>
    <w:p w14:paraId="188863C5">
      <w:pPr>
        <w:spacing w:line="360" w:lineRule="auto"/>
        <w:rPr>
          <w:rFonts w:ascii="宋体" w:hAnsi="宋体" w:cs="仿宋_GB2312"/>
          <w:sz w:val="24"/>
        </w:rPr>
      </w:pPr>
    </w:p>
    <w:p w14:paraId="3DDFBB2D">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43DD450B">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6943A52B">
      <w:pPr>
        <w:spacing w:line="360" w:lineRule="auto"/>
        <w:contextualSpacing/>
        <w:rPr>
          <w:rFonts w:ascii="宋体" w:hAnsi="宋体" w:cs="仿宋_GB2312"/>
          <w:sz w:val="24"/>
        </w:rPr>
      </w:pPr>
      <w:r>
        <w:rPr>
          <w:rFonts w:hint="eastAsia" w:ascii="宋体" w:hAnsi="宋体" w:cs="仿宋_GB2312"/>
          <w:sz w:val="24"/>
        </w:rPr>
        <w:t xml:space="preserve">                                </w:t>
      </w:r>
    </w:p>
    <w:p w14:paraId="445236F7">
      <w:pPr>
        <w:spacing w:line="360" w:lineRule="auto"/>
        <w:rPr>
          <w:rFonts w:ascii="宋体" w:hAnsi="宋体" w:cs="仿宋_GB2312"/>
          <w:sz w:val="24"/>
        </w:rPr>
      </w:pPr>
      <w:r>
        <w:rPr>
          <w:rFonts w:hint="eastAsia" w:ascii="宋体" w:hAnsi="宋体" w:cs="仿宋_GB2312"/>
          <w:sz w:val="24"/>
        </w:rPr>
        <w:t xml:space="preserve">                          供应商名称（电子签章）：                      </w:t>
      </w:r>
    </w:p>
    <w:p w14:paraId="125BF441">
      <w:pPr>
        <w:spacing w:line="360" w:lineRule="auto"/>
        <w:rPr>
          <w:rFonts w:ascii="宋体" w:hAnsi="宋体" w:cs="仿宋_GB2312"/>
          <w:sz w:val="24"/>
        </w:rPr>
      </w:pPr>
      <w:r>
        <w:rPr>
          <w:rFonts w:hint="eastAsia" w:ascii="宋体" w:hAnsi="宋体" w:cs="仿宋_GB2312"/>
          <w:sz w:val="24"/>
        </w:rPr>
        <w:t xml:space="preserve">                                         年    月    日</w:t>
      </w:r>
    </w:p>
    <w:p w14:paraId="16F22D41">
      <w:pPr>
        <w:spacing w:line="360" w:lineRule="auto"/>
        <w:rPr>
          <w:rFonts w:ascii="宋体" w:hAnsi="宋体" w:cs="仿宋_GB2312"/>
          <w:sz w:val="24"/>
        </w:rPr>
      </w:pPr>
    </w:p>
    <w:p w14:paraId="422E8393">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54CE0E8A">
      <w:pPr>
        <w:spacing w:line="360" w:lineRule="auto"/>
        <w:ind w:firstLine="480" w:firstLineChars="200"/>
        <w:jc w:val="left"/>
        <w:rPr>
          <w:rFonts w:ascii="宋体" w:hAnsi="宋体" w:cs="仿宋_GB2312"/>
          <w:sz w:val="24"/>
        </w:rPr>
      </w:pPr>
      <w:r>
        <w:rPr>
          <w:rFonts w:ascii="宋体" w:hAnsi="宋体" w:cs="仿宋_GB2312"/>
          <w:sz w:val="24"/>
        </w:rPr>
        <w:t>2.</w:t>
      </w:r>
      <w:bookmarkStart w:id="88" w:name="_Hlk65853109"/>
      <w:bookmarkStart w:id="89" w:name="_Hlk65853542"/>
      <w:r>
        <w:rPr>
          <w:rFonts w:hint="eastAsia" w:ascii="宋体" w:hAnsi="宋体" w:cs="仿宋_GB2312"/>
          <w:sz w:val="24"/>
        </w:rPr>
        <w:t>法人、其他组织竞标时“我方”是指“我单位”，自然人竞标时“我方”是指“本人”。</w:t>
      </w:r>
      <w:bookmarkEnd w:id="88"/>
    </w:p>
    <w:bookmarkEnd w:id="89"/>
    <w:p w14:paraId="316F7B2A">
      <w:pPr>
        <w:spacing w:line="360" w:lineRule="auto"/>
        <w:ind w:firstLine="420" w:firstLineChars="200"/>
        <w:jc w:val="left"/>
        <w:rPr>
          <w:rFonts w:ascii="仿宋_GB2312" w:hAnsi="仿宋_GB2312" w:eastAsia="仿宋_GB2312" w:cs="仿宋_GB2312"/>
          <w:szCs w:val="21"/>
        </w:rPr>
      </w:pPr>
    </w:p>
    <w:p w14:paraId="5A1CFFD5">
      <w:pPr>
        <w:spacing w:line="500" w:lineRule="exact"/>
        <w:jc w:val="center"/>
        <w:rPr>
          <w:rFonts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2E571383">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（联合体竞标格式）</w:t>
      </w:r>
    </w:p>
    <w:p w14:paraId="75BCBBCB">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rPr>
        <w:t>（如有委托时）</w:t>
      </w:r>
    </w:p>
    <w:p w14:paraId="31987999">
      <w:pPr>
        <w:spacing w:line="500" w:lineRule="exact"/>
        <w:jc w:val="center"/>
        <w:rPr>
          <w:rFonts w:ascii="方正小标宋简体" w:hAnsi="方正小标宋简体" w:eastAsia="方正小标宋简体" w:cs="方正小标宋简体"/>
          <w:sz w:val="44"/>
          <w:szCs w:val="44"/>
        </w:rPr>
      </w:pPr>
    </w:p>
    <w:p w14:paraId="549742D2">
      <w:pPr>
        <w:spacing w:line="500" w:lineRule="exact"/>
        <w:jc w:val="center"/>
        <w:rPr>
          <w:rFonts w:ascii="仿宋_GB2312" w:hAnsi="仿宋_GB2312" w:eastAsia="仿宋_GB2312" w:cs="仿宋_GB2312"/>
          <w:sz w:val="32"/>
          <w:szCs w:val="32"/>
        </w:rPr>
      </w:pPr>
    </w:p>
    <w:p w14:paraId="6F5C0ECC">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5C5BB7F5">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3855219F">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F78B2DB">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2815CD0E">
      <w:pPr>
        <w:spacing w:line="360" w:lineRule="auto"/>
        <w:contextualSpacing/>
        <w:rPr>
          <w:rFonts w:ascii="宋体" w:hAnsi="宋体" w:cs="仿宋_GB2312"/>
          <w:sz w:val="24"/>
        </w:rPr>
      </w:pPr>
      <w:r>
        <w:rPr>
          <w:rFonts w:hint="eastAsia" w:ascii="宋体" w:hAnsi="宋体" w:cs="仿宋_GB2312"/>
          <w:sz w:val="24"/>
        </w:rPr>
        <w:t xml:space="preserve">    附：委托代理人有效身份证正反面复印件</w:t>
      </w:r>
    </w:p>
    <w:p w14:paraId="35F3B249">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65C1B204">
      <w:pPr>
        <w:spacing w:line="360" w:lineRule="auto"/>
        <w:ind w:firstLine="3120" w:firstLineChars="1300"/>
        <w:contextualSpacing/>
        <w:rPr>
          <w:rFonts w:ascii="宋体" w:hAnsi="宋体" w:cs="仿宋_GB2312"/>
          <w:sz w:val="24"/>
        </w:rPr>
      </w:pPr>
      <w:r>
        <w:rPr>
          <w:rFonts w:hint="eastAsia" w:ascii="宋体" w:hAnsi="宋体" w:cs="仿宋_GB2312"/>
          <w:sz w:val="24"/>
        </w:rPr>
        <w:t>牵头人名称（电子签章）：</w:t>
      </w:r>
    </w:p>
    <w:p w14:paraId="1A562AAB">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4ACB035A">
      <w:pPr>
        <w:spacing w:line="360" w:lineRule="auto"/>
        <w:contextualSpacing/>
        <w:rPr>
          <w:rFonts w:ascii="宋体" w:hAnsi="宋体" w:cs="仿宋_GB2312"/>
          <w:sz w:val="24"/>
        </w:rPr>
      </w:pPr>
    </w:p>
    <w:p w14:paraId="5C51D124">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0D33FD03">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1F5A098D">
      <w:pPr>
        <w:spacing w:line="360" w:lineRule="auto"/>
        <w:contextualSpacing/>
        <w:rPr>
          <w:rFonts w:ascii="宋体" w:hAnsi="宋体" w:cs="仿宋_GB2312"/>
          <w:sz w:val="24"/>
        </w:rPr>
      </w:pPr>
    </w:p>
    <w:p w14:paraId="257D6EF9">
      <w:pPr>
        <w:spacing w:line="360" w:lineRule="auto"/>
        <w:contextualSpacing/>
        <w:rPr>
          <w:rFonts w:ascii="宋体" w:hAnsi="宋体" w:cs="仿宋_GB2312"/>
          <w:sz w:val="24"/>
        </w:rPr>
      </w:pPr>
      <w:r>
        <w:rPr>
          <w:rFonts w:hint="eastAsia" w:ascii="宋体" w:hAnsi="宋体" w:cs="仿宋_GB2312"/>
          <w:sz w:val="24"/>
        </w:rPr>
        <w:t>注：</w:t>
      </w:r>
    </w:p>
    <w:p w14:paraId="77A87ECF">
      <w:pPr>
        <w:spacing w:line="360" w:lineRule="auto"/>
        <w:ind w:firstLine="480" w:firstLineChars="200"/>
        <w:contextualSpacing/>
        <w:rPr>
          <w:rFonts w:ascii="宋体" w:hAnsi="宋体" w:cs="仿宋_GB2312"/>
          <w:sz w:val="24"/>
        </w:rPr>
      </w:pPr>
      <w:r>
        <w:rPr>
          <w:rFonts w:hint="eastAsia" w:ascii="宋体" w:hAnsi="宋体" w:cs="仿宋_GB2312"/>
          <w:sz w:val="24"/>
        </w:rPr>
        <w:t>1.法定代表人必须在授权委托书上签字或者盖章或者电子签名，委托代理人必须在授权委托书上签字或者电子签名，</w:t>
      </w:r>
      <w:r>
        <w:rPr>
          <w:rFonts w:hint="eastAsia" w:ascii="宋体" w:hAnsi="宋体" w:cs="仿宋_GB2312"/>
          <w:b/>
          <w:sz w:val="24"/>
        </w:rPr>
        <w:t>否则其响应文件按无效响应处理。</w:t>
      </w:r>
    </w:p>
    <w:p w14:paraId="428A3AE8">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87"/>
    <w:p w14:paraId="3EB2C6B2">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服务内容及要求响应表</w:t>
      </w:r>
    </w:p>
    <w:p w14:paraId="3180075C">
      <w:pPr>
        <w:spacing w:line="520" w:lineRule="exact"/>
        <w:rPr>
          <w:rFonts w:ascii="仿宋_GB2312" w:hAnsi="仿宋_GB2312" w:eastAsia="仿宋_GB2312" w:cs="仿宋_GB2312"/>
          <w:sz w:val="32"/>
          <w:szCs w:val="32"/>
        </w:rPr>
      </w:pPr>
    </w:p>
    <w:p w14:paraId="19DE0402">
      <w:pPr>
        <w:spacing w:line="360" w:lineRule="auto"/>
        <w:contextualSpacing/>
        <w:rPr>
          <w:rFonts w:ascii="宋体" w:hAnsi="宋体" w:cs="仿宋_GB2312"/>
          <w:sz w:val="24"/>
          <w:u w:val="single"/>
        </w:rPr>
      </w:pPr>
      <w:r>
        <w:rPr>
          <w:rFonts w:hint="eastAsia" w:ascii="宋体" w:hAnsi="宋体" w:cs="仿宋_GB2312"/>
          <w:sz w:val="24"/>
        </w:rPr>
        <w:t>项目编号：</w:t>
      </w:r>
      <w:r>
        <w:rPr>
          <w:rFonts w:hint="eastAsia" w:ascii="宋体" w:hAnsi="宋体" w:cs="仿宋_GB2312"/>
          <w:sz w:val="24"/>
          <w:u w:val="single"/>
        </w:rPr>
        <w:t xml:space="preserve">                 </w:t>
      </w:r>
    </w:p>
    <w:p w14:paraId="232CF27F">
      <w:pPr>
        <w:spacing w:line="360" w:lineRule="auto"/>
        <w:contextualSpacing/>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p>
    <w:p w14:paraId="4386698F">
      <w:pPr>
        <w:spacing w:line="360" w:lineRule="auto"/>
        <w:contextualSpacing/>
        <w:rPr>
          <w:rFonts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（如有则填写，无分标时填写“无”或者留空）   </w:t>
      </w:r>
    </w:p>
    <w:tbl>
      <w:tblPr>
        <w:tblStyle w:val="28"/>
        <w:tblW w:w="483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57"/>
        <w:gridCol w:w="2435"/>
        <w:gridCol w:w="2191"/>
        <w:gridCol w:w="1387"/>
      </w:tblGrid>
      <w:tr w14:paraId="2FB28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450" w:type="pct"/>
            <w:tcBorders>
              <w:right w:val="single" w:color="auto" w:sz="4" w:space="0"/>
            </w:tcBorders>
            <w:vAlign w:val="center"/>
          </w:tcPr>
          <w:p w14:paraId="70EC1231">
            <w:pPr>
              <w:pStyle w:val="15"/>
              <w:spacing w:line="400" w:lineRule="exact"/>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采购标的名称</w:t>
            </w:r>
          </w:p>
        </w:tc>
        <w:tc>
          <w:tcPr>
            <w:tcW w:w="1437" w:type="pct"/>
            <w:tcBorders>
              <w:left w:val="single" w:color="auto" w:sz="4" w:space="0"/>
            </w:tcBorders>
            <w:vAlign w:val="center"/>
          </w:tcPr>
          <w:p w14:paraId="33B6BA60">
            <w:pPr>
              <w:pStyle w:val="15"/>
              <w:spacing w:line="400" w:lineRule="exact"/>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磋商文件服务内容及要求</w:t>
            </w:r>
          </w:p>
        </w:tc>
        <w:tc>
          <w:tcPr>
            <w:tcW w:w="1293" w:type="pct"/>
            <w:vAlign w:val="center"/>
          </w:tcPr>
          <w:p w14:paraId="6348996D">
            <w:pPr>
              <w:pStyle w:val="15"/>
              <w:spacing w:line="400" w:lineRule="exact"/>
              <w:ind w:firstLine="0" w:firstLineChars="0"/>
              <w:contextualSpacing/>
              <w:jc w:val="center"/>
              <w:rPr>
                <w:rFonts w:ascii="宋体" w:hAnsi="宋体" w:eastAsia="宋体" w:cs="仿宋_GB2312"/>
                <w:kern w:val="2"/>
                <w:sz w:val="24"/>
                <w:szCs w:val="24"/>
              </w:rPr>
            </w:pPr>
            <w:bookmarkStart w:id="90" w:name="_Toc173066403"/>
            <w:bookmarkStart w:id="91" w:name="_Toc373333691"/>
            <w:bookmarkStart w:id="92" w:name="_Toc254970731"/>
            <w:bookmarkStart w:id="93" w:name="_Toc173211902"/>
            <w:bookmarkStart w:id="94" w:name="_Toc301781613"/>
            <w:bookmarkStart w:id="95" w:name="_Toc383699908"/>
            <w:bookmarkStart w:id="96" w:name="_Toc295404983"/>
            <w:bookmarkStart w:id="97" w:name="_Toc254970590"/>
            <w:bookmarkStart w:id="98" w:name="_Toc297193187"/>
            <w:r>
              <w:rPr>
                <w:rFonts w:hint="eastAsia" w:ascii="宋体" w:hAnsi="宋体" w:eastAsia="宋体" w:cs="仿宋_GB2312"/>
                <w:kern w:val="2"/>
                <w:sz w:val="24"/>
                <w:szCs w:val="24"/>
              </w:rPr>
              <w:t>供应商对应“服务内容及要求”的详细承诺</w:t>
            </w:r>
            <w:bookmarkEnd w:id="90"/>
            <w:bookmarkEnd w:id="91"/>
            <w:bookmarkEnd w:id="92"/>
            <w:bookmarkEnd w:id="93"/>
            <w:bookmarkEnd w:id="94"/>
            <w:bookmarkEnd w:id="95"/>
            <w:bookmarkEnd w:id="96"/>
            <w:bookmarkEnd w:id="97"/>
            <w:bookmarkEnd w:id="98"/>
          </w:p>
        </w:tc>
        <w:tc>
          <w:tcPr>
            <w:tcW w:w="818" w:type="pct"/>
            <w:vAlign w:val="center"/>
          </w:tcPr>
          <w:p w14:paraId="4A13F87C">
            <w:pPr>
              <w:pStyle w:val="15"/>
              <w:spacing w:line="400" w:lineRule="exact"/>
              <w:ind w:firstLine="0" w:firstLineChars="0"/>
              <w:contextualSpacing/>
              <w:jc w:val="center"/>
              <w:rPr>
                <w:rFonts w:ascii="宋体" w:hAnsi="宋体" w:eastAsia="宋体" w:cs="仿宋_GB2312"/>
                <w:kern w:val="2"/>
                <w:sz w:val="24"/>
                <w:szCs w:val="24"/>
              </w:rPr>
            </w:pPr>
            <w:bookmarkStart w:id="99" w:name="_Toc254970591"/>
            <w:bookmarkStart w:id="100" w:name="_Toc295404984"/>
            <w:bookmarkStart w:id="101" w:name="_Toc297193188"/>
            <w:bookmarkStart w:id="102" w:name="_Toc301781614"/>
            <w:bookmarkStart w:id="103" w:name="_Toc173066404"/>
            <w:bookmarkStart w:id="104" w:name="_Toc373333692"/>
            <w:bookmarkStart w:id="105" w:name="_Toc383699909"/>
            <w:bookmarkStart w:id="106" w:name="_Toc254970732"/>
            <w:bookmarkStart w:id="107" w:name="_Toc173211903"/>
            <w:r>
              <w:rPr>
                <w:rFonts w:hint="eastAsia" w:ascii="宋体" w:hAnsi="宋体" w:eastAsia="宋体" w:cs="仿宋_GB2312"/>
                <w:kern w:val="2"/>
                <w:sz w:val="24"/>
                <w:szCs w:val="24"/>
              </w:rPr>
              <w:t>偏离</w:t>
            </w:r>
            <w:bookmarkEnd w:id="99"/>
            <w:bookmarkEnd w:id="100"/>
            <w:bookmarkEnd w:id="101"/>
            <w:bookmarkEnd w:id="102"/>
            <w:bookmarkEnd w:id="103"/>
            <w:bookmarkEnd w:id="104"/>
            <w:bookmarkEnd w:id="105"/>
            <w:bookmarkEnd w:id="106"/>
            <w:bookmarkEnd w:id="107"/>
            <w:bookmarkStart w:id="108" w:name="_Toc373333693"/>
            <w:bookmarkStart w:id="109" w:name="_Toc295404985"/>
            <w:bookmarkStart w:id="110" w:name="_Toc297193189"/>
            <w:bookmarkStart w:id="111" w:name="_Toc173066405"/>
            <w:bookmarkStart w:id="112" w:name="_Toc383699910"/>
            <w:bookmarkStart w:id="113" w:name="_Toc301781615"/>
            <w:bookmarkStart w:id="114" w:name="_Toc173211904"/>
            <w:bookmarkStart w:id="115" w:name="_Toc254970733"/>
            <w:bookmarkStart w:id="116" w:name="_Toc254970592"/>
            <w:r>
              <w:rPr>
                <w:rFonts w:hint="eastAsia" w:ascii="宋体" w:hAnsi="宋体" w:eastAsia="宋体" w:cs="仿宋_GB2312"/>
                <w:kern w:val="2"/>
                <w:sz w:val="24"/>
                <w:szCs w:val="24"/>
              </w:rPr>
              <w:t>说明</w:t>
            </w:r>
            <w:bookmarkEnd w:id="108"/>
            <w:bookmarkEnd w:id="109"/>
            <w:bookmarkEnd w:id="110"/>
            <w:bookmarkEnd w:id="111"/>
            <w:bookmarkEnd w:id="112"/>
            <w:bookmarkEnd w:id="113"/>
            <w:bookmarkEnd w:id="114"/>
            <w:bookmarkEnd w:id="115"/>
            <w:bookmarkEnd w:id="116"/>
          </w:p>
        </w:tc>
      </w:tr>
      <w:tr w14:paraId="58D99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87" w:hRule="atLeast"/>
          <w:jc w:val="center"/>
        </w:trPr>
        <w:tc>
          <w:tcPr>
            <w:tcW w:w="1450" w:type="pct"/>
            <w:tcBorders>
              <w:right w:val="single" w:color="auto" w:sz="4" w:space="0"/>
            </w:tcBorders>
            <w:vAlign w:val="center"/>
          </w:tcPr>
          <w:p w14:paraId="0D6B2180">
            <w:pPr>
              <w:pStyle w:val="15"/>
              <w:spacing w:line="400" w:lineRule="exact"/>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舞台搭建及布置服务定点供应服务</w:t>
            </w:r>
          </w:p>
        </w:tc>
        <w:tc>
          <w:tcPr>
            <w:tcW w:w="1437" w:type="pct"/>
            <w:tcBorders>
              <w:left w:val="single" w:color="auto" w:sz="4" w:space="0"/>
            </w:tcBorders>
            <w:vAlign w:val="center"/>
          </w:tcPr>
          <w:p w14:paraId="687DDB7E">
            <w:pPr>
              <w:pStyle w:val="15"/>
              <w:spacing w:line="400" w:lineRule="exact"/>
              <w:ind w:firstLine="0" w:firstLineChars="0"/>
              <w:contextualSpacing/>
              <w:jc w:val="center"/>
              <w:rPr>
                <w:rFonts w:ascii="宋体" w:hAnsi="宋体" w:eastAsia="宋体" w:cs="仿宋_GB2312"/>
                <w:kern w:val="2"/>
                <w:sz w:val="24"/>
                <w:szCs w:val="24"/>
              </w:rPr>
            </w:pPr>
          </w:p>
        </w:tc>
        <w:tc>
          <w:tcPr>
            <w:tcW w:w="1293" w:type="pct"/>
            <w:vAlign w:val="center"/>
          </w:tcPr>
          <w:p w14:paraId="581F6982">
            <w:pPr>
              <w:pStyle w:val="15"/>
              <w:spacing w:line="400" w:lineRule="exact"/>
              <w:ind w:firstLine="0" w:firstLineChars="0"/>
              <w:contextualSpacing/>
              <w:jc w:val="center"/>
              <w:rPr>
                <w:rFonts w:ascii="宋体" w:hAnsi="宋体" w:eastAsia="宋体" w:cs="仿宋_GB2312"/>
                <w:kern w:val="2"/>
                <w:sz w:val="24"/>
                <w:szCs w:val="24"/>
              </w:rPr>
            </w:pPr>
          </w:p>
        </w:tc>
        <w:tc>
          <w:tcPr>
            <w:tcW w:w="818" w:type="pct"/>
            <w:vAlign w:val="center"/>
          </w:tcPr>
          <w:p w14:paraId="126BC9E2">
            <w:pPr>
              <w:pStyle w:val="15"/>
              <w:spacing w:line="400" w:lineRule="exact"/>
              <w:ind w:firstLine="0" w:firstLineChars="0"/>
              <w:contextualSpacing/>
              <w:jc w:val="center"/>
              <w:rPr>
                <w:rFonts w:ascii="宋体" w:hAnsi="宋体" w:eastAsia="宋体" w:cs="仿宋_GB2312"/>
                <w:kern w:val="2"/>
                <w:sz w:val="24"/>
                <w:szCs w:val="24"/>
              </w:rPr>
            </w:pPr>
          </w:p>
        </w:tc>
      </w:tr>
    </w:tbl>
    <w:p w14:paraId="18F78D30">
      <w:pPr>
        <w:adjustRightInd w:val="0"/>
        <w:spacing w:line="360" w:lineRule="auto"/>
        <w:contextualSpacing/>
        <w:rPr>
          <w:rFonts w:ascii="宋体" w:hAnsi="宋体" w:cs="仿宋_GB2312"/>
          <w:sz w:val="24"/>
        </w:rPr>
      </w:pPr>
    </w:p>
    <w:p w14:paraId="6EAE967A">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775A2AE6">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1.供应商应对照磋商文件“第三章 采购需求”中的服务内容及要求逐条作出明确响应，并作出偏离说明。</w:t>
      </w:r>
    </w:p>
    <w:p w14:paraId="241CCBC9">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7171E5A8">
      <w:pPr>
        <w:pStyle w:val="15"/>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3</w:t>
      </w:r>
      <w:r>
        <w:rPr>
          <w:rFonts w:ascii="宋体" w:hAnsi="宋体" w:eastAsia="宋体" w:cs="仿宋_GB2312"/>
          <w:sz w:val="24"/>
          <w:szCs w:val="24"/>
        </w:rPr>
        <w:t>.</w:t>
      </w:r>
    </w:p>
    <w:p w14:paraId="5BAF20D0">
      <w:pPr>
        <w:spacing w:line="360" w:lineRule="auto"/>
        <w:ind w:right="-817" w:rightChars="-389"/>
        <w:contextualSpacing/>
        <w:rPr>
          <w:rFonts w:ascii="宋体" w:hAnsi="宋体" w:cs="仿宋_GB2312"/>
          <w:sz w:val="24"/>
        </w:rPr>
      </w:pPr>
    </w:p>
    <w:p w14:paraId="1C836A80">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468DB4FC">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3CC7E96B">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264D739C">
      <w:pPr>
        <w:spacing w:line="500" w:lineRule="exact"/>
        <w:jc w:val="center"/>
        <w:rPr>
          <w:rFonts w:ascii="方正小标宋简体" w:hAnsi="方正小标宋简体" w:eastAsia="方正小标宋简体" w:cs="方正小标宋简体"/>
          <w:bCs/>
          <w:sz w:val="44"/>
          <w:szCs w:val="44"/>
        </w:rPr>
      </w:pPr>
      <w:r>
        <w:rPr>
          <w:rFonts w:ascii="宋体" w:hAnsi="宋体" w:cs="仿宋_GB2312"/>
          <w:sz w:val="24"/>
        </w:rPr>
        <w:br w:type="page"/>
      </w:r>
      <w:r>
        <w:rPr>
          <w:rFonts w:hint="eastAsia" w:ascii="方正小标宋简体" w:hAnsi="方正小标宋简体" w:eastAsia="方正小标宋简体" w:cs="方正小标宋简体"/>
          <w:bCs/>
          <w:sz w:val="44"/>
          <w:szCs w:val="44"/>
        </w:rPr>
        <w:t>商务要求响应承诺书</w:t>
      </w:r>
    </w:p>
    <w:p w14:paraId="364A74FB">
      <w:pPr>
        <w:spacing w:line="360" w:lineRule="auto"/>
        <w:rPr>
          <w:rFonts w:ascii="宋体" w:hAnsi="宋体" w:cs="仿宋_GB2312"/>
          <w:sz w:val="24"/>
          <w:u w:val="single"/>
        </w:rPr>
      </w:pPr>
      <w:r>
        <w:rPr>
          <w:rFonts w:hint="eastAsia" w:ascii="宋体" w:hAnsi="宋体" w:cs="仿宋_GB2312"/>
          <w:sz w:val="24"/>
        </w:rPr>
        <w:t>项目编号：</w:t>
      </w:r>
      <w:r>
        <w:rPr>
          <w:rFonts w:hint="eastAsia" w:ascii="宋体" w:hAnsi="宋体" w:cs="仿宋_GB2312"/>
          <w:sz w:val="24"/>
          <w:u w:val="single"/>
        </w:rPr>
        <w:t xml:space="preserve">                 </w:t>
      </w:r>
    </w:p>
    <w:p w14:paraId="7682BEBD">
      <w:pPr>
        <w:spacing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p>
    <w:p w14:paraId="6FC80707">
      <w:pPr>
        <w:spacing w:line="360" w:lineRule="auto"/>
        <w:rPr>
          <w:rFonts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（如有则填写，无分标时填写“无”或者留空）    </w:t>
      </w:r>
    </w:p>
    <w:p w14:paraId="5ABA7C30">
      <w:pPr>
        <w:spacing w:line="360" w:lineRule="auto"/>
        <w:jc w:val="left"/>
        <w:rPr>
          <w:rFonts w:ascii="宋体" w:hAnsi="宋体" w:cs="仿宋_GB2312"/>
          <w:sz w:val="24"/>
          <w:u w:val="single"/>
        </w:rPr>
      </w:pPr>
    </w:p>
    <w:tbl>
      <w:tblPr>
        <w:tblStyle w:val="28"/>
        <w:tblW w:w="92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977"/>
        <w:gridCol w:w="2552"/>
        <w:gridCol w:w="1501"/>
      </w:tblGrid>
      <w:tr w14:paraId="0189E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74DFE213">
            <w:pPr>
              <w:spacing w:line="400" w:lineRule="exact"/>
              <w:jc w:val="center"/>
              <w:rPr>
                <w:rFonts w:ascii="宋体" w:hAnsi="宋体" w:cs="仿宋_GB2312"/>
                <w:sz w:val="24"/>
              </w:rPr>
            </w:pPr>
            <w:r>
              <w:rPr>
                <w:rFonts w:hint="eastAsia" w:ascii="宋体" w:hAnsi="宋体" w:cs="仿宋_GB2312"/>
                <w:sz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78F35E81">
            <w:pPr>
              <w:spacing w:line="400" w:lineRule="exact"/>
              <w:jc w:val="center"/>
              <w:rPr>
                <w:rFonts w:ascii="宋体" w:hAnsi="宋体" w:cs="仿宋_GB2312"/>
                <w:sz w:val="24"/>
              </w:rPr>
            </w:pPr>
            <w:r>
              <w:rPr>
                <w:rFonts w:hint="eastAsia" w:ascii="宋体" w:hAnsi="宋体" w:cs="仿宋_GB2312"/>
                <w:sz w:val="24"/>
              </w:rPr>
              <w:t>磋商文件商务要求</w:t>
            </w:r>
          </w:p>
        </w:tc>
        <w:tc>
          <w:tcPr>
            <w:tcW w:w="2552" w:type="dxa"/>
            <w:tcBorders>
              <w:top w:val="single" w:color="auto" w:sz="4" w:space="0"/>
              <w:left w:val="single" w:color="auto" w:sz="4" w:space="0"/>
              <w:bottom w:val="single" w:color="auto" w:sz="4" w:space="0"/>
              <w:right w:val="single" w:color="auto" w:sz="4" w:space="0"/>
            </w:tcBorders>
            <w:vAlign w:val="center"/>
          </w:tcPr>
          <w:p w14:paraId="57E8A69E">
            <w:pPr>
              <w:spacing w:line="400" w:lineRule="exact"/>
              <w:jc w:val="center"/>
              <w:rPr>
                <w:rFonts w:ascii="宋体" w:hAnsi="宋体" w:cs="仿宋_GB2312"/>
                <w:sz w:val="24"/>
              </w:rPr>
            </w:pPr>
            <w:r>
              <w:rPr>
                <w:rFonts w:hint="eastAsia" w:ascii="宋体" w:hAnsi="宋体" w:cs="仿宋_GB2312"/>
                <w:sz w:val="24"/>
              </w:rPr>
              <w:t>供应商的详细承诺</w:t>
            </w:r>
          </w:p>
        </w:tc>
        <w:tc>
          <w:tcPr>
            <w:tcW w:w="1501" w:type="dxa"/>
            <w:tcBorders>
              <w:top w:val="single" w:color="auto" w:sz="4" w:space="0"/>
              <w:left w:val="single" w:color="auto" w:sz="4" w:space="0"/>
              <w:bottom w:val="single" w:color="auto" w:sz="4" w:space="0"/>
              <w:right w:val="single" w:color="auto" w:sz="4" w:space="0"/>
            </w:tcBorders>
            <w:vAlign w:val="center"/>
          </w:tcPr>
          <w:p w14:paraId="428D7199">
            <w:pPr>
              <w:spacing w:line="400" w:lineRule="exact"/>
              <w:jc w:val="center"/>
              <w:rPr>
                <w:rFonts w:ascii="宋体" w:hAnsi="宋体" w:cs="仿宋_GB2312"/>
                <w:sz w:val="24"/>
              </w:rPr>
            </w:pPr>
            <w:r>
              <w:rPr>
                <w:rFonts w:hint="eastAsia" w:ascii="宋体" w:hAnsi="宋体" w:cs="仿宋_GB2312"/>
                <w:sz w:val="24"/>
              </w:rPr>
              <w:t>偏离说明</w:t>
            </w:r>
          </w:p>
        </w:tc>
      </w:tr>
      <w:tr w14:paraId="13377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2E97F610">
            <w:pPr>
              <w:spacing w:line="400" w:lineRule="exact"/>
              <w:jc w:val="center"/>
              <w:rPr>
                <w:rFonts w:ascii="宋体" w:hAnsi="宋体" w:cs="仿宋_GB2312"/>
                <w:sz w:val="24"/>
              </w:rPr>
            </w:pPr>
            <w:r>
              <w:rPr>
                <w:rFonts w:hint="eastAsia" w:ascii="宋体" w:hAnsi="宋体" w:cs="仿宋_GB2312"/>
                <w:sz w:val="24"/>
              </w:rPr>
              <w:t>（一）服务期限</w:t>
            </w:r>
          </w:p>
        </w:tc>
        <w:tc>
          <w:tcPr>
            <w:tcW w:w="2977" w:type="dxa"/>
            <w:tcBorders>
              <w:top w:val="single" w:color="auto" w:sz="4" w:space="0"/>
              <w:left w:val="single" w:color="auto" w:sz="4" w:space="0"/>
              <w:bottom w:val="single" w:color="auto" w:sz="4" w:space="0"/>
              <w:right w:val="single" w:color="auto" w:sz="4" w:space="0"/>
            </w:tcBorders>
            <w:vAlign w:val="center"/>
          </w:tcPr>
          <w:p w14:paraId="50F1E90E">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DF465D">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4AEDF2EB">
            <w:pPr>
              <w:spacing w:line="400" w:lineRule="exact"/>
              <w:jc w:val="center"/>
              <w:rPr>
                <w:rFonts w:ascii="宋体" w:hAnsi="宋体" w:cs="仿宋_GB2312"/>
                <w:sz w:val="24"/>
              </w:rPr>
            </w:pPr>
          </w:p>
        </w:tc>
      </w:tr>
      <w:tr w14:paraId="66D6F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2C7A1E01">
            <w:pPr>
              <w:spacing w:line="400" w:lineRule="exact"/>
              <w:jc w:val="center"/>
              <w:rPr>
                <w:rFonts w:ascii="宋体" w:hAnsi="宋体" w:cs="仿宋_GB2312"/>
                <w:sz w:val="24"/>
              </w:rPr>
            </w:pPr>
            <w:r>
              <w:rPr>
                <w:rFonts w:hint="eastAsia" w:ascii="宋体" w:hAnsi="宋体" w:cs="仿宋_GB2312"/>
                <w:sz w:val="24"/>
              </w:rPr>
              <w:t>（二）交付时间及地点</w:t>
            </w:r>
          </w:p>
        </w:tc>
        <w:tc>
          <w:tcPr>
            <w:tcW w:w="2977" w:type="dxa"/>
            <w:tcBorders>
              <w:top w:val="single" w:color="auto" w:sz="4" w:space="0"/>
              <w:left w:val="single" w:color="auto" w:sz="4" w:space="0"/>
              <w:bottom w:val="single" w:color="auto" w:sz="4" w:space="0"/>
              <w:right w:val="single" w:color="auto" w:sz="4" w:space="0"/>
            </w:tcBorders>
            <w:vAlign w:val="center"/>
          </w:tcPr>
          <w:p w14:paraId="4BE654FC">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A17D5E">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37AE0917">
            <w:pPr>
              <w:spacing w:line="400" w:lineRule="exact"/>
              <w:jc w:val="center"/>
              <w:rPr>
                <w:rFonts w:ascii="宋体" w:hAnsi="宋体" w:cs="仿宋_GB2312"/>
                <w:sz w:val="24"/>
              </w:rPr>
            </w:pPr>
          </w:p>
        </w:tc>
      </w:tr>
      <w:tr w14:paraId="1BD5A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tcPr>
          <w:p w14:paraId="3E40B1C8">
            <w:pPr>
              <w:spacing w:line="400" w:lineRule="exact"/>
              <w:jc w:val="center"/>
              <w:rPr>
                <w:rFonts w:ascii="宋体" w:hAnsi="宋体" w:cs="仿宋_GB2312"/>
                <w:sz w:val="24"/>
              </w:rPr>
            </w:pPr>
            <w:r>
              <w:rPr>
                <w:rFonts w:hint="eastAsia" w:ascii="宋体" w:hAnsi="宋体" w:cs="仿宋_GB2312"/>
                <w:sz w:val="24"/>
              </w:rPr>
              <w:t>（三）保险</w:t>
            </w:r>
          </w:p>
        </w:tc>
        <w:tc>
          <w:tcPr>
            <w:tcW w:w="2977" w:type="dxa"/>
            <w:tcBorders>
              <w:top w:val="single" w:color="auto" w:sz="4" w:space="0"/>
              <w:left w:val="single" w:color="auto" w:sz="4" w:space="0"/>
              <w:bottom w:val="single" w:color="auto" w:sz="4" w:space="0"/>
              <w:right w:val="single" w:color="auto" w:sz="4" w:space="0"/>
            </w:tcBorders>
            <w:vAlign w:val="center"/>
          </w:tcPr>
          <w:p w14:paraId="6C728648">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4D04D1">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068A8209">
            <w:pPr>
              <w:spacing w:line="400" w:lineRule="exact"/>
              <w:jc w:val="center"/>
              <w:rPr>
                <w:rFonts w:ascii="宋体" w:hAnsi="宋体" w:cs="仿宋_GB2312"/>
                <w:sz w:val="24"/>
              </w:rPr>
            </w:pPr>
          </w:p>
        </w:tc>
      </w:tr>
      <w:tr w14:paraId="1FEE1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6F84CAA8">
            <w:pPr>
              <w:spacing w:line="400" w:lineRule="exact"/>
              <w:jc w:val="center"/>
              <w:rPr>
                <w:rFonts w:ascii="宋体" w:hAnsi="宋体" w:cs="仿宋_GB2312"/>
                <w:sz w:val="24"/>
              </w:rPr>
            </w:pPr>
            <w:r>
              <w:rPr>
                <w:rFonts w:hint="eastAsia" w:ascii="宋体" w:hAnsi="宋体" w:cs="仿宋_GB2312"/>
                <w:sz w:val="24"/>
              </w:rPr>
              <w:t>（四）验收标准</w:t>
            </w:r>
          </w:p>
        </w:tc>
        <w:tc>
          <w:tcPr>
            <w:tcW w:w="2977" w:type="dxa"/>
            <w:tcBorders>
              <w:top w:val="single" w:color="auto" w:sz="4" w:space="0"/>
              <w:left w:val="single" w:color="auto" w:sz="4" w:space="0"/>
              <w:bottom w:val="single" w:color="auto" w:sz="4" w:space="0"/>
              <w:right w:val="single" w:color="auto" w:sz="4" w:space="0"/>
            </w:tcBorders>
            <w:vAlign w:val="center"/>
          </w:tcPr>
          <w:p w14:paraId="47545FF9">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39A4D2">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64A29DAF">
            <w:pPr>
              <w:spacing w:line="400" w:lineRule="exact"/>
              <w:jc w:val="center"/>
              <w:rPr>
                <w:rFonts w:ascii="宋体" w:hAnsi="宋体" w:cs="仿宋_GB2312"/>
                <w:sz w:val="24"/>
              </w:rPr>
            </w:pPr>
          </w:p>
        </w:tc>
      </w:tr>
      <w:tr w14:paraId="435A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71DED574">
            <w:pPr>
              <w:spacing w:line="400" w:lineRule="exact"/>
              <w:jc w:val="center"/>
              <w:rPr>
                <w:rFonts w:ascii="宋体" w:hAnsi="宋体" w:cs="仿宋_GB2312"/>
                <w:sz w:val="24"/>
              </w:rPr>
            </w:pPr>
            <w:r>
              <w:rPr>
                <w:rFonts w:hint="eastAsia" w:ascii="宋体" w:hAnsi="宋体" w:cs="仿宋_GB2312"/>
                <w:sz w:val="24"/>
              </w:rPr>
              <w:t>（五）权力保证</w:t>
            </w:r>
          </w:p>
        </w:tc>
        <w:tc>
          <w:tcPr>
            <w:tcW w:w="2977" w:type="dxa"/>
            <w:tcBorders>
              <w:top w:val="single" w:color="auto" w:sz="4" w:space="0"/>
              <w:left w:val="single" w:color="auto" w:sz="4" w:space="0"/>
              <w:bottom w:val="single" w:color="auto" w:sz="4" w:space="0"/>
              <w:right w:val="single" w:color="auto" w:sz="4" w:space="0"/>
            </w:tcBorders>
            <w:vAlign w:val="center"/>
          </w:tcPr>
          <w:p w14:paraId="1663B3BE">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24038B">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5C795EBD">
            <w:pPr>
              <w:spacing w:line="400" w:lineRule="exact"/>
              <w:jc w:val="center"/>
              <w:rPr>
                <w:rFonts w:ascii="宋体" w:hAnsi="宋体" w:cs="仿宋_GB2312"/>
                <w:sz w:val="24"/>
              </w:rPr>
            </w:pPr>
          </w:p>
        </w:tc>
      </w:tr>
      <w:tr w14:paraId="3283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0E83C108">
            <w:pPr>
              <w:spacing w:line="400" w:lineRule="exact"/>
              <w:jc w:val="center"/>
              <w:rPr>
                <w:rFonts w:ascii="宋体" w:hAnsi="宋体" w:cs="仿宋_GB2312"/>
                <w:sz w:val="24"/>
              </w:rPr>
            </w:pPr>
            <w:r>
              <w:rPr>
                <w:rFonts w:hint="eastAsia" w:ascii="宋体" w:hAnsi="宋体" w:cs="仿宋_GB2312"/>
                <w:sz w:val="24"/>
              </w:rPr>
              <w:t>（六）采购预算及报价要求</w:t>
            </w:r>
          </w:p>
        </w:tc>
        <w:tc>
          <w:tcPr>
            <w:tcW w:w="2977" w:type="dxa"/>
            <w:tcBorders>
              <w:top w:val="single" w:color="auto" w:sz="4" w:space="0"/>
              <w:left w:val="single" w:color="auto" w:sz="4" w:space="0"/>
              <w:bottom w:val="single" w:color="auto" w:sz="4" w:space="0"/>
              <w:right w:val="single" w:color="auto" w:sz="4" w:space="0"/>
            </w:tcBorders>
            <w:vAlign w:val="center"/>
          </w:tcPr>
          <w:p w14:paraId="2C4C2E1F">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A92A0DB">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64E2ABAD">
            <w:pPr>
              <w:spacing w:line="400" w:lineRule="exact"/>
              <w:jc w:val="center"/>
              <w:rPr>
                <w:rFonts w:ascii="宋体" w:hAnsi="宋体" w:cs="仿宋_GB2312"/>
                <w:sz w:val="24"/>
              </w:rPr>
            </w:pPr>
          </w:p>
        </w:tc>
      </w:tr>
      <w:tr w14:paraId="482D1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vAlign w:val="center"/>
          </w:tcPr>
          <w:p w14:paraId="798D046C">
            <w:pPr>
              <w:spacing w:line="400" w:lineRule="exact"/>
              <w:jc w:val="center"/>
              <w:rPr>
                <w:rFonts w:ascii="宋体" w:hAnsi="宋体" w:cs="仿宋_GB2312"/>
                <w:sz w:val="24"/>
              </w:rPr>
            </w:pPr>
            <w:r>
              <w:rPr>
                <w:rFonts w:hint="eastAsia" w:ascii="宋体" w:hAnsi="宋体" w:cs="仿宋_GB2312"/>
                <w:sz w:val="24"/>
              </w:rPr>
              <w:t>（七）结算方式及付款方式</w:t>
            </w:r>
          </w:p>
        </w:tc>
        <w:tc>
          <w:tcPr>
            <w:tcW w:w="2977" w:type="dxa"/>
            <w:tcBorders>
              <w:top w:val="single" w:color="auto" w:sz="4" w:space="0"/>
              <w:left w:val="single" w:color="auto" w:sz="4" w:space="0"/>
              <w:bottom w:val="single" w:color="auto" w:sz="4" w:space="0"/>
              <w:right w:val="single" w:color="auto" w:sz="4" w:space="0"/>
            </w:tcBorders>
            <w:vAlign w:val="center"/>
          </w:tcPr>
          <w:p w14:paraId="0E8CAD9F">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91D984">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23F396CF">
            <w:pPr>
              <w:spacing w:line="400" w:lineRule="exact"/>
              <w:jc w:val="center"/>
              <w:rPr>
                <w:rFonts w:ascii="宋体" w:hAnsi="宋体" w:cs="仿宋_GB2312"/>
                <w:sz w:val="24"/>
              </w:rPr>
            </w:pPr>
          </w:p>
        </w:tc>
      </w:tr>
      <w:tr w14:paraId="41B51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68" w:type="dxa"/>
            <w:tcBorders>
              <w:top w:val="single" w:color="auto" w:sz="4" w:space="0"/>
              <w:left w:val="single" w:color="auto" w:sz="4" w:space="0"/>
              <w:bottom w:val="single" w:color="auto" w:sz="4" w:space="0"/>
              <w:right w:val="single" w:color="auto" w:sz="4" w:space="0"/>
            </w:tcBorders>
          </w:tcPr>
          <w:p w14:paraId="0F774DC1">
            <w:pPr>
              <w:spacing w:line="400" w:lineRule="exact"/>
              <w:jc w:val="center"/>
              <w:rPr>
                <w:rFonts w:ascii="宋体" w:hAnsi="宋体" w:cs="仿宋_GB2312"/>
                <w:sz w:val="24"/>
              </w:rPr>
            </w:pPr>
            <w:r>
              <w:rPr>
                <w:rFonts w:hint="eastAsia" w:ascii="宋体" w:hAnsi="宋体" w:cs="仿宋_GB2312"/>
                <w:sz w:val="24"/>
              </w:rPr>
              <w:t>（八）合同签订时间</w:t>
            </w:r>
          </w:p>
        </w:tc>
        <w:tc>
          <w:tcPr>
            <w:tcW w:w="2977" w:type="dxa"/>
            <w:tcBorders>
              <w:top w:val="single" w:color="auto" w:sz="4" w:space="0"/>
              <w:left w:val="single" w:color="auto" w:sz="4" w:space="0"/>
              <w:bottom w:val="single" w:color="auto" w:sz="4" w:space="0"/>
              <w:right w:val="single" w:color="auto" w:sz="4" w:space="0"/>
            </w:tcBorders>
            <w:vAlign w:val="center"/>
          </w:tcPr>
          <w:p w14:paraId="6E9EC62A">
            <w:pPr>
              <w:spacing w:line="400" w:lineRule="exact"/>
              <w:jc w:val="center"/>
              <w:rPr>
                <w:rFonts w:ascii="宋体" w:hAnsi="宋体"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98A951">
            <w:pPr>
              <w:spacing w:line="400" w:lineRule="exact"/>
              <w:jc w:val="center"/>
              <w:rPr>
                <w:rFonts w:ascii="宋体" w:hAnsi="宋体" w:cs="仿宋_GB2312"/>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2B04E879">
            <w:pPr>
              <w:spacing w:line="400" w:lineRule="exact"/>
              <w:jc w:val="center"/>
              <w:rPr>
                <w:rFonts w:ascii="宋体" w:hAnsi="宋体" w:cs="仿宋_GB2312"/>
                <w:sz w:val="24"/>
              </w:rPr>
            </w:pPr>
          </w:p>
        </w:tc>
      </w:tr>
    </w:tbl>
    <w:p w14:paraId="4D5996E9">
      <w:pPr>
        <w:pStyle w:val="13"/>
        <w:spacing w:after="0" w:line="360" w:lineRule="auto"/>
        <w:contextualSpacing/>
        <w:rPr>
          <w:rFonts w:ascii="宋体" w:hAnsi="宋体"/>
          <w:kern w:val="0"/>
          <w:sz w:val="24"/>
          <w:szCs w:val="24"/>
        </w:rPr>
      </w:pPr>
      <w:r>
        <w:rPr>
          <w:rFonts w:hint="eastAsia" w:ascii="宋体" w:hAnsi="宋体"/>
          <w:kern w:val="0"/>
          <w:sz w:val="24"/>
          <w:szCs w:val="24"/>
        </w:rPr>
        <w:t>注：</w:t>
      </w:r>
    </w:p>
    <w:p w14:paraId="56654095">
      <w:pPr>
        <w:pStyle w:val="13"/>
        <w:spacing w:after="0" w:line="360" w:lineRule="auto"/>
        <w:contextualSpacing/>
        <w:rPr>
          <w:rFonts w:ascii="宋体" w:hAnsi="宋体"/>
          <w:kern w:val="0"/>
          <w:sz w:val="24"/>
          <w:szCs w:val="24"/>
        </w:rPr>
      </w:pPr>
      <w:r>
        <w:rPr>
          <w:rFonts w:hint="eastAsia" w:ascii="宋体" w:hAnsi="宋体"/>
          <w:kern w:val="0"/>
          <w:sz w:val="24"/>
          <w:szCs w:val="24"/>
        </w:rPr>
        <w:t>1.供应商应对照磋商文件“第三章 采购需求”中的商务要求逐条作出明确响应，并作出偏离说明。</w:t>
      </w:r>
    </w:p>
    <w:p w14:paraId="72D2F24C">
      <w:pPr>
        <w:spacing w:line="360" w:lineRule="auto"/>
        <w:jc w:val="left"/>
        <w:rPr>
          <w:rFonts w:ascii="宋体" w:hAnsi="宋体"/>
          <w:kern w:val="0"/>
          <w:sz w:val="24"/>
        </w:rPr>
      </w:pPr>
      <w:r>
        <w:rPr>
          <w:rFonts w:hint="eastAsia" w:ascii="宋体" w:hAnsi="宋体"/>
          <w:kern w:val="0"/>
          <w:sz w:val="24"/>
        </w:rPr>
        <w:t>2.供应商应根据自身的承诺，对照磋商文件要求在“偏离说明”中注明“正偏离” “负偏离”或者“无偏离”。既不属于“正偏离”也不属于“负偏离”即为“无偏离”。</w:t>
      </w:r>
    </w:p>
    <w:p w14:paraId="3A714704">
      <w:pPr>
        <w:spacing w:line="360" w:lineRule="auto"/>
        <w:jc w:val="left"/>
        <w:rPr>
          <w:rFonts w:ascii="宋体" w:hAnsi="宋体" w:cs="仿宋_GB2312"/>
          <w:sz w:val="24"/>
          <w:u w:val="single"/>
        </w:rPr>
      </w:pPr>
    </w:p>
    <w:p w14:paraId="5B8E5DDF">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23468D9B">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3FCD76F7">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0E13710E">
      <w:pPr>
        <w:spacing w:line="360" w:lineRule="auto"/>
        <w:ind w:right="-817" w:rightChars="-389" w:firstLine="4080" w:firstLineChars="1700"/>
        <w:contextualSpacing/>
        <w:rPr>
          <w:rFonts w:ascii="宋体" w:hAnsi="宋体" w:cs="仿宋_GB2312"/>
          <w:sz w:val="24"/>
        </w:rPr>
      </w:pPr>
    </w:p>
    <w:p w14:paraId="6A29CB00">
      <w:pPr>
        <w:spacing w:line="360" w:lineRule="auto"/>
        <w:ind w:right="-817" w:rightChars="-389"/>
        <w:contextualSpacing/>
        <w:jc w:val="center"/>
        <w:rPr>
          <w:rFonts w:ascii="方正小标宋简体" w:hAnsi="方正小标宋简体" w:eastAsia="方正小标宋简体" w:cs="方正小标宋简体"/>
          <w:bCs/>
          <w:sz w:val="44"/>
          <w:szCs w:val="44"/>
        </w:rPr>
      </w:pPr>
      <w:r>
        <w:rPr>
          <w:rFonts w:ascii="宋体" w:hAnsi="宋体" w:cs="仿宋_GB2312"/>
          <w:sz w:val="24"/>
        </w:rPr>
        <w:br w:type="page"/>
      </w:r>
      <w:r>
        <w:rPr>
          <w:rFonts w:hint="eastAsia" w:ascii="方正小标宋简体" w:hAnsi="方正小标宋简体" w:eastAsia="方正小标宋简体" w:cs="方正小标宋简体"/>
          <w:bCs/>
          <w:sz w:val="44"/>
          <w:szCs w:val="44"/>
        </w:rPr>
        <w:t>代理服务费承诺书</w:t>
      </w:r>
    </w:p>
    <w:p w14:paraId="56830B8B">
      <w:pPr>
        <w:snapToGrid w:val="0"/>
        <w:spacing w:before="156" w:beforeLines="50" w:after="50"/>
        <w:jc w:val="center"/>
        <w:rPr>
          <w:rFonts w:ascii="宋体" w:hAnsi="宋体"/>
          <w:b/>
          <w:sz w:val="24"/>
        </w:rPr>
      </w:pPr>
    </w:p>
    <w:p w14:paraId="397F792E">
      <w:pPr>
        <w:spacing w:line="360" w:lineRule="auto"/>
        <w:rPr>
          <w:rFonts w:ascii="宋体" w:hAnsi="宋体"/>
          <w:b/>
          <w:bCs/>
          <w:sz w:val="24"/>
        </w:rPr>
      </w:pPr>
      <w:r>
        <w:rPr>
          <w:rFonts w:hint="eastAsia" w:ascii="宋体" w:hAnsi="宋体"/>
          <w:bCs/>
          <w:sz w:val="24"/>
        </w:rPr>
        <w:t>致：云之龙咨询集团有限公司</w:t>
      </w:r>
    </w:p>
    <w:p w14:paraId="06B8DBEC">
      <w:pPr>
        <w:spacing w:line="360" w:lineRule="auto"/>
        <w:ind w:firstLine="480" w:firstLineChars="200"/>
        <w:rPr>
          <w:rFonts w:ascii="宋体" w:hAnsi="宋体"/>
          <w:sz w:val="24"/>
        </w:rPr>
      </w:pPr>
      <w:r>
        <w:rPr>
          <w:rFonts w:hint="eastAsia" w:ascii="宋体" w:hAnsi="宋体"/>
          <w:sz w:val="24"/>
        </w:rPr>
        <w:t>本单位参加了贵方组织的</w:t>
      </w:r>
      <w:r>
        <w:rPr>
          <w:rFonts w:hint="eastAsia" w:ascii="宋体" w:hAnsi="宋体"/>
          <w:sz w:val="24"/>
          <w:u w:val="single"/>
        </w:rPr>
        <w:t xml:space="preserve">  项目名称（项目编号）  </w:t>
      </w:r>
      <w:r>
        <w:rPr>
          <w:rFonts w:hint="eastAsia" w:ascii="宋体" w:hAnsi="宋体"/>
          <w:sz w:val="24"/>
        </w:rPr>
        <w:t>项目， 在此说明如下：</w:t>
      </w:r>
    </w:p>
    <w:p w14:paraId="4DB1604E">
      <w:pPr>
        <w:spacing w:line="360" w:lineRule="auto"/>
        <w:ind w:firstLine="360" w:firstLineChars="150"/>
        <w:rPr>
          <w:rFonts w:ascii="宋体" w:hAnsi="宋体"/>
          <w:sz w:val="24"/>
        </w:rPr>
      </w:pPr>
      <w:r>
        <w:rPr>
          <w:rFonts w:hint="eastAsia" w:ascii="宋体" w:hAnsi="宋体"/>
          <w:sz w:val="24"/>
        </w:rPr>
        <w:t>1.我方承诺，若本单位成交，保证于获取成交通知书前，按本项目竞标性磋商文件的规定标准向贵单位一次性足额支付代理服务费，在领取成交通知书后，由于被质疑、投诉或者其他原因而导致成交结果改变，我方将放弃对已缴纳的成交服务费追还的一切权利。</w:t>
      </w:r>
    </w:p>
    <w:p w14:paraId="46FBF2A7">
      <w:pPr>
        <w:spacing w:line="360" w:lineRule="auto"/>
        <w:ind w:firstLine="360" w:firstLineChars="150"/>
        <w:rPr>
          <w:rFonts w:ascii="宋体" w:hAnsi="宋体"/>
          <w:sz w:val="24"/>
        </w:rPr>
      </w:pPr>
      <w:r>
        <w:rPr>
          <w:rFonts w:hint="eastAsia" w:ascii="宋体" w:hAnsi="宋体"/>
          <w:sz w:val="24"/>
        </w:rPr>
        <w:t>2.本单位选择第</w:t>
      </w:r>
      <w:r>
        <w:rPr>
          <w:rFonts w:hint="eastAsia" w:ascii="宋体" w:hAnsi="宋体"/>
          <w:sz w:val="24"/>
          <w:u w:val="single"/>
        </w:rPr>
        <w:t xml:space="preserve">     </w:t>
      </w:r>
      <w:r>
        <w:rPr>
          <w:rFonts w:hint="eastAsia" w:ascii="宋体" w:hAnsi="宋体"/>
          <w:sz w:val="24"/>
        </w:rPr>
        <w:t>种方式作为代理服务费开票类型：</w:t>
      </w:r>
    </w:p>
    <w:p w14:paraId="46F13D37">
      <w:pPr>
        <w:spacing w:line="360" w:lineRule="auto"/>
        <w:ind w:firstLine="360" w:firstLineChars="150"/>
        <w:rPr>
          <w:rFonts w:ascii="宋体" w:hAnsi="宋体"/>
          <w:sz w:val="24"/>
        </w:rPr>
      </w:pPr>
      <w:r>
        <w:rPr>
          <w:rFonts w:hint="eastAsia" w:ascii="宋体" w:hAnsi="宋体"/>
          <w:sz w:val="24"/>
        </w:rPr>
        <w:t>第一种方式：开具增值税普通发票。</w:t>
      </w:r>
    </w:p>
    <w:p w14:paraId="5211CF65">
      <w:pPr>
        <w:spacing w:line="360" w:lineRule="auto"/>
        <w:ind w:firstLine="360" w:firstLineChars="150"/>
        <w:rPr>
          <w:rFonts w:ascii="宋体" w:hAnsi="宋体"/>
          <w:sz w:val="24"/>
        </w:rPr>
      </w:pPr>
      <w:r>
        <w:rPr>
          <w:rFonts w:hint="eastAsia" w:ascii="宋体" w:hAnsi="宋体"/>
          <w:sz w:val="24"/>
        </w:rPr>
        <w:t>第二种方式：开具增值税专用发票。</w:t>
      </w:r>
    </w:p>
    <w:p w14:paraId="57FF0D33">
      <w:pPr>
        <w:spacing w:line="360" w:lineRule="auto"/>
        <w:ind w:firstLine="360" w:firstLineChars="150"/>
        <w:rPr>
          <w:rFonts w:ascii="宋体" w:hAnsi="宋体"/>
          <w:sz w:val="24"/>
        </w:rPr>
      </w:pPr>
      <w:r>
        <w:rPr>
          <w:rFonts w:hint="eastAsia" w:ascii="宋体" w:hAnsi="宋体"/>
          <w:sz w:val="24"/>
        </w:rPr>
        <w:t>开票信息如下：</w:t>
      </w:r>
    </w:p>
    <w:p w14:paraId="355906B7">
      <w:pPr>
        <w:spacing w:line="360" w:lineRule="auto"/>
        <w:ind w:firstLine="360" w:firstLineChars="150"/>
        <w:rPr>
          <w:rFonts w:ascii="宋体" w:hAnsi="宋体"/>
          <w:sz w:val="24"/>
        </w:rPr>
      </w:pPr>
      <w:r>
        <w:rPr>
          <w:rFonts w:hint="eastAsia" w:ascii="宋体" w:hAnsi="宋体"/>
          <w:sz w:val="24"/>
        </w:rPr>
        <w:t>（1）公司名称</w:t>
      </w:r>
      <w:r>
        <w:rPr>
          <w:rFonts w:hint="eastAsia" w:ascii="宋体" w:hAnsi="宋体"/>
          <w:sz w:val="24"/>
          <w:u w:val="single"/>
        </w:rPr>
        <w:t xml:space="preserve">_                           </w:t>
      </w:r>
      <w:r>
        <w:rPr>
          <w:rFonts w:hint="eastAsia" w:ascii="宋体" w:hAnsi="宋体"/>
          <w:sz w:val="24"/>
        </w:rPr>
        <w:t>；</w:t>
      </w:r>
    </w:p>
    <w:p w14:paraId="67C18209">
      <w:pPr>
        <w:spacing w:line="360" w:lineRule="auto"/>
        <w:ind w:firstLine="360" w:firstLineChars="150"/>
        <w:rPr>
          <w:rFonts w:ascii="宋体" w:hAnsi="宋体"/>
          <w:sz w:val="24"/>
        </w:rPr>
      </w:pPr>
      <w:r>
        <w:rPr>
          <w:rFonts w:hint="eastAsia" w:ascii="宋体" w:hAnsi="宋体"/>
          <w:sz w:val="24"/>
        </w:rPr>
        <w:t>（2）纳税人识别号</w:t>
      </w:r>
      <w:r>
        <w:rPr>
          <w:rFonts w:hint="eastAsia" w:ascii="宋体" w:hAnsi="宋体"/>
          <w:sz w:val="24"/>
          <w:u w:val="single"/>
        </w:rPr>
        <w:t xml:space="preserve">_                       </w:t>
      </w:r>
      <w:r>
        <w:rPr>
          <w:rFonts w:hint="eastAsia" w:ascii="宋体" w:hAnsi="宋体"/>
          <w:sz w:val="24"/>
        </w:rPr>
        <w:t>。</w:t>
      </w:r>
    </w:p>
    <w:p w14:paraId="2EAC82F2">
      <w:pPr>
        <w:spacing w:line="440" w:lineRule="exact"/>
        <w:rPr>
          <w:rFonts w:ascii="宋体" w:hAnsi="宋体"/>
          <w:sz w:val="24"/>
        </w:rPr>
      </w:pPr>
    </w:p>
    <w:p w14:paraId="0B4464B3">
      <w:pPr>
        <w:spacing w:line="440" w:lineRule="exact"/>
        <w:rPr>
          <w:rFonts w:ascii="宋体" w:hAnsi="宋体"/>
          <w:sz w:val="24"/>
        </w:rPr>
      </w:pPr>
    </w:p>
    <w:p w14:paraId="488D3EDE">
      <w:pPr>
        <w:spacing w:line="440" w:lineRule="exact"/>
        <w:rPr>
          <w:rFonts w:ascii="宋体" w:hAnsi="宋体"/>
          <w:sz w:val="24"/>
        </w:rPr>
      </w:pPr>
    </w:p>
    <w:p w14:paraId="1D3BE526">
      <w:pPr>
        <w:snapToGrid w:val="0"/>
        <w:spacing w:line="360" w:lineRule="auto"/>
        <w:ind w:left="-2" w:leftChars="-1" w:right="-817" w:rightChars="-389" w:firstLine="1920" w:firstLineChars="800"/>
        <w:rPr>
          <w:rFonts w:ascii="宋体" w:hAnsi="宋体"/>
          <w:sz w:val="24"/>
        </w:rPr>
      </w:pPr>
      <w:r>
        <w:rPr>
          <w:rFonts w:hint="eastAsia" w:ascii="宋体" w:hAnsi="宋体"/>
          <w:sz w:val="24"/>
        </w:rPr>
        <w:t xml:space="preserve">法定代表人或者委托代理人（签字或者电子签名）： </w:t>
      </w:r>
    </w:p>
    <w:p w14:paraId="5B8B5DDE">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供应商名称（电子签章）：</w:t>
      </w:r>
    </w:p>
    <w:p w14:paraId="3C0F2761">
      <w:pPr>
        <w:snapToGrid w:val="0"/>
        <w:spacing w:line="360" w:lineRule="auto"/>
        <w:ind w:right="480" w:firstLine="240" w:firstLineChars="100"/>
        <w:jc w:val="left"/>
        <w:rPr>
          <w:rFonts w:ascii="宋体" w:hAnsi="宋体"/>
          <w:sz w:val="24"/>
          <w:szCs w:val="20"/>
        </w:rPr>
      </w:pPr>
      <w:r>
        <w:rPr>
          <w:rFonts w:hint="eastAsia" w:ascii="宋体" w:hAnsi="宋体"/>
          <w:sz w:val="24"/>
        </w:rPr>
        <w:t xml:space="preserve">                                    日期：    年   月   日</w:t>
      </w:r>
    </w:p>
    <w:p w14:paraId="406842F9">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71072C21">
      <w:pPr>
        <w:spacing w:line="500" w:lineRule="exact"/>
        <w:jc w:val="center"/>
        <w:rPr>
          <w:rFonts w:ascii="方正小标宋简体" w:hAnsi="方正小标宋简体" w:eastAsia="方正小标宋简体" w:cs="方正小标宋简体"/>
          <w:bCs/>
          <w:sz w:val="44"/>
          <w:szCs w:val="44"/>
        </w:rPr>
      </w:pPr>
      <w:r>
        <w:rPr>
          <w:rFonts w:ascii="宋体" w:hAnsi="宋体"/>
          <w:b/>
          <w:bCs/>
          <w:sz w:val="24"/>
        </w:rPr>
        <w:br w:type="page"/>
      </w:r>
      <w:r>
        <w:rPr>
          <w:rFonts w:hint="eastAsia" w:ascii="方正小标宋简体" w:hAnsi="方正小标宋简体" w:eastAsia="方正小标宋简体" w:cs="方正小标宋简体"/>
          <w:bCs/>
          <w:sz w:val="44"/>
          <w:szCs w:val="44"/>
        </w:rPr>
        <w:t>项目实施方案</w:t>
      </w:r>
    </w:p>
    <w:p w14:paraId="627FCFED">
      <w:pPr>
        <w:snapToGrid w:val="0"/>
        <w:spacing w:before="156" w:beforeLines="50" w:after="50"/>
        <w:ind w:left="142"/>
        <w:jc w:val="center"/>
        <w:rPr>
          <w:rFonts w:ascii="宋体" w:hAnsi="Courier New"/>
          <w:b/>
          <w:sz w:val="28"/>
          <w:szCs w:val="28"/>
        </w:rPr>
      </w:pPr>
    </w:p>
    <w:p w14:paraId="14E92774">
      <w:pPr>
        <w:snapToGrid w:val="0"/>
        <w:spacing w:before="156" w:beforeLines="50" w:after="50"/>
        <w:ind w:left="142"/>
        <w:jc w:val="left"/>
        <w:rPr>
          <w:rFonts w:ascii="宋体" w:hAnsi="宋体" w:cs="仿宋_GB2312"/>
          <w:sz w:val="24"/>
        </w:rPr>
      </w:pPr>
      <w:r>
        <w:rPr>
          <w:rFonts w:hint="eastAsia" w:ascii="宋体" w:hAnsi="宋体" w:cs="仿宋_GB2312"/>
          <w:sz w:val="24"/>
        </w:rPr>
        <w:t>一、服务方案</w:t>
      </w:r>
    </w:p>
    <w:p w14:paraId="2CD228F8">
      <w:pPr>
        <w:snapToGrid w:val="0"/>
        <w:spacing w:before="156" w:beforeLines="50" w:after="50"/>
        <w:ind w:left="142"/>
        <w:jc w:val="left"/>
        <w:rPr>
          <w:rFonts w:ascii="宋体" w:hAnsi="宋体" w:cs="仿宋_GB2312"/>
          <w:sz w:val="24"/>
        </w:rPr>
      </w:pPr>
      <w:r>
        <w:rPr>
          <w:rFonts w:hint="eastAsia" w:ascii="宋体" w:hAnsi="宋体" w:cs="仿宋_GB2312"/>
          <w:sz w:val="24"/>
        </w:rPr>
        <w:t>1.工作计划方案</w:t>
      </w:r>
    </w:p>
    <w:p w14:paraId="0C27ACC3">
      <w:pPr>
        <w:pStyle w:val="27"/>
        <w:ind w:firstLine="163" w:firstLineChars="68"/>
        <w:jc w:val="left"/>
      </w:pPr>
      <w:r>
        <w:rPr>
          <w:rFonts w:hint="eastAsia" w:ascii="宋体" w:hAnsi="宋体" w:eastAsia="宋体" w:cs="仿宋_GB2312"/>
          <w:sz w:val="24"/>
        </w:rPr>
        <w:t>……</w:t>
      </w:r>
    </w:p>
    <w:p w14:paraId="2A2B58CE">
      <w:pPr>
        <w:snapToGrid w:val="0"/>
        <w:spacing w:before="156" w:beforeLines="50" w:after="50"/>
        <w:ind w:left="142"/>
        <w:jc w:val="left"/>
        <w:rPr>
          <w:rFonts w:ascii="宋体" w:hAnsi="宋体" w:cs="仿宋_GB2312"/>
          <w:sz w:val="24"/>
        </w:rPr>
      </w:pPr>
      <w:r>
        <w:rPr>
          <w:rFonts w:hint="eastAsia" w:ascii="宋体" w:hAnsi="宋体" w:cs="仿宋_GB2312"/>
          <w:sz w:val="24"/>
        </w:rPr>
        <w:t>2.舞台搭建及布置服务方案；</w:t>
      </w:r>
    </w:p>
    <w:p w14:paraId="0EE78008">
      <w:pPr>
        <w:pStyle w:val="27"/>
        <w:ind w:firstLine="0" w:firstLineChars="0"/>
      </w:pPr>
      <w:r>
        <w:rPr>
          <w:rFonts w:hint="eastAsia" w:ascii="宋体" w:hAnsi="宋体" w:eastAsia="宋体" w:cs="仿宋_GB2312"/>
          <w:sz w:val="24"/>
        </w:rPr>
        <w:t>……</w:t>
      </w:r>
    </w:p>
    <w:p w14:paraId="798C83B8">
      <w:pPr>
        <w:snapToGrid w:val="0"/>
        <w:spacing w:before="156" w:beforeLines="50" w:after="50"/>
        <w:ind w:left="142"/>
        <w:jc w:val="left"/>
        <w:rPr>
          <w:rFonts w:ascii="宋体" w:hAnsi="宋体" w:cs="仿宋_GB2312"/>
          <w:sz w:val="24"/>
        </w:rPr>
      </w:pPr>
      <w:r>
        <w:rPr>
          <w:rFonts w:hint="eastAsia" w:ascii="宋体" w:hAnsi="宋体" w:cs="仿宋_GB2312"/>
          <w:sz w:val="24"/>
        </w:rPr>
        <w:t>3.针对消防演练、晚会、典礼同类型活动的建议方案</w:t>
      </w:r>
    </w:p>
    <w:p w14:paraId="518404B2">
      <w:pPr>
        <w:snapToGrid w:val="0"/>
        <w:spacing w:before="156" w:beforeLines="50" w:after="50"/>
        <w:ind w:left="142"/>
        <w:jc w:val="left"/>
        <w:rPr>
          <w:rFonts w:ascii="宋体" w:hAnsi="宋体" w:cs="仿宋_GB2312"/>
          <w:sz w:val="24"/>
        </w:rPr>
      </w:pPr>
      <w:r>
        <w:rPr>
          <w:rFonts w:hint="eastAsia" w:ascii="宋体" w:hAnsi="宋体" w:cs="仿宋_GB2312"/>
          <w:sz w:val="24"/>
        </w:rPr>
        <w:t>……</w:t>
      </w:r>
    </w:p>
    <w:p w14:paraId="6C033057">
      <w:pPr>
        <w:snapToGrid w:val="0"/>
        <w:spacing w:before="156" w:beforeLines="50" w:after="50"/>
        <w:ind w:left="142"/>
        <w:jc w:val="left"/>
        <w:rPr>
          <w:rFonts w:ascii="宋体" w:hAnsi="宋体" w:cs="仿宋_GB2312"/>
          <w:sz w:val="24"/>
        </w:rPr>
      </w:pPr>
      <w:r>
        <w:rPr>
          <w:rFonts w:hint="eastAsia" w:ascii="宋体" w:hAnsi="宋体" w:cs="仿宋_GB2312"/>
          <w:sz w:val="24"/>
        </w:rPr>
        <w:t>二、服务保障方案</w:t>
      </w:r>
    </w:p>
    <w:p w14:paraId="0CF44CE5">
      <w:pPr>
        <w:snapToGrid w:val="0"/>
        <w:spacing w:before="156" w:beforeLines="50" w:after="50"/>
        <w:ind w:left="142"/>
        <w:jc w:val="left"/>
        <w:rPr>
          <w:rFonts w:ascii="宋体" w:hAnsi="宋体" w:cs="仿宋_GB2312"/>
          <w:sz w:val="24"/>
        </w:rPr>
      </w:pPr>
      <w:r>
        <w:rPr>
          <w:rFonts w:hint="eastAsia" w:ascii="宋体" w:hAnsi="宋体" w:cs="仿宋_GB2312"/>
          <w:sz w:val="24"/>
        </w:rPr>
        <w:t>1.安全保障及管理措施</w:t>
      </w:r>
    </w:p>
    <w:p w14:paraId="2BC255F2">
      <w:pPr>
        <w:pStyle w:val="27"/>
        <w:ind w:firstLine="0" w:firstLineChars="0"/>
      </w:pPr>
      <w:r>
        <w:rPr>
          <w:rFonts w:hint="eastAsia" w:ascii="宋体" w:hAnsi="宋体" w:eastAsia="宋体" w:cs="仿宋_GB2312"/>
          <w:sz w:val="24"/>
        </w:rPr>
        <w:t>……</w:t>
      </w:r>
    </w:p>
    <w:p w14:paraId="4459AA28">
      <w:pPr>
        <w:snapToGrid w:val="0"/>
        <w:spacing w:before="156" w:beforeLines="50" w:after="50"/>
        <w:ind w:left="142"/>
        <w:jc w:val="left"/>
        <w:rPr>
          <w:rFonts w:ascii="宋体" w:hAnsi="宋体" w:cs="仿宋_GB2312"/>
          <w:sz w:val="24"/>
        </w:rPr>
      </w:pPr>
      <w:r>
        <w:rPr>
          <w:rFonts w:hint="eastAsia" w:ascii="宋体" w:hAnsi="宋体" w:cs="仿宋_GB2312"/>
          <w:sz w:val="24"/>
        </w:rPr>
        <w:t>2.设备设施故障响应方案</w:t>
      </w:r>
    </w:p>
    <w:p w14:paraId="0B2DEA89">
      <w:pPr>
        <w:snapToGrid w:val="0"/>
        <w:spacing w:before="156" w:beforeLines="50" w:after="50"/>
        <w:ind w:left="142"/>
        <w:jc w:val="left"/>
        <w:rPr>
          <w:rFonts w:ascii="宋体" w:hAnsi="宋体" w:cs="仿宋_GB2312"/>
          <w:sz w:val="24"/>
        </w:rPr>
      </w:pPr>
      <w:r>
        <w:rPr>
          <w:rFonts w:hint="eastAsia" w:ascii="宋体" w:hAnsi="宋体" w:cs="仿宋_GB2312"/>
          <w:sz w:val="24"/>
        </w:rPr>
        <w:t>……</w:t>
      </w:r>
    </w:p>
    <w:p w14:paraId="00430AB0">
      <w:pPr>
        <w:snapToGrid w:val="0"/>
        <w:spacing w:before="156" w:beforeLines="50" w:after="50"/>
        <w:ind w:left="142"/>
        <w:jc w:val="left"/>
        <w:rPr>
          <w:rFonts w:ascii="宋体" w:hAnsi="宋体" w:cs="仿宋_GB2312"/>
          <w:sz w:val="24"/>
        </w:rPr>
      </w:pPr>
      <w:r>
        <w:rPr>
          <w:rFonts w:hint="eastAsia" w:ascii="宋体" w:hAnsi="宋体" w:cs="仿宋_GB2312"/>
          <w:sz w:val="24"/>
        </w:rPr>
        <w:t>3.应急预案等</w:t>
      </w:r>
    </w:p>
    <w:p w14:paraId="52F2443D">
      <w:pPr>
        <w:snapToGrid w:val="0"/>
        <w:spacing w:before="156" w:beforeLines="50" w:after="50"/>
        <w:ind w:left="142"/>
        <w:jc w:val="left"/>
        <w:rPr>
          <w:rFonts w:ascii="宋体" w:hAnsi="宋体" w:cs="仿宋_GB2312"/>
          <w:sz w:val="24"/>
        </w:rPr>
      </w:pPr>
      <w:r>
        <w:rPr>
          <w:rFonts w:hint="eastAsia" w:ascii="宋体" w:hAnsi="宋体" w:cs="仿宋_GB2312"/>
          <w:sz w:val="24"/>
        </w:rPr>
        <w:t>……</w:t>
      </w:r>
    </w:p>
    <w:p w14:paraId="5DEA6CB4">
      <w:pPr>
        <w:snapToGrid w:val="0"/>
        <w:spacing w:before="156" w:beforeLines="50" w:after="50"/>
        <w:ind w:left="142"/>
        <w:jc w:val="left"/>
        <w:rPr>
          <w:rFonts w:ascii="宋体" w:hAnsi="宋体" w:cs="仿宋_GB2312"/>
          <w:sz w:val="24"/>
        </w:rPr>
      </w:pPr>
      <w:r>
        <w:rPr>
          <w:rFonts w:hint="eastAsia" w:ascii="宋体" w:hAnsi="宋体" w:cs="仿宋_GB2312"/>
          <w:sz w:val="24"/>
        </w:rPr>
        <w:t>三、实施人员配备方案</w:t>
      </w:r>
    </w:p>
    <w:p w14:paraId="1D11C08C">
      <w:pPr>
        <w:snapToGrid w:val="0"/>
        <w:spacing w:before="156" w:beforeLines="50" w:after="50"/>
        <w:ind w:left="142"/>
        <w:jc w:val="left"/>
        <w:rPr>
          <w:rFonts w:ascii="宋体" w:hAnsi="宋体" w:cs="仿宋_GB2312"/>
          <w:sz w:val="24"/>
        </w:rPr>
      </w:pPr>
      <w:r>
        <w:rPr>
          <w:rFonts w:hint="eastAsia" w:ascii="宋体" w:hAnsi="宋体" w:cs="仿宋_GB2312"/>
          <w:sz w:val="24"/>
        </w:rPr>
        <w:t>1.项目实施人员配备一览表</w:t>
      </w:r>
    </w:p>
    <w:p w14:paraId="7373F6D7">
      <w:pPr>
        <w:pStyle w:val="27"/>
        <w:ind w:firstLine="0" w:firstLineChars="0"/>
      </w:pPr>
      <w:r>
        <w:rPr>
          <w:rFonts w:hint="eastAsia" w:ascii="宋体" w:hAnsi="宋体" w:eastAsia="宋体" w:cs="仿宋_GB2312"/>
          <w:sz w:val="24"/>
        </w:rPr>
        <w:t>……</w:t>
      </w:r>
    </w:p>
    <w:p w14:paraId="546C8923">
      <w:pPr>
        <w:snapToGrid w:val="0"/>
        <w:spacing w:before="156" w:beforeLines="50" w:after="50"/>
        <w:ind w:left="142"/>
        <w:jc w:val="left"/>
        <w:rPr>
          <w:rFonts w:ascii="宋体" w:hAnsi="宋体" w:cs="仿宋_GB2312"/>
          <w:sz w:val="24"/>
        </w:rPr>
      </w:pPr>
      <w:r>
        <w:rPr>
          <w:rFonts w:hint="eastAsia" w:ascii="宋体" w:hAnsi="宋体" w:cs="仿宋_GB2312"/>
          <w:sz w:val="24"/>
        </w:rPr>
        <w:t>2.项目实施人员的身份证正反面复印件、供应商2025年1月以来任意1个月为其缴纳的社保缴纳证明复印件（如为新聘用人员，可提供供应商与其签订的劳动合同复印件代替社保证明复印件），以及相应人员的相关专业从业资格证或上岗证或职称证或毕业证等任一证书复印件</w:t>
      </w:r>
    </w:p>
    <w:p w14:paraId="197D63DC">
      <w:pPr>
        <w:snapToGrid w:val="0"/>
        <w:spacing w:before="156" w:beforeLines="50" w:after="50"/>
        <w:ind w:left="142"/>
        <w:jc w:val="left"/>
        <w:rPr>
          <w:rFonts w:ascii="宋体" w:hAnsi="宋体" w:cs="仿宋_GB2312"/>
          <w:sz w:val="24"/>
        </w:rPr>
      </w:pPr>
      <w:r>
        <w:rPr>
          <w:rFonts w:hint="eastAsia" w:ascii="宋体" w:hAnsi="宋体" w:cs="仿宋_GB2312"/>
          <w:sz w:val="24"/>
        </w:rPr>
        <w:t>……</w:t>
      </w:r>
    </w:p>
    <w:p w14:paraId="305E014A">
      <w:pPr>
        <w:snapToGrid w:val="0"/>
        <w:spacing w:before="156" w:beforeLines="50" w:after="50"/>
        <w:ind w:left="142"/>
        <w:jc w:val="left"/>
        <w:rPr>
          <w:rFonts w:ascii="宋体" w:hAnsi="宋体" w:cs="仿宋_GB2312"/>
          <w:sz w:val="24"/>
        </w:rPr>
      </w:pPr>
    </w:p>
    <w:p w14:paraId="2B3A9B54">
      <w:pPr>
        <w:snapToGrid w:val="0"/>
        <w:spacing w:before="156" w:beforeLines="50" w:after="50"/>
        <w:ind w:left="142"/>
        <w:jc w:val="left"/>
        <w:rPr>
          <w:rFonts w:ascii="宋体" w:hAnsi="宋体" w:cs="仿宋_GB2312"/>
          <w:sz w:val="24"/>
        </w:rPr>
      </w:pPr>
    </w:p>
    <w:p w14:paraId="009702E2">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43B0D2D9">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供应商名称（电子签章）：      </w:t>
      </w:r>
    </w:p>
    <w:p w14:paraId="377A360B">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287C66E2">
      <w:pPr>
        <w:spacing w:line="300" w:lineRule="auto"/>
        <w:rPr>
          <w:rFonts w:ascii="宋体" w:hAnsi="宋体"/>
          <w:b/>
          <w:bCs/>
          <w:sz w:val="24"/>
        </w:rPr>
      </w:pPr>
    </w:p>
    <w:p w14:paraId="19C026D3">
      <w:pPr>
        <w:spacing w:line="300" w:lineRule="auto"/>
        <w:rPr>
          <w:rFonts w:ascii="宋体" w:hAnsi="宋体"/>
          <w:b/>
          <w:bCs/>
          <w:sz w:val="24"/>
        </w:rPr>
      </w:pPr>
    </w:p>
    <w:p w14:paraId="32241A50">
      <w:pPr>
        <w:spacing w:line="300" w:lineRule="auto"/>
        <w:rPr>
          <w:rFonts w:ascii="宋体" w:hAnsi="宋体"/>
          <w:b/>
          <w:bCs/>
          <w:sz w:val="24"/>
        </w:rPr>
      </w:pPr>
    </w:p>
    <w:p w14:paraId="4D8B15DF">
      <w:pPr>
        <w:spacing w:line="300" w:lineRule="auto"/>
        <w:rPr>
          <w:rFonts w:ascii="宋体" w:hAnsi="宋体"/>
          <w:szCs w:val="21"/>
        </w:rPr>
      </w:pPr>
      <w:r>
        <w:rPr>
          <w:rFonts w:hint="eastAsia" w:ascii="宋体" w:hAnsi="宋体"/>
          <w:b/>
          <w:bCs/>
          <w:sz w:val="24"/>
        </w:rPr>
        <w:t>其他文书、文件格式</w:t>
      </w:r>
    </w:p>
    <w:p w14:paraId="38CAAE53">
      <w:pPr>
        <w:spacing w:line="360" w:lineRule="auto"/>
        <w:jc w:val="center"/>
        <w:rPr>
          <w:rFonts w:ascii="宋体" w:hAnsi="宋体"/>
          <w:b/>
          <w:bCs/>
          <w:sz w:val="32"/>
          <w:szCs w:val="32"/>
        </w:rPr>
      </w:pPr>
      <w:r>
        <w:rPr>
          <w:rFonts w:hint="eastAsia" w:ascii="方正小标宋简体" w:hAnsi="方正小标宋简体" w:eastAsia="方正小标宋简体" w:cs="方正小标宋简体"/>
          <w:sz w:val="44"/>
          <w:szCs w:val="44"/>
        </w:rPr>
        <w:t>质疑函（格式）</w:t>
      </w:r>
    </w:p>
    <w:p w14:paraId="6AA1EF33">
      <w:pPr>
        <w:pStyle w:val="18"/>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50B469F9">
      <w:pPr>
        <w:pStyle w:val="18"/>
        <w:spacing w:line="360" w:lineRule="auto"/>
        <w:ind w:firstLine="480" w:firstLineChars="200"/>
        <w:contextualSpacing/>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19CF538A">
      <w:pPr>
        <w:pStyle w:val="18"/>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8A4CC16">
      <w:pPr>
        <w:pStyle w:val="18"/>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072487ED">
      <w:pPr>
        <w:pStyle w:val="18"/>
        <w:spacing w:line="360" w:lineRule="auto"/>
        <w:ind w:firstLine="480" w:firstLineChars="200"/>
        <w:contextualSpacing/>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3E910CEF">
      <w:pPr>
        <w:pStyle w:val="18"/>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4FA40F3">
      <w:pPr>
        <w:pStyle w:val="18"/>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B96BB03">
      <w:pPr>
        <w:pStyle w:val="18"/>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3811A6CB">
      <w:pPr>
        <w:pStyle w:val="18"/>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0DB5E603">
      <w:pPr>
        <w:pStyle w:val="18"/>
        <w:spacing w:line="360" w:lineRule="auto"/>
        <w:ind w:left="25" w:leftChars="12" w:firstLine="472" w:firstLineChars="197"/>
        <w:contextualSpacing/>
        <w:rPr>
          <w:rFonts w:hAnsi="宋体"/>
          <w:bCs/>
          <w:sz w:val="24"/>
          <w:szCs w:val="24"/>
          <w:u w:val="single"/>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0879783F">
      <w:pPr>
        <w:pStyle w:val="18"/>
        <w:spacing w:line="360" w:lineRule="auto"/>
        <w:ind w:left="25" w:leftChars="12" w:firstLine="472" w:firstLineChars="197"/>
        <w:contextualSpacing/>
        <w:rPr>
          <w:rFonts w:hAnsi="宋体"/>
          <w:sz w:val="24"/>
          <w:szCs w:val="24"/>
        </w:rPr>
      </w:pPr>
      <w:r>
        <w:rPr>
          <w:rFonts w:hint="eastAsia" w:hAnsi="宋体"/>
          <w:sz w:val="24"/>
          <w:szCs w:val="24"/>
        </w:rPr>
        <w:t>分标号（如有）：</w:t>
      </w:r>
      <w:r>
        <w:rPr>
          <w:rFonts w:hint="eastAsia" w:hAnsi="宋体"/>
          <w:sz w:val="24"/>
          <w:szCs w:val="24"/>
          <w:u w:val="single"/>
        </w:rPr>
        <w:t xml:space="preserve">      </w:t>
      </w:r>
      <w:r>
        <w:rPr>
          <w:rFonts w:hAnsi="宋体"/>
          <w:sz w:val="24"/>
          <w:szCs w:val="24"/>
          <w:u w:val="single"/>
        </w:rPr>
        <w:t xml:space="preserve">                        </w:t>
      </w:r>
      <w:r>
        <w:rPr>
          <w:rFonts w:hAnsi="宋体"/>
          <w:sz w:val="24"/>
          <w:szCs w:val="24"/>
        </w:rPr>
        <w:t xml:space="preserve">       </w:t>
      </w:r>
    </w:p>
    <w:p w14:paraId="24B26525">
      <w:pPr>
        <w:pStyle w:val="18"/>
        <w:spacing w:line="360" w:lineRule="auto"/>
        <w:ind w:left="25" w:leftChars="12" w:firstLine="472" w:firstLineChars="197"/>
        <w:contextualSpacing/>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46B5EE63">
      <w:pPr>
        <w:pStyle w:val="18"/>
        <w:spacing w:line="360" w:lineRule="auto"/>
        <w:ind w:left="25" w:leftChars="12" w:firstLine="472" w:firstLineChars="197"/>
        <w:contextualSpacing/>
        <w:rPr>
          <w:rFonts w:hAnsi="宋体"/>
          <w:sz w:val="24"/>
          <w:szCs w:val="24"/>
        </w:rPr>
      </w:pPr>
      <w:r>
        <w:rPr>
          <w:rFonts w:hint="eastAsia" w:hAnsi="宋体"/>
          <w:sz w:val="24"/>
          <w:szCs w:val="24"/>
        </w:rPr>
        <w:t>质疑事项：</w:t>
      </w:r>
    </w:p>
    <w:p w14:paraId="689B70AF">
      <w:pPr>
        <w:pStyle w:val="18"/>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7BFBA13E">
      <w:pPr>
        <w:pStyle w:val="18"/>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751E3072">
      <w:pPr>
        <w:pStyle w:val="18"/>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066DF8CA">
      <w:pPr>
        <w:pStyle w:val="18"/>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7776207D">
      <w:pPr>
        <w:pStyle w:val="18"/>
        <w:spacing w:line="360" w:lineRule="auto"/>
        <w:ind w:left="25" w:leftChars="12" w:firstLine="472" w:firstLineChars="197"/>
        <w:contextualSpacing/>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69E21069">
      <w:pPr>
        <w:pStyle w:val="18"/>
        <w:spacing w:line="360" w:lineRule="auto"/>
        <w:ind w:left="25" w:leftChars="12" w:firstLine="472" w:firstLineChars="197"/>
        <w:contextualSpacing/>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7EFF15CB">
      <w:pPr>
        <w:pStyle w:val="18"/>
        <w:spacing w:line="360" w:lineRule="auto"/>
        <w:ind w:left="25" w:leftChars="12" w:firstLine="472" w:firstLineChars="197"/>
        <w:contextualSpacing/>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4B8E2A63">
      <w:pPr>
        <w:pStyle w:val="18"/>
        <w:spacing w:line="360" w:lineRule="auto"/>
        <w:ind w:left="25" w:leftChars="12" w:firstLine="472" w:firstLineChars="197"/>
        <w:contextualSpacing/>
        <w:rPr>
          <w:rFonts w:hAnsi="宋体"/>
          <w:sz w:val="24"/>
          <w:szCs w:val="24"/>
        </w:rPr>
      </w:pPr>
      <w:r>
        <w:rPr>
          <w:rFonts w:hint="eastAsia" w:hAnsi="宋体"/>
          <w:sz w:val="24"/>
          <w:szCs w:val="24"/>
        </w:rPr>
        <w:t>质疑事项2</w:t>
      </w:r>
    </w:p>
    <w:p w14:paraId="0DF5EC59">
      <w:pPr>
        <w:pStyle w:val="18"/>
        <w:spacing w:line="360" w:lineRule="auto"/>
        <w:ind w:left="25" w:leftChars="12" w:firstLine="472" w:firstLineChars="197"/>
        <w:contextualSpacing/>
        <w:rPr>
          <w:rFonts w:hAnsi="宋体"/>
          <w:sz w:val="24"/>
          <w:szCs w:val="24"/>
        </w:rPr>
      </w:pPr>
      <w:r>
        <w:rPr>
          <w:rFonts w:hAnsi="宋体"/>
          <w:sz w:val="24"/>
          <w:szCs w:val="24"/>
        </w:rPr>
        <w:t>……</w:t>
      </w:r>
    </w:p>
    <w:p w14:paraId="402833C3">
      <w:pPr>
        <w:pStyle w:val="18"/>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5A85D178">
      <w:pPr>
        <w:pStyle w:val="18"/>
        <w:spacing w:line="360" w:lineRule="auto"/>
        <w:ind w:left="25" w:leftChars="12" w:firstLine="472" w:firstLineChars="197"/>
        <w:contextualSpacing/>
        <w:rPr>
          <w:rFonts w:hAnsi="宋体"/>
          <w:sz w:val="24"/>
          <w:szCs w:val="24"/>
        </w:rPr>
      </w:pPr>
      <w:r>
        <w:rPr>
          <w:rFonts w:hint="eastAsia" w:hAnsi="宋体"/>
          <w:sz w:val="24"/>
          <w:szCs w:val="24"/>
        </w:rPr>
        <w:t>请求：</w:t>
      </w:r>
      <w:r>
        <w:rPr>
          <w:rFonts w:hint="eastAsia" w:hAnsi="宋体"/>
          <w:bCs/>
          <w:sz w:val="24"/>
          <w:szCs w:val="24"/>
          <w:u w:val="single"/>
        </w:rPr>
        <w:t xml:space="preserve">                                                                </w:t>
      </w:r>
    </w:p>
    <w:p w14:paraId="667AC9F4">
      <w:pPr>
        <w:pStyle w:val="18"/>
        <w:spacing w:line="360" w:lineRule="auto"/>
        <w:ind w:left="25" w:leftChars="12" w:firstLine="352" w:firstLineChars="147"/>
        <w:contextualSpacing/>
        <w:rPr>
          <w:rFonts w:hAnsi="宋体"/>
          <w:sz w:val="24"/>
          <w:szCs w:val="24"/>
        </w:rPr>
      </w:pPr>
    </w:p>
    <w:p w14:paraId="39D9A656">
      <w:pPr>
        <w:pStyle w:val="18"/>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3BFBD0F7">
      <w:pPr>
        <w:pStyle w:val="18"/>
        <w:spacing w:line="360" w:lineRule="auto"/>
        <w:ind w:firstLine="480" w:firstLineChars="200"/>
        <w:contextualSpacing/>
        <w:rPr>
          <w:rFonts w:hAnsi="宋体"/>
          <w:b/>
          <w:sz w:val="24"/>
          <w:szCs w:val="24"/>
        </w:rPr>
      </w:pPr>
      <w:r>
        <w:rPr>
          <w:rFonts w:hint="eastAsia" w:hAnsi="宋体"/>
          <w:sz w:val="24"/>
          <w:szCs w:val="24"/>
        </w:rPr>
        <w:t>日期：</w:t>
      </w:r>
    </w:p>
    <w:p w14:paraId="2B783EE8">
      <w:pPr>
        <w:pStyle w:val="18"/>
        <w:spacing w:line="360" w:lineRule="auto"/>
        <w:contextualSpacing/>
        <w:rPr>
          <w:rFonts w:hAnsi="宋体"/>
          <w:b/>
          <w:sz w:val="24"/>
          <w:szCs w:val="24"/>
        </w:rPr>
      </w:pPr>
      <w:r>
        <w:rPr>
          <w:rFonts w:hint="eastAsia" w:hAnsi="宋体"/>
          <w:b/>
          <w:sz w:val="24"/>
          <w:szCs w:val="24"/>
        </w:rPr>
        <w:t>说明：</w:t>
      </w:r>
    </w:p>
    <w:p w14:paraId="1D333E74">
      <w:pPr>
        <w:pStyle w:val="18"/>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47E01341">
      <w:pPr>
        <w:pStyle w:val="18"/>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E8715E">
      <w:pPr>
        <w:pStyle w:val="18"/>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393EAC6B">
      <w:pPr>
        <w:pStyle w:val="18"/>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3C71FF6E">
      <w:pPr>
        <w:pStyle w:val="18"/>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3790F53D">
      <w:pPr>
        <w:pStyle w:val="18"/>
        <w:snapToGrid w:val="0"/>
        <w:rPr>
          <w:b/>
          <w:sz w:val="24"/>
          <w:szCs w:val="24"/>
        </w:rPr>
      </w:pPr>
    </w:p>
    <w:p w14:paraId="257E1E8D">
      <w:pPr>
        <w:rPr>
          <w:sz w:val="32"/>
          <w:szCs w:val="40"/>
        </w:rPr>
      </w:pPr>
    </w:p>
    <w:p w14:paraId="4A602EF3">
      <w:pPr>
        <w:rPr>
          <w:sz w:val="32"/>
          <w:szCs w:val="40"/>
        </w:rPr>
      </w:pPr>
    </w:p>
    <w:p w14:paraId="65A0B6E6">
      <w:pPr>
        <w:rPr>
          <w:sz w:val="32"/>
          <w:szCs w:val="40"/>
        </w:rPr>
      </w:pPr>
    </w:p>
    <w:p w14:paraId="0781E087">
      <w:pPr>
        <w:rPr>
          <w:sz w:val="32"/>
          <w:szCs w:val="40"/>
        </w:rPr>
      </w:pPr>
    </w:p>
    <w:p w14:paraId="23E878DC">
      <w:pPr>
        <w:rPr>
          <w:sz w:val="32"/>
          <w:szCs w:val="40"/>
        </w:rPr>
      </w:pPr>
    </w:p>
    <w:p w14:paraId="5E05C4D0">
      <w:pPr>
        <w:rPr>
          <w:sz w:val="32"/>
          <w:szCs w:val="40"/>
        </w:rPr>
      </w:pPr>
    </w:p>
    <w:p w14:paraId="0F860D42">
      <w:pPr>
        <w:rPr>
          <w:sz w:val="32"/>
          <w:szCs w:val="40"/>
        </w:rPr>
      </w:pPr>
    </w:p>
    <w:p w14:paraId="269D58F0">
      <w:pPr>
        <w:rPr>
          <w:sz w:val="32"/>
          <w:szCs w:val="40"/>
        </w:rPr>
      </w:pPr>
    </w:p>
    <w:p w14:paraId="283B2A05">
      <w:pPr>
        <w:rPr>
          <w:sz w:val="32"/>
          <w:szCs w:val="40"/>
        </w:rPr>
      </w:pPr>
    </w:p>
    <w:p w14:paraId="0FC70B6C">
      <w:pPr>
        <w:rPr>
          <w:sz w:val="32"/>
          <w:szCs w:val="40"/>
        </w:rPr>
      </w:pPr>
    </w:p>
    <w:p w14:paraId="00DBC750">
      <w:pPr>
        <w:rPr>
          <w:sz w:val="32"/>
          <w:szCs w:val="40"/>
        </w:rPr>
      </w:pPr>
    </w:p>
    <w:p w14:paraId="3976FEA9">
      <w:pPr>
        <w:rPr>
          <w:sz w:val="32"/>
          <w:szCs w:val="40"/>
        </w:rPr>
      </w:pPr>
    </w:p>
    <w:p w14:paraId="17860C76">
      <w:pPr>
        <w:rPr>
          <w:sz w:val="32"/>
          <w:szCs w:val="40"/>
        </w:rPr>
      </w:pPr>
    </w:p>
    <w:p w14:paraId="69BBC873">
      <w:pPr>
        <w:rPr>
          <w:sz w:val="32"/>
          <w:szCs w:val="40"/>
        </w:rPr>
      </w:pPr>
    </w:p>
    <w:p w14:paraId="2E9AB570">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0BC954E9">
      <w:pPr>
        <w:pStyle w:val="18"/>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44710E40">
      <w:pPr>
        <w:pStyle w:val="18"/>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52FED650">
      <w:pPr>
        <w:pStyle w:val="18"/>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EB90629">
      <w:pPr>
        <w:pStyle w:val="18"/>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554B2AC3">
      <w:pPr>
        <w:pStyle w:val="18"/>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645B225E">
      <w:pPr>
        <w:pStyle w:val="18"/>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2775654">
      <w:pPr>
        <w:pStyle w:val="18"/>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3AEB1A97">
      <w:pPr>
        <w:pStyle w:val="18"/>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59589EB">
      <w:pPr>
        <w:pStyle w:val="18"/>
        <w:snapToGrid w:val="0"/>
        <w:spacing w:line="360" w:lineRule="auto"/>
        <w:ind w:firstLine="480" w:firstLineChars="200"/>
        <w:rPr>
          <w:rFonts w:hAnsi="宋体"/>
          <w:bCs/>
          <w:sz w:val="24"/>
          <w:szCs w:val="24"/>
        </w:rPr>
      </w:pPr>
      <w:r>
        <w:rPr>
          <w:rFonts w:hint="eastAsia" w:hAnsi="宋体"/>
          <w:bCs/>
          <w:sz w:val="24"/>
          <w:szCs w:val="24"/>
        </w:rPr>
        <w:t>被投诉人1：</w:t>
      </w:r>
    </w:p>
    <w:p w14:paraId="7000DA72">
      <w:pPr>
        <w:pStyle w:val="18"/>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3B28858E">
      <w:pPr>
        <w:pStyle w:val="18"/>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56A5D85">
      <w:pPr>
        <w:pStyle w:val="18"/>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437049E7">
      <w:pPr>
        <w:pStyle w:val="18"/>
        <w:snapToGrid w:val="0"/>
        <w:spacing w:line="360" w:lineRule="auto"/>
        <w:ind w:firstLine="480" w:firstLineChars="200"/>
        <w:rPr>
          <w:rFonts w:hAnsi="宋体"/>
          <w:bCs/>
          <w:sz w:val="24"/>
          <w:szCs w:val="24"/>
        </w:rPr>
      </w:pPr>
      <w:r>
        <w:rPr>
          <w:rFonts w:hint="eastAsia" w:hAnsi="宋体"/>
          <w:bCs/>
          <w:sz w:val="24"/>
          <w:szCs w:val="24"/>
        </w:rPr>
        <w:t>被投诉人2：</w:t>
      </w:r>
    </w:p>
    <w:p w14:paraId="6039D195">
      <w:pPr>
        <w:pStyle w:val="18"/>
        <w:snapToGrid w:val="0"/>
        <w:spacing w:line="360" w:lineRule="auto"/>
        <w:ind w:firstLine="480" w:firstLineChars="200"/>
        <w:rPr>
          <w:rFonts w:hAnsi="宋体"/>
          <w:bCs/>
          <w:sz w:val="24"/>
          <w:szCs w:val="24"/>
        </w:rPr>
      </w:pPr>
      <w:r>
        <w:rPr>
          <w:rFonts w:hAnsi="宋体"/>
          <w:bCs/>
          <w:sz w:val="24"/>
          <w:szCs w:val="24"/>
        </w:rPr>
        <w:t>……</w:t>
      </w:r>
    </w:p>
    <w:p w14:paraId="2C5C072E">
      <w:pPr>
        <w:pStyle w:val="18"/>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3B39C603">
      <w:pPr>
        <w:pStyle w:val="18"/>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85344B4">
      <w:pPr>
        <w:pStyle w:val="18"/>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098C7F4">
      <w:pPr>
        <w:pStyle w:val="18"/>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732C7C80">
      <w:pPr>
        <w:pStyle w:val="18"/>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542B085A">
      <w:pPr>
        <w:pStyle w:val="18"/>
        <w:spacing w:line="360" w:lineRule="auto"/>
        <w:ind w:left="25" w:leftChars="12" w:firstLine="472" w:firstLineChars="197"/>
        <w:rPr>
          <w:rFonts w:hAnsi="宋体"/>
          <w:bCs/>
          <w:sz w:val="24"/>
          <w:szCs w:val="24"/>
          <w:u w:val="single"/>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r>
        <w:rPr>
          <w:rFonts w:hint="eastAsia" w:hAnsi="宋体"/>
          <w:bCs/>
          <w:sz w:val="24"/>
          <w:szCs w:val="24"/>
        </w:rPr>
        <w:t>分标号（如有）：</w:t>
      </w:r>
      <w:r>
        <w:rPr>
          <w:rFonts w:hint="eastAsia" w:hAnsi="宋体"/>
          <w:bCs/>
          <w:sz w:val="24"/>
          <w:szCs w:val="24"/>
          <w:u w:val="single"/>
        </w:rPr>
        <w:t xml:space="preserve"> </w:t>
      </w:r>
      <w:r>
        <w:rPr>
          <w:rFonts w:hAnsi="宋体"/>
          <w:bCs/>
          <w:sz w:val="24"/>
          <w:szCs w:val="24"/>
          <w:u w:val="single"/>
        </w:rPr>
        <w:t xml:space="preserve">      </w:t>
      </w:r>
    </w:p>
    <w:p w14:paraId="297F6725">
      <w:pPr>
        <w:pStyle w:val="18"/>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301FED97">
      <w:pPr>
        <w:pStyle w:val="18"/>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098CE56F">
      <w:pPr>
        <w:pStyle w:val="18"/>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DBD93CB">
      <w:pPr>
        <w:pStyle w:val="18"/>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7EF6DD0">
      <w:pPr>
        <w:pStyle w:val="18"/>
        <w:spacing w:line="360" w:lineRule="auto"/>
        <w:ind w:left="25" w:leftChars="12" w:firstLine="472" w:firstLineChars="196"/>
        <w:rPr>
          <w:rFonts w:hAnsi="宋体"/>
          <w:b/>
          <w:sz w:val="24"/>
          <w:szCs w:val="24"/>
        </w:rPr>
      </w:pPr>
      <w:r>
        <w:rPr>
          <w:rFonts w:hint="eastAsia" w:hAnsi="宋体"/>
          <w:b/>
          <w:sz w:val="24"/>
          <w:szCs w:val="24"/>
        </w:rPr>
        <w:t>三、质疑基本情况</w:t>
      </w:r>
    </w:p>
    <w:p w14:paraId="3F42C1A5">
      <w:pPr>
        <w:pStyle w:val="18"/>
        <w:spacing w:line="360" w:lineRule="auto"/>
        <w:ind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15F6BC39">
      <w:pPr>
        <w:pStyle w:val="18"/>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651D055">
      <w:pPr>
        <w:pStyle w:val="18"/>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24A04D7">
      <w:pPr>
        <w:pStyle w:val="18"/>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2EFEA722">
      <w:pPr>
        <w:pStyle w:val="18"/>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08F76518">
      <w:pPr>
        <w:pStyle w:val="18"/>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10A73CD3">
      <w:pPr>
        <w:pStyle w:val="18"/>
        <w:spacing w:line="360" w:lineRule="auto"/>
        <w:ind w:left="25" w:leftChars="12" w:firstLine="472" w:firstLineChars="197"/>
        <w:rPr>
          <w:rFonts w:hAnsi="宋体"/>
          <w:sz w:val="24"/>
          <w:szCs w:val="24"/>
        </w:rPr>
      </w:pPr>
      <w:r>
        <w:rPr>
          <w:rFonts w:hint="eastAsia" w:hAnsi="宋体"/>
          <w:bCs/>
          <w:sz w:val="24"/>
          <w:szCs w:val="24"/>
          <w:u w:val="single"/>
        </w:rPr>
        <w:t xml:space="preserve">                                                                   </w:t>
      </w:r>
    </w:p>
    <w:p w14:paraId="79A2494D">
      <w:pPr>
        <w:pStyle w:val="18"/>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68B84D2F">
      <w:pPr>
        <w:pStyle w:val="18"/>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59681AF3">
      <w:pPr>
        <w:pStyle w:val="18"/>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142DC5D">
      <w:pPr>
        <w:pStyle w:val="18"/>
        <w:spacing w:line="360" w:lineRule="auto"/>
        <w:ind w:left="25" w:leftChars="12" w:firstLine="472" w:firstLineChars="197"/>
        <w:rPr>
          <w:rFonts w:hAnsi="宋体"/>
          <w:bCs/>
          <w:sz w:val="24"/>
          <w:szCs w:val="24"/>
        </w:rPr>
      </w:pPr>
      <w:r>
        <w:rPr>
          <w:rFonts w:hAnsi="宋体"/>
          <w:bCs/>
          <w:sz w:val="24"/>
          <w:szCs w:val="24"/>
        </w:rPr>
        <w:t>……</w:t>
      </w:r>
    </w:p>
    <w:p w14:paraId="5D57742B">
      <w:pPr>
        <w:pStyle w:val="18"/>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1EBF644E">
      <w:pPr>
        <w:pStyle w:val="18"/>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23B2444A">
      <w:pPr>
        <w:pStyle w:val="18"/>
        <w:spacing w:line="360" w:lineRule="auto"/>
        <w:ind w:left="25" w:leftChars="12" w:firstLine="352" w:firstLineChars="147"/>
        <w:rPr>
          <w:rFonts w:hAnsi="宋体"/>
          <w:sz w:val="24"/>
          <w:szCs w:val="24"/>
        </w:rPr>
      </w:pPr>
    </w:p>
    <w:p w14:paraId="17D370B2">
      <w:pPr>
        <w:pStyle w:val="18"/>
        <w:spacing w:line="360" w:lineRule="auto"/>
        <w:ind w:left="25" w:leftChars="12" w:firstLine="472" w:firstLineChars="197"/>
        <w:rPr>
          <w:rFonts w:hAnsi="宋体"/>
          <w:sz w:val="24"/>
          <w:szCs w:val="24"/>
        </w:rPr>
      </w:pPr>
      <w:r>
        <w:rPr>
          <w:rFonts w:hint="eastAsia" w:hAnsi="宋体"/>
          <w:sz w:val="24"/>
          <w:szCs w:val="24"/>
        </w:rPr>
        <w:t>签字（签章）：                                       公章：</w:t>
      </w:r>
    </w:p>
    <w:p w14:paraId="1FC19AB4">
      <w:pPr>
        <w:pStyle w:val="18"/>
        <w:spacing w:line="360" w:lineRule="auto"/>
        <w:ind w:left="25" w:leftChars="12" w:firstLine="352" w:firstLineChars="147"/>
        <w:rPr>
          <w:rFonts w:hAnsi="宋体"/>
          <w:sz w:val="24"/>
          <w:szCs w:val="24"/>
        </w:rPr>
      </w:pPr>
    </w:p>
    <w:p w14:paraId="10166110">
      <w:pPr>
        <w:pStyle w:val="18"/>
        <w:spacing w:line="360" w:lineRule="auto"/>
        <w:ind w:left="25" w:leftChars="12" w:firstLine="472" w:firstLineChars="197"/>
        <w:rPr>
          <w:rFonts w:hAnsi="宋体"/>
          <w:sz w:val="24"/>
          <w:szCs w:val="24"/>
        </w:rPr>
      </w:pPr>
      <w:r>
        <w:rPr>
          <w:rFonts w:hint="eastAsia" w:hAnsi="宋体"/>
          <w:sz w:val="24"/>
          <w:szCs w:val="24"/>
        </w:rPr>
        <w:t>日期：</w:t>
      </w:r>
    </w:p>
    <w:p w14:paraId="1CB22CBB">
      <w:pPr>
        <w:pStyle w:val="18"/>
        <w:spacing w:line="360" w:lineRule="auto"/>
        <w:ind w:left="25" w:leftChars="12" w:firstLine="472" w:firstLineChars="197"/>
        <w:rPr>
          <w:rFonts w:hAnsi="宋体"/>
          <w:b/>
          <w:sz w:val="24"/>
          <w:szCs w:val="24"/>
        </w:rPr>
      </w:pPr>
      <w:r>
        <w:rPr>
          <w:rFonts w:hint="eastAsia" w:hAnsi="宋体"/>
          <w:bCs/>
          <w:sz w:val="24"/>
          <w:szCs w:val="24"/>
        </w:rPr>
        <w:t xml:space="preserve">                    </w:t>
      </w:r>
    </w:p>
    <w:p w14:paraId="75639715">
      <w:pPr>
        <w:pStyle w:val="18"/>
        <w:snapToGrid w:val="0"/>
        <w:spacing w:line="360" w:lineRule="auto"/>
        <w:rPr>
          <w:rFonts w:hAnsi="宋体"/>
          <w:b/>
          <w:sz w:val="24"/>
          <w:szCs w:val="24"/>
        </w:rPr>
      </w:pPr>
      <w:r>
        <w:rPr>
          <w:rFonts w:hint="eastAsia" w:hAnsi="宋体"/>
          <w:b/>
          <w:sz w:val="24"/>
          <w:szCs w:val="24"/>
        </w:rPr>
        <w:t>说明：</w:t>
      </w:r>
    </w:p>
    <w:p w14:paraId="266E6830">
      <w:pPr>
        <w:pStyle w:val="18"/>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4B01B994">
      <w:pPr>
        <w:pStyle w:val="18"/>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56994EC">
      <w:pPr>
        <w:pStyle w:val="18"/>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3BDECB7A">
      <w:pPr>
        <w:pStyle w:val="18"/>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5C4E276F">
      <w:pPr>
        <w:pStyle w:val="18"/>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01C020E2">
      <w:pPr>
        <w:pStyle w:val="18"/>
        <w:spacing w:line="360" w:lineRule="auto"/>
        <w:ind w:left="25" w:leftChars="12" w:firstLine="354" w:firstLineChars="147"/>
        <w:rPr>
          <w:rFonts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2121BA18">
      <w:pPr>
        <w:pStyle w:val="18"/>
        <w:spacing w:line="360" w:lineRule="auto"/>
        <w:ind w:left="25" w:leftChars="12" w:firstLine="472" w:firstLineChars="147"/>
        <w:jc w:val="center"/>
        <w:rPr>
          <w:rFonts w:hAnsi="宋体" w:cs="宋体"/>
          <w:b/>
          <w:bCs/>
          <w:sz w:val="32"/>
          <w:szCs w:val="32"/>
        </w:rPr>
      </w:pPr>
    </w:p>
    <w:p w14:paraId="297386EC">
      <w:pPr>
        <w:pStyle w:val="18"/>
        <w:spacing w:line="360" w:lineRule="auto"/>
        <w:ind w:left="25" w:leftChars="12" w:firstLine="472" w:firstLineChars="147"/>
        <w:jc w:val="center"/>
        <w:rPr>
          <w:rFonts w:ascii="仿宋" w:hAnsi="仿宋" w:eastAsia="仿宋" w:cs="宋体"/>
          <w:sz w:val="32"/>
          <w:szCs w:val="32"/>
        </w:rPr>
      </w:pPr>
      <w:r>
        <w:rPr>
          <w:rFonts w:hint="eastAsia" w:hAnsi="宋体" w:cs="宋体"/>
          <w:b/>
          <w:bCs/>
          <w:sz w:val="32"/>
          <w:szCs w:val="32"/>
        </w:rPr>
        <w:t>广西壮族自治区政府采购项目合同验收书（格式）</w:t>
      </w:r>
    </w:p>
    <w:p w14:paraId="20BB1C67">
      <w:pPr>
        <w:widowControl/>
        <w:shd w:val="clear" w:color="auto" w:fill="FFFFFF"/>
        <w:snapToGrid w:val="0"/>
        <w:spacing w:line="320" w:lineRule="atLeas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0573A9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87B20AC">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089AFF6C">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w:t>
            </w:r>
            <w:r>
              <w:rPr>
                <w:rFonts w:hint="eastAsia" w:ascii="Verdana" w:hAnsi="Verdana" w:cs="宋体"/>
                <w:kern w:val="0"/>
                <w:szCs w:val="21"/>
              </w:rPr>
              <w:t>自行验收</w:t>
            </w:r>
            <w:r>
              <w:rPr>
                <w:rFonts w:ascii="Verdana" w:hAnsi="Verdana" w:cs="宋体"/>
                <w:kern w:val="0"/>
                <w:szCs w:val="21"/>
              </w:rPr>
              <w:t xml:space="preserve"> □</w:t>
            </w:r>
            <w:r>
              <w:rPr>
                <w:rFonts w:hint="eastAsia" w:ascii="Verdana" w:hAnsi="Verdana" w:cs="宋体"/>
                <w:kern w:val="0"/>
                <w:szCs w:val="21"/>
              </w:rPr>
              <w:t>委托验收</w:t>
            </w:r>
          </w:p>
        </w:tc>
      </w:tr>
      <w:tr w14:paraId="6230CF1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EC943B8">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7279F117">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11E323B6">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AD8B590">
            <w:pPr>
              <w:widowControl/>
              <w:snapToGrid w:val="0"/>
              <w:spacing w:before="100" w:beforeAutospacing="1" w:after="100" w:afterAutospacing="1" w:line="320" w:lineRule="atLeast"/>
              <w:jc w:val="center"/>
              <w:rPr>
                <w:rFonts w:ascii="Verdana" w:hAnsi="Verdana" w:cs="宋体"/>
                <w:kern w:val="0"/>
                <w:szCs w:val="21"/>
              </w:rPr>
            </w:pPr>
            <w:r>
              <w:rPr>
                <w:rFonts w:hint="eastAsia"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14:paraId="0D49AD21">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金额</w:t>
            </w:r>
          </w:p>
        </w:tc>
      </w:tr>
      <w:tr w14:paraId="5866769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1F414D9">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188B2B35">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2623E02F">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0FD63DD1">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0DC295B7">
            <w:pPr>
              <w:widowControl/>
              <w:spacing w:before="100" w:beforeAutospacing="1" w:after="100" w:afterAutospacing="1" w:line="240" w:lineRule="atLeast"/>
              <w:jc w:val="center"/>
              <w:rPr>
                <w:rFonts w:ascii="Verdana" w:hAnsi="Verdana" w:cs="宋体"/>
                <w:kern w:val="0"/>
                <w:szCs w:val="21"/>
              </w:rPr>
            </w:pPr>
          </w:p>
        </w:tc>
      </w:tr>
      <w:tr w14:paraId="76B2A2F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DC1A66D">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0808F389">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723925C3">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659C4A16">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432D5935">
            <w:pPr>
              <w:widowControl/>
              <w:spacing w:before="100" w:beforeAutospacing="1" w:after="100" w:afterAutospacing="1" w:line="240" w:lineRule="atLeast"/>
              <w:jc w:val="center"/>
              <w:rPr>
                <w:rFonts w:ascii="Verdana" w:hAnsi="Verdana" w:cs="宋体"/>
                <w:kern w:val="0"/>
                <w:szCs w:val="21"/>
              </w:rPr>
            </w:pPr>
          </w:p>
        </w:tc>
      </w:tr>
      <w:tr w14:paraId="06ADFA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48784E1">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2EE6539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6DF8AF4A">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47116A8">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19E74038">
            <w:pPr>
              <w:widowControl/>
              <w:spacing w:before="100" w:beforeAutospacing="1" w:after="100" w:afterAutospacing="1" w:line="240" w:lineRule="atLeast"/>
              <w:jc w:val="center"/>
              <w:rPr>
                <w:rFonts w:ascii="Verdana" w:hAnsi="Verdana" w:cs="宋体"/>
                <w:kern w:val="0"/>
                <w:szCs w:val="21"/>
              </w:rPr>
            </w:pPr>
          </w:p>
        </w:tc>
      </w:tr>
      <w:tr w14:paraId="2758E94A">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AC446EC">
            <w:pPr>
              <w:widowControl/>
              <w:snapToGrid w:val="0"/>
              <w:spacing w:before="100" w:beforeAutospacing="1" w:after="100" w:afterAutospacing="1" w:line="320" w:lineRule="atLeast"/>
              <w:ind w:firstLine="5"/>
              <w:jc w:val="center"/>
              <w:rPr>
                <w:rFonts w:ascii="Verdana" w:hAnsi="Verdana" w:cs="宋体"/>
                <w:kern w:val="0"/>
                <w:szCs w:val="21"/>
              </w:rPr>
            </w:pPr>
            <w:r>
              <w:rPr>
                <w:rFonts w:hint="eastAsia" w:ascii="Verdana" w:hAnsi="Verdana" w:cs="宋体"/>
                <w:kern w:val="0"/>
                <w:szCs w:val="21"/>
              </w:rPr>
              <w:t>合</w:t>
            </w:r>
            <w:r>
              <w:rPr>
                <w:rFonts w:ascii="Verdana" w:hAnsi="Verdana" w:cs="宋体"/>
                <w:kern w:val="0"/>
                <w:szCs w:val="21"/>
              </w:rPr>
              <w:t xml:space="preserve"> </w:t>
            </w:r>
            <w:r>
              <w:rPr>
                <w:rFonts w:hint="eastAsia" w:ascii="Verdana" w:hAnsi="Verdana" w:cs="宋体"/>
                <w:kern w:val="0"/>
                <w:szCs w:val="21"/>
              </w:rPr>
              <w:t>计</w:t>
            </w:r>
          </w:p>
        </w:tc>
        <w:tc>
          <w:tcPr>
            <w:tcW w:w="863" w:type="dxa"/>
            <w:gridSpan w:val="2"/>
            <w:tcBorders>
              <w:top w:val="nil"/>
              <w:left w:val="nil"/>
              <w:bottom w:val="single" w:color="auto" w:sz="8" w:space="0"/>
              <w:right w:val="single" w:color="auto" w:sz="8" w:space="0"/>
            </w:tcBorders>
            <w:vAlign w:val="center"/>
          </w:tcPr>
          <w:p w14:paraId="06FA98DD">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550A50B0">
            <w:pPr>
              <w:widowControl/>
              <w:spacing w:before="100" w:beforeAutospacing="1" w:after="100" w:afterAutospacing="1" w:line="240" w:lineRule="atLeast"/>
              <w:jc w:val="center"/>
              <w:rPr>
                <w:rFonts w:ascii="Verdana" w:hAnsi="Verdana" w:cs="宋体"/>
                <w:kern w:val="0"/>
                <w:szCs w:val="21"/>
              </w:rPr>
            </w:pPr>
          </w:p>
        </w:tc>
      </w:tr>
      <w:tr w14:paraId="7DD43C31">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9384AF6">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合计大写金额：</w:t>
            </w:r>
            <w:r>
              <w:rPr>
                <w:rFonts w:ascii="Verdana" w:hAnsi="Verdana" w:cs="宋体"/>
                <w:kern w:val="0"/>
                <w:szCs w:val="21"/>
              </w:rPr>
              <w:t xml:space="preserve">  </w:t>
            </w:r>
            <w:r>
              <w:rPr>
                <w:rFonts w:hint="eastAsia" w:ascii="Verdana" w:hAnsi="Verdana" w:cs="宋体"/>
                <w:kern w:val="0"/>
                <w:szCs w:val="21"/>
              </w:rPr>
              <w:t>仟</w:t>
            </w:r>
            <w:r>
              <w:rPr>
                <w:rFonts w:ascii="Verdana" w:hAnsi="Verdana" w:cs="宋体"/>
                <w:kern w:val="0"/>
                <w:szCs w:val="21"/>
              </w:rPr>
              <w:t xml:space="preserve">  </w:t>
            </w:r>
            <w:r>
              <w:rPr>
                <w:rFonts w:hint="eastAsia" w:ascii="Verdana" w:hAnsi="Verdana" w:cs="宋体"/>
                <w:kern w:val="0"/>
                <w:szCs w:val="21"/>
              </w:rPr>
              <w:t>佰</w:t>
            </w:r>
            <w:r>
              <w:rPr>
                <w:rFonts w:ascii="Verdana" w:hAnsi="Verdana" w:cs="宋体"/>
                <w:kern w:val="0"/>
                <w:szCs w:val="21"/>
              </w:rPr>
              <w:t xml:space="preserve">  </w:t>
            </w:r>
            <w:r>
              <w:rPr>
                <w:rFonts w:hint="eastAsia" w:ascii="Verdana" w:hAnsi="Verdana" w:cs="宋体"/>
                <w:kern w:val="0"/>
                <w:szCs w:val="21"/>
              </w:rPr>
              <w:t>拾</w:t>
            </w:r>
            <w:r>
              <w:rPr>
                <w:rFonts w:ascii="Verdana" w:hAnsi="Verdana" w:cs="宋体"/>
                <w:kern w:val="0"/>
                <w:szCs w:val="21"/>
              </w:rPr>
              <w:t xml:space="preserve">  </w:t>
            </w:r>
            <w:r>
              <w:rPr>
                <w:rFonts w:hint="eastAsia" w:ascii="Verdana" w:hAnsi="Verdana" w:cs="宋体"/>
                <w:kern w:val="0"/>
                <w:szCs w:val="21"/>
              </w:rPr>
              <w:t>万</w:t>
            </w:r>
            <w:r>
              <w:rPr>
                <w:rFonts w:ascii="Verdana" w:hAnsi="Verdana" w:cs="宋体"/>
                <w:kern w:val="0"/>
                <w:szCs w:val="21"/>
              </w:rPr>
              <w:t xml:space="preserve">  </w:t>
            </w:r>
            <w:r>
              <w:rPr>
                <w:rFonts w:hint="eastAsia" w:ascii="Verdana" w:hAnsi="Verdana" w:cs="宋体"/>
                <w:kern w:val="0"/>
                <w:szCs w:val="21"/>
              </w:rPr>
              <w:t>仟</w:t>
            </w:r>
            <w:r>
              <w:rPr>
                <w:rFonts w:ascii="Verdana" w:hAnsi="Verdana" w:cs="宋体"/>
                <w:kern w:val="0"/>
                <w:szCs w:val="21"/>
              </w:rPr>
              <w:t xml:space="preserve">  </w:t>
            </w:r>
            <w:r>
              <w:rPr>
                <w:rFonts w:hint="eastAsia" w:ascii="Verdana" w:hAnsi="Verdana" w:cs="宋体"/>
                <w:kern w:val="0"/>
                <w:szCs w:val="21"/>
              </w:rPr>
              <w:t>佰</w:t>
            </w:r>
            <w:r>
              <w:rPr>
                <w:rFonts w:ascii="Verdana" w:hAnsi="Verdana" w:cs="宋体"/>
                <w:kern w:val="0"/>
                <w:szCs w:val="21"/>
              </w:rPr>
              <w:t xml:space="preserve">  </w:t>
            </w:r>
            <w:r>
              <w:rPr>
                <w:rFonts w:hint="eastAsia" w:ascii="Verdana" w:hAnsi="Verdana" w:cs="宋体"/>
                <w:kern w:val="0"/>
                <w:szCs w:val="21"/>
              </w:rPr>
              <w:t>拾</w:t>
            </w:r>
            <w:r>
              <w:rPr>
                <w:rFonts w:ascii="Verdana" w:hAnsi="Verdana" w:cs="宋体"/>
                <w:kern w:val="0"/>
                <w:szCs w:val="21"/>
              </w:rPr>
              <w:t xml:space="preserve">  </w:t>
            </w:r>
            <w:r>
              <w:rPr>
                <w:rFonts w:hint="eastAsia" w:ascii="Verdana" w:hAnsi="Verdana" w:cs="宋体"/>
                <w:kern w:val="0"/>
                <w:szCs w:val="21"/>
              </w:rPr>
              <w:t>元</w:t>
            </w:r>
          </w:p>
        </w:tc>
      </w:tr>
      <w:tr w14:paraId="2E783AD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DC061F4">
            <w:pPr>
              <w:widowControl/>
              <w:snapToGrid w:val="0"/>
              <w:spacing w:before="100" w:beforeAutospacing="1" w:after="100" w:afterAutospacing="1" w:line="320" w:lineRule="atLeast"/>
              <w:ind w:firstLine="2"/>
              <w:jc w:val="center"/>
              <w:rPr>
                <w:rFonts w:ascii="Verdana" w:hAnsi="Verdana" w:cs="宋体"/>
                <w:kern w:val="0"/>
                <w:szCs w:val="21"/>
              </w:rPr>
            </w:pPr>
            <w:r>
              <w:rPr>
                <w:rFonts w:hint="eastAsia"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1189089D">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22FA9A58">
            <w:pPr>
              <w:widowControl/>
              <w:snapToGrid w:val="0"/>
              <w:spacing w:before="100" w:beforeAutospacing="1" w:after="100" w:afterAutospacing="1" w:line="320" w:lineRule="atLeast"/>
              <w:ind w:firstLine="46"/>
              <w:jc w:val="center"/>
              <w:rPr>
                <w:rFonts w:ascii="Verdana" w:hAnsi="Verdana" w:cs="宋体"/>
                <w:kern w:val="0"/>
                <w:szCs w:val="21"/>
              </w:rPr>
            </w:pPr>
            <w:r>
              <w:rPr>
                <w:rFonts w:hint="eastAsia"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721E3C97">
            <w:pPr>
              <w:widowControl/>
              <w:spacing w:before="100" w:beforeAutospacing="1" w:after="100" w:afterAutospacing="1" w:line="240" w:lineRule="atLeast"/>
              <w:jc w:val="center"/>
              <w:rPr>
                <w:rFonts w:ascii="Verdana" w:hAnsi="Verdana" w:cs="宋体"/>
                <w:kern w:val="0"/>
                <w:szCs w:val="21"/>
              </w:rPr>
            </w:pPr>
          </w:p>
        </w:tc>
      </w:tr>
      <w:tr w14:paraId="42543535">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EE81813">
            <w:pPr>
              <w:widowControl/>
              <w:spacing w:before="100" w:beforeAutospacing="1" w:after="100" w:afterAutospacing="1" w:line="240" w:lineRule="atLeast"/>
              <w:jc w:val="center"/>
              <w:rPr>
                <w:rFonts w:ascii="Verdana" w:hAnsi="Verdana" w:cs="宋体"/>
                <w:kern w:val="0"/>
                <w:szCs w:val="21"/>
              </w:rPr>
            </w:pPr>
          </w:p>
        </w:tc>
        <w:tc>
          <w:tcPr>
            <w:tcW w:w="2421" w:type="dxa"/>
            <w:gridSpan w:val="2"/>
            <w:tcBorders>
              <w:top w:val="nil"/>
              <w:left w:val="nil"/>
              <w:bottom w:val="single" w:color="auto" w:sz="8" w:space="0"/>
              <w:right w:val="single" w:color="auto" w:sz="8" w:space="0"/>
            </w:tcBorders>
            <w:vAlign w:val="center"/>
          </w:tcPr>
          <w:p w14:paraId="06A855F9">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3BC1CEDF">
            <w:pPr>
              <w:widowControl/>
              <w:spacing w:before="100" w:beforeAutospacing="1" w:after="100" w:afterAutospacing="1" w:line="240" w:lineRule="atLeast"/>
              <w:jc w:val="center"/>
              <w:rPr>
                <w:rFonts w:ascii="Verdana" w:hAnsi="Verdana" w:cs="宋体"/>
                <w:kern w:val="0"/>
                <w:szCs w:val="21"/>
              </w:rPr>
            </w:pPr>
          </w:p>
        </w:tc>
        <w:tc>
          <w:tcPr>
            <w:tcW w:w="2113" w:type="dxa"/>
            <w:gridSpan w:val="2"/>
            <w:tcBorders>
              <w:top w:val="nil"/>
              <w:left w:val="nil"/>
              <w:bottom w:val="single" w:color="auto" w:sz="8" w:space="0"/>
              <w:right w:val="single" w:color="auto" w:sz="8" w:space="0"/>
            </w:tcBorders>
            <w:vAlign w:val="center"/>
          </w:tcPr>
          <w:p w14:paraId="5B6A8F35">
            <w:pPr>
              <w:widowControl/>
              <w:spacing w:before="100" w:beforeAutospacing="1" w:after="100" w:afterAutospacing="1" w:line="240" w:lineRule="atLeast"/>
              <w:jc w:val="center"/>
              <w:rPr>
                <w:rFonts w:ascii="Verdana" w:hAnsi="Verdana" w:cs="宋体"/>
                <w:kern w:val="0"/>
                <w:szCs w:val="21"/>
              </w:rPr>
            </w:pPr>
          </w:p>
        </w:tc>
      </w:tr>
      <w:tr w14:paraId="6319E52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870450">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F456027">
            <w:pPr>
              <w:widowControl/>
              <w:snapToGrid w:val="0"/>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应按采购合同、磋商文件、响应文件及验收方案等进行验收；并核对成交供应商在提供服务等方面是否违反合同约定或者服务规范要求、提供的质量保证证明材料是否齐全、应有的配件及附件是否达到合同约定等。可附件</w:t>
            </w:r>
            <w:r>
              <w:rPr>
                <w:rFonts w:hint="eastAsia" w:ascii="Verdana" w:hAnsi="Verdana" w:cs="宋体"/>
                <w:kern w:val="0"/>
                <w:szCs w:val="21"/>
                <w:lang w:eastAsia="zh-CN"/>
              </w:rPr>
              <w:t>）</w:t>
            </w:r>
          </w:p>
        </w:tc>
      </w:tr>
      <w:tr w14:paraId="41C039A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298B19">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28B485FE">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验收结论性意见：</w:t>
            </w:r>
          </w:p>
        </w:tc>
      </w:tr>
      <w:tr w14:paraId="5594E354">
        <w:tblPrEx>
          <w:tblCellMar>
            <w:top w:w="0" w:type="dxa"/>
            <w:left w:w="0" w:type="dxa"/>
            <w:bottom w:w="0" w:type="dxa"/>
            <w:right w:w="0" w:type="dxa"/>
          </w:tblCellMar>
        </w:tblPrEx>
        <w:trPr>
          <w:trHeight w:val="607" w:hRule="atLeast"/>
          <w:jc w:val="center"/>
        </w:trPr>
        <w:tc>
          <w:tcPr>
            <w:tcW w:w="600" w:type="dxa"/>
            <w:gridSpan w:val="2"/>
            <w:vMerge w:val="continue"/>
            <w:tcBorders>
              <w:top w:val="nil"/>
              <w:left w:val="single" w:color="auto" w:sz="8" w:space="0"/>
              <w:bottom w:val="single" w:color="auto" w:sz="8" w:space="0"/>
              <w:right w:val="single" w:color="auto" w:sz="8" w:space="0"/>
            </w:tcBorders>
            <w:vAlign w:val="center"/>
          </w:tcPr>
          <w:p w14:paraId="4C26C5D0">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14:paraId="3DA1F20E">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有异议的意见和说明理由：</w:t>
            </w:r>
          </w:p>
          <w:p w14:paraId="626B8757">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签字：</w:t>
            </w:r>
          </w:p>
        </w:tc>
      </w:tr>
      <w:tr w14:paraId="2262164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216C42">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验收小组成员签字：</w:t>
            </w:r>
          </w:p>
        </w:tc>
      </w:tr>
      <w:tr w14:paraId="2B084EBD">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B2FE50">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监督人员或者其他相关人员签字：</w:t>
            </w:r>
          </w:p>
          <w:p w14:paraId="0D2BDB0F">
            <w:pPr>
              <w:widowControl/>
              <w:spacing w:before="100" w:beforeAutospacing="1" w:after="100" w:afterAutospacing="1" w:line="320" w:lineRule="atLeast"/>
              <w:ind w:firstLine="74"/>
              <w:jc w:val="left"/>
              <w:rPr>
                <w:rFonts w:ascii="Verdana" w:hAnsi="Verdana" w:cs="宋体"/>
                <w:kern w:val="0"/>
                <w:szCs w:val="21"/>
              </w:rPr>
            </w:pPr>
            <w:r>
              <w:rPr>
                <w:rFonts w:hint="eastAsia" w:ascii="Verdana" w:hAnsi="Verdana" w:cs="宋体"/>
                <w:kern w:val="0"/>
                <w:szCs w:val="21"/>
              </w:rPr>
              <w:t>或者受邀机构的意见（盖章）：</w:t>
            </w:r>
          </w:p>
        </w:tc>
      </w:tr>
      <w:tr w14:paraId="2ECC5382">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C13EF25">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成交供应商负责人签字或者盖章：</w:t>
            </w:r>
          </w:p>
          <w:p w14:paraId="6B3882BE">
            <w:pPr>
              <w:widowControl/>
              <w:spacing w:before="100" w:beforeAutospacing="1" w:after="100" w:afterAutospacing="1" w:line="320" w:lineRule="atLeast"/>
              <w:jc w:val="left"/>
              <w:rPr>
                <w:rFonts w:ascii="Verdana" w:hAnsi="Verdana" w:cs="宋体"/>
                <w:kern w:val="0"/>
                <w:szCs w:val="21"/>
              </w:rPr>
            </w:pPr>
          </w:p>
          <w:p w14:paraId="5E2FF10E">
            <w:pPr>
              <w:widowControl/>
              <w:spacing w:before="100" w:beforeAutospacing="1" w:after="100" w:afterAutospacing="1" w:line="320" w:lineRule="atLeast"/>
              <w:jc w:val="left"/>
              <w:rPr>
                <w:rFonts w:ascii="Verdana" w:hAnsi="Verdana" w:cs="宋体"/>
                <w:kern w:val="0"/>
                <w:szCs w:val="21"/>
              </w:rPr>
            </w:pPr>
            <w:r>
              <w:rPr>
                <w:rFonts w:hint="eastAsia" w:ascii="Verdana" w:hAnsi="Verdana" w:cs="宋体"/>
                <w:kern w:val="0"/>
                <w:szCs w:val="21"/>
              </w:rPr>
              <w:t>联系电话：</w:t>
            </w:r>
            <w:r>
              <w:rPr>
                <w:rFonts w:ascii="Verdana" w:hAnsi="Verdana" w:cs="宋体"/>
                <w:kern w:val="0"/>
                <w:szCs w:val="21"/>
              </w:rPr>
              <w:t xml:space="preserve">                </w:t>
            </w:r>
            <w:r>
              <w:rPr>
                <w:rFonts w:hint="eastAsia" w:ascii="Verdana" w:hAnsi="Verdana" w:cs="宋体"/>
                <w:kern w:val="0"/>
                <w:szCs w:val="21"/>
              </w:rPr>
              <w:t>年</w:t>
            </w:r>
            <w:r>
              <w:rPr>
                <w:rFonts w:ascii="Verdana" w:hAnsi="Verdana" w:cs="宋体"/>
                <w:kern w:val="0"/>
                <w:szCs w:val="21"/>
              </w:rPr>
              <w:t xml:space="preserve">  </w:t>
            </w:r>
            <w:r>
              <w:rPr>
                <w:rFonts w:hint="eastAsia" w:ascii="Verdana" w:hAnsi="Verdana" w:cs="宋体"/>
                <w:kern w:val="0"/>
                <w:szCs w:val="21"/>
              </w:rPr>
              <w:t>月</w:t>
            </w:r>
            <w:r>
              <w:rPr>
                <w:rFonts w:ascii="Verdana" w:hAnsi="Verdana" w:cs="宋体"/>
                <w:kern w:val="0"/>
                <w:szCs w:val="21"/>
              </w:rPr>
              <w:t xml:space="preserve">  </w:t>
            </w:r>
            <w:r>
              <w:rPr>
                <w:rFonts w:hint="eastAsia"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14:paraId="39C0E2E2">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采购人或者受托机构的意见（盖章）：</w:t>
            </w:r>
          </w:p>
          <w:p w14:paraId="078F5277">
            <w:pPr>
              <w:widowControl/>
              <w:spacing w:before="100" w:beforeAutospacing="1" w:after="100" w:afterAutospacing="1" w:line="320" w:lineRule="atLeast"/>
              <w:ind w:firstLine="210" w:firstLineChars="100"/>
              <w:jc w:val="left"/>
              <w:rPr>
                <w:rFonts w:ascii="Verdana" w:hAnsi="Verdana" w:cs="宋体"/>
                <w:kern w:val="0"/>
                <w:szCs w:val="21"/>
              </w:rPr>
            </w:pPr>
          </w:p>
          <w:p w14:paraId="397711E7">
            <w:pPr>
              <w:widowControl/>
              <w:spacing w:before="100" w:beforeAutospacing="1" w:after="100" w:afterAutospacing="1" w:line="320" w:lineRule="atLeast"/>
              <w:ind w:firstLine="210" w:firstLineChars="100"/>
              <w:jc w:val="left"/>
              <w:rPr>
                <w:rFonts w:ascii="Verdana" w:hAnsi="Verdana" w:cs="宋体"/>
                <w:kern w:val="0"/>
                <w:szCs w:val="21"/>
              </w:rPr>
            </w:pPr>
            <w:r>
              <w:rPr>
                <w:rFonts w:hint="eastAsia" w:ascii="Verdana" w:hAnsi="Verdana" w:cs="宋体"/>
                <w:kern w:val="0"/>
                <w:szCs w:val="21"/>
              </w:rPr>
              <w:t>联系电话：</w:t>
            </w:r>
            <w:r>
              <w:rPr>
                <w:rFonts w:ascii="Verdana" w:hAnsi="Verdana" w:cs="宋体"/>
                <w:kern w:val="0"/>
                <w:szCs w:val="21"/>
              </w:rPr>
              <w:t xml:space="preserve">                  </w:t>
            </w:r>
            <w:r>
              <w:rPr>
                <w:rFonts w:hint="eastAsia" w:ascii="Verdana" w:hAnsi="Verdana" w:cs="宋体"/>
                <w:kern w:val="0"/>
                <w:szCs w:val="21"/>
              </w:rPr>
              <w:t>年</w:t>
            </w:r>
            <w:r>
              <w:rPr>
                <w:rFonts w:ascii="Verdana" w:hAnsi="Verdana" w:cs="宋体"/>
                <w:kern w:val="0"/>
                <w:szCs w:val="21"/>
              </w:rPr>
              <w:t xml:space="preserve">  </w:t>
            </w:r>
            <w:r>
              <w:rPr>
                <w:rFonts w:hint="eastAsia" w:ascii="Verdana" w:hAnsi="Verdana" w:cs="宋体"/>
                <w:kern w:val="0"/>
                <w:szCs w:val="21"/>
              </w:rPr>
              <w:t>月</w:t>
            </w:r>
            <w:r>
              <w:rPr>
                <w:rFonts w:ascii="Verdana" w:hAnsi="Verdana" w:cs="宋体"/>
                <w:kern w:val="0"/>
                <w:szCs w:val="21"/>
              </w:rPr>
              <w:t xml:space="preserve">  </w:t>
            </w:r>
            <w:r>
              <w:rPr>
                <w:rFonts w:hint="eastAsia" w:ascii="Verdana" w:hAnsi="Verdana" w:cs="宋体"/>
                <w:kern w:val="0"/>
                <w:szCs w:val="21"/>
              </w:rPr>
              <w:t>日</w:t>
            </w:r>
          </w:p>
        </w:tc>
      </w:tr>
    </w:tbl>
    <w:p w14:paraId="3208D616">
      <w:pPr>
        <w:jc w:val="center"/>
        <w:rPr>
          <w:rFonts w:hint="eastAsia" w:ascii="方正小标宋简体" w:hAnsi="方正小标宋简体" w:eastAsia="方正小标宋简体" w:cs="方正小标宋简体"/>
          <w:sz w:val="44"/>
          <w:szCs w:val="44"/>
        </w:rPr>
      </w:pPr>
      <w:bookmarkStart w:id="117" w:name="_Toc182816502"/>
    </w:p>
    <w:p w14:paraId="3992C70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0BBFE99E">
      <w:pPr>
        <w:pStyle w:val="14"/>
        <w:spacing w:line="500" w:lineRule="exact"/>
        <w:ind w:right="142" w:firstLine="705" w:firstLineChars="294"/>
        <w:rPr>
          <w:rFonts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5ACA0713">
      <w:pPr>
        <w:tabs>
          <w:tab w:val="left" w:pos="1384"/>
          <w:tab w:val="left" w:pos="4562"/>
          <w:tab w:val="left" w:pos="6803"/>
        </w:tabs>
        <w:spacing w:before="13" w:line="500" w:lineRule="exact"/>
        <w:ind w:right="142" w:firstLine="772" w:firstLineChars="322"/>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（其他未列明行业）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21BCA239">
      <w:pPr>
        <w:pStyle w:val="14"/>
        <w:spacing w:before="34" w:line="500" w:lineRule="exact"/>
        <w:ind w:right="142" w:firstLine="705" w:firstLineChars="294"/>
        <w:rPr>
          <w:rFonts w:ascii="宋体" w:hAnsi="宋体"/>
          <w:sz w:val="24"/>
        </w:rPr>
      </w:pPr>
      <w:r>
        <w:rPr>
          <w:rFonts w:hint="eastAsia" w:ascii="宋体" w:hAnsi="宋体"/>
          <w:sz w:val="24"/>
        </w:rPr>
        <w:t xml:space="preserve">…… </w:t>
      </w:r>
    </w:p>
    <w:p w14:paraId="7887D939">
      <w:pPr>
        <w:pStyle w:val="14"/>
        <w:spacing w:before="34" w:line="500" w:lineRule="exact"/>
        <w:ind w:right="142" w:firstLine="705" w:firstLineChars="294"/>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B05CBFA">
      <w:pPr>
        <w:pStyle w:val="14"/>
        <w:spacing w:before="25" w:line="500" w:lineRule="exact"/>
        <w:ind w:right="142" w:firstLine="705" w:firstLineChars="294"/>
        <w:rPr>
          <w:rFonts w:ascii="宋体" w:hAnsi="宋体"/>
          <w:sz w:val="24"/>
        </w:rPr>
      </w:pPr>
      <w:r>
        <w:rPr>
          <w:rFonts w:hint="eastAsia" w:ascii="宋体" w:hAnsi="宋体"/>
          <w:sz w:val="24"/>
        </w:rPr>
        <w:t>本企业对上述声明内容的真实性负责。如有虚假，将依法承担相应责任。</w:t>
      </w:r>
    </w:p>
    <w:p w14:paraId="18AA21A0">
      <w:pPr>
        <w:pStyle w:val="14"/>
        <w:spacing w:before="56" w:line="500" w:lineRule="exact"/>
        <w:ind w:right="1808" w:firstLine="705" w:firstLineChars="294"/>
        <w:rPr>
          <w:rFonts w:ascii="宋体" w:hAnsi="宋体"/>
          <w:sz w:val="24"/>
        </w:rPr>
      </w:pPr>
    </w:p>
    <w:p w14:paraId="680A3B8B">
      <w:pPr>
        <w:pStyle w:val="14"/>
        <w:spacing w:before="56" w:line="500" w:lineRule="exact"/>
        <w:ind w:right="650" w:firstLine="3840" w:firstLineChars="1600"/>
        <w:rPr>
          <w:rFonts w:ascii="宋体" w:hAnsi="宋体"/>
          <w:sz w:val="24"/>
        </w:rPr>
      </w:pPr>
      <w:r>
        <w:rPr>
          <w:rFonts w:hint="eastAsia" w:ascii="宋体" w:hAnsi="宋体"/>
          <w:sz w:val="24"/>
        </w:rPr>
        <w:t xml:space="preserve">企业名称（电子签章）： </w:t>
      </w:r>
    </w:p>
    <w:p w14:paraId="749D2AD1">
      <w:pPr>
        <w:pStyle w:val="14"/>
        <w:spacing w:before="56" w:line="500" w:lineRule="exact"/>
        <w:ind w:right="1808" w:firstLine="5625" w:firstLineChars="2344"/>
        <w:rPr>
          <w:rFonts w:ascii="宋体" w:hAnsi="宋体"/>
          <w:sz w:val="24"/>
        </w:rPr>
      </w:pPr>
      <w:r>
        <w:rPr>
          <w:rFonts w:hint="eastAsia" w:ascii="宋体" w:hAnsi="宋体"/>
          <w:sz w:val="24"/>
        </w:rPr>
        <w:t>日 期：</w:t>
      </w:r>
    </w:p>
    <w:p w14:paraId="70B6622C">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C6C3FC8">
      <w:pPr>
        <w:spacing w:line="520" w:lineRule="exact"/>
        <w:jc w:val="center"/>
        <w:rPr>
          <w:rFonts w:ascii="仿宋_GB2312" w:hAnsi="仿宋_GB2312" w:eastAsia="仿宋_GB2312" w:cs="仿宋_GB2312"/>
          <w:sz w:val="32"/>
          <w:szCs w:val="32"/>
        </w:rPr>
      </w:pPr>
      <w:r>
        <w:rPr>
          <w:rFonts w:hint="eastAsia"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67C7B360">
      <w:pPr>
        <w:spacing w:line="360" w:lineRule="auto"/>
        <w:rPr>
          <w:rFonts w:ascii="仿宋_GB2312" w:hAnsi="仿宋_GB2312" w:eastAsia="仿宋_GB2312" w:cs="仿宋_GB2312"/>
          <w:sz w:val="32"/>
          <w:szCs w:val="32"/>
        </w:rPr>
      </w:pPr>
    </w:p>
    <w:p w14:paraId="18BFDD73">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677E11E0">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4F2E1B62">
      <w:pPr>
        <w:spacing w:line="360" w:lineRule="auto"/>
        <w:rPr>
          <w:rFonts w:ascii="宋体" w:hAnsi="宋体" w:cs="仿宋_GB2312"/>
          <w:sz w:val="24"/>
        </w:rPr>
      </w:pPr>
    </w:p>
    <w:p w14:paraId="5C6452A4">
      <w:pPr>
        <w:spacing w:line="360" w:lineRule="auto"/>
        <w:rPr>
          <w:rFonts w:ascii="宋体" w:hAnsi="宋体" w:cs="仿宋_GB2312"/>
          <w:sz w:val="24"/>
        </w:rPr>
      </w:pPr>
    </w:p>
    <w:p w14:paraId="7C9BE945">
      <w:pPr>
        <w:spacing w:line="360" w:lineRule="auto"/>
        <w:rPr>
          <w:rFonts w:ascii="宋体" w:hAnsi="宋体" w:cs="仿宋_GB2312"/>
          <w:sz w:val="24"/>
        </w:rPr>
      </w:pPr>
    </w:p>
    <w:p w14:paraId="293F2FFB">
      <w:pPr>
        <w:spacing w:line="360" w:lineRule="auto"/>
        <w:ind w:firstLine="2400" w:firstLineChars="1000"/>
        <w:rPr>
          <w:rFonts w:ascii="宋体" w:hAnsi="宋体" w:cs="仿宋_GB2312"/>
          <w:sz w:val="24"/>
        </w:rPr>
      </w:pPr>
      <w:r>
        <w:rPr>
          <w:rFonts w:hint="eastAsia" w:ascii="宋体" w:hAnsi="宋体" w:cs="仿宋_GB2312"/>
          <w:sz w:val="24"/>
        </w:rPr>
        <w:t>单位名称（电子签章）：</w:t>
      </w:r>
    </w:p>
    <w:p w14:paraId="376B26AA">
      <w:pPr>
        <w:spacing w:line="360" w:lineRule="auto"/>
        <w:ind w:firstLine="3600" w:firstLineChars="1500"/>
        <w:rPr>
          <w:rFonts w:ascii="宋体" w:hAnsi="宋体" w:cs="仿宋_GB2312"/>
          <w:sz w:val="24"/>
        </w:rPr>
      </w:pPr>
      <w:r>
        <w:rPr>
          <w:rFonts w:hint="eastAsia" w:ascii="宋体" w:hAnsi="宋体" w:cs="仿宋_GB2312"/>
          <w:sz w:val="24"/>
        </w:rPr>
        <w:t>日  期：</w:t>
      </w:r>
    </w:p>
    <w:p w14:paraId="0F759B8D">
      <w:pPr>
        <w:spacing w:line="360" w:lineRule="auto"/>
        <w:rPr>
          <w:rFonts w:ascii="宋体" w:hAnsi="宋体" w:cs="仿宋_GB2312"/>
          <w:sz w:val="24"/>
        </w:rPr>
      </w:pPr>
    </w:p>
    <w:p w14:paraId="592801CA">
      <w:pPr>
        <w:spacing w:line="360" w:lineRule="auto"/>
        <w:rPr>
          <w:rFonts w:ascii="宋体" w:hAnsi="宋体" w:cs="仿宋_GB2312"/>
          <w:sz w:val="24"/>
        </w:rPr>
      </w:pPr>
    </w:p>
    <w:p w14:paraId="408DC794">
      <w:pPr>
        <w:spacing w:line="360" w:lineRule="auto"/>
        <w:rPr>
          <w:rFonts w:ascii="宋体" w:hAnsi="宋体" w:cs="仿宋_GB2312"/>
          <w:sz w:val="24"/>
        </w:rPr>
      </w:pPr>
    </w:p>
    <w:p w14:paraId="716EB12C">
      <w:pPr>
        <w:spacing w:line="360" w:lineRule="auto"/>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注：请根据自己的真实情况出具《残疾人福利性单位声明函》。依法享受中小企业优惠政策的，采购人或者采购代理机构在公告成交结果时，同时公告其《残疾人福利性单位声明函》，接受社会监督。</w:t>
      </w:r>
    </w:p>
    <w:p w14:paraId="1367D3A3">
      <w:pPr>
        <w:pStyle w:val="2"/>
        <w:jc w:val="center"/>
      </w:pPr>
      <w:r>
        <w:rPr>
          <w:rFonts w:hint="eastAsia" w:ascii="宋体" w:hAnsi="宋体" w:cs="仿宋_GB2312"/>
          <w:sz w:val="24"/>
        </w:rPr>
        <w:br w:type="page"/>
      </w:r>
      <w:r>
        <w:rPr>
          <w:rFonts w:hint="eastAsia"/>
        </w:rPr>
        <w:t>第六章 合同文本</w:t>
      </w:r>
      <w:bookmarkEnd w:id="117"/>
    </w:p>
    <w:p w14:paraId="4E5BC750">
      <w:pPr>
        <w:pStyle w:val="2"/>
        <w:jc w:val="center"/>
      </w:pPr>
      <w:r>
        <w:rPr>
          <w:rFonts w:hint="eastAsia"/>
        </w:rPr>
        <w:t>采购合同（合同主要条款及格式）</w:t>
      </w:r>
    </w:p>
    <w:p w14:paraId="6E2FB47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rPr>
      </w:pPr>
      <w:r>
        <w:rPr>
          <w:rFonts w:hint="eastAsia" w:ascii="宋体" w:hAnsi="宋体"/>
        </w:rPr>
        <w:t>采购人（甲方）</w:t>
      </w:r>
      <w:r>
        <w:rPr>
          <w:rFonts w:hint="eastAsia" w:ascii="宋体" w:hAnsi="宋体"/>
          <w:lang w:eastAsia="zh-CN"/>
        </w:rPr>
        <w:t>：</w:t>
      </w:r>
      <w:r>
        <w:rPr>
          <w:rFonts w:hint="eastAsia" w:ascii="宋体" w:hAnsi="宋体"/>
          <w:u w:val="single"/>
        </w:rPr>
        <w:t xml:space="preserve">桂林电子科技大学  </w:t>
      </w:r>
      <w:r>
        <w:rPr>
          <w:rFonts w:hint="eastAsia" w:ascii="宋体" w:hAnsi="宋体"/>
        </w:rPr>
        <w:t xml:space="preserve">               </w:t>
      </w:r>
    </w:p>
    <w:p w14:paraId="4EE3038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rPr>
      </w:pPr>
      <w:r>
        <w:rPr>
          <w:rFonts w:hint="eastAsia" w:ascii="宋体" w:hAnsi="宋体"/>
        </w:rPr>
        <w:t>供应商（乙方）</w:t>
      </w:r>
      <w:r>
        <w:rPr>
          <w:rFonts w:hint="eastAsia" w:ascii="宋体" w:hAnsi="宋体"/>
          <w:lang w:eastAsia="zh-CN"/>
        </w:rPr>
        <w:t>：</w:t>
      </w:r>
      <w:r>
        <w:rPr>
          <w:rFonts w:hint="eastAsia" w:ascii="宋体" w:hAnsi="宋体"/>
          <w:u w:val="single"/>
        </w:rPr>
        <w:t xml:space="preserve">                  </w:t>
      </w:r>
      <w:r>
        <w:rPr>
          <w:rFonts w:hint="eastAsia" w:ascii="宋体" w:hAnsi="宋体"/>
        </w:rPr>
        <w:t xml:space="preserve">               </w:t>
      </w:r>
    </w:p>
    <w:p w14:paraId="29FFE38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rPr>
      </w:pPr>
      <w:r>
        <w:rPr>
          <w:rFonts w:hint="eastAsia" w:ascii="宋体" w:hAnsi="宋体"/>
        </w:rPr>
        <w:t>项目名称：</w:t>
      </w:r>
      <w:r>
        <w:rPr>
          <w:rFonts w:hint="eastAsia" w:ascii="宋体" w:hAnsi="宋体"/>
          <w:u w:val="single"/>
        </w:rPr>
        <w:t>舞台搭建及布置服务定点供应商采购</w:t>
      </w:r>
      <w:r>
        <w:rPr>
          <w:rFonts w:hint="eastAsia" w:ascii="宋体" w:hAnsi="宋体"/>
        </w:rPr>
        <w:t xml:space="preserve"> </w:t>
      </w:r>
      <w:r>
        <w:rPr>
          <w:rFonts w:ascii="宋体" w:hAnsi="宋体"/>
        </w:rPr>
        <w:t xml:space="preserve">  </w:t>
      </w:r>
      <w:r>
        <w:rPr>
          <w:rFonts w:hint="eastAsia" w:ascii="宋体" w:hAnsi="宋体"/>
        </w:rPr>
        <w:t>项目编号：</w:t>
      </w:r>
      <w:r>
        <w:rPr>
          <w:rFonts w:hint="eastAsia" w:ascii="宋体" w:hAnsi="宋体"/>
          <w:u w:val="single"/>
        </w:rPr>
        <w:t xml:space="preserve">GXZC2025-C3-002028-YZLZ </w:t>
      </w:r>
      <w:r>
        <w:rPr>
          <w:rFonts w:ascii="宋体" w:hAnsi="宋体"/>
        </w:rPr>
        <w:t xml:space="preserve">             </w:t>
      </w:r>
    </w:p>
    <w:p w14:paraId="08CB6CA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rPr>
      </w:pPr>
      <w:r>
        <w:rPr>
          <w:rFonts w:hint="eastAsia" w:ascii="宋体" w:hAnsi="宋体"/>
        </w:rPr>
        <w:t>校内编号：</w:t>
      </w:r>
      <w:r>
        <w:rPr>
          <w:rFonts w:hint="eastAsia" w:ascii="宋体" w:hAnsi="宋体"/>
          <w:u w:val="single"/>
        </w:rPr>
        <w:t xml:space="preserve">2025020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采购计划编号：</w:t>
      </w:r>
      <w:r>
        <w:rPr>
          <w:rFonts w:hint="eastAsia" w:ascii="宋体" w:hAnsi="宋体"/>
          <w:u w:val="single"/>
        </w:rPr>
        <w:t xml:space="preserve">广西政采[2025]13266号   </w:t>
      </w:r>
    </w:p>
    <w:p w14:paraId="4196E82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u w:val="single"/>
        </w:rPr>
      </w:pPr>
      <w:r>
        <w:rPr>
          <w:rFonts w:hint="eastAsia" w:ascii="宋体" w:hAnsi="宋体"/>
        </w:rPr>
        <w:t>签订地点：</w:t>
      </w:r>
      <w:r>
        <w:rPr>
          <w:rFonts w:hint="eastAsia" w:ascii="宋体" w:hAnsi="宋体"/>
          <w:u w:val="single"/>
        </w:rPr>
        <w:t xml:space="preserve">广西桂林              </w:t>
      </w:r>
      <w:r>
        <w:rPr>
          <w:rFonts w:hint="eastAsia" w:ascii="宋体" w:hAnsi="宋体"/>
        </w:rPr>
        <w:t xml:space="preserve">  </w:t>
      </w:r>
      <w:r>
        <w:rPr>
          <w:rFonts w:ascii="宋体" w:hAnsi="宋体"/>
        </w:rPr>
        <w:t xml:space="preserve">  </w:t>
      </w:r>
      <w:r>
        <w:rPr>
          <w:rFonts w:hint="eastAsia" w:ascii="宋体" w:hAnsi="宋体"/>
        </w:rPr>
        <w:t>签订时间：</w:t>
      </w:r>
      <w:r>
        <w:rPr>
          <w:rFonts w:hint="eastAsia" w:ascii="宋体" w:hAnsi="宋体"/>
          <w:u w:val="single"/>
        </w:rPr>
        <w:t xml:space="preserve">                </w:t>
      </w:r>
    </w:p>
    <w:p w14:paraId="219740FC">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rPr>
      </w:pPr>
    </w:p>
    <w:p w14:paraId="37CC55D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rPr>
      </w:pPr>
      <w:r>
        <w:rPr>
          <w:rFonts w:hint="eastAsia" w:ascii="宋体" w:hAnsi="宋体"/>
        </w:rPr>
        <w:t>根据《中华人民共和国政府采购法》、《中华人民共和国政府采购法实施条例》、《</w:t>
      </w:r>
      <w:r>
        <w:rPr>
          <w:rFonts w:ascii="宋体" w:hAnsi="宋体" w:cs="Arial"/>
          <w:shd w:val="clear" w:color="auto" w:fill="FFFFFF"/>
        </w:rPr>
        <w:t>中华人民共和国民法典</w:t>
      </w:r>
      <w:r>
        <w:rPr>
          <w:rFonts w:hint="eastAsia" w:ascii="宋体" w:hAnsi="宋体"/>
        </w:rPr>
        <w:t>》</w:t>
      </w:r>
      <w:r>
        <w:rPr>
          <w:rFonts w:hint="eastAsia" w:ascii="宋体" w:hAnsi="宋体"/>
          <w:lang w:eastAsia="zh-CN"/>
        </w:rPr>
        <w:t>《政府采购竞争性磋商采购方式管理暂行办法》</w:t>
      </w:r>
      <w:r>
        <w:rPr>
          <w:rFonts w:hint="eastAsia" w:ascii="宋体" w:hAnsi="宋体"/>
        </w:rPr>
        <w:t>等法律、法规规定，甲乙双方签订本合同。</w:t>
      </w:r>
    </w:p>
    <w:p w14:paraId="708B0715">
      <w:pPr>
        <w:keepNext w:val="0"/>
        <w:keepLines w:val="0"/>
        <w:pageBreakBefore w:val="0"/>
        <w:widowControl w:val="0"/>
        <w:numPr>
          <w:ilvl w:val="0"/>
          <w:numId w:val="1"/>
        </w:numPr>
        <w:kinsoku/>
        <w:wordWrap/>
        <w:overflowPunct/>
        <w:topLinePunct w:val="0"/>
        <w:autoSpaceDE/>
        <w:autoSpaceDN/>
        <w:bidi w:val="0"/>
        <w:adjustRightInd/>
        <w:spacing w:line="288" w:lineRule="auto"/>
        <w:ind w:firstLine="413" w:firstLineChars="196"/>
        <w:textAlignment w:val="auto"/>
        <w:rPr>
          <w:rFonts w:ascii="宋体" w:hAnsi="宋体"/>
          <w:b/>
          <w:szCs w:val="21"/>
        </w:rPr>
      </w:pPr>
      <w:r>
        <w:rPr>
          <w:rFonts w:hint="eastAsia" w:ascii="宋体" w:hAnsi="宋体"/>
          <w:b/>
          <w:szCs w:val="21"/>
        </w:rPr>
        <w:t>合同标的、</w:t>
      </w:r>
      <w:r>
        <w:rPr>
          <w:rFonts w:hint="eastAsia" w:ascii="宋体" w:hAnsi="宋体" w:cs="宋体"/>
          <w:b/>
          <w:color w:val="000000"/>
          <w:szCs w:val="21"/>
        </w:rPr>
        <w:t>舞台搭建及布置所需设备设施价目表</w:t>
      </w:r>
    </w:p>
    <w:p w14:paraId="0F1035FB">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ascii="宋体" w:hAnsi="宋体"/>
          <w:b/>
          <w:szCs w:val="21"/>
        </w:rPr>
      </w:pPr>
      <w:r>
        <w:rPr>
          <w:rFonts w:hint="eastAsia" w:ascii="宋体" w:hAnsi="宋体"/>
          <w:b/>
          <w:szCs w:val="21"/>
        </w:rPr>
        <w:t>（一）合同标的</w:t>
      </w:r>
    </w:p>
    <w:p w14:paraId="49FC6887">
      <w:pPr>
        <w:keepNext w:val="0"/>
        <w:keepLines w:val="0"/>
        <w:pageBreakBefore w:val="0"/>
        <w:widowControl w:val="0"/>
        <w:kinsoku/>
        <w:wordWrap/>
        <w:overflowPunct/>
        <w:topLinePunct w:val="0"/>
        <w:autoSpaceDE/>
        <w:autoSpaceDN/>
        <w:bidi w:val="0"/>
        <w:adjustRightInd/>
        <w:spacing w:line="288" w:lineRule="auto"/>
        <w:ind w:firstLine="422" w:firstLineChars="200"/>
        <w:textAlignment w:val="auto"/>
        <w:rPr>
          <w:rFonts w:ascii="宋体" w:hAnsi="宋体"/>
          <w:b/>
          <w:szCs w:val="21"/>
        </w:rPr>
      </w:pPr>
      <w:r>
        <w:rPr>
          <w:rFonts w:hint="eastAsia" w:ascii="宋体" w:hAnsi="宋体"/>
          <w:b/>
          <w:szCs w:val="21"/>
        </w:rPr>
        <w:t>合同标的：舞台搭建及布置服务定点供应服务1项。</w:t>
      </w:r>
    </w:p>
    <w:p w14:paraId="626EEB72">
      <w:pPr>
        <w:keepNext w:val="0"/>
        <w:keepLines w:val="0"/>
        <w:pageBreakBefore w:val="0"/>
        <w:widowControl w:val="0"/>
        <w:kinsoku/>
        <w:wordWrap/>
        <w:overflowPunct/>
        <w:topLinePunct w:val="0"/>
        <w:autoSpaceDE/>
        <w:autoSpaceDN/>
        <w:bidi w:val="0"/>
        <w:adjustRightInd/>
        <w:spacing w:line="288" w:lineRule="auto"/>
        <w:ind w:firstLine="413" w:firstLineChars="196"/>
        <w:textAlignment w:val="auto"/>
        <w:rPr>
          <w:rFonts w:ascii="宋体" w:hAnsi="宋体"/>
          <w:szCs w:val="21"/>
        </w:rPr>
      </w:pPr>
      <w:r>
        <w:rPr>
          <w:rFonts w:hint="eastAsia" w:ascii="宋体" w:hAnsi="宋体"/>
          <w:b/>
          <w:bCs/>
          <w:szCs w:val="21"/>
        </w:rPr>
        <w:t>（二）</w:t>
      </w:r>
      <w:r>
        <w:rPr>
          <w:rFonts w:hint="eastAsia" w:ascii="宋体" w:hAnsi="宋体" w:cs="宋体"/>
          <w:b/>
          <w:color w:val="000000"/>
          <w:szCs w:val="21"/>
        </w:rPr>
        <w:t>舞台搭建及布置所需设备设施价目表</w:t>
      </w:r>
    </w:p>
    <w:tbl>
      <w:tblPr>
        <w:tblStyle w:val="28"/>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957"/>
        <w:gridCol w:w="1167"/>
        <w:gridCol w:w="1243"/>
        <w:gridCol w:w="1538"/>
        <w:gridCol w:w="1420"/>
      </w:tblGrid>
      <w:tr w14:paraId="7D45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26D62701">
            <w:pPr>
              <w:snapToGrid w:val="0"/>
              <w:spacing w:line="360" w:lineRule="exact"/>
              <w:jc w:val="center"/>
              <w:rPr>
                <w:rFonts w:ascii="宋体" w:hAnsi="宋体" w:cs="宋体"/>
                <w:bCs/>
                <w:szCs w:val="21"/>
              </w:rPr>
            </w:pPr>
            <w:r>
              <w:rPr>
                <w:rFonts w:hint="eastAsia" w:ascii="宋体" w:hAnsi="宋体" w:cs="宋体"/>
                <w:bCs/>
                <w:szCs w:val="21"/>
              </w:rPr>
              <w:t>项号</w:t>
            </w:r>
          </w:p>
        </w:tc>
        <w:tc>
          <w:tcPr>
            <w:tcW w:w="1957" w:type="dxa"/>
            <w:vAlign w:val="center"/>
          </w:tcPr>
          <w:p w14:paraId="0DFA4725">
            <w:pPr>
              <w:snapToGrid w:val="0"/>
              <w:spacing w:line="360" w:lineRule="exact"/>
              <w:jc w:val="center"/>
              <w:rPr>
                <w:rFonts w:ascii="宋体" w:hAnsi="宋体" w:cs="宋体"/>
                <w:bCs/>
                <w:szCs w:val="21"/>
              </w:rPr>
            </w:pPr>
            <w:r>
              <w:rPr>
                <w:rFonts w:hint="eastAsia" w:ascii="宋体" w:hAnsi="宋体" w:cs="宋体"/>
                <w:bCs/>
                <w:szCs w:val="21"/>
              </w:rPr>
              <w:t>舞台搭建及布置所需设备设施</w:t>
            </w:r>
          </w:p>
        </w:tc>
        <w:tc>
          <w:tcPr>
            <w:tcW w:w="1167" w:type="dxa"/>
            <w:vAlign w:val="center"/>
          </w:tcPr>
          <w:p w14:paraId="5A437633">
            <w:pPr>
              <w:snapToGrid w:val="0"/>
              <w:spacing w:line="360" w:lineRule="exact"/>
              <w:jc w:val="center"/>
              <w:rPr>
                <w:rFonts w:ascii="宋体" w:hAnsi="宋体" w:cs="宋体"/>
                <w:bCs/>
                <w:szCs w:val="21"/>
              </w:rPr>
            </w:pPr>
            <w:r>
              <w:rPr>
                <w:rFonts w:hint="eastAsia" w:ascii="宋体" w:hAnsi="宋体" w:cs="宋体"/>
                <w:bCs/>
                <w:szCs w:val="21"/>
              </w:rPr>
              <w:t>品牌、生产厂家、规格型号</w:t>
            </w:r>
          </w:p>
        </w:tc>
        <w:tc>
          <w:tcPr>
            <w:tcW w:w="1243" w:type="dxa"/>
            <w:vAlign w:val="center"/>
          </w:tcPr>
          <w:p w14:paraId="4875FB2F">
            <w:pPr>
              <w:snapToGrid w:val="0"/>
              <w:spacing w:line="360" w:lineRule="exact"/>
              <w:jc w:val="center"/>
              <w:rPr>
                <w:rFonts w:ascii="宋体" w:hAnsi="宋体" w:cs="宋体"/>
                <w:bCs/>
                <w:szCs w:val="21"/>
              </w:rPr>
            </w:pPr>
            <w:r>
              <w:rPr>
                <w:rFonts w:hint="eastAsia" w:ascii="宋体" w:hAnsi="宋体" w:cs="宋体"/>
                <w:bCs/>
                <w:szCs w:val="21"/>
              </w:rPr>
              <w:t>技术要求承诺</w:t>
            </w:r>
          </w:p>
        </w:tc>
        <w:tc>
          <w:tcPr>
            <w:tcW w:w="1538" w:type="dxa"/>
            <w:vAlign w:val="center"/>
          </w:tcPr>
          <w:p w14:paraId="351D777C">
            <w:pPr>
              <w:snapToGrid w:val="0"/>
              <w:spacing w:line="360" w:lineRule="exact"/>
              <w:jc w:val="center"/>
              <w:rPr>
                <w:rFonts w:ascii="宋体" w:hAnsi="宋体" w:cs="宋体"/>
                <w:bCs/>
                <w:szCs w:val="21"/>
              </w:rPr>
            </w:pPr>
            <w:r>
              <w:rPr>
                <w:rFonts w:hint="eastAsia" w:ascii="宋体" w:hAnsi="宋体" w:cs="宋体"/>
                <w:bCs/>
                <w:szCs w:val="21"/>
              </w:rPr>
              <w:t>单位</w:t>
            </w:r>
          </w:p>
        </w:tc>
        <w:tc>
          <w:tcPr>
            <w:tcW w:w="1420" w:type="dxa"/>
            <w:vAlign w:val="center"/>
          </w:tcPr>
          <w:p w14:paraId="6F4B5DB6">
            <w:pPr>
              <w:snapToGrid w:val="0"/>
              <w:spacing w:line="360" w:lineRule="exact"/>
              <w:jc w:val="center"/>
              <w:rPr>
                <w:rFonts w:ascii="宋体" w:hAnsi="宋体"/>
              </w:rPr>
            </w:pPr>
            <w:r>
              <w:rPr>
                <w:rFonts w:hint="eastAsia" w:ascii="宋体" w:hAnsi="宋体" w:cs="宋体"/>
                <w:bCs/>
                <w:szCs w:val="21"/>
              </w:rPr>
              <w:t>单次使用成交单价</w:t>
            </w:r>
          </w:p>
        </w:tc>
      </w:tr>
      <w:tr w14:paraId="2F75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4398064E">
            <w:pPr>
              <w:snapToGrid w:val="0"/>
              <w:spacing w:line="360" w:lineRule="exact"/>
              <w:jc w:val="center"/>
              <w:rPr>
                <w:rFonts w:ascii="宋体" w:hAnsi="宋体" w:cs="宋体"/>
                <w:bCs/>
                <w:szCs w:val="21"/>
              </w:rPr>
            </w:pPr>
            <w:r>
              <w:rPr>
                <w:rFonts w:hint="eastAsia" w:ascii="宋体" w:hAnsi="宋体" w:cs="宋体"/>
                <w:bCs/>
                <w:szCs w:val="21"/>
              </w:rPr>
              <w:t>1</w:t>
            </w:r>
          </w:p>
        </w:tc>
        <w:tc>
          <w:tcPr>
            <w:tcW w:w="1957" w:type="dxa"/>
            <w:vAlign w:val="center"/>
          </w:tcPr>
          <w:p w14:paraId="6AD47509">
            <w:pPr>
              <w:snapToGrid w:val="0"/>
              <w:spacing w:line="360" w:lineRule="exact"/>
              <w:jc w:val="center"/>
              <w:rPr>
                <w:rFonts w:ascii="宋体" w:hAnsi="宋体" w:cs="宋体"/>
                <w:bCs/>
                <w:szCs w:val="21"/>
              </w:rPr>
            </w:pPr>
            <w:r>
              <w:rPr>
                <w:rFonts w:hint="eastAsia" w:ascii="宋体" w:hAnsi="宋体" w:cs="宋体"/>
                <w:bCs/>
                <w:szCs w:val="21"/>
              </w:rPr>
              <w:t>线阵音响</w:t>
            </w:r>
          </w:p>
        </w:tc>
        <w:tc>
          <w:tcPr>
            <w:tcW w:w="1167" w:type="dxa"/>
            <w:vAlign w:val="center"/>
          </w:tcPr>
          <w:p w14:paraId="605704AF">
            <w:pPr>
              <w:widowControl/>
              <w:jc w:val="center"/>
              <w:textAlignment w:val="center"/>
              <w:rPr>
                <w:rFonts w:ascii="仿宋" w:hAnsi="仿宋" w:eastAsia="仿宋"/>
                <w:bCs/>
                <w:sz w:val="24"/>
              </w:rPr>
            </w:pPr>
          </w:p>
        </w:tc>
        <w:tc>
          <w:tcPr>
            <w:tcW w:w="1243" w:type="dxa"/>
            <w:vMerge w:val="restart"/>
            <w:vAlign w:val="center"/>
          </w:tcPr>
          <w:p w14:paraId="2767B0E1">
            <w:pPr>
              <w:snapToGrid w:val="0"/>
              <w:spacing w:line="340" w:lineRule="exact"/>
              <w:jc w:val="center"/>
              <w:rPr>
                <w:rFonts w:ascii="仿宋" w:hAnsi="仿宋" w:eastAsia="仿宋"/>
                <w:bCs/>
                <w:sz w:val="24"/>
              </w:rPr>
            </w:pPr>
            <w:r>
              <w:rPr>
                <w:rFonts w:hint="eastAsia" w:ascii="宋体" w:hAnsi="宋体" w:cs="宋体"/>
                <w:bCs/>
                <w:kern w:val="0"/>
                <w:szCs w:val="21"/>
                <w:lang w:bidi="ar"/>
              </w:rPr>
              <w:t>详见“舞台搭建及布置所需设备设施使用配置响应表</w:t>
            </w:r>
            <w:r>
              <w:rPr>
                <w:rFonts w:hint="eastAsia" w:ascii="仿宋" w:hAnsi="仿宋" w:eastAsia="仿宋"/>
                <w:bCs/>
                <w:sz w:val="24"/>
              </w:rPr>
              <w:t>”</w:t>
            </w:r>
          </w:p>
        </w:tc>
        <w:tc>
          <w:tcPr>
            <w:tcW w:w="1538" w:type="dxa"/>
            <w:vAlign w:val="center"/>
          </w:tcPr>
          <w:p w14:paraId="71475BEE">
            <w:pPr>
              <w:widowControl/>
              <w:jc w:val="center"/>
              <w:textAlignment w:val="center"/>
              <w:rPr>
                <w:bCs/>
                <w:kern w:val="0"/>
                <w:szCs w:val="21"/>
                <w:lang w:bidi="ar"/>
              </w:rPr>
            </w:pPr>
            <w:r>
              <w:rPr>
                <w:rStyle w:val="137"/>
                <w:rFonts w:hint="default"/>
                <w:b/>
                <w:color w:val="auto"/>
                <w:lang w:bidi="ar"/>
              </w:rPr>
              <w:t>套</w:t>
            </w:r>
          </w:p>
        </w:tc>
        <w:tc>
          <w:tcPr>
            <w:tcW w:w="1420" w:type="dxa"/>
            <w:vAlign w:val="center"/>
          </w:tcPr>
          <w:p w14:paraId="1FE6715D">
            <w:pPr>
              <w:widowControl/>
              <w:jc w:val="center"/>
              <w:textAlignment w:val="center"/>
              <w:rPr>
                <w:bCs/>
                <w:kern w:val="0"/>
                <w:szCs w:val="21"/>
                <w:lang w:bidi="ar"/>
              </w:rPr>
            </w:pPr>
          </w:p>
        </w:tc>
      </w:tr>
      <w:tr w14:paraId="1939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0F891D99">
            <w:pPr>
              <w:snapToGrid w:val="0"/>
              <w:spacing w:line="360" w:lineRule="exact"/>
              <w:jc w:val="center"/>
              <w:rPr>
                <w:rFonts w:ascii="宋体" w:hAnsi="宋体" w:cs="宋体"/>
                <w:bCs/>
                <w:szCs w:val="21"/>
              </w:rPr>
            </w:pPr>
            <w:r>
              <w:rPr>
                <w:rFonts w:hint="eastAsia" w:ascii="宋体" w:hAnsi="宋体" w:cs="宋体"/>
                <w:bCs/>
                <w:szCs w:val="21"/>
              </w:rPr>
              <w:t>2</w:t>
            </w:r>
          </w:p>
        </w:tc>
        <w:tc>
          <w:tcPr>
            <w:tcW w:w="1957" w:type="dxa"/>
            <w:vAlign w:val="center"/>
          </w:tcPr>
          <w:p w14:paraId="37A2A717">
            <w:pPr>
              <w:snapToGrid w:val="0"/>
              <w:spacing w:line="360" w:lineRule="exact"/>
              <w:jc w:val="center"/>
              <w:rPr>
                <w:rFonts w:ascii="宋体" w:hAnsi="宋体" w:cs="宋体"/>
                <w:bCs/>
                <w:szCs w:val="21"/>
              </w:rPr>
            </w:pPr>
            <w:r>
              <w:rPr>
                <w:rFonts w:ascii="宋体" w:hAnsi="宋体" w:cs="宋体"/>
                <w:bCs/>
                <w:szCs w:val="21"/>
              </w:rPr>
              <w:t>P4LED</w:t>
            </w:r>
            <w:r>
              <w:rPr>
                <w:rFonts w:hint="eastAsia" w:ascii="宋体" w:hAnsi="宋体" w:cs="宋体"/>
                <w:bCs/>
                <w:szCs w:val="21"/>
              </w:rPr>
              <w:t>户外高清全彩显示屏</w:t>
            </w:r>
          </w:p>
        </w:tc>
        <w:tc>
          <w:tcPr>
            <w:tcW w:w="1167" w:type="dxa"/>
            <w:vAlign w:val="center"/>
          </w:tcPr>
          <w:p w14:paraId="3084DD79">
            <w:pPr>
              <w:widowControl/>
              <w:jc w:val="center"/>
              <w:textAlignment w:val="center"/>
              <w:rPr>
                <w:rFonts w:ascii="仿宋" w:hAnsi="仿宋" w:eastAsia="仿宋"/>
                <w:bCs/>
                <w:sz w:val="24"/>
              </w:rPr>
            </w:pPr>
          </w:p>
        </w:tc>
        <w:tc>
          <w:tcPr>
            <w:tcW w:w="1243" w:type="dxa"/>
            <w:vMerge w:val="continue"/>
            <w:vAlign w:val="center"/>
          </w:tcPr>
          <w:p w14:paraId="0535B0F2">
            <w:pPr>
              <w:widowControl/>
              <w:jc w:val="center"/>
              <w:textAlignment w:val="center"/>
              <w:rPr>
                <w:rFonts w:ascii="仿宋" w:hAnsi="仿宋" w:eastAsia="仿宋"/>
                <w:bCs/>
                <w:sz w:val="24"/>
              </w:rPr>
            </w:pPr>
          </w:p>
        </w:tc>
        <w:tc>
          <w:tcPr>
            <w:tcW w:w="1538" w:type="dxa"/>
            <w:vAlign w:val="center"/>
          </w:tcPr>
          <w:p w14:paraId="555A6244">
            <w:pPr>
              <w:widowControl/>
              <w:jc w:val="center"/>
              <w:textAlignment w:val="center"/>
              <w:rPr>
                <w:bCs/>
                <w:kern w:val="0"/>
                <w:szCs w:val="21"/>
                <w:lang w:bidi="ar"/>
              </w:rPr>
            </w:pPr>
            <w:r>
              <w:rPr>
                <w:rStyle w:val="137"/>
                <w:rFonts w:hint="default"/>
                <w:b/>
                <w:color w:val="auto"/>
                <w:lang w:bidi="ar"/>
              </w:rPr>
              <w:t>平方米</w:t>
            </w:r>
          </w:p>
        </w:tc>
        <w:tc>
          <w:tcPr>
            <w:tcW w:w="1420" w:type="dxa"/>
          </w:tcPr>
          <w:p w14:paraId="0E258DBC">
            <w:pPr>
              <w:widowControl/>
              <w:jc w:val="center"/>
              <w:textAlignment w:val="center"/>
              <w:rPr>
                <w:bCs/>
                <w:kern w:val="0"/>
                <w:szCs w:val="21"/>
                <w:lang w:bidi="ar"/>
              </w:rPr>
            </w:pPr>
          </w:p>
        </w:tc>
      </w:tr>
      <w:tr w14:paraId="2BC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768847C9">
            <w:pPr>
              <w:snapToGrid w:val="0"/>
              <w:spacing w:line="360" w:lineRule="exact"/>
              <w:jc w:val="center"/>
              <w:rPr>
                <w:rFonts w:ascii="宋体" w:hAnsi="宋体" w:cs="宋体"/>
                <w:bCs/>
                <w:szCs w:val="21"/>
              </w:rPr>
            </w:pPr>
            <w:r>
              <w:rPr>
                <w:rFonts w:hint="eastAsia" w:ascii="宋体" w:hAnsi="宋体" w:cs="宋体"/>
                <w:bCs/>
                <w:szCs w:val="21"/>
              </w:rPr>
              <w:t>3</w:t>
            </w:r>
          </w:p>
        </w:tc>
        <w:tc>
          <w:tcPr>
            <w:tcW w:w="1957" w:type="dxa"/>
            <w:vAlign w:val="center"/>
          </w:tcPr>
          <w:p w14:paraId="254B1502">
            <w:pPr>
              <w:snapToGrid w:val="0"/>
              <w:spacing w:line="360" w:lineRule="exact"/>
              <w:jc w:val="center"/>
              <w:rPr>
                <w:rFonts w:ascii="宋体" w:hAnsi="宋体" w:cs="宋体"/>
                <w:bCs/>
                <w:szCs w:val="21"/>
              </w:rPr>
            </w:pPr>
            <w:r>
              <w:rPr>
                <w:rFonts w:hint="eastAsia" w:ascii="宋体" w:hAnsi="宋体" w:cs="宋体"/>
                <w:bCs/>
                <w:szCs w:val="21"/>
              </w:rPr>
              <w:t>屏幕拼接器</w:t>
            </w:r>
          </w:p>
        </w:tc>
        <w:tc>
          <w:tcPr>
            <w:tcW w:w="1167" w:type="dxa"/>
            <w:vAlign w:val="center"/>
          </w:tcPr>
          <w:p w14:paraId="3EBB5D21">
            <w:pPr>
              <w:widowControl/>
              <w:jc w:val="center"/>
              <w:textAlignment w:val="center"/>
              <w:rPr>
                <w:rFonts w:ascii="仿宋" w:hAnsi="仿宋" w:eastAsia="仿宋"/>
                <w:bCs/>
                <w:sz w:val="24"/>
              </w:rPr>
            </w:pPr>
          </w:p>
        </w:tc>
        <w:tc>
          <w:tcPr>
            <w:tcW w:w="1243" w:type="dxa"/>
            <w:vMerge w:val="continue"/>
            <w:vAlign w:val="center"/>
          </w:tcPr>
          <w:p w14:paraId="6D7B136A">
            <w:pPr>
              <w:widowControl/>
              <w:jc w:val="center"/>
              <w:textAlignment w:val="center"/>
              <w:rPr>
                <w:rFonts w:ascii="仿宋" w:hAnsi="仿宋" w:eastAsia="仿宋"/>
                <w:bCs/>
                <w:sz w:val="24"/>
              </w:rPr>
            </w:pPr>
          </w:p>
        </w:tc>
        <w:tc>
          <w:tcPr>
            <w:tcW w:w="1538" w:type="dxa"/>
            <w:vAlign w:val="center"/>
          </w:tcPr>
          <w:p w14:paraId="5C79C28C">
            <w:pPr>
              <w:widowControl/>
              <w:jc w:val="center"/>
              <w:textAlignment w:val="center"/>
              <w:rPr>
                <w:bCs/>
                <w:kern w:val="0"/>
                <w:szCs w:val="21"/>
                <w:lang w:bidi="ar"/>
              </w:rPr>
            </w:pPr>
            <w:r>
              <w:rPr>
                <w:rStyle w:val="137"/>
                <w:rFonts w:hint="default"/>
                <w:b/>
                <w:color w:val="auto"/>
                <w:lang w:bidi="ar"/>
              </w:rPr>
              <w:t>台</w:t>
            </w:r>
          </w:p>
        </w:tc>
        <w:tc>
          <w:tcPr>
            <w:tcW w:w="1420" w:type="dxa"/>
          </w:tcPr>
          <w:p w14:paraId="6DFDF705">
            <w:pPr>
              <w:widowControl/>
              <w:jc w:val="center"/>
              <w:textAlignment w:val="center"/>
              <w:rPr>
                <w:bCs/>
                <w:kern w:val="0"/>
                <w:szCs w:val="21"/>
                <w:lang w:bidi="ar"/>
              </w:rPr>
            </w:pPr>
          </w:p>
        </w:tc>
      </w:tr>
      <w:tr w14:paraId="49A3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5155F7C5">
            <w:pPr>
              <w:snapToGrid w:val="0"/>
              <w:spacing w:line="360" w:lineRule="exact"/>
              <w:jc w:val="center"/>
              <w:rPr>
                <w:rFonts w:ascii="宋体" w:hAnsi="宋体" w:cs="宋体"/>
                <w:bCs/>
                <w:szCs w:val="21"/>
              </w:rPr>
            </w:pPr>
            <w:r>
              <w:rPr>
                <w:rFonts w:hint="eastAsia" w:ascii="宋体" w:hAnsi="宋体" w:cs="宋体"/>
                <w:bCs/>
                <w:szCs w:val="21"/>
              </w:rPr>
              <w:t>4</w:t>
            </w:r>
          </w:p>
        </w:tc>
        <w:tc>
          <w:tcPr>
            <w:tcW w:w="1957" w:type="dxa"/>
            <w:vAlign w:val="center"/>
          </w:tcPr>
          <w:p w14:paraId="39E7F1AF">
            <w:pPr>
              <w:snapToGrid w:val="0"/>
              <w:spacing w:line="360" w:lineRule="exact"/>
              <w:jc w:val="center"/>
              <w:rPr>
                <w:rFonts w:ascii="宋体" w:hAnsi="宋体" w:cs="宋体"/>
                <w:bCs/>
                <w:szCs w:val="21"/>
              </w:rPr>
            </w:pPr>
            <w:r>
              <w:rPr>
                <w:rFonts w:hint="eastAsia" w:ascii="宋体" w:hAnsi="宋体" w:cs="宋体"/>
                <w:bCs/>
                <w:szCs w:val="21"/>
              </w:rPr>
              <w:t>视频处理器</w:t>
            </w:r>
          </w:p>
        </w:tc>
        <w:tc>
          <w:tcPr>
            <w:tcW w:w="1167" w:type="dxa"/>
            <w:vAlign w:val="center"/>
          </w:tcPr>
          <w:p w14:paraId="413A938E">
            <w:pPr>
              <w:widowControl/>
              <w:jc w:val="center"/>
              <w:textAlignment w:val="center"/>
              <w:rPr>
                <w:rFonts w:ascii="仿宋" w:hAnsi="仿宋" w:eastAsia="仿宋"/>
                <w:bCs/>
                <w:sz w:val="24"/>
              </w:rPr>
            </w:pPr>
          </w:p>
        </w:tc>
        <w:tc>
          <w:tcPr>
            <w:tcW w:w="1243" w:type="dxa"/>
            <w:vMerge w:val="continue"/>
            <w:vAlign w:val="center"/>
          </w:tcPr>
          <w:p w14:paraId="5A6C370B">
            <w:pPr>
              <w:widowControl/>
              <w:jc w:val="center"/>
              <w:textAlignment w:val="center"/>
              <w:rPr>
                <w:rFonts w:ascii="仿宋" w:hAnsi="仿宋" w:eastAsia="仿宋"/>
                <w:bCs/>
                <w:sz w:val="24"/>
              </w:rPr>
            </w:pPr>
          </w:p>
        </w:tc>
        <w:tc>
          <w:tcPr>
            <w:tcW w:w="1538" w:type="dxa"/>
            <w:vAlign w:val="center"/>
          </w:tcPr>
          <w:p w14:paraId="43306846">
            <w:pPr>
              <w:widowControl/>
              <w:jc w:val="center"/>
              <w:textAlignment w:val="center"/>
              <w:rPr>
                <w:bCs/>
                <w:kern w:val="0"/>
                <w:szCs w:val="21"/>
                <w:lang w:bidi="ar"/>
              </w:rPr>
            </w:pPr>
            <w:r>
              <w:rPr>
                <w:rFonts w:hint="eastAsia" w:ascii="宋体" w:hAnsi="宋体" w:cs="宋体"/>
                <w:b/>
                <w:kern w:val="0"/>
                <w:szCs w:val="21"/>
                <w:lang w:bidi="ar"/>
              </w:rPr>
              <w:t>台</w:t>
            </w:r>
          </w:p>
        </w:tc>
        <w:tc>
          <w:tcPr>
            <w:tcW w:w="1420" w:type="dxa"/>
          </w:tcPr>
          <w:p w14:paraId="43C98DEC">
            <w:pPr>
              <w:widowControl/>
              <w:jc w:val="center"/>
              <w:textAlignment w:val="center"/>
              <w:rPr>
                <w:bCs/>
                <w:kern w:val="0"/>
                <w:szCs w:val="21"/>
                <w:lang w:bidi="ar"/>
              </w:rPr>
            </w:pPr>
          </w:p>
        </w:tc>
      </w:tr>
      <w:tr w14:paraId="1CB4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50BCA8AE">
            <w:pPr>
              <w:snapToGrid w:val="0"/>
              <w:spacing w:line="360" w:lineRule="exact"/>
              <w:jc w:val="center"/>
              <w:rPr>
                <w:rFonts w:ascii="宋体" w:hAnsi="宋体" w:cs="宋体"/>
                <w:bCs/>
                <w:szCs w:val="21"/>
              </w:rPr>
            </w:pPr>
            <w:r>
              <w:rPr>
                <w:rFonts w:hint="eastAsia" w:ascii="宋体" w:hAnsi="宋体" w:cs="宋体"/>
                <w:bCs/>
                <w:szCs w:val="21"/>
              </w:rPr>
              <w:t>5</w:t>
            </w:r>
          </w:p>
        </w:tc>
        <w:tc>
          <w:tcPr>
            <w:tcW w:w="1957" w:type="dxa"/>
            <w:vAlign w:val="center"/>
          </w:tcPr>
          <w:p w14:paraId="6064FF52">
            <w:pPr>
              <w:snapToGrid w:val="0"/>
              <w:spacing w:line="360" w:lineRule="exact"/>
              <w:jc w:val="center"/>
              <w:rPr>
                <w:rFonts w:ascii="宋体" w:hAnsi="宋体" w:cs="宋体"/>
                <w:bCs/>
                <w:szCs w:val="21"/>
              </w:rPr>
            </w:pPr>
            <w:r>
              <w:rPr>
                <w:rFonts w:hint="eastAsia" w:ascii="宋体" w:hAnsi="宋体" w:cs="宋体"/>
                <w:bCs/>
                <w:szCs w:val="21"/>
              </w:rPr>
              <w:t>控台</w:t>
            </w:r>
          </w:p>
        </w:tc>
        <w:tc>
          <w:tcPr>
            <w:tcW w:w="1167" w:type="dxa"/>
            <w:vAlign w:val="center"/>
          </w:tcPr>
          <w:p w14:paraId="3C5A2A69">
            <w:pPr>
              <w:widowControl/>
              <w:jc w:val="center"/>
              <w:textAlignment w:val="center"/>
              <w:rPr>
                <w:rFonts w:ascii="仿宋" w:hAnsi="仿宋" w:eastAsia="仿宋"/>
                <w:bCs/>
                <w:sz w:val="24"/>
              </w:rPr>
            </w:pPr>
          </w:p>
        </w:tc>
        <w:tc>
          <w:tcPr>
            <w:tcW w:w="1243" w:type="dxa"/>
            <w:vMerge w:val="continue"/>
            <w:vAlign w:val="center"/>
          </w:tcPr>
          <w:p w14:paraId="55885FB7">
            <w:pPr>
              <w:widowControl/>
              <w:jc w:val="center"/>
              <w:textAlignment w:val="center"/>
              <w:rPr>
                <w:rFonts w:ascii="仿宋" w:hAnsi="仿宋" w:eastAsia="仿宋"/>
                <w:bCs/>
                <w:sz w:val="24"/>
              </w:rPr>
            </w:pPr>
          </w:p>
        </w:tc>
        <w:tc>
          <w:tcPr>
            <w:tcW w:w="1538" w:type="dxa"/>
            <w:vAlign w:val="center"/>
          </w:tcPr>
          <w:p w14:paraId="02A61F1E">
            <w:pPr>
              <w:widowControl/>
              <w:jc w:val="center"/>
              <w:textAlignment w:val="center"/>
              <w:rPr>
                <w:bCs/>
                <w:kern w:val="0"/>
                <w:szCs w:val="21"/>
                <w:lang w:bidi="ar"/>
              </w:rPr>
            </w:pPr>
            <w:r>
              <w:rPr>
                <w:rFonts w:hint="eastAsia" w:ascii="宋体" w:hAnsi="宋体" w:cs="宋体"/>
                <w:b/>
                <w:kern w:val="0"/>
                <w:szCs w:val="21"/>
                <w:lang w:bidi="ar"/>
              </w:rPr>
              <w:t>台</w:t>
            </w:r>
          </w:p>
        </w:tc>
        <w:tc>
          <w:tcPr>
            <w:tcW w:w="1420" w:type="dxa"/>
          </w:tcPr>
          <w:p w14:paraId="1E46E6FC">
            <w:pPr>
              <w:widowControl/>
              <w:jc w:val="center"/>
              <w:textAlignment w:val="center"/>
              <w:rPr>
                <w:bCs/>
                <w:kern w:val="0"/>
                <w:szCs w:val="21"/>
                <w:lang w:bidi="ar"/>
              </w:rPr>
            </w:pPr>
          </w:p>
        </w:tc>
      </w:tr>
      <w:tr w14:paraId="5BE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6EBE35FB">
            <w:pPr>
              <w:snapToGrid w:val="0"/>
              <w:spacing w:line="360" w:lineRule="exact"/>
              <w:jc w:val="center"/>
              <w:rPr>
                <w:rFonts w:ascii="宋体" w:hAnsi="宋体" w:cs="宋体"/>
                <w:bCs/>
                <w:szCs w:val="21"/>
              </w:rPr>
            </w:pPr>
            <w:r>
              <w:rPr>
                <w:rFonts w:hint="eastAsia" w:ascii="宋体" w:hAnsi="宋体" w:cs="宋体"/>
                <w:bCs/>
                <w:szCs w:val="21"/>
              </w:rPr>
              <w:t>6</w:t>
            </w:r>
          </w:p>
        </w:tc>
        <w:tc>
          <w:tcPr>
            <w:tcW w:w="1957" w:type="dxa"/>
            <w:vAlign w:val="center"/>
          </w:tcPr>
          <w:p w14:paraId="39AEE895">
            <w:pPr>
              <w:snapToGrid w:val="0"/>
              <w:spacing w:line="360" w:lineRule="exact"/>
              <w:jc w:val="center"/>
              <w:rPr>
                <w:rFonts w:ascii="宋体" w:hAnsi="宋体" w:cs="宋体"/>
                <w:bCs/>
                <w:szCs w:val="21"/>
              </w:rPr>
            </w:pPr>
            <w:r>
              <w:rPr>
                <w:rFonts w:hint="eastAsia" w:ascii="宋体" w:hAnsi="宋体" w:cs="宋体"/>
                <w:bCs/>
                <w:szCs w:val="21"/>
              </w:rPr>
              <w:t>铝合金舞台</w:t>
            </w:r>
          </w:p>
        </w:tc>
        <w:tc>
          <w:tcPr>
            <w:tcW w:w="1167" w:type="dxa"/>
            <w:vAlign w:val="center"/>
          </w:tcPr>
          <w:p w14:paraId="1F3209EF">
            <w:pPr>
              <w:widowControl/>
              <w:jc w:val="center"/>
              <w:textAlignment w:val="center"/>
              <w:rPr>
                <w:rFonts w:ascii="仿宋" w:hAnsi="仿宋" w:eastAsia="仿宋"/>
                <w:bCs/>
                <w:sz w:val="24"/>
              </w:rPr>
            </w:pPr>
          </w:p>
        </w:tc>
        <w:tc>
          <w:tcPr>
            <w:tcW w:w="1243" w:type="dxa"/>
            <w:vMerge w:val="continue"/>
            <w:vAlign w:val="center"/>
          </w:tcPr>
          <w:p w14:paraId="5440A83A">
            <w:pPr>
              <w:widowControl/>
              <w:jc w:val="center"/>
              <w:textAlignment w:val="center"/>
              <w:rPr>
                <w:rFonts w:ascii="仿宋" w:hAnsi="仿宋"/>
                <w:bCs/>
                <w:sz w:val="24"/>
              </w:rPr>
            </w:pPr>
          </w:p>
        </w:tc>
        <w:tc>
          <w:tcPr>
            <w:tcW w:w="1538" w:type="dxa"/>
            <w:vAlign w:val="center"/>
          </w:tcPr>
          <w:p w14:paraId="1AA3C83B">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3079F36A">
            <w:pPr>
              <w:widowControl/>
              <w:jc w:val="center"/>
              <w:textAlignment w:val="center"/>
              <w:rPr>
                <w:bCs/>
                <w:kern w:val="0"/>
                <w:szCs w:val="21"/>
                <w:lang w:bidi="ar"/>
              </w:rPr>
            </w:pPr>
          </w:p>
        </w:tc>
      </w:tr>
      <w:tr w14:paraId="2C9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48A024EA">
            <w:pPr>
              <w:snapToGrid w:val="0"/>
              <w:spacing w:line="360" w:lineRule="exact"/>
              <w:jc w:val="center"/>
              <w:rPr>
                <w:rFonts w:ascii="宋体" w:hAnsi="宋体" w:cs="宋体"/>
                <w:bCs/>
                <w:szCs w:val="21"/>
              </w:rPr>
            </w:pPr>
            <w:r>
              <w:rPr>
                <w:rFonts w:hint="eastAsia" w:ascii="宋体" w:hAnsi="宋体" w:cs="宋体"/>
                <w:bCs/>
                <w:szCs w:val="21"/>
              </w:rPr>
              <w:t>7</w:t>
            </w:r>
          </w:p>
        </w:tc>
        <w:tc>
          <w:tcPr>
            <w:tcW w:w="1957" w:type="dxa"/>
            <w:vAlign w:val="center"/>
          </w:tcPr>
          <w:p w14:paraId="0668CD4D">
            <w:pPr>
              <w:snapToGrid w:val="0"/>
              <w:spacing w:line="360" w:lineRule="exact"/>
              <w:jc w:val="center"/>
              <w:rPr>
                <w:rFonts w:ascii="宋体" w:hAnsi="宋体" w:cs="宋体"/>
                <w:bCs/>
                <w:szCs w:val="21"/>
              </w:rPr>
            </w:pPr>
            <w:r>
              <w:rPr>
                <w:rFonts w:hint="eastAsia" w:ascii="宋体" w:hAnsi="宋体" w:cs="宋体"/>
                <w:bCs/>
                <w:szCs w:val="21"/>
              </w:rPr>
              <w:t>雾机</w:t>
            </w:r>
          </w:p>
        </w:tc>
        <w:tc>
          <w:tcPr>
            <w:tcW w:w="1167" w:type="dxa"/>
            <w:vAlign w:val="center"/>
          </w:tcPr>
          <w:p w14:paraId="23172638">
            <w:pPr>
              <w:widowControl/>
              <w:jc w:val="center"/>
              <w:textAlignment w:val="center"/>
              <w:rPr>
                <w:rFonts w:ascii="仿宋" w:hAnsi="仿宋" w:eastAsia="仿宋"/>
                <w:bCs/>
                <w:sz w:val="24"/>
              </w:rPr>
            </w:pPr>
          </w:p>
        </w:tc>
        <w:tc>
          <w:tcPr>
            <w:tcW w:w="1243" w:type="dxa"/>
            <w:vMerge w:val="continue"/>
            <w:vAlign w:val="center"/>
          </w:tcPr>
          <w:p w14:paraId="6559E287">
            <w:pPr>
              <w:widowControl/>
              <w:jc w:val="center"/>
              <w:textAlignment w:val="center"/>
              <w:rPr>
                <w:rFonts w:ascii="仿宋" w:hAnsi="仿宋" w:eastAsia="仿宋"/>
                <w:bCs/>
                <w:sz w:val="24"/>
              </w:rPr>
            </w:pPr>
          </w:p>
        </w:tc>
        <w:tc>
          <w:tcPr>
            <w:tcW w:w="1538" w:type="dxa"/>
            <w:vAlign w:val="center"/>
          </w:tcPr>
          <w:p w14:paraId="61AA3DDF">
            <w:pPr>
              <w:widowControl/>
              <w:jc w:val="center"/>
              <w:textAlignment w:val="center"/>
              <w:rPr>
                <w:bCs/>
                <w:kern w:val="0"/>
                <w:szCs w:val="21"/>
                <w:lang w:bidi="ar"/>
              </w:rPr>
            </w:pPr>
            <w:r>
              <w:rPr>
                <w:rStyle w:val="137"/>
                <w:rFonts w:hint="default"/>
                <w:b/>
                <w:color w:val="auto"/>
                <w:lang w:bidi="ar"/>
              </w:rPr>
              <w:t>台</w:t>
            </w:r>
          </w:p>
        </w:tc>
        <w:tc>
          <w:tcPr>
            <w:tcW w:w="1420" w:type="dxa"/>
          </w:tcPr>
          <w:p w14:paraId="6885B472">
            <w:pPr>
              <w:widowControl/>
              <w:jc w:val="center"/>
              <w:textAlignment w:val="center"/>
              <w:rPr>
                <w:bCs/>
                <w:kern w:val="0"/>
                <w:szCs w:val="21"/>
                <w:lang w:bidi="ar"/>
              </w:rPr>
            </w:pPr>
          </w:p>
        </w:tc>
      </w:tr>
      <w:tr w14:paraId="70FD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30AF02B4">
            <w:pPr>
              <w:snapToGrid w:val="0"/>
              <w:spacing w:line="360" w:lineRule="exact"/>
              <w:jc w:val="center"/>
              <w:rPr>
                <w:rFonts w:ascii="宋体" w:hAnsi="宋体" w:cs="宋体"/>
                <w:bCs/>
                <w:szCs w:val="21"/>
              </w:rPr>
            </w:pPr>
            <w:r>
              <w:rPr>
                <w:rFonts w:hint="eastAsia" w:ascii="宋体" w:hAnsi="宋体" w:cs="宋体"/>
                <w:bCs/>
                <w:szCs w:val="21"/>
              </w:rPr>
              <w:t>8</w:t>
            </w:r>
          </w:p>
        </w:tc>
        <w:tc>
          <w:tcPr>
            <w:tcW w:w="1957" w:type="dxa"/>
            <w:vAlign w:val="center"/>
          </w:tcPr>
          <w:p w14:paraId="53432237">
            <w:pPr>
              <w:snapToGrid w:val="0"/>
              <w:spacing w:line="360" w:lineRule="exact"/>
              <w:jc w:val="center"/>
              <w:rPr>
                <w:rFonts w:ascii="宋体" w:hAnsi="宋体" w:cs="宋体"/>
                <w:bCs/>
                <w:szCs w:val="21"/>
              </w:rPr>
            </w:pPr>
            <w:r>
              <w:rPr>
                <w:rFonts w:hint="eastAsia" w:ascii="宋体" w:hAnsi="宋体" w:cs="宋体"/>
                <w:bCs/>
                <w:szCs w:val="21"/>
              </w:rPr>
              <w:t>地毯</w:t>
            </w:r>
          </w:p>
        </w:tc>
        <w:tc>
          <w:tcPr>
            <w:tcW w:w="1167" w:type="dxa"/>
            <w:vAlign w:val="center"/>
          </w:tcPr>
          <w:p w14:paraId="098771E2">
            <w:pPr>
              <w:widowControl/>
              <w:jc w:val="center"/>
              <w:textAlignment w:val="center"/>
              <w:rPr>
                <w:rFonts w:ascii="仿宋" w:hAnsi="仿宋" w:eastAsia="仿宋"/>
                <w:bCs/>
                <w:sz w:val="24"/>
              </w:rPr>
            </w:pPr>
          </w:p>
        </w:tc>
        <w:tc>
          <w:tcPr>
            <w:tcW w:w="1243" w:type="dxa"/>
            <w:vMerge w:val="continue"/>
            <w:vAlign w:val="center"/>
          </w:tcPr>
          <w:p w14:paraId="3FCBFE4B">
            <w:pPr>
              <w:widowControl/>
              <w:jc w:val="center"/>
              <w:textAlignment w:val="center"/>
              <w:rPr>
                <w:rFonts w:ascii="仿宋" w:hAnsi="仿宋" w:eastAsia="仿宋"/>
                <w:bCs/>
                <w:sz w:val="24"/>
              </w:rPr>
            </w:pPr>
          </w:p>
        </w:tc>
        <w:tc>
          <w:tcPr>
            <w:tcW w:w="1538" w:type="dxa"/>
            <w:vAlign w:val="center"/>
          </w:tcPr>
          <w:p w14:paraId="06399136">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2BE5B3D2">
            <w:pPr>
              <w:widowControl/>
              <w:jc w:val="center"/>
              <w:textAlignment w:val="center"/>
              <w:rPr>
                <w:bCs/>
                <w:kern w:val="0"/>
                <w:szCs w:val="21"/>
                <w:lang w:bidi="ar"/>
              </w:rPr>
            </w:pPr>
          </w:p>
        </w:tc>
      </w:tr>
      <w:tr w14:paraId="2C92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2B78D04F">
            <w:pPr>
              <w:snapToGrid w:val="0"/>
              <w:spacing w:line="360" w:lineRule="exact"/>
              <w:jc w:val="center"/>
              <w:rPr>
                <w:rFonts w:ascii="宋体" w:hAnsi="宋体" w:cs="宋体"/>
                <w:bCs/>
                <w:szCs w:val="21"/>
              </w:rPr>
            </w:pPr>
            <w:r>
              <w:rPr>
                <w:rFonts w:hint="eastAsia" w:ascii="宋体" w:hAnsi="宋体" w:cs="宋体"/>
                <w:bCs/>
                <w:szCs w:val="21"/>
              </w:rPr>
              <w:t>9</w:t>
            </w:r>
          </w:p>
        </w:tc>
        <w:tc>
          <w:tcPr>
            <w:tcW w:w="1957" w:type="dxa"/>
            <w:vAlign w:val="center"/>
          </w:tcPr>
          <w:p w14:paraId="2A048023">
            <w:pPr>
              <w:snapToGrid w:val="0"/>
              <w:spacing w:line="360" w:lineRule="exact"/>
              <w:jc w:val="center"/>
              <w:rPr>
                <w:rFonts w:ascii="宋体" w:hAnsi="宋体" w:cs="宋体"/>
                <w:bCs/>
                <w:szCs w:val="21"/>
              </w:rPr>
            </w:pPr>
            <w:r>
              <w:rPr>
                <w:rFonts w:hint="eastAsia" w:ascii="宋体" w:hAnsi="宋体" w:cs="宋体"/>
                <w:bCs/>
                <w:szCs w:val="21"/>
              </w:rPr>
              <w:t>塑料凳</w:t>
            </w:r>
          </w:p>
        </w:tc>
        <w:tc>
          <w:tcPr>
            <w:tcW w:w="1167" w:type="dxa"/>
            <w:vAlign w:val="center"/>
          </w:tcPr>
          <w:p w14:paraId="435959DA">
            <w:pPr>
              <w:widowControl/>
              <w:jc w:val="center"/>
              <w:textAlignment w:val="center"/>
              <w:rPr>
                <w:rFonts w:ascii="仿宋" w:hAnsi="仿宋" w:eastAsia="仿宋"/>
                <w:bCs/>
                <w:sz w:val="24"/>
              </w:rPr>
            </w:pPr>
          </w:p>
        </w:tc>
        <w:tc>
          <w:tcPr>
            <w:tcW w:w="1243" w:type="dxa"/>
            <w:vMerge w:val="continue"/>
            <w:vAlign w:val="center"/>
          </w:tcPr>
          <w:p w14:paraId="59DBD869">
            <w:pPr>
              <w:widowControl/>
              <w:jc w:val="center"/>
              <w:textAlignment w:val="center"/>
              <w:rPr>
                <w:rFonts w:ascii="仿宋" w:hAnsi="仿宋" w:eastAsia="仿宋"/>
                <w:bCs/>
                <w:sz w:val="24"/>
              </w:rPr>
            </w:pPr>
          </w:p>
        </w:tc>
        <w:tc>
          <w:tcPr>
            <w:tcW w:w="1538" w:type="dxa"/>
            <w:vAlign w:val="center"/>
          </w:tcPr>
          <w:p w14:paraId="10F4B5C2">
            <w:pPr>
              <w:widowControl/>
              <w:jc w:val="center"/>
              <w:textAlignment w:val="center"/>
              <w:rPr>
                <w:bCs/>
                <w:kern w:val="0"/>
                <w:szCs w:val="21"/>
                <w:lang w:bidi="ar"/>
              </w:rPr>
            </w:pPr>
            <w:r>
              <w:rPr>
                <w:rStyle w:val="137"/>
                <w:rFonts w:hint="default"/>
                <w:b/>
                <w:color w:val="auto"/>
                <w:lang w:bidi="ar"/>
              </w:rPr>
              <w:t>个</w:t>
            </w:r>
          </w:p>
        </w:tc>
        <w:tc>
          <w:tcPr>
            <w:tcW w:w="1420" w:type="dxa"/>
            <w:vAlign w:val="center"/>
          </w:tcPr>
          <w:p w14:paraId="178BD2B9">
            <w:pPr>
              <w:widowControl/>
              <w:jc w:val="center"/>
              <w:textAlignment w:val="center"/>
              <w:rPr>
                <w:bCs/>
                <w:kern w:val="0"/>
                <w:szCs w:val="21"/>
                <w:lang w:bidi="ar"/>
              </w:rPr>
            </w:pPr>
          </w:p>
        </w:tc>
      </w:tr>
      <w:tr w14:paraId="60B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01B7682B">
            <w:pPr>
              <w:snapToGrid w:val="0"/>
              <w:spacing w:line="360" w:lineRule="exact"/>
              <w:jc w:val="center"/>
              <w:rPr>
                <w:rFonts w:ascii="宋体" w:hAnsi="宋体" w:cs="宋体"/>
                <w:bCs/>
                <w:szCs w:val="21"/>
              </w:rPr>
            </w:pPr>
            <w:r>
              <w:rPr>
                <w:rFonts w:hint="eastAsia" w:ascii="宋体" w:hAnsi="宋体" w:cs="宋体"/>
                <w:bCs/>
                <w:szCs w:val="21"/>
              </w:rPr>
              <w:t>10</w:t>
            </w:r>
          </w:p>
        </w:tc>
        <w:tc>
          <w:tcPr>
            <w:tcW w:w="1957" w:type="dxa"/>
            <w:vAlign w:val="center"/>
          </w:tcPr>
          <w:p w14:paraId="01956A30">
            <w:pPr>
              <w:snapToGrid w:val="0"/>
              <w:spacing w:line="360" w:lineRule="exact"/>
              <w:jc w:val="center"/>
              <w:rPr>
                <w:rFonts w:ascii="宋体" w:hAnsi="宋体" w:cs="宋体"/>
                <w:bCs/>
                <w:szCs w:val="21"/>
              </w:rPr>
            </w:pPr>
            <w:r>
              <w:rPr>
                <w:rFonts w:hint="eastAsia" w:ascii="宋体" w:hAnsi="宋体" w:cs="宋体"/>
                <w:bCs/>
                <w:szCs w:val="21"/>
              </w:rPr>
              <w:t>主背景桁架</w:t>
            </w:r>
          </w:p>
        </w:tc>
        <w:tc>
          <w:tcPr>
            <w:tcW w:w="1167" w:type="dxa"/>
            <w:vAlign w:val="center"/>
          </w:tcPr>
          <w:p w14:paraId="06EF0FD5">
            <w:pPr>
              <w:widowControl/>
              <w:jc w:val="center"/>
              <w:textAlignment w:val="center"/>
              <w:rPr>
                <w:rFonts w:ascii="仿宋" w:hAnsi="仿宋" w:eastAsia="仿宋"/>
                <w:bCs/>
                <w:sz w:val="24"/>
              </w:rPr>
            </w:pPr>
          </w:p>
        </w:tc>
        <w:tc>
          <w:tcPr>
            <w:tcW w:w="1243" w:type="dxa"/>
            <w:vMerge w:val="continue"/>
            <w:vAlign w:val="center"/>
          </w:tcPr>
          <w:p w14:paraId="727E273F">
            <w:pPr>
              <w:widowControl/>
              <w:jc w:val="center"/>
              <w:textAlignment w:val="center"/>
              <w:rPr>
                <w:rFonts w:ascii="仿宋" w:hAnsi="仿宋" w:eastAsia="仿宋"/>
                <w:bCs/>
                <w:sz w:val="24"/>
              </w:rPr>
            </w:pPr>
          </w:p>
        </w:tc>
        <w:tc>
          <w:tcPr>
            <w:tcW w:w="1538" w:type="dxa"/>
            <w:vAlign w:val="center"/>
          </w:tcPr>
          <w:p w14:paraId="5E268593">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03753601">
            <w:pPr>
              <w:widowControl/>
              <w:jc w:val="center"/>
              <w:textAlignment w:val="center"/>
              <w:rPr>
                <w:bCs/>
                <w:kern w:val="0"/>
                <w:szCs w:val="21"/>
                <w:lang w:bidi="ar"/>
              </w:rPr>
            </w:pPr>
          </w:p>
        </w:tc>
      </w:tr>
      <w:tr w14:paraId="7167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4323C271">
            <w:pPr>
              <w:snapToGrid w:val="0"/>
              <w:spacing w:line="360" w:lineRule="exact"/>
              <w:jc w:val="center"/>
              <w:rPr>
                <w:rFonts w:ascii="宋体" w:hAnsi="宋体" w:cs="宋体"/>
                <w:bCs/>
                <w:szCs w:val="21"/>
              </w:rPr>
            </w:pPr>
            <w:r>
              <w:rPr>
                <w:rFonts w:hint="eastAsia" w:ascii="宋体" w:hAnsi="宋体" w:cs="宋体"/>
                <w:bCs/>
                <w:szCs w:val="21"/>
              </w:rPr>
              <w:t>11</w:t>
            </w:r>
          </w:p>
        </w:tc>
        <w:tc>
          <w:tcPr>
            <w:tcW w:w="1957" w:type="dxa"/>
            <w:vAlign w:val="center"/>
          </w:tcPr>
          <w:p w14:paraId="52B46533">
            <w:pPr>
              <w:snapToGrid w:val="0"/>
              <w:spacing w:line="360" w:lineRule="exact"/>
              <w:jc w:val="center"/>
              <w:rPr>
                <w:rFonts w:ascii="宋体" w:hAnsi="宋体" w:cs="宋体"/>
                <w:bCs/>
                <w:szCs w:val="21"/>
              </w:rPr>
            </w:pPr>
            <w:r>
              <w:rPr>
                <w:rFonts w:hint="eastAsia" w:ascii="宋体" w:hAnsi="宋体" w:cs="宋体"/>
                <w:bCs/>
                <w:szCs w:val="21"/>
              </w:rPr>
              <w:t>加固雷亚架</w:t>
            </w:r>
          </w:p>
        </w:tc>
        <w:tc>
          <w:tcPr>
            <w:tcW w:w="1167" w:type="dxa"/>
            <w:vAlign w:val="center"/>
          </w:tcPr>
          <w:p w14:paraId="6F19E0B0">
            <w:pPr>
              <w:widowControl/>
              <w:jc w:val="center"/>
              <w:textAlignment w:val="center"/>
              <w:rPr>
                <w:rFonts w:ascii="仿宋" w:hAnsi="仿宋" w:eastAsia="仿宋"/>
                <w:bCs/>
                <w:sz w:val="24"/>
              </w:rPr>
            </w:pPr>
          </w:p>
        </w:tc>
        <w:tc>
          <w:tcPr>
            <w:tcW w:w="1243" w:type="dxa"/>
            <w:vMerge w:val="continue"/>
            <w:vAlign w:val="center"/>
          </w:tcPr>
          <w:p w14:paraId="7465E87A">
            <w:pPr>
              <w:widowControl/>
              <w:jc w:val="center"/>
              <w:textAlignment w:val="center"/>
              <w:rPr>
                <w:rFonts w:ascii="仿宋" w:hAnsi="仿宋" w:eastAsia="仿宋"/>
                <w:bCs/>
                <w:sz w:val="24"/>
              </w:rPr>
            </w:pPr>
          </w:p>
        </w:tc>
        <w:tc>
          <w:tcPr>
            <w:tcW w:w="1538" w:type="dxa"/>
            <w:vAlign w:val="center"/>
          </w:tcPr>
          <w:p w14:paraId="45150B7D">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65E17642">
            <w:pPr>
              <w:widowControl/>
              <w:jc w:val="center"/>
              <w:textAlignment w:val="center"/>
              <w:rPr>
                <w:bCs/>
                <w:kern w:val="0"/>
                <w:szCs w:val="21"/>
                <w:lang w:bidi="ar"/>
              </w:rPr>
            </w:pPr>
          </w:p>
        </w:tc>
      </w:tr>
      <w:tr w14:paraId="4674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7DE5C346">
            <w:pPr>
              <w:snapToGrid w:val="0"/>
              <w:spacing w:line="360" w:lineRule="exact"/>
              <w:jc w:val="center"/>
              <w:rPr>
                <w:rFonts w:ascii="宋体" w:hAnsi="宋体" w:cs="宋体"/>
                <w:bCs/>
                <w:szCs w:val="21"/>
              </w:rPr>
            </w:pPr>
            <w:r>
              <w:rPr>
                <w:rFonts w:hint="eastAsia" w:ascii="宋体" w:hAnsi="宋体" w:cs="宋体"/>
                <w:bCs/>
                <w:szCs w:val="21"/>
              </w:rPr>
              <w:t>12</w:t>
            </w:r>
          </w:p>
        </w:tc>
        <w:tc>
          <w:tcPr>
            <w:tcW w:w="1957" w:type="dxa"/>
            <w:vAlign w:val="center"/>
          </w:tcPr>
          <w:p w14:paraId="4643CEBD">
            <w:pPr>
              <w:snapToGrid w:val="0"/>
              <w:spacing w:line="360" w:lineRule="exact"/>
              <w:jc w:val="center"/>
              <w:rPr>
                <w:rFonts w:ascii="宋体" w:hAnsi="宋体" w:cs="宋体"/>
                <w:bCs/>
                <w:szCs w:val="21"/>
              </w:rPr>
            </w:pPr>
            <w:r>
              <w:rPr>
                <w:rFonts w:hint="eastAsia" w:ascii="宋体" w:hAnsi="宋体" w:cs="宋体"/>
                <w:bCs/>
                <w:szCs w:val="21"/>
              </w:rPr>
              <w:t>光速灯</w:t>
            </w:r>
          </w:p>
        </w:tc>
        <w:tc>
          <w:tcPr>
            <w:tcW w:w="1167" w:type="dxa"/>
            <w:vAlign w:val="center"/>
          </w:tcPr>
          <w:p w14:paraId="3179DAB1">
            <w:pPr>
              <w:widowControl/>
              <w:jc w:val="center"/>
              <w:textAlignment w:val="center"/>
              <w:rPr>
                <w:rFonts w:ascii="仿宋" w:hAnsi="仿宋" w:eastAsia="仿宋"/>
                <w:bCs/>
                <w:sz w:val="24"/>
              </w:rPr>
            </w:pPr>
          </w:p>
        </w:tc>
        <w:tc>
          <w:tcPr>
            <w:tcW w:w="1243" w:type="dxa"/>
            <w:vMerge w:val="continue"/>
            <w:vAlign w:val="center"/>
          </w:tcPr>
          <w:p w14:paraId="0AEECE29">
            <w:pPr>
              <w:widowControl/>
              <w:jc w:val="center"/>
              <w:textAlignment w:val="center"/>
              <w:rPr>
                <w:rFonts w:ascii="仿宋" w:hAnsi="仿宋" w:eastAsia="仿宋"/>
                <w:bCs/>
                <w:sz w:val="24"/>
              </w:rPr>
            </w:pPr>
          </w:p>
        </w:tc>
        <w:tc>
          <w:tcPr>
            <w:tcW w:w="1538" w:type="dxa"/>
            <w:vAlign w:val="center"/>
          </w:tcPr>
          <w:p w14:paraId="6DD932AB">
            <w:pPr>
              <w:widowControl/>
              <w:jc w:val="center"/>
              <w:textAlignment w:val="center"/>
              <w:rPr>
                <w:bCs/>
                <w:kern w:val="0"/>
                <w:szCs w:val="21"/>
                <w:lang w:bidi="ar"/>
              </w:rPr>
            </w:pPr>
            <w:r>
              <w:rPr>
                <w:rStyle w:val="137"/>
                <w:rFonts w:hint="default"/>
                <w:b/>
                <w:color w:val="auto"/>
                <w:lang w:bidi="ar"/>
              </w:rPr>
              <w:t>台</w:t>
            </w:r>
          </w:p>
        </w:tc>
        <w:tc>
          <w:tcPr>
            <w:tcW w:w="1420" w:type="dxa"/>
            <w:vAlign w:val="center"/>
          </w:tcPr>
          <w:p w14:paraId="2204458A">
            <w:pPr>
              <w:widowControl/>
              <w:jc w:val="center"/>
              <w:textAlignment w:val="center"/>
              <w:rPr>
                <w:bCs/>
                <w:kern w:val="0"/>
                <w:szCs w:val="21"/>
                <w:lang w:bidi="ar"/>
              </w:rPr>
            </w:pPr>
          </w:p>
        </w:tc>
      </w:tr>
      <w:tr w14:paraId="4489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3359F446">
            <w:pPr>
              <w:snapToGrid w:val="0"/>
              <w:spacing w:line="360" w:lineRule="exact"/>
              <w:jc w:val="center"/>
              <w:rPr>
                <w:rFonts w:ascii="宋体" w:hAnsi="宋体" w:cs="宋体"/>
                <w:bCs/>
                <w:szCs w:val="21"/>
              </w:rPr>
            </w:pPr>
            <w:r>
              <w:rPr>
                <w:rFonts w:hint="eastAsia" w:ascii="宋体" w:hAnsi="宋体" w:cs="宋体"/>
                <w:bCs/>
                <w:szCs w:val="21"/>
              </w:rPr>
              <w:t>13</w:t>
            </w:r>
          </w:p>
        </w:tc>
        <w:tc>
          <w:tcPr>
            <w:tcW w:w="1957" w:type="dxa"/>
            <w:vAlign w:val="center"/>
          </w:tcPr>
          <w:p w14:paraId="01744512">
            <w:pPr>
              <w:snapToGrid w:val="0"/>
              <w:spacing w:line="360" w:lineRule="exact"/>
              <w:jc w:val="center"/>
              <w:rPr>
                <w:rFonts w:ascii="宋体" w:hAnsi="宋体" w:cs="宋体"/>
                <w:bCs/>
                <w:szCs w:val="21"/>
              </w:rPr>
            </w:pPr>
            <w:r>
              <w:rPr>
                <w:rFonts w:ascii="宋体" w:hAnsi="宋体" w:cs="宋体"/>
                <w:bCs/>
                <w:szCs w:val="21"/>
              </w:rPr>
              <w:t>COB</w:t>
            </w:r>
            <w:r>
              <w:rPr>
                <w:rFonts w:hint="eastAsia" w:ascii="宋体" w:hAnsi="宋体" w:cs="宋体"/>
                <w:bCs/>
                <w:szCs w:val="21"/>
              </w:rPr>
              <w:t>面光灯</w:t>
            </w:r>
          </w:p>
        </w:tc>
        <w:tc>
          <w:tcPr>
            <w:tcW w:w="1167" w:type="dxa"/>
            <w:vAlign w:val="center"/>
          </w:tcPr>
          <w:p w14:paraId="733CA11A">
            <w:pPr>
              <w:widowControl/>
              <w:jc w:val="center"/>
              <w:textAlignment w:val="center"/>
              <w:rPr>
                <w:rFonts w:ascii="仿宋" w:hAnsi="仿宋" w:eastAsia="仿宋"/>
                <w:bCs/>
                <w:sz w:val="24"/>
              </w:rPr>
            </w:pPr>
          </w:p>
        </w:tc>
        <w:tc>
          <w:tcPr>
            <w:tcW w:w="1243" w:type="dxa"/>
            <w:vMerge w:val="continue"/>
            <w:vAlign w:val="center"/>
          </w:tcPr>
          <w:p w14:paraId="26628177">
            <w:pPr>
              <w:widowControl/>
              <w:jc w:val="center"/>
              <w:textAlignment w:val="center"/>
              <w:rPr>
                <w:rFonts w:ascii="仿宋" w:hAnsi="仿宋" w:eastAsia="仿宋"/>
                <w:bCs/>
                <w:sz w:val="24"/>
              </w:rPr>
            </w:pPr>
          </w:p>
        </w:tc>
        <w:tc>
          <w:tcPr>
            <w:tcW w:w="1538" w:type="dxa"/>
            <w:vAlign w:val="center"/>
          </w:tcPr>
          <w:p w14:paraId="6CFAAA24">
            <w:pPr>
              <w:widowControl/>
              <w:jc w:val="center"/>
              <w:textAlignment w:val="center"/>
              <w:rPr>
                <w:bCs/>
                <w:kern w:val="0"/>
                <w:szCs w:val="21"/>
                <w:lang w:bidi="ar"/>
              </w:rPr>
            </w:pPr>
            <w:r>
              <w:rPr>
                <w:rStyle w:val="137"/>
                <w:rFonts w:hint="default"/>
                <w:b/>
                <w:color w:val="auto"/>
                <w:lang w:bidi="ar"/>
              </w:rPr>
              <w:t>台</w:t>
            </w:r>
          </w:p>
        </w:tc>
        <w:tc>
          <w:tcPr>
            <w:tcW w:w="1420" w:type="dxa"/>
          </w:tcPr>
          <w:p w14:paraId="757FE50B">
            <w:pPr>
              <w:widowControl/>
              <w:jc w:val="center"/>
              <w:textAlignment w:val="center"/>
              <w:rPr>
                <w:bCs/>
                <w:kern w:val="0"/>
                <w:szCs w:val="21"/>
                <w:lang w:bidi="ar"/>
              </w:rPr>
            </w:pPr>
          </w:p>
        </w:tc>
      </w:tr>
      <w:tr w14:paraId="3A5F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2F9AFC97">
            <w:pPr>
              <w:snapToGrid w:val="0"/>
              <w:spacing w:line="360" w:lineRule="exact"/>
              <w:jc w:val="center"/>
              <w:rPr>
                <w:rFonts w:ascii="宋体" w:hAnsi="宋体" w:cs="宋体"/>
                <w:bCs/>
                <w:szCs w:val="21"/>
              </w:rPr>
            </w:pPr>
            <w:r>
              <w:rPr>
                <w:rFonts w:hint="eastAsia" w:ascii="宋体" w:hAnsi="宋体" w:cs="宋体"/>
                <w:bCs/>
                <w:szCs w:val="21"/>
              </w:rPr>
              <w:t>14</w:t>
            </w:r>
          </w:p>
        </w:tc>
        <w:tc>
          <w:tcPr>
            <w:tcW w:w="1957" w:type="dxa"/>
            <w:vAlign w:val="center"/>
          </w:tcPr>
          <w:p w14:paraId="413F5DAC">
            <w:pPr>
              <w:snapToGrid w:val="0"/>
              <w:spacing w:line="360" w:lineRule="exact"/>
              <w:jc w:val="center"/>
              <w:rPr>
                <w:rFonts w:ascii="宋体" w:hAnsi="宋体" w:cs="宋体"/>
                <w:bCs/>
                <w:szCs w:val="21"/>
              </w:rPr>
            </w:pPr>
            <w:r>
              <w:rPr>
                <w:rFonts w:ascii="宋体" w:hAnsi="宋体" w:cs="宋体"/>
                <w:bCs/>
                <w:szCs w:val="21"/>
              </w:rPr>
              <w:t>LED</w:t>
            </w:r>
            <w:r>
              <w:rPr>
                <w:rFonts w:hint="eastAsia" w:ascii="宋体" w:hAnsi="宋体" w:cs="宋体"/>
                <w:bCs/>
                <w:szCs w:val="21"/>
              </w:rPr>
              <w:t>炫彩灯</w:t>
            </w:r>
          </w:p>
        </w:tc>
        <w:tc>
          <w:tcPr>
            <w:tcW w:w="1167" w:type="dxa"/>
            <w:vAlign w:val="center"/>
          </w:tcPr>
          <w:p w14:paraId="4390F7C8">
            <w:pPr>
              <w:widowControl/>
              <w:jc w:val="center"/>
              <w:textAlignment w:val="center"/>
              <w:rPr>
                <w:rFonts w:ascii="仿宋" w:hAnsi="仿宋" w:eastAsia="仿宋"/>
                <w:bCs/>
                <w:sz w:val="24"/>
              </w:rPr>
            </w:pPr>
          </w:p>
        </w:tc>
        <w:tc>
          <w:tcPr>
            <w:tcW w:w="1243" w:type="dxa"/>
            <w:vMerge w:val="continue"/>
            <w:vAlign w:val="center"/>
          </w:tcPr>
          <w:p w14:paraId="0C9A03B7">
            <w:pPr>
              <w:widowControl/>
              <w:jc w:val="center"/>
              <w:textAlignment w:val="center"/>
              <w:rPr>
                <w:rFonts w:ascii="仿宋" w:hAnsi="仿宋" w:eastAsia="仿宋"/>
                <w:bCs/>
                <w:sz w:val="24"/>
              </w:rPr>
            </w:pPr>
          </w:p>
        </w:tc>
        <w:tc>
          <w:tcPr>
            <w:tcW w:w="1538" w:type="dxa"/>
            <w:vAlign w:val="center"/>
          </w:tcPr>
          <w:p w14:paraId="0751D5B7">
            <w:pPr>
              <w:widowControl/>
              <w:jc w:val="center"/>
              <w:textAlignment w:val="center"/>
              <w:rPr>
                <w:bCs/>
                <w:kern w:val="0"/>
                <w:szCs w:val="21"/>
                <w:lang w:bidi="ar"/>
              </w:rPr>
            </w:pPr>
            <w:r>
              <w:rPr>
                <w:rFonts w:hint="eastAsia"/>
                <w:b/>
                <w:kern w:val="0"/>
                <w:szCs w:val="21"/>
                <w:lang w:bidi="ar"/>
              </w:rPr>
              <w:t>台</w:t>
            </w:r>
          </w:p>
        </w:tc>
        <w:tc>
          <w:tcPr>
            <w:tcW w:w="1420" w:type="dxa"/>
            <w:vAlign w:val="center"/>
          </w:tcPr>
          <w:p w14:paraId="72FAFCD0">
            <w:pPr>
              <w:widowControl/>
              <w:jc w:val="center"/>
              <w:textAlignment w:val="center"/>
              <w:rPr>
                <w:bCs/>
                <w:kern w:val="0"/>
                <w:szCs w:val="21"/>
                <w:lang w:bidi="ar"/>
              </w:rPr>
            </w:pPr>
          </w:p>
        </w:tc>
      </w:tr>
      <w:tr w14:paraId="232B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432996A8">
            <w:pPr>
              <w:snapToGrid w:val="0"/>
              <w:spacing w:line="360" w:lineRule="exact"/>
              <w:jc w:val="center"/>
              <w:rPr>
                <w:rFonts w:ascii="宋体" w:hAnsi="宋体" w:cs="宋体"/>
                <w:bCs/>
                <w:szCs w:val="21"/>
              </w:rPr>
            </w:pPr>
            <w:r>
              <w:rPr>
                <w:rFonts w:hint="eastAsia" w:ascii="宋体" w:hAnsi="宋体" w:cs="宋体"/>
                <w:bCs/>
                <w:szCs w:val="21"/>
              </w:rPr>
              <w:t>15</w:t>
            </w:r>
          </w:p>
        </w:tc>
        <w:tc>
          <w:tcPr>
            <w:tcW w:w="1957" w:type="dxa"/>
            <w:vAlign w:val="center"/>
          </w:tcPr>
          <w:p w14:paraId="5369D343">
            <w:pPr>
              <w:snapToGrid w:val="0"/>
              <w:spacing w:line="360" w:lineRule="exact"/>
              <w:jc w:val="center"/>
              <w:rPr>
                <w:rFonts w:ascii="宋体" w:hAnsi="宋体" w:cs="宋体"/>
                <w:bCs/>
                <w:szCs w:val="21"/>
              </w:rPr>
            </w:pPr>
            <w:r>
              <w:rPr>
                <w:rFonts w:hint="eastAsia" w:ascii="宋体" w:hAnsi="宋体" w:cs="宋体"/>
                <w:bCs/>
                <w:szCs w:val="21"/>
              </w:rPr>
              <w:t>追光灯</w:t>
            </w:r>
          </w:p>
        </w:tc>
        <w:tc>
          <w:tcPr>
            <w:tcW w:w="1167" w:type="dxa"/>
            <w:vAlign w:val="center"/>
          </w:tcPr>
          <w:p w14:paraId="0A025C2B">
            <w:pPr>
              <w:widowControl/>
              <w:jc w:val="center"/>
              <w:textAlignment w:val="center"/>
              <w:rPr>
                <w:rFonts w:ascii="仿宋" w:hAnsi="仿宋" w:eastAsia="仿宋"/>
                <w:bCs/>
                <w:sz w:val="24"/>
              </w:rPr>
            </w:pPr>
          </w:p>
        </w:tc>
        <w:tc>
          <w:tcPr>
            <w:tcW w:w="1243" w:type="dxa"/>
            <w:vMerge w:val="continue"/>
            <w:vAlign w:val="center"/>
          </w:tcPr>
          <w:p w14:paraId="14D6D5C8">
            <w:pPr>
              <w:widowControl/>
              <w:jc w:val="center"/>
              <w:textAlignment w:val="center"/>
              <w:rPr>
                <w:rFonts w:ascii="仿宋" w:hAnsi="仿宋" w:eastAsia="仿宋"/>
                <w:bCs/>
                <w:sz w:val="24"/>
              </w:rPr>
            </w:pPr>
          </w:p>
        </w:tc>
        <w:tc>
          <w:tcPr>
            <w:tcW w:w="1538" w:type="dxa"/>
            <w:vAlign w:val="center"/>
          </w:tcPr>
          <w:p w14:paraId="5C03F7E5">
            <w:pPr>
              <w:widowControl/>
              <w:jc w:val="center"/>
              <w:textAlignment w:val="center"/>
              <w:rPr>
                <w:bCs/>
                <w:kern w:val="0"/>
                <w:szCs w:val="21"/>
                <w:lang w:bidi="ar"/>
              </w:rPr>
            </w:pPr>
            <w:r>
              <w:rPr>
                <w:rStyle w:val="137"/>
                <w:rFonts w:hint="default"/>
                <w:b/>
                <w:color w:val="auto"/>
                <w:lang w:bidi="ar"/>
              </w:rPr>
              <w:t>台</w:t>
            </w:r>
          </w:p>
        </w:tc>
        <w:tc>
          <w:tcPr>
            <w:tcW w:w="1420" w:type="dxa"/>
          </w:tcPr>
          <w:p w14:paraId="0A1D3561">
            <w:pPr>
              <w:widowControl/>
              <w:jc w:val="center"/>
              <w:textAlignment w:val="center"/>
              <w:rPr>
                <w:bCs/>
                <w:kern w:val="0"/>
                <w:szCs w:val="21"/>
                <w:lang w:bidi="ar"/>
              </w:rPr>
            </w:pPr>
          </w:p>
        </w:tc>
      </w:tr>
      <w:tr w14:paraId="75DA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2B876028">
            <w:pPr>
              <w:snapToGrid w:val="0"/>
              <w:spacing w:line="360" w:lineRule="exact"/>
              <w:jc w:val="center"/>
              <w:rPr>
                <w:rFonts w:ascii="宋体" w:hAnsi="宋体" w:cs="宋体"/>
                <w:bCs/>
                <w:szCs w:val="21"/>
              </w:rPr>
            </w:pPr>
            <w:r>
              <w:rPr>
                <w:rFonts w:hint="eastAsia" w:ascii="宋体" w:hAnsi="宋体" w:cs="宋体"/>
                <w:bCs/>
                <w:szCs w:val="21"/>
              </w:rPr>
              <w:t>16</w:t>
            </w:r>
          </w:p>
        </w:tc>
        <w:tc>
          <w:tcPr>
            <w:tcW w:w="1957" w:type="dxa"/>
            <w:vAlign w:val="center"/>
          </w:tcPr>
          <w:p w14:paraId="39C40AC3">
            <w:pPr>
              <w:snapToGrid w:val="0"/>
              <w:spacing w:line="360" w:lineRule="exact"/>
              <w:jc w:val="center"/>
              <w:rPr>
                <w:rFonts w:ascii="宋体" w:hAnsi="宋体" w:cs="宋体"/>
                <w:bCs/>
                <w:szCs w:val="21"/>
              </w:rPr>
            </w:pPr>
            <w:r>
              <w:rPr>
                <w:rFonts w:ascii="宋体" w:hAnsi="宋体" w:cs="宋体"/>
                <w:bCs/>
                <w:szCs w:val="21"/>
              </w:rPr>
              <w:t>Turss</w:t>
            </w:r>
            <w:r>
              <w:rPr>
                <w:rFonts w:hint="eastAsia" w:ascii="宋体" w:hAnsi="宋体" w:cs="宋体"/>
                <w:bCs/>
                <w:szCs w:val="21"/>
              </w:rPr>
              <w:t>灯光架</w:t>
            </w:r>
          </w:p>
        </w:tc>
        <w:tc>
          <w:tcPr>
            <w:tcW w:w="1167" w:type="dxa"/>
            <w:vAlign w:val="center"/>
          </w:tcPr>
          <w:p w14:paraId="40F49F95">
            <w:pPr>
              <w:widowControl/>
              <w:jc w:val="center"/>
              <w:textAlignment w:val="center"/>
              <w:rPr>
                <w:rFonts w:ascii="仿宋" w:hAnsi="仿宋" w:eastAsia="仿宋"/>
                <w:bCs/>
                <w:sz w:val="24"/>
              </w:rPr>
            </w:pPr>
          </w:p>
        </w:tc>
        <w:tc>
          <w:tcPr>
            <w:tcW w:w="1243" w:type="dxa"/>
            <w:vMerge w:val="continue"/>
            <w:vAlign w:val="center"/>
          </w:tcPr>
          <w:p w14:paraId="39185C1F">
            <w:pPr>
              <w:widowControl/>
              <w:jc w:val="center"/>
              <w:textAlignment w:val="center"/>
              <w:rPr>
                <w:rFonts w:ascii="仿宋" w:hAnsi="仿宋" w:eastAsia="仿宋"/>
                <w:bCs/>
                <w:sz w:val="24"/>
              </w:rPr>
            </w:pPr>
          </w:p>
        </w:tc>
        <w:tc>
          <w:tcPr>
            <w:tcW w:w="1538" w:type="dxa"/>
            <w:vAlign w:val="center"/>
          </w:tcPr>
          <w:p w14:paraId="2B358A2D">
            <w:pPr>
              <w:widowControl/>
              <w:jc w:val="center"/>
              <w:textAlignment w:val="center"/>
              <w:rPr>
                <w:bCs/>
                <w:kern w:val="0"/>
                <w:szCs w:val="21"/>
                <w:lang w:bidi="ar"/>
              </w:rPr>
            </w:pPr>
            <w:r>
              <w:rPr>
                <w:rStyle w:val="137"/>
                <w:rFonts w:hint="default"/>
                <w:b/>
                <w:color w:val="auto"/>
                <w:lang w:bidi="ar"/>
              </w:rPr>
              <w:t>米</w:t>
            </w:r>
          </w:p>
        </w:tc>
        <w:tc>
          <w:tcPr>
            <w:tcW w:w="1420" w:type="dxa"/>
          </w:tcPr>
          <w:p w14:paraId="20CD1CDC">
            <w:pPr>
              <w:widowControl/>
              <w:jc w:val="center"/>
              <w:textAlignment w:val="center"/>
              <w:rPr>
                <w:bCs/>
                <w:kern w:val="0"/>
                <w:szCs w:val="21"/>
                <w:lang w:bidi="ar"/>
              </w:rPr>
            </w:pPr>
          </w:p>
        </w:tc>
      </w:tr>
      <w:tr w14:paraId="0E58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2D08BDE2">
            <w:pPr>
              <w:snapToGrid w:val="0"/>
              <w:spacing w:line="360" w:lineRule="exact"/>
              <w:jc w:val="center"/>
              <w:rPr>
                <w:rFonts w:ascii="宋体" w:hAnsi="宋体" w:cs="宋体"/>
                <w:bCs/>
                <w:szCs w:val="21"/>
              </w:rPr>
            </w:pPr>
            <w:r>
              <w:rPr>
                <w:rFonts w:hint="eastAsia" w:ascii="宋体" w:hAnsi="宋体" w:cs="宋体"/>
                <w:bCs/>
                <w:szCs w:val="21"/>
              </w:rPr>
              <w:t>17</w:t>
            </w:r>
          </w:p>
        </w:tc>
        <w:tc>
          <w:tcPr>
            <w:tcW w:w="1957" w:type="dxa"/>
            <w:vAlign w:val="center"/>
          </w:tcPr>
          <w:p w14:paraId="5ECA7C6A">
            <w:pPr>
              <w:snapToGrid w:val="0"/>
              <w:spacing w:line="360" w:lineRule="exact"/>
              <w:jc w:val="center"/>
              <w:rPr>
                <w:rFonts w:ascii="宋体" w:hAnsi="宋体" w:cs="宋体"/>
                <w:bCs/>
                <w:szCs w:val="21"/>
              </w:rPr>
            </w:pPr>
            <w:r>
              <w:rPr>
                <w:rFonts w:hint="eastAsia" w:ascii="宋体" w:hAnsi="宋体" w:cs="宋体"/>
                <w:bCs/>
                <w:szCs w:val="21"/>
              </w:rPr>
              <w:t>海报</w:t>
            </w:r>
          </w:p>
        </w:tc>
        <w:tc>
          <w:tcPr>
            <w:tcW w:w="1167" w:type="dxa"/>
            <w:vAlign w:val="center"/>
          </w:tcPr>
          <w:p w14:paraId="3F03FBB8">
            <w:pPr>
              <w:widowControl/>
              <w:jc w:val="center"/>
              <w:textAlignment w:val="center"/>
              <w:rPr>
                <w:rFonts w:ascii="仿宋" w:hAnsi="仿宋" w:eastAsia="仿宋"/>
                <w:bCs/>
                <w:sz w:val="24"/>
              </w:rPr>
            </w:pPr>
          </w:p>
        </w:tc>
        <w:tc>
          <w:tcPr>
            <w:tcW w:w="1243" w:type="dxa"/>
            <w:vMerge w:val="continue"/>
            <w:vAlign w:val="center"/>
          </w:tcPr>
          <w:p w14:paraId="25ABAD1F">
            <w:pPr>
              <w:widowControl/>
              <w:jc w:val="center"/>
              <w:textAlignment w:val="center"/>
              <w:rPr>
                <w:rFonts w:ascii="仿宋" w:hAnsi="仿宋" w:eastAsia="仿宋"/>
                <w:bCs/>
                <w:sz w:val="24"/>
              </w:rPr>
            </w:pPr>
          </w:p>
        </w:tc>
        <w:tc>
          <w:tcPr>
            <w:tcW w:w="1538" w:type="dxa"/>
            <w:vAlign w:val="center"/>
          </w:tcPr>
          <w:p w14:paraId="46BB58C4">
            <w:pPr>
              <w:widowControl/>
              <w:jc w:val="center"/>
              <w:textAlignment w:val="center"/>
              <w:rPr>
                <w:bCs/>
                <w:kern w:val="0"/>
                <w:szCs w:val="21"/>
                <w:lang w:bidi="ar"/>
              </w:rPr>
            </w:pPr>
            <w:r>
              <w:rPr>
                <w:rStyle w:val="137"/>
                <w:rFonts w:hint="default"/>
                <w:b/>
                <w:color w:val="auto"/>
                <w:lang w:bidi="ar"/>
              </w:rPr>
              <w:t>平方米</w:t>
            </w:r>
          </w:p>
        </w:tc>
        <w:tc>
          <w:tcPr>
            <w:tcW w:w="1420" w:type="dxa"/>
          </w:tcPr>
          <w:p w14:paraId="6A64F963">
            <w:pPr>
              <w:widowControl/>
              <w:jc w:val="center"/>
              <w:textAlignment w:val="center"/>
              <w:rPr>
                <w:bCs/>
                <w:kern w:val="0"/>
                <w:szCs w:val="21"/>
                <w:lang w:bidi="ar"/>
              </w:rPr>
            </w:pPr>
          </w:p>
        </w:tc>
      </w:tr>
      <w:tr w14:paraId="3A53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7A14DD3A">
            <w:pPr>
              <w:snapToGrid w:val="0"/>
              <w:spacing w:line="360" w:lineRule="exact"/>
              <w:jc w:val="center"/>
              <w:rPr>
                <w:rFonts w:ascii="宋体" w:hAnsi="宋体" w:cs="宋体"/>
                <w:bCs/>
                <w:szCs w:val="21"/>
              </w:rPr>
            </w:pPr>
            <w:r>
              <w:rPr>
                <w:rFonts w:hint="eastAsia" w:ascii="宋体" w:hAnsi="宋体" w:cs="宋体"/>
                <w:bCs/>
                <w:szCs w:val="21"/>
              </w:rPr>
              <w:t>18</w:t>
            </w:r>
          </w:p>
        </w:tc>
        <w:tc>
          <w:tcPr>
            <w:tcW w:w="1957" w:type="dxa"/>
            <w:vAlign w:val="center"/>
          </w:tcPr>
          <w:p w14:paraId="234230E4">
            <w:pPr>
              <w:snapToGrid w:val="0"/>
              <w:spacing w:line="360" w:lineRule="exact"/>
              <w:jc w:val="center"/>
              <w:rPr>
                <w:rFonts w:ascii="宋体" w:hAnsi="宋体" w:cs="宋体"/>
                <w:bCs/>
                <w:szCs w:val="21"/>
              </w:rPr>
            </w:pPr>
            <w:r>
              <w:rPr>
                <w:rFonts w:hint="eastAsia" w:ascii="宋体" w:hAnsi="宋体" w:cs="宋体"/>
                <w:bCs/>
                <w:szCs w:val="21"/>
              </w:rPr>
              <w:t>喷绘</w:t>
            </w:r>
          </w:p>
        </w:tc>
        <w:tc>
          <w:tcPr>
            <w:tcW w:w="1167" w:type="dxa"/>
            <w:vAlign w:val="center"/>
          </w:tcPr>
          <w:p w14:paraId="130189A4">
            <w:pPr>
              <w:widowControl/>
              <w:jc w:val="center"/>
              <w:textAlignment w:val="center"/>
              <w:rPr>
                <w:rFonts w:ascii="仿宋" w:hAnsi="仿宋" w:eastAsia="仿宋"/>
                <w:bCs/>
                <w:sz w:val="24"/>
              </w:rPr>
            </w:pPr>
          </w:p>
        </w:tc>
        <w:tc>
          <w:tcPr>
            <w:tcW w:w="1243" w:type="dxa"/>
            <w:vMerge w:val="continue"/>
            <w:vAlign w:val="center"/>
          </w:tcPr>
          <w:p w14:paraId="5F2F5743">
            <w:pPr>
              <w:widowControl/>
              <w:jc w:val="center"/>
              <w:textAlignment w:val="center"/>
              <w:rPr>
                <w:rFonts w:ascii="仿宋" w:hAnsi="仿宋" w:eastAsia="仿宋"/>
                <w:bCs/>
                <w:sz w:val="24"/>
              </w:rPr>
            </w:pPr>
          </w:p>
        </w:tc>
        <w:tc>
          <w:tcPr>
            <w:tcW w:w="1538" w:type="dxa"/>
            <w:vAlign w:val="center"/>
          </w:tcPr>
          <w:p w14:paraId="16389347">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5D64F918">
            <w:pPr>
              <w:widowControl/>
              <w:jc w:val="center"/>
              <w:textAlignment w:val="center"/>
              <w:rPr>
                <w:bCs/>
                <w:kern w:val="0"/>
                <w:szCs w:val="21"/>
                <w:lang w:bidi="ar"/>
              </w:rPr>
            </w:pPr>
          </w:p>
        </w:tc>
      </w:tr>
      <w:tr w14:paraId="5E2B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391E6C29">
            <w:pPr>
              <w:snapToGrid w:val="0"/>
              <w:spacing w:line="360" w:lineRule="exact"/>
              <w:jc w:val="center"/>
              <w:rPr>
                <w:rFonts w:ascii="宋体" w:hAnsi="宋体" w:cs="宋体"/>
                <w:bCs/>
                <w:szCs w:val="21"/>
              </w:rPr>
            </w:pPr>
            <w:r>
              <w:rPr>
                <w:rFonts w:hint="eastAsia" w:ascii="宋体" w:hAnsi="宋体" w:cs="宋体"/>
                <w:bCs/>
                <w:szCs w:val="21"/>
              </w:rPr>
              <w:t>19</w:t>
            </w:r>
          </w:p>
        </w:tc>
        <w:tc>
          <w:tcPr>
            <w:tcW w:w="1957" w:type="dxa"/>
            <w:vAlign w:val="center"/>
          </w:tcPr>
          <w:p w14:paraId="48A0AAD0">
            <w:pPr>
              <w:snapToGrid w:val="0"/>
              <w:spacing w:line="360" w:lineRule="exact"/>
              <w:jc w:val="center"/>
              <w:rPr>
                <w:rFonts w:ascii="宋体" w:hAnsi="宋体" w:cs="宋体"/>
                <w:bCs/>
                <w:szCs w:val="21"/>
              </w:rPr>
            </w:pPr>
            <w:r>
              <w:rPr>
                <w:rFonts w:hint="eastAsia" w:ascii="宋体" w:hAnsi="宋体" w:cs="宋体"/>
                <w:bCs/>
                <w:szCs w:val="21"/>
              </w:rPr>
              <w:t>写真</w:t>
            </w:r>
          </w:p>
        </w:tc>
        <w:tc>
          <w:tcPr>
            <w:tcW w:w="1167" w:type="dxa"/>
            <w:vAlign w:val="center"/>
          </w:tcPr>
          <w:p w14:paraId="17C95F78">
            <w:pPr>
              <w:widowControl/>
              <w:jc w:val="center"/>
              <w:textAlignment w:val="center"/>
              <w:rPr>
                <w:rFonts w:ascii="仿宋" w:hAnsi="仿宋" w:eastAsia="仿宋"/>
                <w:bCs/>
                <w:sz w:val="24"/>
              </w:rPr>
            </w:pPr>
          </w:p>
        </w:tc>
        <w:tc>
          <w:tcPr>
            <w:tcW w:w="1243" w:type="dxa"/>
            <w:vMerge w:val="continue"/>
            <w:vAlign w:val="center"/>
          </w:tcPr>
          <w:p w14:paraId="3804DBC3">
            <w:pPr>
              <w:widowControl/>
              <w:jc w:val="center"/>
              <w:textAlignment w:val="center"/>
              <w:rPr>
                <w:rFonts w:ascii="仿宋" w:hAnsi="仿宋" w:eastAsia="仿宋"/>
                <w:bCs/>
                <w:sz w:val="24"/>
              </w:rPr>
            </w:pPr>
          </w:p>
        </w:tc>
        <w:tc>
          <w:tcPr>
            <w:tcW w:w="1538" w:type="dxa"/>
            <w:vAlign w:val="center"/>
          </w:tcPr>
          <w:p w14:paraId="55497709">
            <w:pPr>
              <w:widowControl/>
              <w:jc w:val="center"/>
              <w:textAlignment w:val="center"/>
              <w:rPr>
                <w:bCs/>
                <w:kern w:val="0"/>
                <w:szCs w:val="21"/>
                <w:lang w:bidi="ar"/>
              </w:rPr>
            </w:pPr>
            <w:r>
              <w:rPr>
                <w:rFonts w:hint="eastAsia"/>
                <w:b/>
                <w:kern w:val="0"/>
                <w:szCs w:val="21"/>
                <w:lang w:bidi="ar"/>
              </w:rPr>
              <w:t>3</w:t>
            </w:r>
            <w:r>
              <w:rPr>
                <w:b/>
                <w:kern w:val="0"/>
                <w:szCs w:val="21"/>
                <w:lang w:bidi="ar"/>
              </w:rPr>
              <w:t>00</w:t>
            </w:r>
            <w:r>
              <w:rPr>
                <w:rStyle w:val="137"/>
                <w:rFonts w:hint="default"/>
                <w:b/>
                <w:color w:val="auto"/>
                <w:lang w:bidi="ar"/>
              </w:rPr>
              <w:t>平方米</w:t>
            </w:r>
          </w:p>
        </w:tc>
        <w:tc>
          <w:tcPr>
            <w:tcW w:w="1420" w:type="dxa"/>
            <w:vAlign w:val="center"/>
          </w:tcPr>
          <w:p w14:paraId="130A0349">
            <w:pPr>
              <w:widowControl/>
              <w:jc w:val="center"/>
              <w:textAlignment w:val="center"/>
              <w:rPr>
                <w:bCs/>
                <w:kern w:val="0"/>
                <w:szCs w:val="21"/>
                <w:lang w:bidi="ar"/>
              </w:rPr>
            </w:pPr>
          </w:p>
        </w:tc>
      </w:tr>
      <w:tr w14:paraId="1FF3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77215D3B">
            <w:pPr>
              <w:snapToGrid w:val="0"/>
              <w:spacing w:line="360" w:lineRule="exact"/>
              <w:jc w:val="center"/>
              <w:rPr>
                <w:rFonts w:ascii="宋体" w:hAnsi="宋体" w:cs="宋体"/>
                <w:bCs/>
                <w:szCs w:val="21"/>
              </w:rPr>
            </w:pPr>
            <w:r>
              <w:rPr>
                <w:rFonts w:hint="eastAsia" w:ascii="宋体" w:hAnsi="宋体" w:cs="宋体"/>
                <w:bCs/>
                <w:szCs w:val="21"/>
              </w:rPr>
              <w:t>20</w:t>
            </w:r>
          </w:p>
        </w:tc>
        <w:tc>
          <w:tcPr>
            <w:tcW w:w="1957" w:type="dxa"/>
            <w:vAlign w:val="center"/>
          </w:tcPr>
          <w:p w14:paraId="70F81019">
            <w:pPr>
              <w:snapToGrid w:val="0"/>
              <w:spacing w:line="360" w:lineRule="exact"/>
              <w:jc w:val="center"/>
              <w:rPr>
                <w:rFonts w:ascii="宋体" w:hAnsi="宋体" w:cs="宋体"/>
                <w:bCs/>
                <w:szCs w:val="21"/>
              </w:rPr>
            </w:pPr>
            <w:r>
              <w:rPr>
                <w:rFonts w:hint="eastAsia" w:ascii="宋体" w:hAnsi="宋体" w:cs="宋体"/>
                <w:bCs/>
                <w:szCs w:val="21"/>
              </w:rPr>
              <w:t>门型造型桁架</w:t>
            </w:r>
          </w:p>
        </w:tc>
        <w:tc>
          <w:tcPr>
            <w:tcW w:w="1167" w:type="dxa"/>
            <w:vAlign w:val="center"/>
          </w:tcPr>
          <w:p w14:paraId="370110BD">
            <w:pPr>
              <w:widowControl/>
              <w:jc w:val="center"/>
              <w:textAlignment w:val="center"/>
              <w:rPr>
                <w:rFonts w:ascii="仿宋" w:hAnsi="仿宋" w:eastAsia="仿宋"/>
                <w:bCs/>
                <w:sz w:val="24"/>
              </w:rPr>
            </w:pPr>
          </w:p>
        </w:tc>
        <w:tc>
          <w:tcPr>
            <w:tcW w:w="1243" w:type="dxa"/>
            <w:vMerge w:val="continue"/>
            <w:vAlign w:val="center"/>
          </w:tcPr>
          <w:p w14:paraId="61560E6E">
            <w:pPr>
              <w:widowControl/>
              <w:jc w:val="center"/>
              <w:textAlignment w:val="center"/>
              <w:rPr>
                <w:rFonts w:ascii="仿宋" w:hAnsi="仿宋" w:eastAsia="仿宋"/>
                <w:bCs/>
                <w:sz w:val="24"/>
              </w:rPr>
            </w:pPr>
          </w:p>
        </w:tc>
        <w:tc>
          <w:tcPr>
            <w:tcW w:w="1538" w:type="dxa"/>
            <w:vAlign w:val="center"/>
          </w:tcPr>
          <w:p w14:paraId="2E31F8A4">
            <w:pPr>
              <w:widowControl/>
              <w:jc w:val="center"/>
              <w:textAlignment w:val="center"/>
              <w:rPr>
                <w:bCs/>
                <w:kern w:val="0"/>
                <w:szCs w:val="21"/>
                <w:lang w:bidi="ar"/>
              </w:rPr>
            </w:pPr>
            <w:r>
              <w:rPr>
                <w:rStyle w:val="137"/>
                <w:rFonts w:hint="default"/>
                <w:b/>
                <w:color w:val="auto"/>
                <w:lang w:bidi="ar"/>
              </w:rPr>
              <w:t>平方米</w:t>
            </w:r>
          </w:p>
        </w:tc>
        <w:tc>
          <w:tcPr>
            <w:tcW w:w="1420" w:type="dxa"/>
            <w:vAlign w:val="center"/>
          </w:tcPr>
          <w:p w14:paraId="154006F8">
            <w:pPr>
              <w:widowControl/>
              <w:jc w:val="center"/>
              <w:textAlignment w:val="center"/>
              <w:rPr>
                <w:bCs/>
                <w:kern w:val="0"/>
                <w:szCs w:val="21"/>
                <w:lang w:bidi="ar"/>
              </w:rPr>
            </w:pPr>
          </w:p>
        </w:tc>
      </w:tr>
      <w:tr w14:paraId="4F64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11AAB7A0">
            <w:pPr>
              <w:snapToGrid w:val="0"/>
              <w:spacing w:line="360" w:lineRule="exact"/>
              <w:jc w:val="center"/>
              <w:rPr>
                <w:rFonts w:ascii="宋体" w:hAnsi="宋体" w:cs="宋体"/>
                <w:bCs/>
                <w:szCs w:val="21"/>
              </w:rPr>
            </w:pPr>
            <w:r>
              <w:rPr>
                <w:rFonts w:hint="eastAsia" w:ascii="宋体" w:hAnsi="宋体" w:cs="宋体"/>
                <w:bCs/>
                <w:szCs w:val="21"/>
              </w:rPr>
              <w:t>21</w:t>
            </w:r>
          </w:p>
        </w:tc>
        <w:tc>
          <w:tcPr>
            <w:tcW w:w="1957" w:type="dxa"/>
            <w:vAlign w:val="center"/>
          </w:tcPr>
          <w:p w14:paraId="3D70ED8C">
            <w:pPr>
              <w:snapToGrid w:val="0"/>
              <w:spacing w:line="360" w:lineRule="exact"/>
              <w:jc w:val="center"/>
              <w:rPr>
                <w:rFonts w:ascii="宋体" w:hAnsi="宋体" w:cs="宋体"/>
                <w:bCs/>
                <w:szCs w:val="21"/>
              </w:rPr>
            </w:pPr>
            <w:r>
              <w:rPr>
                <w:rFonts w:hint="eastAsia" w:ascii="宋体" w:hAnsi="宋体" w:cs="宋体"/>
                <w:bCs/>
                <w:szCs w:val="21"/>
              </w:rPr>
              <w:t>空飘气球</w:t>
            </w:r>
          </w:p>
        </w:tc>
        <w:tc>
          <w:tcPr>
            <w:tcW w:w="1167" w:type="dxa"/>
            <w:vAlign w:val="center"/>
          </w:tcPr>
          <w:p w14:paraId="1944241B">
            <w:pPr>
              <w:widowControl/>
              <w:jc w:val="center"/>
              <w:textAlignment w:val="center"/>
              <w:rPr>
                <w:rFonts w:ascii="仿宋" w:hAnsi="仿宋" w:eastAsia="仿宋"/>
                <w:bCs/>
                <w:sz w:val="24"/>
              </w:rPr>
            </w:pPr>
          </w:p>
        </w:tc>
        <w:tc>
          <w:tcPr>
            <w:tcW w:w="1243" w:type="dxa"/>
            <w:vMerge w:val="continue"/>
            <w:vAlign w:val="center"/>
          </w:tcPr>
          <w:p w14:paraId="06356F11">
            <w:pPr>
              <w:widowControl/>
              <w:jc w:val="center"/>
              <w:textAlignment w:val="center"/>
              <w:rPr>
                <w:rFonts w:ascii="仿宋" w:hAnsi="仿宋" w:eastAsia="仿宋"/>
                <w:bCs/>
                <w:sz w:val="24"/>
              </w:rPr>
            </w:pPr>
          </w:p>
        </w:tc>
        <w:tc>
          <w:tcPr>
            <w:tcW w:w="1538" w:type="dxa"/>
            <w:vAlign w:val="center"/>
          </w:tcPr>
          <w:p w14:paraId="63570381">
            <w:pPr>
              <w:widowControl/>
              <w:jc w:val="center"/>
              <w:textAlignment w:val="center"/>
              <w:rPr>
                <w:bCs/>
                <w:kern w:val="0"/>
                <w:szCs w:val="21"/>
                <w:lang w:bidi="ar"/>
              </w:rPr>
            </w:pPr>
            <w:r>
              <w:rPr>
                <w:rStyle w:val="137"/>
                <w:rFonts w:hint="default"/>
                <w:b/>
                <w:color w:val="auto"/>
                <w:lang w:bidi="ar"/>
              </w:rPr>
              <w:t>个</w:t>
            </w:r>
          </w:p>
        </w:tc>
        <w:tc>
          <w:tcPr>
            <w:tcW w:w="1420" w:type="dxa"/>
            <w:vAlign w:val="center"/>
          </w:tcPr>
          <w:p w14:paraId="7619010E">
            <w:pPr>
              <w:widowControl/>
              <w:jc w:val="center"/>
              <w:textAlignment w:val="center"/>
              <w:rPr>
                <w:bCs/>
                <w:kern w:val="0"/>
                <w:szCs w:val="21"/>
                <w:lang w:bidi="ar"/>
              </w:rPr>
            </w:pPr>
          </w:p>
        </w:tc>
      </w:tr>
      <w:tr w14:paraId="26EA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34F05058">
            <w:pPr>
              <w:snapToGrid w:val="0"/>
              <w:spacing w:line="360" w:lineRule="exact"/>
              <w:jc w:val="center"/>
              <w:rPr>
                <w:rFonts w:ascii="宋体" w:hAnsi="宋体" w:cs="宋体"/>
                <w:bCs/>
                <w:szCs w:val="21"/>
              </w:rPr>
            </w:pPr>
            <w:r>
              <w:rPr>
                <w:rFonts w:hint="eastAsia" w:ascii="宋体" w:hAnsi="宋体" w:cs="宋体"/>
                <w:bCs/>
                <w:szCs w:val="21"/>
              </w:rPr>
              <w:t>22</w:t>
            </w:r>
          </w:p>
        </w:tc>
        <w:tc>
          <w:tcPr>
            <w:tcW w:w="1957" w:type="dxa"/>
            <w:vAlign w:val="center"/>
          </w:tcPr>
          <w:p w14:paraId="0220F400">
            <w:pPr>
              <w:snapToGrid w:val="0"/>
              <w:spacing w:line="360" w:lineRule="exact"/>
              <w:jc w:val="center"/>
              <w:rPr>
                <w:rFonts w:ascii="宋体" w:hAnsi="宋体" w:cs="宋体"/>
                <w:bCs/>
                <w:szCs w:val="21"/>
              </w:rPr>
            </w:pPr>
            <w:r>
              <w:rPr>
                <w:rFonts w:hint="eastAsia" w:ascii="宋体" w:hAnsi="宋体" w:cs="宋体"/>
                <w:bCs/>
                <w:szCs w:val="21"/>
              </w:rPr>
              <w:t>折叠桌</w:t>
            </w:r>
          </w:p>
          <w:p w14:paraId="30F639F0">
            <w:pPr>
              <w:snapToGrid w:val="0"/>
              <w:spacing w:line="360" w:lineRule="exact"/>
              <w:jc w:val="center"/>
              <w:rPr>
                <w:rFonts w:ascii="宋体" w:hAnsi="宋体" w:cs="宋体"/>
                <w:bCs/>
                <w:szCs w:val="21"/>
              </w:rPr>
            </w:pPr>
            <w:r>
              <w:rPr>
                <w:rFonts w:hint="eastAsia" w:ascii="宋体" w:hAnsi="宋体" w:cs="宋体"/>
                <w:bCs/>
                <w:szCs w:val="21"/>
              </w:rPr>
              <w:t>（含桌布）</w:t>
            </w:r>
          </w:p>
        </w:tc>
        <w:tc>
          <w:tcPr>
            <w:tcW w:w="1167" w:type="dxa"/>
            <w:vAlign w:val="center"/>
          </w:tcPr>
          <w:p w14:paraId="60ACCD71">
            <w:pPr>
              <w:widowControl/>
              <w:jc w:val="center"/>
              <w:textAlignment w:val="center"/>
              <w:rPr>
                <w:rFonts w:ascii="仿宋" w:hAnsi="仿宋" w:eastAsia="仿宋"/>
                <w:bCs/>
                <w:sz w:val="24"/>
              </w:rPr>
            </w:pPr>
          </w:p>
        </w:tc>
        <w:tc>
          <w:tcPr>
            <w:tcW w:w="1243" w:type="dxa"/>
            <w:vMerge w:val="continue"/>
            <w:vAlign w:val="center"/>
          </w:tcPr>
          <w:p w14:paraId="2C164C12">
            <w:pPr>
              <w:widowControl/>
              <w:jc w:val="center"/>
              <w:textAlignment w:val="center"/>
              <w:rPr>
                <w:rFonts w:ascii="仿宋" w:hAnsi="仿宋" w:eastAsia="仿宋"/>
                <w:bCs/>
                <w:sz w:val="24"/>
              </w:rPr>
            </w:pPr>
          </w:p>
        </w:tc>
        <w:tc>
          <w:tcPr>
            <w:tcW w:w="1538" w:type="dxa"/>
            <w:vAlign w:val="center"/>
          </w:tcPr>
          <w:p w14:paraId="305CB18F">
            <w:pPr>
              <w:widowControl/>
              <w:jc w:val="center"/>
              <w:textAlignment w:val="center"/>
              <w:rPr>
                <w:bCs/>
                <w:kern w:val="0"/>
                <w:szCs w:val="21"/>
                <w:lang w:bidi="ar"/>
              </w:rPr>
            </w:pPr>
            <w:r>
              <w:rPr>
                <w:rStyle w:val="137"/>
                <w:rFonts w:hint="default"/>
                <w:b/>
                <w:color w:val="auto"/>
                <w:lang w:bidi="ar"/>
              </w:rPr>
              <w:t>个</w:t>
            </w:r>
          </w:p>
        </w:tc>
        <w:tc>
          <w:tcPr>
            <w:tcW w:w="1420" w:type="dxa"/>
            <w:vAlign w:val="center"/>
          </w:tcPr>
          <w:p w14:paraId="0C00A623">
            <w:pPr>
              <w:widowControl/>
              <w:jc w:val="center"/>
              <w:textAlignment w:val="center"/>
              <w:rPr>
                <w:bCs/>
                <w:kern w:val="0"/>
                <w:szCs w:val="21"/>
                <w:lang w:bidi="ar"/>
              </w:rPr>
            </w:pPr>
          </w:p>
        </w:tc>
      </w:tr>
      <w:tr w14:paraId="04BB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3B15714E">
            <w:pPr>
              <w:snapToGrid w:val="0"/>
              <w:spacing w:line="360" w:lineRule="exact"/>
              <w:jc w:val="center"/>
              <w:rPr>
                <w:rFonts w:ascii="宋体" w:hAnsi="宋体" w:cs="宋体"/>
                <w:bCs/>
                <w:szCs w:val="21"/>
              </w:rPr>
            </w:pPr>
            <w:r>
              <w:rPr>
                <w:rFonts w:hint="eastAsia" w:ascii="宋体" w:hAnsi="宋体" w:cs="宋体"/>
                <w:bCs/>
                <w:szCs w:val="21"/>
              </w:rPr>
              <w:t>23</w:t>
            </w:r>
          </w:p>
        </w:tc>
        <w:tc>
          <w:tcPr>
            <w:tcW w:w="1957" w:type="dxa"/>
            <w:vAlign w:val="center"/>
          </w:tcPr>
          <w:p w14:paraId="27F890E3">
            <w:pPr>
              <w:snapToGrid w:val="0"/>
              <w:spacing w:line="360" w:lineRule="exact"/>
              <w:jc w:val="center"/>
              <w:rPr>
                <w:rFonts w:ascii="宋体" w:hAnsi="宋体" w:cs="宋体"/>
                <w:bCs/>
                <w:szCs w:val="21"/>
              </w:rPr>
            </w:pPr>
            <w:r>
              <w:rPr>
                <w:rFonts w:hint="eastAsia" w:ascii="宋体" w:hAnsi="宋体" w:cs="宋体"/>
                <w:bCs/>
                <w:szCs w:val="21"/>
              </w:rPr>
              <w:t>嘉宾椅</w:t>
            </w:r>
          </w:p>
        </w:tc>
        <w:tc>
          <w:tcPr>
            <w:tcW w:w="1167" w:type="dxa"/>
            <w:vAlign w:val="center"/>
          </w:tcPr>
          <w:p w14:paraId="641391AC">
            <w:pPr>
              <w:widowControl/>
              <w:jc w:val="center"/>
              <w:textAlignment w:val="center"/>
              <w:rPr>
                <w:rFonts w:ascii="仿宋" w:hAnsi="仿宋" w:eastAsia="仿宋"/>
                <w:bCs/>
                <w:sz w:val="24"/>
              </w:rPr>
            </w:pPr>
          </w:p>
        </w:tc>
        <w:tc>
          <w:tcPr>
            <w:tcW w:w="1243" w:type="dxa"/>
            <w:vMerge w:val="continue"/>
            <w:vAlign w:val="center"/>
          </w:tcPr>
          <w:p w14:paraId="01526214">
            <w:pPr>
              <w:widowControl/>
              <w:jc w:val="center"/>
              <w:textAlignment w:val="center"/>
              <w:rPr>
                <w:rFonts w:ascii="仿宋" w:hAnsi="仿宋" w:eastAsia="仿宋"/>
                <w:bCs/>
                <w:sz w:val="24"/>
              </w:rPr>
            </w:pPr>
          </w:p>
        </w:tc>
        <w:tc>
          <w:tcPr>
            <w:tcW w:w="1538" w:type="dxa"/>
            <w:vAlign w:val="center"/>
          </w:tcPr>
          <w:p w14:paraId="0149D2AA">
            <w:pPr>
              <w:widowControl/>
              <w:jc w:val="center"/>
              <w:textAlignment w:val="center"/>
              <w:rPr>
                <w:bCs/>
                <w:kern w:val="0"/>
                <w:szCs w:val="21"/>
                <w:lang w:bidi="ar"/>
              </w:rPr>
            </w:pPr>
            <w:r>
              <w:rPr>
                <w:rStyle w:val="137"/>
                <w:rFonts w:hint="default"/>
                <w:b/>
                <w:color w:val="auto"/>
                <w:lang w:bidi="ar"/>
              </w:rPr>
              <w:t>张</w:t>
            </w:r>
          </w:p>
        </w:tc>
        <w:tc>
          <w:tcPr>
            <w:tcW w:w="1420" w:type="dxa"/>
            <w:vAlign w:val="center"/>
          </w:tcPr>
          <w:p w14:paraId="6EB6E2CE">
            <w:pPr>
              <w:widowControl/>
              <w:jc w:val="center"/>
              <w:textAlignment w:val="center"/>
              <w:rPr>
                <w:bCs/>
                <w:kern w:val="0"/>
                <w:szCs w:val="21"/>
                <w:lang w:bidi="ar"/>
              </w:rPr>
            </w:pPr>
          </w:p>
        </w:tc>
      </w:tr>
      <w:tr w14:paraId="1F7F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701CC9E0">
            <w:pPr>
              <w:snapToGrid w:val="0"/>
              <w:spacing w:line="360" w:lineRule="exact"/>
              <w:jc w:val="center"/>
              <w:rPr>
                <w:rFonts w:ascii="宋体" w:hAnsi="宋体" w:cs="宋体"/>
                <w:bCs/>
                <w:szCs w:val="21"/>
              </w:rPr>
            </w:pPr>
            <w:r>
              <w:rPr>
                <w:rFonts w:hint="eastAsia" w:ascii="宋体" w:hAnsi="宋体" w:cs="宋体"/>
                <w:bCs/>
                <w:szCs w:val="21"/>
              </w:rPr>
              <w:t>24</w:t>
            </w:r>
          </w:p>
        </w:tc>
        <w:tc>
          <w:tcPr>
            <w:tcW w:w="1957" w:type="dxa"/>
            <w:vAlign w:val="center"/>
          </w:tcPr>
          <w:p w14:paraId="361A16E8">
            <w:pPr>
              <w:snapToGrid w:val="0"/>
              <w:spacing w:line="360" w:lineRule="exact"/>
              <w:jc w:val="center"/>
              <w:rPr>
                <w:rFonts w:ascii="宋体" w:hAnsi="宋体" w:cs="宋体"/>
                <w:bCs/>
                <w:szCs w:val="21"/>
              </w:rPr>
            </w:pPr>
            <w:r>
              <w:rPr>
                <w:rFonts w:hint="eastAsia" w:ascii="宋体" w:hAnsi="宋体" w:cs="宋体"/>
                <w:bCs/>
                <w:szCs w:val="21"/>
              </w:rPr>
              <w:t>折叠椅</w:t>
            </w:r>
          </w:p>
        </w:tc>
        <w:tc>
          <w:tcPr>
            <w:tcW w:w="1167" w:type="dxa"/>
            <w:vAlign w:val="center"/>
          </w:tcPr>
          <w:p w14:paraId="09A41015">
            <w:pPr>
              <w:widowControl/>
              <w:jc w:val="center"/>
              <w:textAlignment w:val="center"/>
              <w:rPr>
                <w:rFonts w:ascii="仿宋" w:hAnsi="仿宋" w:eastAsia="仿宋"/>
                <w:bCs/>
                <w:sz w:val="24"/>
              </w:rPr>
            </w:pPr>
          </w:p>
        </w:tc>
        <w:tc>
          <w:tcPr>
            <w:tcW w:w="1243" w:type="dxa"/>
            <w:vMerge w:val="continue"/>
            <w:vAlign w:val="center"/>
          </w:tcPr>
          <w:p w14:paraId="0A3F7C8C">
            <w:pPr>
              <w:widowControl/>
              <w:jc w:val="center"/>
              <w:textAlignment w:val="center"/>
              <w:rPr>
                <w:rFonts w:ascii="仿宋" w:hAnsi="仿宋" w:eastAsia="仿宋"/>
                <w:bCs/>
                <w:sz w:val="24"/>
              </w:rPr>
            </w:pPr>
          </w:p>
        </w:tc>
        <w:tc>
          <w:tcPr>
            <w:tcW w:w="1538" w:type="dxa"/>
            <w:vAlign w:val="center"/>
          </w:tcPr>
          <w:p w14:paraId="70B5B819">
            <w:pPr>
              <w:widowControl/>
              <w:jc w:val="center"/>
              <w:textAlignment w:val="center"/>
              <w:rPr>
                <w:bCs/>
                <w:kern w:val="0"/>
                <w:szCs w:val="21"/>
                <w:lang w:bidi="ar"/>
              </w:rPr>
            </w:pPr>
            <w:r>
              <w:rPr>
                <w:rStyle w:val="137"/>
                <w:rFonts w:hint="default"/>
                <w:b/>
                <w:color w:val="auto"/>
                <w:lang w:bidi="ar"/>
              </w:rPr>
              <w:t>个</w:t>
            </w:r>
          </w:p>
        </w:tc>
        <w:tc>
          <w:tcPr>
            <w:tcW w:w="1420" w:type="dxa"/>
            <w:vAlign w:val="center"/>
          </w:tcPr>
          <w:p w14:paraId="2A310482">
            <w:pPr>
              <w:widowControl/>
              <w:jc w:val="center"/>
              <w:textAlignment w:val="center"/>
              <w:rPr>
                <w:bCs/>
                <w:kern w:val="0"/>
                <w:szCs w:val="21"/>
                <w:lang w:bidi="ar"/>
              </w:rPr>
            </w:pPr>
          </w:p>
        </w:tc>
      </w:tr>
      <w:tr w14:paraId="6C22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1" w:type="dxa"/>
            <w:vAlign w:val="center"/>
          </w:tcPr>
          <w:p w14:paraId="60BFDDAF">
            <w:pPr>
              <w:snapToGrid w:val="0"/>
              <w:spacing w:line="360" w:lineRule="exact"/>
              <w:jc w:val="center"/>
              <w:rPr>
                <w:rFonts w:ascii="宋体" w:hAnsi="宋体" w:cs="宋体"/>
                <w:bCs/>
                <w:szCs w:val="21"/>
              </w:rPr>
            </w:pPr>
            <w:r>
              <w:rPr>
                <w:rFonts w:hint="eastAsia" w:ascii="宋体" w:hAnsi="宋体" w:cs="宋体"/>
                <w:bCs/>
                <w:szCs w:val="21"/>
              </w:rPr>
              <w:t>25</w:t>
            </w:r>
          </w:p>
        </w:tc>
        <w:tc>
          <w:tcPr>
            <w:tcW w:w="1957" w:type="dxa"/>
            <w:vAlign w:val="center"/>
          </w:tcPr>
          <w:p w14:paraId="01C67236">
            <w:pPr>
              <w:snapToGrid w:val="0"/>
              <w:spacing w:line="360" w:lineRule="exact"/>
              <w:jc w:val="center"/>
              <w:rPr>
                <w:rFonts w:ascii="宋体" w:hAnsi="宋体" w:cs="宋体"/>
                <w:bCs/>
                <w:szCs w:val="21"/>
              </w:rPr>
            </w:pPr>
            <w:r>
              <w:rPr>
                <w:rFonts w:hint="eastAsia" w:ascii="宋体" w:hAnsi="宋体" w:cs="宋体"/>
                <w:bCs/>
                <w:szCs w:val="21"/>
              </w:rPr>
              <w:t>引导展架</w:t>
            </w:r>
          </w:p>
        </w:tc>
        <w:tc>
          <w:tcPr>
            <w:tcW w:w="1167" w:type="dxa"/>
            <w:vAlign w:val="center"/>
          </w:tcPr>
          <w:p w14:paraId="578C878D">
            <w:pPr>
              <w:widowControl/>
              <w:jc w:val="center"/>
              <w:textAlignment w:val="center"/>
              <w:rPr>
                <w:rFonts w:ascii="仿宋" w:hAnsi="仿宋" w:eastAsia="仿宋"/>
                <w:bCs/>
                <w:sz w:val="24"/>
              </w:rPr>
            </w:pPr>
          </w:p>
        </w:tc>
        <w:tc>
          <w:tcPr>
            <w:tcW w:w="1243" w:type="dxa"/>
            <w:vMerge w:val="continue"/>
            <w:vAlign w:val="center"/>
          </w:tcPr>
          <w:p w14:paraId="0808EA5C">
            <w:pPr>
              <w:widowControl/>
              <w:jc w:val="center"/>
              <w:textAlignment w:val="center"/>
              <w:rPr>
                <w:rFonts w:ascii="仿宋" w:hAnsi="仿宋" w:eastAsia="仿宋"/>
                <w:bCs/>
                <w:sz w:val="24"/>
              </w:rPr>
            </w:pPr>
          </w:p>
        </w:tc>
        <w:tc>
          <w:tcPr>
            <w:tcW w:w="1538" w:type="dxa"/>
            <w:vAlign w:val="center"/>
          </w:tcPr>
          <w:p w14:paraId="579AC873">
            <w:pPr>
              <w:widowControl/>
              <w:jc w:val="center"/>
              <w:textAlignment w:val="center"/>
              <w:rPr>
                <w:bCs/>
                <w:kern w:val="0"/>
                <w:szCs w:val="21"/>
                <w:lang w:bidi="ar"/>
              </w:rPr>
            </w:pPr>
            <w:r>
              <w:rPr>
                <w:rStyle w:val="137"/>
                <w:rFonts w:hint="default"/>
                <w:b/>
                <w:color w:val="auto"/>
                <w:lang w:bidi="ar"/>
              </w:rPr>
              <w:t>个</w:t>
            </w:r>
          </w:p>
        </w:tc>
        <w:tc>
          <w:tcPr>
            <w:tcW w:w="1420" w:type="dxa"/>
            <w:vAlign w:val="center"/>
          </w:tcPr>
          <w:p w14:paraId="551CCFBA">
            <w:pPr>
              <w:widowControl/>
              <w:jc w:val="center"/>
              <w:textAlignment w:val="center"/>
              <w:rPr>
                <w:bCs/>
                <w:kern w:val="0"/>
                <w:szCs w:val="21"/>
                <w:lang w:bidi="ar"/>
              </w:rPr>
            </w:pPr>
          </w:p>
        </w:tc>
      </w:tr>
    </w:tbl>
    <w:p w14:paraId="0A0DBCE2">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cs="宋体"/>
          <w:b/>
          <w:bCs/>
          <w:szCs w:val="21"/>
        </w:rPr>
      </w:pPr>
      <w:r>
        <w:rPr>
          <w:rFonts w:hint="eastAsia" w:ascii="宋体" w:hAnsi="宋体"/>
          <w:b/>
          <w:bCs/>
          <w:szCs w:val="21"/>
        </w:rPr>
        <w:t xml:space="preserve">第二条 </w:t>
      </w:r>
      <w:r>
        <w:rPr>
          <w:rFonts w:hint="eastAsia" w:ascii="宋体" w:hAnsi="宋体" w:cs="宋体"/>
          <w:b/>
          <w:bCs/>
          <w:szCs w:val="21"/>
        </w:rPr>
        <w:t>服务内容及要求</w:t>
      </w:r>
    </w:p>
    <w:p w14:paraId="3795A9F8">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（一）通过本次采购拟选取1家定点供应商负责承担消防演练、晚会、典礼等活动的舞台搭建和布置服务。</w:t>
      </w:r>
    </w:p>
    <w:p w14:paraId="033E2BFB">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（二）舞台搭建及布置所需设备设施使用配置详见</w:t>
      </w:r>
      <w:r>
        <w:rPr>
          <w:rFonts w:hint="eastAsia" w:ascii="宋体" w:hAnsi="宋体"/>
        </w:rPr>
        <w:t>“采购需求”</w:t>
      </w:r>
      <w:r>
        <w:rPr>
          <w:rFonts w:hint="eastAsia" w:ascii="宋体" w:hAnsi="宋体"/>
          <w:szCs w:val="21"/>
        </w:rPr>
        <w:t>附件1《舞台搭建及布置所需设备设施使用配置表》，乙方拟投入本项目的设备设施的技术指标应不低于</w:t>
      </w:r>
      <w:r>
        <w:rPr>
          <w:rFonts w:hint="eastAsia" w:ascii="宋体" w:hAnsi="宋体"/>
        </w:rPr>
        <w:t>“采购需求”</w:t>
      </w:r>
      <w:r>
        <w:rPr>
          <w:rFonts w:hint="eastAsia" w:ascii="宋体" w:hAnsi="宋体"/>
          <w:szCs w:val="21"/>
        </w:rPr>
        <w:t>附件1中相关技术要求，具体详见“舞台搭建及布置所需设备设施使用配置响应表”。</w:t>
      </w:r>
    </w:p>
    <w:p w14:paraId="257C143D">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（三）服务</w:t>
      </w:r>
      <w:r>
        <w:rPr>
          <w:rFonts w:hint="eastAsia" w:ascii="宋体" w:hAnsi="宋体"/>
          <w:szCs w:val="21"/>
          <w:lang w:eastAsia="zh-CN"/>
        </w:rPr>
        <w:t>具体</w:t>
      </w:r>
      <w:r>
        <w:rPr>
          <w:rFonts w:hint="eastAsia" w:ascii="宋体" w:hAnsi="宋体"/>
          <w:szCs w:val="21"/>
        </w:rPr>
        <w:t>要求：</w:t>
      </w:r>
    </w:p>
    <w:p w14:paraId="4B43B9C3">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1.乙方负责提供舞台搭建及布置所需的全部设备设施，以及满足活动需要的设备耗材、配件和辅材，均包含在此次采购中。</w:t>
      </w:r>
    </w:p>
    <w:p w14:paraId="1E0D1A28">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2.舞台搭建及布置所使用的设备设施应符合国家相关质量标准。</w:t>
      </w:r>
    </w:p>
    <w:p w14:paraId="03BF92E0">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3.舞台搭建及布置时的安全责任由乙方负责，乙方应做好安全保证工作，杜绝发生伤亡事故。</w:t>
      </w:r>
    </w:p>
    <w:p w14:paraId="7AB80AA2">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4.舞台搭建及布置完毕后应对设备设施进行试运行，以确认设备设施的各项功能满足甲方活动需要。</w:t>
      </w:r>
    </w:p>
    <w:p w14:paraId="71D47340">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5.设备设施使用期间，乙方应保证所有设备设施无故障运行，乙方相关技术人员应于活动当日驻守活动现场，若设备发生故障，应在1小时内维修解决问题，不得影响活动进行。如不能在1小时内解除故障的，乙方须立即更换故障设备，不得影响现场活动，否则按违约处理。</w:t>
      </w:r>
    </w:p>
    <w:p w14:paraId="4F360466">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6.活动结束后1日内，乙方负责拆除并撤走相关设备设施，并清理现场。</w:t>
      </w:r>
    </w:p>
    <w:p w14:paraId="26143079">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szCs w:val="21"/>
        </w:rPr>
      </w:pPr>
      <w:r>
        <w:rPr>
          <w:rFonts w:hint="eastAsia" w:ascii="宋体" w:hAnsi="宋体"/>
          <w:szCs w:val="21"/>
        </w:rPr>
        <w:t>7.乙方应按甲方指定时间到场进行舞台搭建及布置，并在甲方规定的时间内完成，如未能按要求完成，按违约处理。</w:t>
      </w:r>
    </w:p>
    <w:p w14:paraId="4E458C8B">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szCs w:val="21"/>
        </w:rPr>
      </w:pPr>
      <w:r>
        <w:rPr>
          <w:rFonts w:hint="eastAsia" w:ascii="宋体" w:hAnsi="宋体"/>
          <w:color w:val="auto"/>
          <w:szCs w:val="21"/>
        </w:rPr>
        <w:t>8.乙方须配备1名项目总负责人负责本项目服务的统筹、协调、管理工作。</w:t>
      </w:r>
    </w:p>
    <w:p w14:paraId="5BA7BC82">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rPr>
      </w:pPr>
      <w:r>
        <w:rPr>
          <w:rFonts w:hint="eastAsia" w:ascii="宋体" w:hAnsi="宋体"/>
          <w:b/>
          <w:color w:val="auto"/>
          <w:szCs w:val="21"/>
        </w:rPr>
        <w:t>第二条</w:t>
      </w:r>
      <w:r>
        <w:rPr>
          <w:rFonts w:ascii="宋体" w:hAnsi="宋体"/>
          <w:b/>
          <w:color w:val="auto"/>
          <w:szCs w:val="21"/>
        </w:rPr>
        <w:t xml:space="preserve">  </w:t>
      </w:r>
      <w:r>
        <w:rPr>
          <w:rFonts w:hint="eastAsia" w:ascii="宋体" w:hAnsi="宋体"/>
          <w:b/>
          <w:color w:val="auto"/>
          <w:szCs w:val="21"/>
        </w:rPr>
        <w:t>服务期限、</w:t>
      </w:r>
      <w:r>
        <w:rPr>
          <w:rFonts w:hint="eastAsia" w:ascii="宋体" w:hAnsi="宋体"/>
          <w:b/>
          <w:color w:val="auto"/>
        </w:rPr>
        <w:t>交付时间及地点</w:t>
      </w:r>
    </w:p>
    <w:p w14:paraId="7CAF4C75">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ascii="宋体" w:hAnsi="宋体"/>
          <w:bCs/>
          <w:color w:val="auto"/>
          <w:szCs w:val="21"/>
        </w:rPr>
      </w:pPr>
      <w:r>
        <w:rPr>
          <w:rFonts w:hint="eastAsia" w:ascii="宋体" w:hAnsi="宋体" w:cs="Calibri"/>
          <w:b/>
          <w:color w:val="auto"/>
          <w:szCs w:val="21"/>
        </w:rPr>
        <w:t>（一）</w:t>
      </w:r>
      <w:r>
        <w:rPr>
          <w:rFonts w:hint="eastAsia" w:ascii="宋体" w:hAnsi="宋体"/>
          <w:b/>
          <w:color w:val="auto"/>
          <w:szCs w:val="21"/>
        </w:rPr>
        <w:t>服务期限：</w:t>
      </w:r>
      <w:r>
        <w:rPr>
          <w:rFonts w:hint="eastAsia" w:ascii="宋体" w:hAnsi="宋体"/>
          <w:bCs/>
          <w:color w:val="auto"/>
          <w:szCs w:val="21"/>
        </w:rPr>
        <w:t>自签订合同之日起至2027年6月30日前按甲方实际需求安排，完成设备进场及舞台搭建及布置；布置完毕并初步验收合格后投入使用至晚会结束</w:t>
      </w:r>
      <w:r>
        <w:rPr>
          <w:rFonts w:hint="eastAsia" w:ascii="宋体" w:hAnsi="宋体"/>
          <w:bCs/>
          <w:color w:val="auto"/>
          <w:szCs w:val="21"/>
          <w:lang w:eastAsia="zh-CN"/>
        </w:rPr>
        <w:t>（</w:t>
      </w:r>
      <w:r>
        <w:rPr>
          <w:rFonts w:hint="eastAsia" w:ascii="宋体" w:hAnsi="宋体"/>
          <w:bCs/>
          <w:color w:val="auto"/>
          <w:szCs w:val="21"/>
        </w:rPr>
        <w:t>视演出时间决定，如遇下雨天，时间往后顺延</w:t>
      </w:r>
      <w:r>
        <w:rPr>
          <w:rFonts w:hint="eastAsia" w:ascii="宋体" w:hAnsi="宋体"/>
          <w:bCs/>
          <w:color w:val="auto"/>
          <w:szCs w:val="21"/>
          <w:lang w:eastAsia="zh-CN"/>
        </w:rPr>
        <w:t>）</w:t>
      </w:r>
      <w:r>
        <w:rPr>
          <w:rFonts w:hint="eastAsia" w:ascii="宋体" w:hAnsi="宋体"/>
          <w:bCs/>
          <w:color w:val="auto"/>
          <w:szCs w:val="21"/>
        </w:rPr>
        <w:t>。</w:t>
      </w:r>
    </w:p>
    <w:p w14:paraId="6C918C22">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firstLine="422" w:firstLineChars="200"/>
        <w:jc w:val="left"/>
        <w:textAlignment w:val="auto"/>
        <w:rPr>
          <w:rFonts w:ascii="宋体" w:hAnsi="宋体"/>
          <w:b/>
          <w:color w:val="auto"/>
        </w:rPr>
      </w:pPr>
      <w:r>
        <w:rPr>
          <w:rFonts w:hint="eastAsia" w:ascii="宋体" w:hAnsi="宋体" w:cs="Calibri"/>
          <w:b/>
          <w:color w:val="auto"/>
          <w:szCs w:val="21"/>
        </w:rPr>
        <w:t>（二）</w:t>
      </w:r>
      <w:r>
        <w:rPr>
          <w:rFonts w:hint="eastAsia" w:ascii="宋体" w:hAnsi="宋体"/>
          <w:b/>
          <w:color w:val="auto"/>
        </w:rPr>
        <w:t>交付时间及地点：</w:t>
      </w:r>
    </w:p>
    <w:p w14:paraId="25A031D4">
      <w:pPr>
        <w:keepNext w:val="0"/>
        <w:keepLines w:val="0"/>
        <w:pageBreakBefore w:val="0"/>
        <w:widowControl w:val="0"/>
        <w:tabs>
          <w:tab w:val="left" w:pos="180"/>
          <w:tab w:val="left" w:pos="1620"/>
        </w:tabs>
        <w:kinsoku/>
        <w:wordWrap/>
        <w:overflowPunct/>
        <w:topLinePunct w:val="0"/>
        <w:autoSpaceDE/>
        <w:autoSpaceDN/>
        <w:bidi w:val="0"/>
        <w:adjustRightInd/>
        <w:spacing w:line="312" w:lineRule="auto"/>
        <w:ind w:firstLine="422" w:firstLineChars="200"/>
        <w:jc w:val="left"/>
        <w:textAlignment w:val="auto"/>
        <w:rPr>
          <w:rFonts w:ascii="宋体" w:hAnsi="宋体" w:cs="宋体"/>
          <w:bCs/>
          <w:color w:val="auto"/>
          <w:szCs w:val="21"/>
        </w:rPr>
      </w:pPr>
      <w:r>
        <w:rPr>
          <w:rFonts w:hint="eastAsia" w:ascii="宋体" w:hAnsi="宋体" w:cs="宋体"/>
          <w:b/>
          <w:color w:val="auto"/>
          <w:szCs w:val="21"/>
        </w:rPr>
        <w:t>1.交付时间：</w:t>
      </w:r>
      <w:r>
        <w:rPr>
          <w:rFonts w:hint="eastAsia" w:ascii="宋体" w:hAnsi="宋体" w:cs="宋体"/>
          <w:bCs/>
          <w:color w:val="auto"/>
          <w:szCs w:val="21"/>
        </w:rPr>
        <w:t>按甲方通知的时间执行。</w:t>
      </w:r>
    </w:p>
    <w:p w14:paraId="6366C4F6">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ascii="宋体" w:hAnsi="宋体"/>
          <w:b/>
          <w:color w:val="auto"/>
          <w:szCs w:val="21"/>
        </w:rPr>
      </w:pPr>
      <w:r>
        <w:rPr>
          <w:rFonts w:hint="eastAsia" w:ascii="宋体" w:hAnsi="宋体" w:cs="宋体"/>
          <w:b/>
          <w:color w:val="auto"/>
          <w:szCs w:val="21"/>
        </w:rPr>
        <w:t>2.交付地点：</w:t>
      </w:r>
      <w:r>
        <w:rPr>
          <w:rFonts w:hint="eastAsia" w:ascii="宋体" w:hAnsi="宋体" w:cs="宋体"/>
          <w:bCs/>
          <w:color w:val="auto"/>
          <w:szCs w:val="21"/>
        </w:rPr>
        <w:t>桂林电子科技大学花江校区内甲方指定地点</w:t>
      </w:r>
      <w:r>
        <w:rPr>
          <w:rFonts w:hint="eastAsia" w:ascii="宋体" w:hAnsi="宋体" w:cs="宋体"/>
          <w:b/>
          <w:color w:val="auto"/>
          <w:szCs w:val="21"/>
        </w:rPr>
        <w:t>。</w:t>
      </w:r>
    </w:p>
    <w:p w14:paraId="25B02846">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ascii="宋体" w:hAnsi="宋体"/>
          <w:b/>
          <w:color w:val="auto"/>
          <w:szCs w:val="21"/>
        </w:rPr>
      </w:pPr>
      <w:r>
        <w:rPr>
          <w:rFonts w:hint="eastAsia" w:ascii="宋体" w:hAnsi="宋体"/>
          <w:b/>
          <w:color w:val="auto"/>
          <w:szCs w:val="21"/>
        </w:rPr>
        <w:t>第三条</w:t>
      </w:r>
      <w:r>
        <w:rPr>
          <w:rFonts w:ascii="宋体" w:hAnsi="宋体"/>
          <w:b/>
          <w:color w:val="auto"/>
          <w:szCs w:val="21"/>
        </w:rPr>
        <w:t xml:space="preserve"> </w:t>
      </w:r>
      <w:r>
        <w:rPr>
          <w:rFonts w:hint="eastAsia" w:ascii="宋体" w:hAnsi="宋体"/>
          <w:b/>
          <w:color w:val="auto"/>
          <w:szCs w:val="21"/>
        </w:rPr>
        <w:t>保险</w:t>
      </w:r>
    </w:p>
    <w:p w14:paraId="06FAACB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宋体" w:hAnsi="宋体"/>
          <w:bCs/>
          <w:color w:val="auto"/>
          <w:szCs w:val="21"/>
        </w:rPr>
      </w:pPr>
      <w:r>
        <w:rPr>
          <w:rFonts w:hint="eastAsia" w:ascii="宋体" w:hAnsi="宋体"/>
          <w:bCs/>
          <w:color w:val="auto"/>
          <w:szCs w:val="21"/>
        </w:rPr>
        <w:t>采购标的涉及的相关保险费用由乙方自行承担。</w:t>
      </w:r>
    </w:p>
    <w:p w14:paraId="16741613">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rPr>
      </w:pPr>
      <w:r>
        <w:rPr>
          <w:rFonts w:hint="eastAsia" w:ascii="宋体" w:hAnsi="宋体"/>
          <w:b/>
          <w:color w:val="auto"/>
          <w:szCs w:val="21"/>
        </w:rPr>
        <w:t>第四条</w:t>
      </w:r>
      <w:r>
        <w:rPr>
          <w:rFonts w:ascii="宋体" w:hAnsi="宋体"/>
          <w:b/>
          <w:color w:val="auto"/>
          <w:szCs w:val="21"/>
        </w:rPr>
        <w:t xml:space="preserve"> </w:t>
      </w:r>
      <w:r>
        <w:rPr>
          <w:rFonts w:hint="eastAsia" w:ascii="宋体" w:hAnsi="宋体"/>
          <w:b/>
          <w:color w:val="auto"/>
        </w:rPr>
        <w:t>验收标准</w:t>
      </w:r>
    </w:p>
    <w:p w14:paraId="7CC82FCE">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宋体" w:hAnsi="宋体"/>
          <w:bCs/>
          <w:color w:val="auto"/>
          <w:szCs w:val="21"/>
        </w:rPr>
      </w:pPr>
      <w:r>
        <w:rPr>
          <w:rFonts w:hint="eastAsia" w:ascii="宋体" w:hAnsi="宋体"/>
          <w:bCs/>
          <w:color w:val="auto"/>
          <w:szCs w:val="21"/>
        </w:rPr>
        <w:t>1.舞台搭建及布置完成且所需设备设施安装调试完毕后，经甲方初步验收合格，并进行成功试运行。</w:t>
      </w:r>
    </w:p>
    <w:p w14:paraId="71E6347F">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宋体" w:hAnsi="宋体"/>
          <w:bCs/>
          <w:color w:val="auto"/>
          <w:szCs w:val="21"/>
        </w:rPr>
      </w:pPr>
      <w:r>
        <w:rPr>
          <w:rFonts w:hint="eastAsia" w:ascii="宋体" w:hAnsi="宋体"/>
          <w:bCs/>
          <w:color w:val="auto"/>
          <w:szCs w:val="21"/>
        </w:rPr>
        <w:t>2.设备设施各项功能在活动期间使用无故障，且满足甲方活动需要。</w:t>
      </w:r>
    </w:p>
    <w:p w14:paraId="2A5F68D2">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rPr>
      </w:pPr>
      <w:r>
        <w:rPr>
          <w:rFonts w:hint="eastAsia" w:ascii="宋体" w:hAnsi="宋体"/>
          <w:b/>
          <w:color w:val="auto"/>
          <w:szCs w:val="21"/>
        </w:rPr>
        <w:t>第五条</w:t>
      </w:r>
      <w:r>
        <w:rPr>
          <w:rFonts w:ascii="宋体" w:hAnsi="宋体"/>
          <w:b/>
          <w:color w:val="auto"/>
          <w:szCs w:val="21"/>
        </w:rPr>
        <w:t xml:space="preserve">  </w:t>
      </w:r>
      <w:r>
        <w:rPr>
          <w:rFonts w:hint="eastAsia" w:ascii="宋体" w:hAnsi="宋体"/>
          <w:b/>
          <w:color w:val="auto"/>
          <w:szCs w:val="21"/>
        </w:rPr>
        <w:t>税费</w:t>
      </w:r>
    </w:p>
    <w:p w14:paraId="72A7FB3B">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szCs w:val="21"/>
        </w:rPr>
      </w:pPr>
      <w:r>
        <w:rPr>
          <w:rFonts w:hint="eastAsia" w:ascii="宋体" w:hAnsi="宋体"/>
          <w:color w:val="auto"/>
          <w:szCs w:val="21"/>
        </w:rPr>
        <w:t>本合同执行中相关的一切税费均由乙方负担。</w:t>
      </w:r>
    </w:p>
    <w:p w14:paraId="71541902">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rPr>
      </w:pPr>
      <w:r>
        <w:rPr>
          <w:rFonts w:hint="eastAsia" w:ascii="宋体" w:hAnsi="宋体"/>
          <w:b/>
          <w:color w:val="auto"/>
          <w:szCs w:val="21"/>
        </w:rPr>
        <w:t>第六条  采购预算及报价要求</w:t>
      </w:r>
    </w:p>
    <w:p w14:paraId="6B5BD6AD">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rPr>
      </w:pPr>
      <w:r>
        <w:rPr>
          <w:rFonts w:hint="eastAsia" w:ascii="宋体" w:hAnsi="宋体"/>
          <w:color w:val="auto"/>
        </w:rPr>
        <w:t>1.本项目采购预算为：人民币壹佰捌拾柒万柒仟玖佰元整（¥1877900.00），舞台搭建及布置所需设备设施的各项单次使用单价最高限价详见“采购需求”附件1“舞台搭建及布置所需设备设施使用配置表”。</w:t>
      </w:r>
    </w:p>
    <w:p w14:paraId="2F7EC4C2">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rPr>
      </w:pPr>
      <w:r>
        <w:rPr>
          <w:rFonts w:hint="eastAsia" w:ascii="宋体" w:hAnsi="宋体"/>
          <w:color w:val="auto"/>
        </w:rPr>
        <w:t>2.报价要求</w:t>
      </w:r>
    </w:p>
    <w:p w14:paraId="3B422260">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rPr>
      </w:pPr>
      <w:r>
        <w:rPr>
          <w:rFonts w:hint="eastAsia" w:ascii="宋体" w:hAnsi="宋体"/>
          <w:color w:val="auto"/>
        </w:rPr>
        <w:t>（1）本项目“采购需求”附件1“舞台搭建及布置所需设备设施使用配置表”中公布的暂估数量为服务期限内估算的舞台搭建及布置所需设备设施使用数量，乙方根据暂估数量所报的竞标报价仅作为评审报价（用于价格分计算），并不作为合同签订时的合同结算金额，</w:t>
      </w:r>
      <w:r>
        <w:rPr>
          <w:rFonts w:hint="eastAsia" w:ascii="宋体" w:hAnsi="宋体"/>
          <w:b w:val="0"/>
          <w:bCs/>
          <w:color w:val="auto"/>
        </w:rPr>
        <w:t>实际结算金额以本项目服务期限内舞台搭建及布置所需设备设施实际使用数量</w:t>
      </w:r>
      <w:r>
        <w:rPr>
          <w:rFonts w:hint="eastAsia" w:ascii="宋体" w:hAnsi="宋体"/>
          <w:b w:val="0"/>
          <w:bCs/>
          <w:color w:val="auto"/>
          <w:lang w:eastAsia="zh-CN"/>
        </w:rPr>
        <w:t>及单次使用成交单价报价</w:t>
      </w:r>
      <w:r>
        <w:rPr>
          <w:rFonts w:hint="eastAsia" w:ascii="宋体" w:hAnsi="宋体"/>
          <w:b w:val="0"/>
          <w:bCs/>
          <w:color w:val="auto"/>
        </w:rPr>
        <w:t>进行结算</w:t>
      </w:r>
      <w:r>
        <w:rPr>
          <w:rFonts w:hint="eastAsia" w:ascii="宋体" w:hAnsi="宋体"/>
          <w:color w:val="auto"/>
        </w:rPr>
        <w:t>。</w:t>
      </w:r>
    </w:p>
    <w:p w14:paraId="372AE0FE">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b/>
          <w:color w:val="auto"/>
          <w:szCs w:val="21"/>
        </w:rPr>
      </w:pPr>
      <w:r>
        <w:rPr>
          <w:rFonts w:hint="eastAsia" w:ascii="宋体" w:hAnsi="宋体"/>
          <w:color w:val="auto"/>
        </w:rPr>
        <w:t>（2）乙方所报的</w:t>
      </w:r>
      <w:r>
        <w:rPr>
          <w:rFonts w:hint="eastAsia" w:ascii="宋体" w:hAnsi="宋体" w:cs="宋体"/>
          <w:bCs/>
          <w:color w:val="auto"/>
          <w:szCs w:val="21"/>
        </w:rPr>
        <w:t>单次使用成交单价</w:t>
      </w:r>
      <w:r>
        <w:rPr>
          <w:rFonts w:hint="eastAsia" w:ascii="宋体" w:hAnsi="宋体"/>
          <w:color w:val="auto"/>
        </w:rPr>
        <w:t>应包含完成本“采购需求”中所列所有服务内容产生的所有成本、设备设施购置及维护费用、人工费及其他技术支持费用、项目验收、税金、利润等费用，乙方应综合考虑在报价中。在合同实施时，甲方将不予支付乙方没有列入的项目费用，并认为此项目的费用已包括在</w:t>
      </w:r>
      <w:r>
        <w:rPr>
          <w:rFonts w:hint="eastAsia" w:ascii="宋体" w:hAnsi="宋体" w:cs="宋体"/>
          <w:bCs/>
          <w:color w:val="auto"/>
          <w:szCs w:val="21"/>
        </w:rPr>
        <w:t>单次使用成交单价</w:t>
      </w:r>
      <w:r>
        <w:rPr>
          <w:rFonts w:hint="eastAsia" w:ascii="宋体" w:hAnsi="宋体" w:cs="宋体"/>
          <w:bCs/>
          <w:color w:val="auto"/>
          <w:szCs w:val="21"/>
          <w:lang w:eastAsia="zh-CN"/>
        </w:rPr>
        <w:t>中</w:t>
      </w:r>
      <w:r>
        <w:rPr>
          <w:rFonts w:hint="eastAsia" w:ascii="宋体" w:hAnsi="宋体"/>
          <w:color w:val="auto"/>
        </w:rPr>
        <w:t>。</w:t>
      </w:r>
    </w:p>
    <w:p w14:paraId="6EF76E2A">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ascii="宋体" w:hAnsi="宋体"/>
          <w:b/>
          <w:color w:val="auto"/>
          <w:szCs w:val="21"/>
        </w:rPr>
      </w:pPr>
      <w:r>
        <w:rPr>
          <w:rFonts w:hint="eastAsia" w:ascii="宋体" w:hAnsi="宋体"/>
          <w:b/>
          <w:color w:val="auto"/>
          <w:szCs w:val="21"/>
        </w:rPr>
        <w:t>第七条　</w:t>
      </w:r>
      <w:r>
        <w:rPr>
          <w:rFonts w:hint="eastAsia" w:ascii="宋体" w:hAnsi="宋体"/>
          <w:b/>
          <w:color w:val="auto"/>
        </w:rPr>
        <w:t>结算方式及付款方式</w:t>
      </w:r>
    </w:p>
    <w:p w14:paraId="618E4CCA">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color w:val="auto"/>
        </w:rPr>
      </w:pPr>
      <w:r>
        <w:rPr>
          <w:rFonts w:hint="eastAsia" w:ascii="宋体" w:hAnsi="宋体"/>
          <w:color w:val="auto"/>
        </w:rPr>
        <w:t>1.结算方式：本项目服务期限内，合同实际结算金额=∑（相应舞台搭建及布置所需设备设施实际使用数量×相应舞台搭建及布置所需设备设施使用的成交单价），其中∑表示将各舞台搭建及布置所需设备设施实际使用数量结算后的金额进行相加汇总。</w:t>
      </w:r>
    </w:p>
    <w:p w14:paraId="53F29DF7">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2.付款方式：每次活动顺利结束并验收合格后，乙方在3日内开具增值税专用发票送交甲方，甲方在收到增值税专用发票后10个工作日内全额支付当次相关费用（无息）。</w:t>
      </w:r>
    </w:p>
    <w:p w14:paraId="2BF6047C">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第八条</w:t>
      </w:r>
      <w:r>
        <w:rPr>
          <w:rFonts w:ascii="宋体" w:hAnsi="宋体"/>
          <w:b/>
          <w:szCs w:val="21"/>
        </w:rPr>
        <w:t xml:space="preserve"> </w:t>
      </w:r>
      <w:r>
        <w:rPr>
          <w:rFonts w:hint="eastAsia" w:ascii="宋体" w:hAnsi="宋体"/>
          <w:b/>
          <w:szCs w:val="21"/>
        </w:rPr>
        <w:t>履约保证金</w:t>
      </w:r>
    </w:p>
    <w:p w14:paraId="7D3DA209">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履约保证金金额：按成交金额的5%收取（如乙方为中小微型企业的，按成交金额的2%收取）。</w:t>
      </w:r>
    </w:p>
    <w:p w14:paraId="2D75BB91">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履约保证金提交方式：银行转账、支票、汇票、本票或者金融机构、担保机构出具的保函（包含电子保函）等非现金方式。</w:t>
      </w:r>
    </w:p>
    <w:p w14:paraId="2FA2E928">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履约保证金缴纳期限：自成交通知书发出之日起25日内</w:t>
      </w:r>
      <w:r>
        <w:rPr>
          <w:rFonts w:hint="eastAsia" w:ascii="宋体" w:hAnsi="宋体"/>
          <w:lang w:eastAsia="zh-CN"/>
        </w:rPr>
        <w:t>（</w:t>
      </w:r>
      <w:r>
        <w:rPr>
          <w:rFonts w:hint="eastAsia" w:ascii="宋体" w:hAnsi="宋体"/>
        </w:rPr>
        <w:t>但必须在签订合同前</w:t>
      </w:r>
      <w:r>
        <w:rPr>
          <w:rFonts w:hint="eastAsia" w:ascii="宋体" w:hAnsi="宋体"/>
          <w:lang w:eastAsia="zh-CN"/>
        </w:rPr>
        <w:t>）</w:t>
      </w:r>
      <w:r>
        <w:rPr>
          <w:rFonts w:hint="eastAsia" w:ascii="宋体" w:hAnsi="宋体"/>
        </w:rPr>
        <w:t>。</w:t>
      </w:r>
    </w:p>
    <w:p w14:paraId="2BD63C2A">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履约保证金退付方式、时间及条件：</w:t>
      </w:r>
    </w:p>
    <w:p w14:paraId="1154E0DD">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（1）乙方履行完合同约定权利义务事项且服务期限满后无违约情况，凭《广西壮族自治区政府采购项目合同验收书》（详见桂财采〔2015〕22号） 和履约保证金交纳凭证向甲方申请办理退还手续，甲方不得额外要求乙方提交其他证明材料，并应当自收到退还资料之日起5个工作日内退还其履约保证金（无息）。如乙方不按双方签订的合同规定履约，则没收其全部履约保证金，履约保证金不足以赔偿损失的，按实际损失赔偿。</w:t>
      </w:r>
    </w:p>
    <w:p w14:paraId="23E5FBE7">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（2）在履约保证金退还日期前，若乙方的开户名称、开户银行、账号有变动的，请以书面形式通知履约保证金收取单位，否则由此产生的后果由乙方自负。</w:t>
      </w:r>
    </w:p>
    <w:p w14:paraId="3EF3156A">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履约保证金指定账户：</w:t>
      </w:r>
    </w:p>
    <w:p w14:paraId="726FF430">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开户名称：桂林电子科技大学</w:t>
      </w:r>
    </w:p>
    <w:p w14:paraId="5FB5943A">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开户银行：桂林市工行屏风支行</w:t>
      </w:r>
    </w:p>
    <w:p w14:paraId="0E9AA7AC">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银行账号：2103 2152 0924 9017 694</w:t>
      </w:r>
    </w:p>
    <w:p w14:paraId="38F666CA">
      <w:pPr>
        <w:keepNext w:val="0"/>
        <w:keepLines w:val="0"/>
        <w:pageBreakBefore w:val="0"/>
        <w:widowControl w:val="0"/>
        <w:kinsoku/>
        <w:wordWrap/>
        <w:overflowPunct/>
        <w:topLinePunct w:val="0"/>
        <w:autoSpaceDE/>
        <w:autoSpaceDN/>
        <w:bidi w:val="0"/>
        <w:adjustRightInd/>
        <w:spacing w:line="312" w:lineRule="auto"/>
        <w:ind w:firstLine="411" w:firstLineChars="196"/>
        <w:textAlignment w:val="auto"/>
        <w:rPr>
          <w:rFonts w:ascii="宋体" w:hAnsi="宋体"/>
        </w:rPr>
      </w:pPr>
      <w:r>
        <w:rPr>
          <w:rFonts w:hint="eastAsia" w:ascii="宋体" w:hAnsi="宋体"/>
        </w:rPr>
        <w:t>注：</w:t>
      </w:r>
    </w:p>
    <w:p w14:paraId="26B4252A">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bCs/>
        </w:rPr>
      </w:pPr>
      <w:r>
        <w:rPr>
          <w:rFonts w:hint="eastAsia" w:ascii="宋体" w:hAnsi="宋体"/>
          <w:b/>
          <w:bCs/>
        </w:rPr>
        <w:t>（1）履约保证金不足额缴纳的（包含保函额度不足的），或者不按规定提交方式提交的，或者未在规定缴纳期限缴纳的，或者保函有效期低于合同履行期限（即合同中规定的当事人履行自己的义务，如交付标的物、价款或者报酬，履行劳务、完成工作的时间界限）的，不予签订合同。</w:t>
      </w:r>
    </w:p>
    <w:p w14:paraId="2BA48422">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bCs/>
        </w:rPr>
      </w:pPr>
      <w:r>
        <w:rPr>
          <w:rFonts w:hint="eastAsia" w:ascii="宋体" w:hAnsi="宋体"/>
          <w:b/>
          <w:bCs/>
        </w:rPr>
        <w:t>（2）乙方如为联合体时，由联合体任意一方按规定提交的履约保证金，视为有效履约保证金。</w:t>
      </w:r>
    </w:p>
    <w:p w14:paraId="6889D430">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第九条</w:t>
      </w:r>
      <w:r>
        <w:rPr>
          <w:rFonts w:ascii="宋体" w:hAnsi="宋体"/>
          <w:b/>
          <w:szCs w:val="21"/>
        </w:rPr>
        <w:t xml:space="preserve">  </w:t>
      </w:r>
      <w:r>
        <w:rPr>
          <w:rFonts w:hint="eastAsia" w:ascii="宋体" w:hAnsi="宋体"/>
          <w:b/>
          <w:szCs w:val="21"/>
        </w:rPr>
        <w:t>违约责任</w:t>
      </w:r>
    </w:p>
    <w:p w14:paraId="402A3B33">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1.乙方所提供的服务及相关的设备设施质量不合格的，乙方应向甲方支付合同金额</w:t>
      </w:r>
      <w:r>
        <w:rPr>
          <w:rFonts w:hint="eastAsia" w:ascii="宋体" w:hAnsi="宋体"/>
          <w:b/>
          <w:szCs w:val="21"/>
          <w:u w:val="single"/>
        </w:rPr>
        <w:t>5</w:t>
      </w:r>
      <w:r>
        <w:rPr>
          <w:rFonts w:hint="eastAsia" w:ascii="宋体" w:hAnsi="宋体"/>
          <w:b/>
          <w:szCs w:val="21"/>
        </w:rPr>
        <w:t>%违约金并赔偿甲方经济损失。</w:t>
      </w:r>
    </w:p>
    <w:p w14:paraId="4F948DBF">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2.乙方提供的服务及相关的设备如果侵犯了第三方合法权益而引发的任何纠纷或诉讼，均由乙方负责交涉并承担全部责任。</w:t>
      </w:r>
    </w:p>
    <w:p w14:paraId="2F818177">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3.因包装、运输引起的相关的设备设施损坏，按质量不合格处理。</w:t>
      </w:r>
    </w:p>
    <w:p w14:paraId="7A535410">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highlight w:val="none"/>
        </w:rPr>
      </w:pPr>
      <w:r>
        <w:rPr>
          <w:rFonts w:hint="eastAsia" w:ascii="宋体" w:hAnsi="宋体"/>
          <w:b/>
          <w:szCs w:val="21"/>
        </w:rPr>
        <w:t>4.非甲方原因导致乙方逾期设备进场及舞台搭建及布置的，由乙方向甲方偿付合同金额　30％违约</w:t>
      </w:r>
      <w:r>
        <w:rPr>
          <w:rFonts w:hint="eastAsia" w:ascii="宋体" w:hAnsi="宋体"/>
          <w:b/>
          <w:color w:val="auto"/>
          <w:szCs w:val="21"/>
          <w:highlight w:val="none"/>
        </w:rPr>
        <w:t>金，超过15天对方有权解除合同，违约方承担因此给对方造成的经济损失。</w:t>
      </w:r>
    </w:p>
    <w:p w14:paraId="4D1C1476">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highlight w:val="none"/>
        </w:rPr>
      </w:pPr>
      <w:r>
        <w:rPr>
          <w:rFonts w:hint="eastAsia" w:ascii="宋体" w:hAnsi="宋体"/>
          <w:b/>
          <w:color w:val="auto"/>
          <w:szCs w:val="21"/>
          <w:highlight w:val="none"/>
        </w:rPr>
        <w:t>5.乙方未按本合同和响应文件中规定的服务承诺提供服务的，乙方应按本合同金额</w:t>
      </w:r>
      <w:r>
        <w:rPr>
          <w:rFonts w:hint="eastAsia" w:ascii="宋体" w:hAnsi="宋体"/>
          <w:b/>
          <w:color w:val="auto"/>
          <w:szCs w:val="21"/>
          <w:highlight w:val="none"/>
          <w:u w:val="single"/>
        </w:rPr>
        <w:t>5</w:t>
      </w:r>
      <w:r>
        <w:rPr>
          <w:rFonts w:hint="eastAsia" w:ascii="宋体" w:hAnsi="宋体"/>
          <w:b/>
          <w:color w:val="auto"/>
          <w:szCs w:val="21"/>
          <w:highlight w:val="none"/>
        </w:rPr>
        <w:t>%向甲方支付违约金。</w:t>
      </w:r>
    </w:p>
    <w:p w14:paraId="763F7C81">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highlight w:val="none"/>
        </w:rPr>
      </w:pPr>
      <w:r>
        <w:rPr>
          <w:rFonts w:hint="eastAsia" w:ascii="宋体" w:hAnsi="宋体"/>
          <w:b/>
          <w:color w:val="auto"/>
          <w:szCs w:val="21"/>
          <w:highlight w:val="none"/>
        </w:rPr>
        <w:t>6.乙方提供的服务及相关设备设施在服务期限内，因设计、工艺或材料的缺陷和其他质量原因造成的问题，由乙方负责，费用从履约保证金中扣除，不足另补。</w:t>
      </w:r>
    </w:p>
    <w:p w14:paraId="2AE19E88">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color w:val="auto"/>
          <w:szCs w:val="21"/>
          <w:highlight w:val="none"/>
        </w:rPr>
        <w:t>8.其他违约行为按当次活动所支付的合同价款的</w:t>
      </w:r>
      <w:r>
        <w:rPr>
          <w:rFonts w:hint="eastAsia" w:ascii="宋体" w:hAnsi="宋体"/>
          <w:b/>
          <w:color w:val="auto"/>
          <w:szCs w:val="21"/>
          <w:highlight w:val="none"/>
          <w:u w:val="single"/>
        </w:rPr>
        <w:t>5</w:t>
      </w:r>
      <w:r>
        <w:rPr>
          <w:rFonts w:hint="eastAsia" w:ascii="宋体" w:hAnsi="宋体"/>
          <w:b/>
          <w:color w:val="auto"/>
          <w:szCs w:val="21"/>
          <w:highlight w:val="none"/>
        </w:rPr>
        <w:t>%收取违约金并赔</w:t>
      </w:r>
      <w:r>
        <w:rPr>
          <w:rFonts w:hint="eastAsia" w:ascii="宋体" w:hAnsi="宋体"/>
          <w:b/>
          <w:szCs w:val="21"/>
        </w:rPr>
        <w:t>偿经济损失。</w:t>
      </w:r>
    </w:p>
    <w:p w14:paraId="0B208A1A">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color w:val="auto"/>
          <w:szCs w:val="21"/>
        </w:rPr>
      </w:pPr>
      <w:r>
        <w:rPr>
          <w:rFonts w:hint="eastAsia" w:ascii="宋体" w:hAnsi="宋体"/>
          <w:b/>
          <w:szCs w:val="21"/>
        </w:rPr>
        <w:t>9.乙方于响应文件中必须对所有服务及相关设备设施作出真实、有效的响应和承诺。所提</w:t>
      </w:r>
      <w:r>
        <w:rPr>
          <w:rFonts w:hint="eastAsia" w:ascii="宋体" w:hAnsi="宋体"/>
          <w:b/>
          <w:color w:val="auto"/>
          <w:szCs w:val="21"/>
        </w:rPr>
        <w:t>供的相关设备设施必须为原装正品的、符合国家有关质量标准的产品。验收前，甲方现场根据竞争性磋商文件要求及响应文件承诺对各项要求逐条对应进行核验，核验不符合甲方要求及响应文件承诺的指标的，甲方有权终止合同执行，由此造成甲方经济损失的由乙方负责承担全部赔偿责任并向甲方支付当次活动所支付的合同价款的30%违约赔偿金。如有异议，将交由国家认可并具有检验检测资质的第三方机构进行检验，若核验结果的各项服务及相关设备设施不满足甲方要求及响应文件承诺的指标要求，所有产生的费用由乙方承担，并承担政府采购虚假竞标的相关法律责任。</w:t>
      </w:r>
    </w:p>
    <w:p w14:paraId="1172750A">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不可抗力事件处理</w:t>
      </w:r>
    </w:p>
    <w:p w14:paraId="47DFC076">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1.</w:t>
      </w:r>
      <w:r>
        <w:rPr>
          <w:rFonts w:hint="eastAsia" w:ascii="宋体" w:hAnsi="宋体"/>
          <w:szCs w:val="21"/>
        </w:rPr>
        <w:t>在合同有效期内，乙方因不可抗力事件导致不能履行合同，则合同履行期可延长，其延长期与不可抗力影响期相同。</w:t>
      </w:r>
    </w:p>
    <w:p w14:paraId="5DA0E314">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2.</w:t>
      </w:r>
      <w:r>
        <w:rPr>
          <w:rFonts w:hint="eastAsia" w:ascii="宋体" w:hAnsi="宋体"/>
          <w:szCs w:val="21"/>
        </w:rPr>
        <w:t>不可抗力事件发生后，应立即通知对方，并寄送有关机构出具的证明。</w:t>
      </w:r>
    </w:p>
    <w:p w14:paraId="5E1D028E">
      <w:pPr>
        <w:keepNext w:val="0"/>
        <w:keepLines w:val="0"/>
        <w:pageBreakBefore w:val="0"/>
        <w:widowControl w:val="0"/>
        <w:kinsoku/>
        <w:wordWrap/>
        <w:overflowPunct/>
        <w:topLinePunct w:val="0"/>
        <w:autoSpaceDE/>
        <w:autoSpaceDN/>
        <w:bidi w:val="0"/>
        <w:adjustRightInd/>
        <w:spacing w:line="312" w:lineRule="auto"/>
        <w:ind w:firstLine="409" w:firstLineChars="195"/>
        <w:textAlignment w:val="auto"/>
        <w:rPr>
          <w:rFonts w:ascii="宋体" w:hAnsi="宋体"/>
          <w:szCs w:val="21"/>
        </w:rPr>
      </w:pPr>
      <w:r>
        <w:rPr>
          <w:rFonts w:ascii="宋体" w:hAnsi="宋体"/>
          <w:szCs w:val="21"/>
        </w:rPr>
        <w:t>3.</w:t>
      </w:r>
      <w:r>
        <w:rPr>
          <w:rFonts w:hint="eastAsia" w:ascii="宋体" w:hAnsi="宋体"/>
          <w:szCs w:val="21"/>
        </w:rPr>
        <w:t>不可抗力事件延续一百二十天以上，双方应通过友好协商，确定是否继续履行合同。</w:t>
      </w:r>
    </w:p>
    <w:p w14:paraId="58724C8C">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第十三条</w:t>
      </w:r>
      <w:r>
        <w:rPr>
          <w:rFonts w:ascii="宋体" w:hAnsi="宋体"/>
          <w:b/>
          <w:szCs w:val="21"/>
        </w:rPr>
        <w:t xml:space="preserve">  </w:t>
      </w:r>
      <w:r>
        <w:rPr>
          <w:rFonts w:hint="eastAsia" w:ascii="宋体" w:hAnsi="宋体"/>
          <w:b/>
          <w:szCs w:val="21"/>
        </w:rPr>
        <w:t>合同争议解决</w:t>
      </w:r>
    </w:p>
    <w:p w14:paraId="166C1563">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1.</w:t>
      </w:r>
      <w:r>
        <w:rPr>
          <w:rFonts w:hint="eastAsia" w:ascii="宋体" w:hAnsi="宋体"/>
          <w:szCs w:val="21"/>
        </w:rPr>
        <w:t>因服务及相关设备设施质量问题发生争议的，应邀请具有检验检测资质的第三方机构对服务及相关设备设施进行鉴定。服务及相关设备设施符合标准的，鉴定费由甲方承担；不符合标准的，鉴定费由乙方承担。</w:t>
      </w:r>
    </w:p>
    <w:p w14:paraId="71D9B686">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宋体" w:hAnsi="宋体"/>
          <w:szCs w:val="21"/>
        </w:rPr>
      </w:pPr>
      <w:r>
        <w:rPr>
          <w:rFonts w:ascii="宋体" w:hAnsi="宋体"/>
          <w:szCs w:val="21"/>
        </w:rPr>
        <w:t>2.</w:t>
      </w:r>
      <w:r>
        <w:rPr>
          <w:rFonts w:hint="eastAsia" w:ascii="宋体" w:hAnsi="宋体"/>
          <w:szCs w:val="21"/>
        </w:rPr>
        <w:t>因履行本合同引起的或与本合同有关的争议，甲乙双方应首先通过友好协商解决，如果协商不能解决，可</w:t>
      </w:r>
      <w:r>
        <w:rPr>
          <w:rFonts w:hint="eastAsia"/>
          <w:szCs w:val="21"/>
        </w:rPr>
        <w:t>向甲方所在地具有管辖权的人民法院提起诉讼</w:t>
      </w:r>
      <w:r>
        <w:rPr>
          <w:rFonts w:hint="eastAsia" w:ascii="宋体" w:hAnsi="宋体"/>
          <w:szCs w:val="21"/>
        </w:rPr>
        <w:t>。</w:t>
      </w:r>
      <w:r>
        <w:rPr>
          <w:rFonts w:hint="eastAsia"/>
          <w:szCs w:val="21"/>
        </w:rPr>
        <w:t>由此发生的诉讼费、鉴定费、保全费、律师费等纠纷解决费用，由违约方承担</w:t>
      </w:r>
      <w:r>
        <w:rPr>
          <w:rFonts w:hint="eastAsia" w:ascii="宋体" w:hAnsi="宋体"/>
          <w:szCs w:val="21"/>
        </w:rPr>
        <w:t>。</w:t>
      </w:r>
    </w:p>
    <w:p w14:paraId="43CB5967">
      <w:pPr>
        <w:keepNext w:val="0"/>
        <w:keepLines w:val="0"/>
        <w:pageBreakBefore w:val="0"/>
        <w:widowControl w:val="0"/>
        <w:kinsoku/>
        <w:wordWrap/>
        <w:overflowPunct/>
        <w:topLinePunct w:val="0"/>
        <w:autoSpaceDE/>
        <w:autoSpaceDN/>
        <w:bidi w:val="0"/>
        <w:adjustRightInd/>
        <w:spacing w:line="312" w:lineRule="auto"/>
        <w:ind w:firstLine="409" w:firstLineChars="195"/>
        <w:textAlignment w:val="auto"/>
        <w:rPr>
          <w:rFonts w:ascii="宋体" w:hAnsi="宋体"/>
          <w:szCs w:val="21"/>
        </w:rPr>
      </w:pPr>
      <w:r>
        <w:rPr>
          <w:rFonts w:ascii="宋体" w:hAnsi="宋体"/>
          <w:szCs w:val="21"/>
        </w:rPr>
        <w:t>3.</w:t>
      </w:r>
      <w:r>
        <w:rPr>
          <w:rFonts w:hint="eastAsia" w:ascii="宋体" w:hAnsi="宋体"/>
          <w:szCs w:val="21"/>
        </w:rPr>
        <w:t>诉讼期间，本合同继续履行。</w:t>
      </w:r>
    </w:p>
    <w:p w14:paraId="3EFC3FBA">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第十四条</w:t>
      </w:r>
      <w:r>
        <w:rPr>
          <w:rFonts w:ascii="宋体" w:hAnsi="宋体"/>
          <w:b/>
          <w:szCs w:val="21"/>
        </w:rPr>
        <w:t xml:space="preserve">  </w:t>
      </w:r>
      <w:r>
        <w:rPr>
          <w:rFonts w:hint="eastAsia" w:ascii="宋体" w:hAnsi="宋体"/>
          <w:b/>
          <w:szCs w:val="21"/>
        </w:rPr>
        <w:t>合同生效</w:t>
      </w:r>
      <w:r>
        <w:rPr>
          <w:rFonts w:hint="eastAsia" w:ascii="宋体" w:hAnsi="宋体"/>
          <w:b/>
          <w:szCs w:val="21"/>
          <w:lang w:eastAsia="zh-CN"/>
        </w:rPr>
        <w:t>及其他</w:t>
      </w:r>
    </w:p>
    <w:p w14:paraId="7B6DCB37">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1.</w:t>
      </w:r>
      <w:r>
        <w:rPr>
          <w:rFonts w:hint="eastAsia" w:ascii="宋体" w:hAnsi="宋体"/>
          <w:szCs w:val="21"/>
        </w:rPr>
        <w:t>合同经甲乙双方法定代表人或授权代表签字并加盖单位公章后生效。</w:t>
      </w:r>
    </w:p>
    <w:p w14:paraId="71156FBF">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2.</w:t>
      </w:r>
      <w:r>
        <w:rPr>
          <w:rFonts w:hint="eastAsia" w:ascii="宋体" w:hAnsi="宋体"/>
          <w:szCs w:val="21"/>
        </w:rPr>
        <w:t>合同执行中涉及采购资金和采购内容修改或补充的，需经甲方审批。</w:t>
      </w:r>
    </w:p>
    <w:p w14:paraId="762E0DE1">
      <w:pPr>
        <w:keepNext w:val="0"/>
        <w:keepLines w:val="0"/>
        <w:pageBreakBefore w:val="0"/>
        <w:widowControl w:val="0"/>
        <w:kinsoku/>
        <w:wordWrap/>
        <w:overflowPunct/>
        <w:topLinePunct w:val="0"/>
        <w:autoSpaceDE/>
        <w:autoSpaceDN/>
        <w:bidi w:val="0"/>
        <w:adjustRightInd/>
        <w:spacing w:line="312" w:lineRule="auto"/>
        <w:ind w:firstLine="409" w:firstLineChars="195"/>
        <w:textAlignment w:val="auto"/>
        <w:rPr>
          <w:rFonts w:ascii="宋体" w:hAnsi="宋体"/>
          <w:szCs w:val="21"/>
        </w:rPr>
      </w:pPr>
      <w:r>
        <w:rPr>
          <w:rFonts w:ascii="宋体" w:hAnsi="宋体"/>
          <w:szCs w:val="21"/>
        </w:rPr>
        <w:t>3.</w:t>
      </w:r>
      <w:r>
        <w:rPr>
          <w:rFonts w:hint="eastAsia" w:ascii="宋体" w:hAnsi="宋体"/>
          <w:szCs w:val="21"/>
        </w:rPr>
        <w:t>本合同未尽事宜，遵照《中华人民共和国民法典》有关条文执行。</w:t>
      </w:r>
    </w:p>
    <w:p w14:paraId="1C7088AA">
      <w:pPr>
        <w:keepNext w:val="0"/>
        <w:keepLines w:val="0"/>
        <w:pageBreakBefore w:val="0"/>
        <w:widowControl w:val="0"/>
        <w:kinsoku/>
        <w:wordWrap/>
        <w:overflowPunct/>
        <w:topLinePunct w:val="0"/>
        <w:autoSpaceDE/>
        <w:autoSpaceDN/>
        <w:bidi w:val="0"/>
        <w:adjustRightInd/>
        <w:spacing w:line="312" w:lineRule="auto"/>
        <w:ind w:firstLine="413" w:firstLineChars="196"/>
        <w:textAlignment w:val="auto"/>
        <w:rPr>
          <w:rFonts w:ascii="宋体" w:hAns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合同的变更、终止与转让</w:t>
      </w:r>
    </w:p>
    <w:p w14:paraId="250553FF">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ascii="宋体" w:hAnsi="宋体"/>
          <w:szCs w:val="21"/>
        </w:rPr>
        <w:t>1.</w:t>
      </w:r>
      <w:r>
        <w:rPr>
          <w:rFonts w:hint="eastAsia" w:ascii="宋体" w:hAnsi="宋体"/>
          <w:szCs w:val="21"/>
        </w:rPr>
        <w:t>本合同一经签订，甲乙双方不得擅自变更，中止或终止。</w:t>
      </w:r>
    </w:p>
    <w:p w14:paraId="5A7261A9">
      <w:pPr>
        <w:keepNext w:val="0"/>
        <w:keepLines w:val="0"/>
        <w:pageBreakBefore w:val="0"/>
        <w:widowControl w:val="0"/>
        <w:kinsoku/>
        <w:wordWrap/>
        <w:overflowPunct/>
        <w:topLinePunct w:val="0"/>
        <w:autoSpaceDE/>
        <w:autoSpaceDN/>
        <w:bidi w:val="0"/>
        <w:adjustRightInd/>
        <w:spacing w:line="312" w:lineRule="auto"/>
        <w:ind w:firstLine="409" w:firstLineChars="195"/>
        <w:textAlignment w:val="auto"/>
        <w:rPr>
          <w:rFonts w:ascii="宋体" w:hAnsi="宋体"/>
          <w:szCs w:val="21"/>
        </w:rPr>
      </w:pPr>
      <w:r>
        <w:rPr>
          <w:rFonts w:ascii="宋体" w:hAnsi="宋体"/>
          <w:szCs w:val="21"/>
        </w:rPr>
        <w:t>2.</w:t>
      </w:r>
      <w:r>
        <w:rPr>
          <w:rFonts w:hint="eastAsia" w:ascii="宋体" w:hAnsi="宋体"/>
          <w:szCs w:val="21"/>
        </w:rPr>
        <w:t>乙方不得擅自转让</w:t>
      </w:r>
      <w:r>
        <w:rPr>
          <w:rFonts w:hint="eastAsia" w:ascii="宋体" w:hAnsi="宋体"/>
          <w:szCs w:val="21"/>
          <w:lang w:eastAsia="zh-CN"/>
        </w:rPr>
        <w:t>（</w:t>
      </w:r>
      <w:r>
        <w:rPr>
          <w:rFonts w:hint="eastAsia" w:ascii="宋体" w:hAnsi="宋体"/>
          <w:szCs w:val="21"/>
        </w:rPr>
        <w:t>无进口资格的供应商委托进口货物除外</w:t>
      </w:r>
      <w:r>
        <w:rPr>
          <w:rFonts w:hint="eastAsia" w:ascii="宋体" w:hAnsi="宋体"/>
          <w:szCs w:val="21"/>
          <w:lang w:eastAsia="zh-CN"/>
        </w:rPr>
        <w:t>）</w:t>
      </w:r>
      <w:r>
        <w:rPr>
          <w:rFonts w:hint="eastAsia" w:ascii="宋体" w:hAnsi="宋体"/>
          <w:szCs w:val="21"/>
        </w:rPr>
        <w:t>其应履行的合同义务。</w:t>
      </w:r>
    </w:p>
    <w:p w14:paraId="6D3B49C0">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ascii="宋体" w:hAnsi="宋体"/>
          <w:b/>
          <w:szCs w:val="21"/>
        </w:rPr>
      </w:pPr>
      <w:r>
        <w:rPr>
          <w:rFonts w:hint="eastAsia" w:ascii="宋体" w:hAnsi="宋体"/>
          <w:b/>
          <w:szCs w:val="21"/>
        </w:rPr>
        <w:t>第十六条</w:t>
      </w:r>
      <w:r>
        <w:rPr>
          <w:rFonts w:ascii="宋体" w:hAnsi="宋体"/>
          <w:b/>
          <w:szCs w:val="21"/>
        </w:rPr>
        <w:t xml:space="preserve">  </w:t>
      </w:r>
      <w:r>
        <w:rPr>
          <w:rFonts w:hint="eastAsia" w:ascii="宋体" w:hAnsi="宋体"/>
          <w:b/>
          <w:szCs w:val="21"/>
        </w:rPr>
        <w:t>签订本合同依据</w:t>
      </w:r>
    </w:p>
    <w:p w14:paraId="1050116C">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hint="eastAsia" w:ascii="宋体" w:hAnsi="宋体"/>
          <w:szCs w:val="21"/>
        </w:rPr>
        <w:t>1.成交通知书；</w:t>
      </w:r>
    </w:p>
    <w:p w14:paraId="1020F610">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hint="eastAsia" w:ascii="宋体" w:hAnsi="宋体"/>
          <w:szCs w:val="21"/>
        </w:rPr>
        <w:t>2.竞争性磋商文件；</w:t>
      </w:r>
    </w:p>
    <w:p w14:paraId="5AADF7AD">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hint="eastAsia" w:ascii="宋体" w:hAnsi="宋体"/>
          <w:szCs w:val="21"/>
        </w:rPr>
        <w:t>3.竞标报价表、舞台搭建及布置所需设备设施使用配置响应表、</w:t>
      </w:r>
      <w:r>
        <w:rPr>
          <w:rFonts w:hint="eastAsia" w:ascii="宋体" w:hAnsi="宋体" w:cs="宋体"/>
          <w:szCs w:val="21"/>
        </w:rPr>
        <w:t>服务内容及要求响应表</w:t>
      </w:r>
      <w:r>
        <w:rPr>
          <w:rFonts w:hint="eastAsia" w:ascii="宋体" w:hAnsi="宋体"/>
          <w:szCs w:val="21"/>
        </w:rPr>
        <w:t>、</w:t>
      </w:r>
      <w:r>
        <w:rPr>
          <w:rFonts w:hint="eastAsia" w:ascii="宋体" w:hAnsi="宋体" w:cs="宋体"/>
          <w:szCs w:val="21"/>
        </w:rPr>
        <w:t>商务要求响应承诺书</w:t>
      </w:r>
      <w:r>
        <w:rPr>
          <w:rFonts w:hint="eastAsia" w:ascii="宋体" w:hAnsi="宋体"/>
          <w:szCs w:val="21"/>
        </w:rPr>
        <w:t>；</w:t>
      </w:r>
    </w:p>
    <w:p w14:paraId="29B95989">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hint="eastAsia" w:ascii="宋体" w:hAnsi="宋体"/>
          <w:szCs w:val="21"/>
        </w:rPr>
        <w:t>3.项目实施方案（如有）。</w:t>
      </w:r>
    </w:p>
    <w:p w14:paraId="14698164">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宋体" w:hAnsi="宋体"/>
          <w:szCs w:val="21"/>
        </w:rPr>
      </w:pPr>
      <w:r>
        <w:rPr>
          <w:rFonts w:hint="eastAsia" w:ascii="宋体" w:hAnsi="宋体"/>
          <w:szCs w:val="21"/>
        </w:rPr>
        <w:t>本合同甲乙双方签字盖章后生效，一式五份，具有同等法律效力，甲方、乙方各二份，</w:t>
      </w:r>
      <w:r>
        <w:rPr>
          <w:rFonts w:hint="eastAsia" w:ascii="宋体" w:hAnsi="宋体"/>
        </w:rPr>
        <w:t>采购代理机构一份</w:t>
      </w:r>
      <w:r>
        <w:rPr>
          <w:rFonts w:hint="eastAsia" w:ascii="宋体" w:hAnsi="宋体"/>
          <w:szCs w:val="21"/>
        </w:rPr>
        <w:t>。</w:t>
      </w:r>
    </w:p>
    <w:p w14:paraId="36E3D311">
      <w:pPr>
        <w:spacing w:line="360" w:lineRule="exact"/>
        <w:ind w:firstLine="200"/>
        <w:rPr>
          <w:rFonts w:ascii="宋体" w:hAnsi="宋体"/>
          <w:szCs w:val="21"/>
        </w:rPr>
      </w:pPr>
    </w:p>
    <w:p w14:paraId="51624792">
      <w:pPr>
        <w:spacing w:line="360" w:lineRule="exact"/>
        <w:ind w:firstLine="200"/>
        <w:rPr>
          <w:rFonts w:ascii="宋体" w:hAnsi="宋体"/>
          <w:szCs w:val="21"/>
          <w:u w:val="single"/>
        </w:rPr>
      </w:pPr>
      <w:r>
        <w:rPr>
          <w:rFonts w:hint="eastAsia" w:ascii="宋体" w:hAnsi="宋体"/>
          <w:szCs w:val="21"/>
        </w:rPr>
        <w:t>甲方（公章）：</w:t>
      </w:r>
      <w:r>
        <w:rPr>
          <w:rFonts w:ascii="宋体" w:hAnsi="宋体"/>
          <w:szCs w:val="21"/>
          <w:u w:val="single"/>
        </w:rPr>
        <w:t xml:space="preserve">                            </w:t>
      </w:r>
      <w:r>
        <w:rPr>
          <w:rFonts w:ascii="宋体" w:hAnsi="宋体"/>
          <w:szCs w:val="21"/>
        </w:rPr>
        <w:t xml:space="preserve">     </w:t>
      </w:r>
      <w:r>
        <w:rPr>
          <w:rFonts w:hint="eastAsia" w:ascii="宋体" w:hAnsi="宋体"/>
          <w:szCs w:val="21"/>
        </w:rPr>
        <w:t>乙方（公章）：</w:t>
      </w:r>
      <w:r>
        <w:rPr>
          <w:rFonts w:hint="eastAsia" w:ascii="宋体" w:hAnsi="宋体"/>
          <w:szCs w:val="21"/>
          <w:u w:val="single"/>
        </w:rPr>
        <w:t xml:space="preserve">                               </w:t>
      </w:r>
    </w:p>
    <w:p w14:paraId="32AB6187">
      <w:pPr>
        <w:spacing w:line="360" w:lineRule="exact"/>
        <w:ind w:firstLine="200"/>
        <w:rPr>
          <w:rFonts w:ascii="宋体" w:hAnsi="宋体"/>
          <w:szCs w:val="21"/>
          <w:u w:val="single"/>
        </w:rPr>
      </w:pPr>
      <w:r>
        <w:rPr>
          <w:rFonts w:hint="eastAsia" w:ascii="宋体" w:hAnsi="宋体"/>
          <w:szCs w:val="21"/>
        </w:rPr>
        <w:t>法定代表人：</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w:t>
      </w:r>
      <w:r>
        <w:rPr>
          <w:rFonts w:hint="eastAsia" w:ascii="宋体" w:hAnsi="宋体"/>
          <w:szCs w:val="21"/>
          <w:u w:val="single"/>
        </w:rPr>
        <w:t xml:space="preserve">                                 </w:t>
      </w:r>
    </w:p>
    <w:p w14:paraId="1393E44E">
      <w:pPr>
        <w:tabs>
          <w:tab w:val="left" w:pos="4680"/>
        </w:tabs>
        <w:spacing w:line="360" w:lineRule="exact"/>
        <w:ind w:firstLine="200"/>
        <w:rPr>
          <w:rFonts w:ascii="宋体" w:hAnsi="宋体"/>
          <w:szCs w:val="21"/>
          <w:u w:val="single"/>
        </w:rPr>
      </w:pPr>
      <w:r>
        <w:rPr>
          <w:rFonts w:hint="eastAsia" w:ascii="宋体" w:hAnsi="宋体"/>
          <w:szCs w:val="21"/>
        </w:rPr>
        <w:t>委托代理人：</w:t>
      </w:r>
      <w:r>
        <w:rPr>
          <w:rFonts w:ascii="宋体" w:hAnsi="宋体"/>
          <w:szCs w:val="21"/>
          <w:u w:val="single"/>
        </w:rPr>
        <w:t xml:space="preserve">                              </w:t>
      </w:r>
      <w:r>
        <w:rPr>
          <w:rFonts w:ascii="宋体" w:hAnsi="宋体"/>
          <w:szCs w:val="21"/>
        </w:rPr>
        <w:t xml:space="preserve">     </w:t>
      </w:r>
      <w:r>
        <w:rPr>
          <w:rFonts w:hint="eastAsia" w:ascii="宋体" w:hAnsi="宋体"/>
          <w:szCs w:val="21"/>
        </w:rPr>
        <w:t>委托代理人：</w:t>
      </w:r>
      <w:r>
        <w:rPr>
          <w:rFonts w:hint="eastAsia" w:ascii="宋体" w:hAnsi="宋体"/>
          <w:szCs w:val="21"/>
          <w:u w:val="single"/>
        </w:rPr>
        <w:t xml:space="preserve">                                 </w:t>
      </w:r>
    </w:p>
    <w:p w14:paraId="7F877F5D">
      <w:pPr>
        <w:tabs>
          <w:tab w:val="left" w:pos="5040"/>
        </w:tabs>
        <w:spacing w:line="360" w:lineRule="exact"/>
        <w:ind w:firstLine="200"/>
        <w:rPr>
          <w:rFonts w:ascii="宋体" w:hAns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 xml:space="preserve"> 话：</w:t>
      </w:r>
      <w:r>
        <w:rPr>
          <w:rFonts w:ascii="宋体" w:hAnsi="宋体"/>
          <w:szCs w:val="21"/>
          <w:u w:val="single"/>
        </w:rPr>
        <w:t xml:space="preserve">                                 </w:t>
      </w:r>
      <w:r>
        <w:rPr>
          <w:rFonts w:ascii="宋体" w:hAnsi="宋体"/>
          <w:szCs w:val="21"/>
        </w:rPr>
        <w:t xml:space="preserve">     </w:t>
      </w:r>
      <w:r>
        <w:rPr>
          <w:rFonts w:hint="eastAsia" w:ascii="宋体" w:hAnsi="宋体"/>
          <w:szCs w:val="21"/>
        </w:rPr>
        <w:t>电</w:t>
      </w:r>
      <w:r>
        <w:rPr>
          <w:rFonts w:ascii="宋体" w:hAnsi="宋体"/>
          <w:szCs w:val="21"/>
        </w:rPr>
        <w:t xml:space="preserve">   </w:t>
      </w:r>
      <w:r>
        <w:rPr>
          <w:rFonts w:hint="eastAsia" w:ascii="宋体" w:hAnsi="宋体"/>
          <w:szCs w:val="21"/>
        </w:rPr>
        <w:t xml:space="preserve">话： </w:t>
      </w:r>
      <w:r>
        <w:rPr>
          <w:rFonts w:hint="eastAsia" w:ascii="宋体" w:hAnsi="宋体"/>
          <w:szCs w:val="21"/>
          <w:u w:val="single"/>
        </w:rPr>
        <w:t xml:space="preserve">                                   </w:t>
      </w:r>
    </w:p>
    <w:p w14:paraId="6A63BEDB">
      <w:pPr>
        <w:tabs>
          <w:tab w:val="left" w:pos="5040"/>
        </w:tabs>
        <w:spacing w:line="360" w:lineRule="exact"/>
        <w:ind w:firstLine="200"/>
        <w:rPr>
          <w:rFonts w:ascii="宋体" w:hAnsi="宋体"/>
          <w:szCs w:val="21"/>
        </w:rPr>
      </w:pPr>
      <w:r>
        <w:rPr>
          <w:rFonts w:hint="eastAsia" w:ascii="宋体" w:hAnsi="宋体"/>
          <w:szCs w:val="21"/>
        </w:rPr>
        <w:t>开户名称：</w:t>
      </w:r>
      <w:r>
        <w:rPr>
          <w:rFonts w:ascii="宋体" w:hAnsi="宋体"/>
          <w:szCs w:val="21"/>
          <w:u w:val="single"/>
        </w:rPr>
        <w:t xml:space="preserve">                                </w:t>
      </w:r>
      <w:r>
        <w:rPr>
          <w:rFonts w:ascii="宋体" w:hAnsi="宋体"/>
          <w:szCs w:val="21"/>
        </w:rPr>
        <w:t xml:space="preserve">     </w:t>
      </w:r>
      <w:r>
        <w:rPr>
          <w:rFonts w:hint="eastAsia" w:ascii="宋体" w:hAnsi="宋体"/>
          <w:szCs w:val="21"/>
        </w:rPr>
        <w:t>开户名称：</w:t>
      </w:r>
      <w:r>
        <w:rPr>
          <w:rFonts w:hint="eastAsia" w:ascii="宋体" w:hAnsi="宋体"/>
          <w:szCs w:val="21"/>
          <w:u w:val="single"/>
        </w:rPr>
        <w:t xml:space="preserve">                                   </w:t>
      </w:r>
      <w:r>
        <w:rPr>
          <w:rFonts w:hint="eastAsia" w:ascii="宋体" w:hAnsi="宋体"/>
          <w:szCs w:val="21"/>
        </w:rPr>
        <w:t xml:space="preserve">     </w:t>
      </w:r>
    </w:p>
    <w:p w14:paraId="71C8B6D7">
      <w:pPr>
        <w:tabs>
          <w:tab w:val="left" w:pos="5040"/>
        </w:tabs>
        <w:spacing w:line="360" w:lineRule="exact"/>
        <w:ind w:firstLine="200"/>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w:t>
      </w:r>
    </w:p>
    <w:p w14:paraId="475BA121">
      <w:pPr>
        <w:tabs>
          <w:tab w:val="left" w:pos="5040"/>
        </w:tabs>
        <w:spacing w:line="360" w:lineRule="exact"/>
        <w:ind w:firstLine="200"/>
        <w:rPr>
          <w:rFonts w:ascii="宋体" w:hAnsi="宋体"/>
          <w:szCs w:val="21"/>
        </w:rPr>
      </w:pP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hint="eastAsia" w:ascii="宋体" w:hAnsi="宋体"/>
          <w:szCs w:val="21"/>
          <w:u w:val="single"/>
        </w:rPr>
        <w:t xml:space="preserve">                                   </w:t>
      </w:r>
      <w:r>
        <w:rPr>
          <w:rFonts w:hint="eastAsia" w:ascii="宋体" w:hAnsi="宋体"/>
          <w:szCs w:val="21"/>
        </w:rPr>
        <w:t xml:space="preserve">     </w:t>
      </w:r>
    </w:p>
    <w:p w14:paraId="5403FB7D">
      <w:pPr>
        <w:tabs>
          <w:tab w:val="left" w:pos="5040"/>
        </w:tabs>
        <w:spacing w:line="360" w:lineRule="exact"/>
        <w:ind w:firstLine="200"/>
        <w:rPr>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 xml:space="preserve">    </w:t>
      </w:r>
    </w:p>
    <w:p w14:paraId="30DA116E">
      <w:pPr>
        <w:snapToGrid w:val="0"/>
        <w:spacing w:line="400" w:lineRule="exact"/>
        <w:ind w:right="480" w:firstLine="5250" w:firstLineChars="2500"/>
        <w:rPr>
          <w:rFonts w:ascii="宋体" w:hAnsi="宋体"/>
          <w:szCs w:val="21"/>
        </w:rPr>
      </w:pPr>
    </w:p>
    <w:sectPr>
      <w:footerReference r:id="rId7" w:type="first"/>
      <w:footerReference r:id="rId6" w:type="default"/>
      <w:pgSz w:w="11906" w:h="16838"/>
      <w:pgMar w:top="1440" w:right="1558"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B1CA2EA-11F2-434D-B543-6A6069CF332E}"/>
  </w:font>
  <w:font w:name="黑体">
    <w:panose1 w:val="02010609060101010101"/>
    <w:charset w:val="86"/>
    <w:family w:val="auto"/>
    <w:pitch w:val="default"/>
    <w:sig w:usb0="800002BF" w:usb1="38CF7CFA" w:usb2="00000016" w:usb3="00000000" w:csb0="00040001" w:csb1="00000000"/>
    <w:embedRegular r:id="rId2" w:fontKey="{0D55151A-ADCB-4115-9419-1727C77DE64B}"/>
  </w:font>
  <w:font w:name="Courier New">
    <w:panose1 w:val="02070309020205020404"/>
    <w:charset w:val="01"/>
    <w:family w:val="modern"/>
    <w:pitch w:val="default"/>
    <w:sig w:usb0="E0002AFF" w:usb1="C0007843" w:usb2="00000009" w:usb3="00000000" w:csb0="400001FF" w:csb1="FFFF0000"/>
    <w:embedRegular r:id="rId3" w:fontKey="{A44C45C6-9FCB-4400-818A-5EA4109B49C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C5E1C5E-78C7-4BBD-8ECC-49B03BE5895F}"/>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88A02D7C-AB2B-46DF-8C63-F773CC09817F}"/>
  </w:font>
  <w:font w:name="Tahoma">
    <w:panose1 w:val="020B0604030504040204"/>
    <w:charset w:val="00"/>
    <w:family w:val="swiss"/>
    <w:pitch w:val="default"/>
    <w:sig w:usb0="E1002EFF" w:usb1="C000605B" w:usb2="00000029" w:usb3="00000000" w:csb0="200101FF" w:csb1="20280000"/>
    <w:embedRegular r:id="rId6" w:fontKey="{43A3ABBD-ED47-4009-82E9-AA6D7875AF95}"/>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embedRegular r:id="rId7" w:fontKey="{AD1B9439-CF3B-4A66-8CAB-381561DDC9C9}"/>
  </w:font>
  <w:font w:name="方正小标宋简体">
    <w:panose1 w:val="02000000000000000000"/>
    <w:charset w:val="86"/>
    <w:family w:val="auto"/>
    <w:pitch w:val="default"/>
    <w:sig w:usb0="00000001" w:usb1="08000000" w:usb2="00000000" w:usb3="00000000" w:csb0="00040000" w:csb1="00000000"/>
    <w:embedRegular r:id="rId8" w:fontKey="{A663ED5B-DD30-47B8-9EC4-F47A4C3F6136}"/>
  </w:font>
  <w:font w:name="华文新魏">
    <w:panose1 w:val="02010800040101010101"/>
    <w:charset w:val="86"/>
    <w:family w:val="auto"/>
    <w:pitch w:val="default"/>
    <w:sig w:usb0="00000001" w:usb1="080F0000" w:usb2="00000000" w:usb3="00000000" w:csb0="00040000" w:csb1="00000000"/>
    <w:embedRegular r:id="rId9" w:fontKey="{7130CCCA-BB23-4A75-A730-23A4969469C2}"/>
  </w:font>
  <w:font w:name="Segoe UI Symbol">
    <w:panose1 w:val="020B0502040204020203"/>
    <w:charset w:val="00"/>
    <w:family w:val="swiss"/>
    <w:pitch w:val="default"/>
    <w:sig w:usb0="8000006F" w:usb1="1200FBEF" w:usb2="0064C000" w:usb3="00000002" w:csb0="00000001" w:csb1="40000000"/>
    <w:embedRegular r:id="rId10" w:fontKey="{6E77E0A4-EF10-4B14-BE0F-0CADEEA3FE4B}"/>
  </w:font>
  <w:font w:name="仿宋">
    <w:panose1 w:val="02010609060101010101"/>
    <w:charset w:val="86"/>
    <w:family w:val="modern"/>
    <w:pitch w:val="default"/>
    <w:sig w:usb0="800002BF" w:usb1="38CF7CFA" w:usb2="00000016" w:usb3="00000000" w:csb0="00040001" w:csb1="00000000"/>
    <w:embedRegular r:id="rId11" w:fontKey="{499B0BA3-BEE9-42E8-9DCE-FFF53A51C597}"/>
  </w:font>
  <w:font w:name="Wingdings 2">
    <w:panose1 w:val="05020102010507070707"/>
    <w:charset w:val="02"/>
    <w:family w:val="roman"/>
    <w:pitch w:val="default"/>
    <w:sig w:usb0="00000000" w:usb1="00000000" w:usb2="00000000" w:usb3="00000000" w:csb0="80000000" w:csb1="00000000"/>
    <w:embedRegular r:id="rId12" w:fontKey="{0BCC139A-3943-4D31-9355-3A145AED10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931D">
    <w:pPr>
      <w:pStyle w:val="21"/>
      <w:jc w:val="center"/>
    </w:pPr>
  </w:p>
  <w:p w14:paraId="7A80836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FC6E">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8770F4">
                          <w:pPr>
                            <w:pStyle w:val="21"/>
                            <w:jc w:val="center"/>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41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NoI8QBAACQ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XK6yQn2AGhPvAqam4a0fcG9mP6AzEx9UtPmLlAjGUd/zVV85JCLyo/Vqva4wJDA2XxCfPTwPEdI7&#10;6S3JRkMjDrDoyk8fII2pc0qu5vytNqYM0bi/HIiZPSz3PvaYrTTsh4nQ3rdn5NPj7BvqcNUpMe8d&#10;SpvXZDbibOwnI9eA8Oa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hNoI8QBAACQAwAADgAAAAAAAAABACAAAAAeAQAAZHJzL2Uyb0RvYy54bWxQ&#10;SwUGAAAAAAYABgBZAQAAVAUAAAAA&#10;">
              <v:fill on="f" focussize="0,0"/>
              <v:stroke on="f"/>
              <v:imagedata o:title=""/>
              <o:lock v:ext="edit" aspectratio="f"/>
              <v:textbox inset="0mm,0mm,0mm,0mm" style="mso-fit-shape-to-text:t;">
                <w:txbxContent>
                  <w:p w14:paraId="158770F4">
                    <w:pPr>
                      <w:pStyle w:val="21"/>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2EC58575">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48CB">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0D126">
                          <w:pPr>
                            <w:pStyle w:val="21"/>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4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c4L8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7lZ&#10;Ll9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7cc4L8QBAACQAwAADgAAAAAAAAABACAAAAAeAQAAZHJzL2Uyb0RvYy54bWxQ&#10;SwUGAAAAAAYABgBZAQAAVAUAAAAA&#10;">
              <v:fill on="f" focussize="0,0"/>
              <v:stroke on="f"/>
              <v:imagedata o:title=""/>
              <o:lock v:ext="edit" aspectratio="f"/>
              <v:textbox inset="0mm,0mm,0mm,0mm" style="mso-fit-shape-to-text:t;">
                <w:txbxContent>
                  <w:p w14:paraId="0A10D126">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257B">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4660900"/>
          <wp:effectExtent l="0" t="0" r="2540" b="6350"/>
          <wp:wrapNone/>
          <wp:docPr id="5"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6728">
    <w:pPr>
      <w:pStyle w:val="22"/>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4660900"/>
          <wp:effectExtent l="0" t="0" r="2540" b="6350"/>
          <wp:wrapNone/>
          <wp:docPr id="6"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EF1E7"/>
    <w:multiLevelType w:val="singleLevel"/>
    <w:tmpl w:val="738EF1E7"/>
    <w:lvl w:ilvl="0" w:tentative="0">
      <w:start w:val="1"/>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A04"/>
    <w:rsid w:val="00000F29"/>
    <w:rsid w:val="00001013"/>
    <w:rsid w:val="00001799"/>
    <w:rsid w:val="00001AF2"/>
    <w:rsid w:val="00001ECA"/>
    <w:rsid w:val="00002D29"/>
    <w:rsid w:val="00003B93"/>
    <w:rsid w:val="000046DB"/>
    <w:rsid w:val="000046F0"/>
    <w:rsid w:val="0000474D"/>
    <w:rsid w:val="00005030"/>
    <w:rsid w:val="00005FDF"/>
    <w:rsid w:val="000062F2"/>
    <w:rsid w:val="0000644A"/>
    <w:rsid w:val="000070B3"/>
    <w:rsid w:val="000076B8"/>
    <w:rsid w:val="000108F9"/>
    <w:rsid w:val="000109DC"/>
    <w:rsid w:val="00010D07"/>
    <w:rsid w:val="00010D39"/>
    <w:rsid w:val="0001172C"/>
    <w:rsid w:val="00011BC9"/>
    <w:rsid w:val="00012724"/>
    <w:rsid w:val="00012854"/>
    <w:rsid w:val="00012EA6"/>
    <w:rsid w:val="00013359"/>
    <w:rsid w:val="000139CF"/>
    <w:rsid w:val="00013AA4"/>
    <w:rsid w:val="00013DFE"/>
    <w:rsid w:val="000141EA"/>
    <w:rsid w:val="00015F11"/>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125"/>
    <w:rsid w:val="00026855"/>
    <w:rsid w:val="00026886"/>
    <w:rsid w:val="0002785D"/>
    <w:rsid w:val="00030117"/>
    <w:rsid w:val="000307BE"/>
    <w:rsid w:val="000329E0"/>
    <w:rsid w:val="0003328A"/>
    <w:rsid w:val="000340D5"/>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0CF1"/>
    <w:rsid w:val="000512AF"/>
    <w:rsid w:val="000512C0"/>
    <w:rsid w:val="00051ACB"/>
    <w:rsid w:val="000533E7"/>
    <w:rsid w:val="000552E9"/>
    <w:rsid w:val="00055BBE"/>
    <w:rsid w:val="00055D41"/>
    <w:rsid w:val="00055E2F"/>
    <w:rsid w:val="00056B8D"/>
    <w:rsid w:val="00056EF6"/>
    <w:rsid w:val="00057CD6"/>
    <w:rsid w:val="0006049E"/>
    <w:rsid w:val="00060628"/>
    <w:rsid w:val="00060DCE"/>
    <w:rsid w:val="000610E3"/>
    <w:rsid w:val="000614F3"/>
    <w:rsid w:val="000623B4"/>
    <w:rsid w:val="00062405"/>
    <w:rsid w:val="000634A7"/>
    <w:rsid w:val="00063AAA"/>
    <w:rsid w:val="00063B0B"/>
    <w:rsid w:val="00063F81"/>
    <w:rsid w:val="00064847"/>
    <w:rsid w:val="00064F3D"/>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5EAD"/>
    <w:rsid w:val="00076F15"/>
    <w:rsid w:val="00077ACA"/>
    <w:rsid w:val="00077C70"/>
    <w:rsid w:val="000813B5"/>
    <w:rsid w:val="0008191E"/>
    <w:rsid w:val="0008192D"/>
    <w:rsid w:val="00081BA3"/>
    <w:rsid w:val="00081D2E"/>
    <w:rsid w:val="00081F89"/>
    <w:rsid w:val="00082619"/>
    <w:rsid w:val="00082D02"/>
    <w:rsid w:val="0008381A"/>
    <w:rsid w:val="00083871"/>
    <w:rsid w:val="00083B91"/>
    <w:rsid w:val="0008473C"/>
    <w:rsid w:val="00084F1C"/>
    <w:rsid w:val="0008520B"/>
    <w:rsid w:val="00085597"/>
    <w:rsid w:val="000857DE"/>
    <w:rsid w:val="000860BD"/>
    <w:rsid w:val="00087178"/>
    <w:rsid w:val="000871B8"/>
    <w:rsid w:val="00087B0A"/>
    <w:rsid w:val="000916DA"/>
    <w:rsid w:val="00091AAB"/>
    <w:rsid w:val="00092442"/>
    <w:rsid w:val="000929EF"/>
    <w:rsid w:val="00092C26"/>
    <w:rsid w:val="000933BE"/>
    <w:rsid w:val="00094428"/>
    <w:rsid w:val="00094BFE"/>
    <w:rsid w:val="0009560F"/>
    <w:rsid w:val="0009588E"/>
    <w:rsid w:val="000959EE"/>
    <w:rsid w:val="00095F2D"/>
    <w:rsid w:val="00096DB9"/>
    <w:rsid w:val="00097183"/>
    <w:rsid w:val="000972CB"/>
    <w:rsid w:val="00097608"/>
    <w:rsid w:val="000976C9"/>
    <w:rsid w:val="000A0F35"/>
    <w:rsid w:val="000A1175"/>
    <w:rsid w:val="000A13F3"/>
    <w:rsid w:val="000A1C18"/>
    <w:rsid w:val="000A23B1"/>
    <w:rsid w:val="000A2B0E"/>
    <w:rsid w:val="000A398F"/>
    <w:rsid w:val="000A448C"/>
    <w:rsid w:val="000A48EF"/>
    <w:rsid w:val="000A509C"/>
    <w:rsid w:val="000A54A7"/>
    <w:rsid w:val="000A5A17"/>
    <w:rsid w:val="000A6007"/>
    <w:rsid w:val="000A6507"/>
    <w:rsid w:val="000A65A6"/>
    <w:rsid w:val="000A70E3"/>
    <w:rsid w:val="000A7275"/>
    <w:rsid w:val="000A778B"/>
    <w:rsid w:val="000A7A12"/>
    <w:rsid w:val="000A7A72"/>
    <w:rsid w:val="000B1202"/>
    <w:rsid w:val="000B1801"/>
    <w:rsid w:val="000B1D0C"/>
    <w:rsid w:val="000B2273"/>
    <w:rsid w:val="000B2BC6"/>
    <w:rsid w:val="000B2D03"/>
    <w:rsid w:val="000B37F2"/>
    <w:rsid w:val="000B3815"/>
    <w:rsid w:val="000B3C7B"/>
    <w:rsid w:val="000B3E68"/>
    <w:rsid w:val="000B4321"/>
    <w:rsid w:val="000B4498"/>
    <w:rsid w:val="000B483A"/>
    <w:rsid w:val="000B4D2C"/>
    <w:rsid w:val="000B6177"/>
    <w:rsid w:val="000B6A6B"/>
    <w:rsid w:val="000B6C95"/>
    <w:rsid w:val="000B79FC"/>
    <w:rsid w:val="000C1679"/>
    <w:rsid w:val="000C1EE3"/>
    <w:rsid w:val="000C35F2"/>
    <w:rsid w:val="000C3AE7"/>
    <w:rsid w:val="000C3CC9"/>
    <w:rsid w:val="000C3F71"/>
    <w:rsid w:val="000C4C54"/>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531"/>
    <w:rsid w:val="000E7B62"/>
    <w:rsid w:val="000F0E1E"/>
    <w:rsid w:val="000F1A1B"/>
    <w:rsid w:val="000F2A95"/>
    <w:rsid w:val="000F2D7E"/>
    <w:rsid w:val="000F3281"/>
    <w:rsid w:val="000F32FD"/>
    <w:rsid w:val="000F3733"/>
    <w:rsid w:val="000F5B68"/>
    <w:rsid w:val="000F5F8B"/>
    <w:rsid w:val="000F6153"/>
    <w:rsid w:val="000F63A8"/>
    <w:rsid w:val="000F64AA"/>
    <w:rsid w:val="000F6C2B"/>
    <w:rsid w:val="000F7AF4"/>
    <w:rsid w:val="000F7C33"/>
    <w:rsid w:val="000F7F0C"/>
    <w:rsid w:val="001004D6"/>
    <w:rsid w:val="00101D1B"/>
    <w:rsid w:val="00102676"/>
    <w:rsid w:val="00103646"/>
    <w:rsid w:val="00103918"/>
    <w:rsid w:val="00104897"/>
    <w:rsid w:val="00104EDE"/>
    <w:rsid w:val="00104F54"/>
    <w:rsid w:val="00105CDA"/>
    <w:rsid w:val="0010693E"/>
    <w:rsid w:val="00106BEE"/>
    <w:rsid w:val="0010711C"/>
    <w:rsid w:val="00107368"/>
    <w:rsid w:val="001078DB"/>
    <w:rsid w:val="001079ED"/>
    <w:rsid w:val="00107BDF"/>
    <w:rsid w:val="00107C74"/>
    <w:rsid w:val="0011091C"/>
    <w:rsid w:val="00111266"/>
    <w:rsid w:val="001112EB"/>
    <w:rsid w:val="00111EEA"/>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385"/>
    <w:rsid w:val="00121979"/>
    <w:rsid w:val="00122064"/>
    <w:rsid w:val="00124341"/>
    <w:rsid w:val="00124492"/>
    <w:rsid w:val="00124B12"/>
    <w:rsid w:val="00124C2F"/>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37F87"/>
    <w:rsid w:val="00140132"/>
    <w:rsid w:val="00141C9C"/>
    <w:rsid w:val="0014277F"/>
    <w:rsid w:val="001434BE"/>
    <w:rsid w:val="00143AAD"/>
    <w:rsid w:val="00144050"/>
    <w:rsid w:val="00144369"/>
    <w:rsid w:val="0014479F"/>
    <w:rsid w:val="001452B4"/>
    <w:rsid w:val="00145320"/>
    <w:rsid w:val="001476D3"/>
    <w:rsid w:val="00150355"/>
    <w:rsid w:val="001509CF"/>
    <w:rsid w:val="00150D1D"/>
    <w:rsid w:val="00151C83"/>
    <w:rsid w:val="001525AA"/>
    <w:rsid w:val="00152A87"/>
    <w:rsid w:val="00152AC1"/>
    <w:rsid w:val="001533ED"/>
    <w:rsid w:val="00153BB5"/>
    <w:rsid w:val="00154518"/>
    <w:rsid w:val="001560AD"/>
    <w:rsid w:val="00156359"/>
    <w:rsid w:val="0015635F"/>
    <w:rsid w:val="00156DD6"/>
    <w:rsid w:val="001574E9"/>
    <w:rsid w:val="0016086E"/>
    <w:rsid w:val="001609B9"/>
    <w:rsid w:val="00160D0C"/>
    <w:rsid w:val="00160DD1"/>
    <w:rsid w:val="00161172"/>
    <w:rsid w:val="001613B7"/>
    <w:rsid w:val="00161998"/>
    <w:rsid w:val="00161D5C"/>
    <w:rsid w:val="00161E65"/>
    <w:rsid w:val="00162597"/>
    <w:rsid w:val="001629AF"/>
    <w:rsid w:val="001629FD"/>
    <w:rsid w:val="00163D82"/>
    <w:rsid w:val="0016428A"/>
    <w:rsid w:val="001647C9"/>
    <w:rsid w:val="00165213"/>
    <w:rsid w:val="00165627"/>
    <w:rsid w:val="00165641"/>
    <w:rsid w:val="00165C37"/>
    <w:rsid w:val="001661A3"/>
    <w:rsid w:val="00167226"/>
    <w:rsid w:val="0016782B"/>
    <w:rsid w:val="0016784D"/>
    <w:rsid w:val="00167853"/>
    <w:rsid w:val="00167887"/>
    <w:rsid w:val="001726CB"/>
    <w:rsid w:val="00172CA8"/>
    <w:rsid w:val="00173256"/>
    <w:rsid w:val="00173B0E"/>
    <w:rsid w:val="00173E03"/>
    <w:rsid w:val="0017512C"/>
    <w:rsid w:val="001756AF"/>
    <w:rsid w:val="0017586A"/>
    <w:rsid w:val="00175BA6"/>
    <w:rsid w:val="00175D6F"/>
    <w:rsid w:val="001761D9"/>
    <w:rsid w:val="00176CA7"/>
    <w:rsid w:val="00176CF1"/>
    <w:rsid w:val="00176D0C"/>
    <w:rsid w:val="00176F8E"/>
    <w:rsid w:val="00177000"/>
    <w:rsid w:val="001778C5"/>
    <w:rsid w:val="00177E56"/>
    <w:rsid w:val="00177F0A"/>
    <w:rsid w:val="00180DA0"/>
    <w:rsid w:val="00181EAD"/>
    <w:rsid w:val="00182503"/>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3BE6"/>
    <w:rsid w:val="00193EBF"/>
    <w:rsid w:val="0019536A"/>
    <w:rsid w:val="00195424"/>
    <w:rsid w:val="001955FF"/>
    <w:rsid w:val="00197D3B"/>
    <w:rsid w:val="00197EDD"/>
    <w:rsid w:val="001A02B3"/>
    <w:rsid w:val="001A04BB"/>
    <w:rsid w:val="001A08D0"/>
    <w:rsid w:val="001A1AA2"/>
    <w:rsid w:val="001A1B39"/>
    <w:rsid w:val="001A2120"/>
    <w:rsid w:val="001A28C6"/>
    <w:rsid w:val="001A2E69"/>
    <w:rsid w:val="001A3281"/>
    <w:rsid w:val="001A3C34"/>
    <w:rsid w:val="001A3EDE"/>
    <w:rsid w:val="001A4222"/>
    <w:rsid w:val="001A50EA"/>
    <w:rsid w:val="001A55D1"/>
    <w:rsid w:val="001A5E24"/>
    <w:rsid w:val="001A6597"/>
    <w:rsid w:val="001A661D"/>
    <w:rsid w:val="001A6795"/>
    <w:rsid w:val="001A6B27"/>
    <w:rsid w:val="001A6D8B"/>
    <w:rsid w:val="001A6DAA"/>
    <w:rsid w:val="001A7717"/>
    <w:rsid w:val="001A793A"/>
    <w:rsid w:val="001B125A"/>
    <w:rsid w:val="001B157A"/>
    <w:rsid w:val="001B1EBA"/>
    <w:rsid w:val="001B2142"/>
    <w:rsid w:val="001B2F2B"/>
    <w:rsid w:val="001B3235"/>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3734"/>
    <w:rsid w:val="001C4287"/>
    <w:rsid w:val="001C4479"/>
    <w:rsid w:val="001C485F"/>
    <w:rsid w:val="001C5190"/>
    <w:rsid w:val="001C6081"/>
    <w:rsid w:val="001C73EB"/>
    <w:rsid w:val="001C7B48"/>
    <w:rsid w:val="001D0CFB"/>
    <w:rsid w:val="001D1A0D"/>
    <w:rsid w:val="001D343C"/>
    <w:rsid w:val="001D3D90"/>
    <w:rsid w:val="001D4405"/>
    <w:rsid w:val="001D56E2"/>
    <w:rsid w:val="001D58A1"/>
    <w:rsid w:val="001D58C2"/>
    <w:rsid w:val="001D5A8A"/>
    <w:rsid w:val="001D61CA"/>
    <w:rsid w:val="001D6E87"/>
    <w:rsid w:val="001D735E"/>
    <w:rsid w:val="001D73C8"/>
    <w:rsid w:val="001D7BC6"/>
    <w:rsid w:val="001E0886"/>
    <w:rsid w:val="001E129E"/>
    <w:rsid w:val="001E175C"/>
    <w:rsid w:val="001E1B0E"/>
    <w:rsid w:val="001E3B63"/>
    <w:rsid w:val="001E41E7"/>
    <w:rsid w:val="001E5A94"/>
    <w:rsid w:val="001F13FD"/>
    <w:rsid w:val="001F2A2E"/>
    <w:rsid w:val="001F3356"/>
    <w:rsid w:val="001F3A42"/>
    <w:rsid w:val="001F3C63"/>
    <w:rsid w:val="001F4460"/>
    <w:rsid w:val="001F66F3"/>
    <w:rsid w:val="001F6C96"/>
    <w:rsid w:val="001F711A"/>
    <w:rsid w:val="001F75B0"/>
    <w:rsid w:val="0020057C"/>
    <w:rsid w:val="0020083C"/>
    <w:rsid w:val="00200CE5"/>
    <w:rsid w:val="00200F7C"/>
    <w:rsid w:val="002014DB"/>
    <w:rsid w:val="0020150B"/>
    <w:rsid w:val="00201E12"/>
    <w:rsid w:val="002021D9"/>
    <w:rsid w:val="00202295"/>
    <w:rsid w:val="002033B5"/>
    <w:rsid w:val="0020382C"/>
    <w:rsid w:val="0020437A"/>
    <w:rsid w:val="0020454C"/>
    <w:rsid w:val="00204740"/>
    <w:rsid w:val="00205129"/>
    <w:rsid w:val="0020521F"/>
    <w:rsid w:val="0020532C"/>
    <w:rsid w:val="00207E27"/>
    <w:rsid w:val="00210FFA"/>
    <w:rsid w:val="0021120C"/>
    <w:rsid w:val="002114C7"/>
    <w:rsid w:val="00211AEB"/>
    <w:rsid w:val="0021302C"/>
    <w:rsid w:val="00213B1C"/>
    <w:rsid w:val="00213F1E"/>
    <w:rsid w:val="00214202"/>
    <w:rsid w:val="002148E3"/>
    <w:rsid w:val="0021552D"/>
    <w:rsid w:val="002156AE"/>
    <w:rsid w:val="00215E99"/>
    <w:rsid w:val="0022054D"/>
    <w:rsid w:val="0022107B"/>
    <w:rsid w:val="00222273"/>
    <w:rsid w:val="00222662"/>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DA5"/>
    <w:rsid w:val="00231F11"/>
    <w:rsid w:val="00231F5E"/>
    <w:rsid w:val="002346B4"/>
    <w:rsid w:val="00234F6E"/>
    <w:rsid w:val="002355BE"/>
    <w:rsid w:val="002358EA"/>
    <w:rsid w:val="00236134"/>
    <w:rsid w:val="00236578"/>
    <w:rsid w:val="00236DE9"/>
    <w:rsid w:val="00237342"/>
    <w:rsid w:val="002376DA"/>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033"/>
    <w:rsid w:val="0025271C"/>
    <w:rsid w:val="0025277A"/>
    <w:rsid w:val="002533CD"/>
    <w:rsid w:val="002535EA"/>
    <w:rsid w:val="00254EAB"/>
    <w:rsid w:val="002556A8"/>
    <w:rsid w:val="002557AF"/>
    <w:rsid w:val="0025589C"/>
    <w:rsid w:val="00255B62"/>
    <w:rsid w:val="002566B1"/>
    <w:rsid w:val="002575E3"/>
    <w:rsid w:val="00257A74"/>
    <w:rsid w:val="00257C5D"/>
    <w:rsid w:val="002603C1"/>
    <w:rsid w:val="002609A1"/>
    <w:rsid w:val="002612B1"/>
    <w:rsid w:val="0026576C"/>
    <w:rsid w:val="00265A12"/>
    <w:rsid w:val="00265F81"/>
    <w:rsid w:val="00266165"/>
    <w:rsid w:val="00266F2C"/>
    <w:rsid w:val="0027125E"/>
    <w:rsid w:val="00271767"/>
    <w:rsid w:val="00272293"/>
    <w:rsid w:val="002723C8"/>
    <w:rsid w:val="00273633"/>
    <w:rsid w:val="00273AFF"/>
    <w:rsid w:val="00273C2A"/>
    <w:rsid w:val="00273CBE"/>
    <w:rsid w:val="002746B1"/>
    <w:rsid w:val="00274BAD"/>
    <w:rsid w:val="002750D8"/>
    <w:rsid w:val="002767CD"/>
    <w:rsid w:val="00276BCE"/>
    <w:rsid w:val="002807B0"/>
    <w:rsid w:val="00281462"/>
    <w:rsid w:val="00282D56"/>
    <w:rsid w:val="002835B0"/>
    <w:rsid w:val="00283C74"/>
    <w:rsid w:val="0028407E"/>
    <w:rsid w:val="0028410F"/>
    <w:rsid w:val="00284572"/>
    <w:rsid w:val="002850AA"/>
    <w:rsid w:val="00285221"/>
    <w:rsid w:val="00285545"/>
    <w:rsid w:val="00286FB5"/>
    <w:rsid w:val="002873F3"/>
    <w:rsid w:val="00287763"/>
    <w:rsid w:val="00290606"/>
    <w:rsid w:val="002909B2"/>
    <w:rsid w:val="00291D6D"/>
    <w:rsid w:val="00291FF1"/>
    <w:rsid w:val="00292AA2"/>
    <w:rsid w:val="00292DF0"/>
    <w:rsid w:val="00293361"/>
    <w:rsid w:val="00294F10"/>
    <w:rsid w:val="002952B1"/>
    <w:rsid w:val="00295976"/>
    <w:rsid w:val="00295D11"/>
    <w:rsid w:val="00295D71"/>
    <w:rsid w:val="00296FB6"/>
    <w:rsid w:val="002A0001"/>
    <w:rsid w:val="002A0BD9"/>
    <w:rsid w:val="002A0C3A"/>
    <w:rsid w:val="002A0DF8"/>
    <w:rsid w:val="002A0F1C"/>
    <w:rsid w:val="002A1130"/>
    <w:rsid w:val="002A1880"/>
    <w:rsid w:val="002A23B7"/>
    <w:rsid w:val="002A3A57"/>
    <w:rsid w:val="002A42CE"/>
    <w:rsid w:val="002A4980"/>
    <w:rsid w:val="002A4B4F"/>
    <w:rsid w:val="002A4EA8"/>
    <w:rsid w:val="002A57A8"/>
    <w:rsid w:val="002A58B5"/>
    <w:rsid w:val="002A6DEF"/>
    <w:rsid w:val="002A770B"/>
    <w:rsid w:val="002A78EB"/>
    <w:rsid w:val="002B013E"/>
    <w:rsid w:val="002B058D"/>
    <w:rsid w:val="002B0C16"/>
    <w:rsid w:val="002B2456"/>
    <w:rsid w:val="002B2AC5"/>
    <w:rsid w:val="002B3528"/>
    <w:rsid w:val="002B3539"/>
    <w:rsid w:val="002B4395"/>
    <w:rsid w:val="002B4532"/>
    <w:rsid w:val="002B4DD9"/>
    <w:rsid w:val="002B5042"/>
    <w:rsid w:val="002B69CC"/>
    <w:rsid w:val="002B6D71"/>
    <w:rsid w:val="002B6DDB"/>
    <w:rsid w:val="002C0039"/>
    <w:rsid w:val="002C03AE"/>
    <w:rsid w:val="002C0C1C"/>
    <w:rsid w:val="002C3369"/>
    <w:rsid w:val="002C41BF"/>
    <w:rsid w:val="002C47D9"/>
    <w:rsid w:val="002C53FD"/>
    <w:rsid w:val="002C54C2"/>
    <w:rsid w:val="002C5D34"/>
    <w:rsid w:val="002C60BB"/>
    <w:rsid w:val="002C661A"/>
    <w:rsid w:val="002C6A22"/>
    <w:rsid w:val="002C7B80"/>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59AE"/>
    <w:rsid w:val="002E68A7"/>
    <w:rsid w:val="002E697A"/>
    <w:rsid w:val="002E6E6C"/>
    <w:rsid w:val="002E731B"/>
    <w:rsid w:val="002F016E"/>
    <w:rsid w:val="002F0522"/>
    <w:rsid w:val="002F16DD"/>
    <w:rsid w:val="002F199D"/>
    <w:rsid w:val="002F213C"/>
    <w:rsid w:val="002F2453"/>
    <w:rsid w:val="002F33D3"/>
    <w:rsid w:val="002F352D"/>
    <w:rsid w:val="002F381E"/>
    <w:rsid w:val="002F4084"/>
    <w:rsid w:val="002F4A08"/>
    <w:rsid w:val="002F4ADB"/>
    <w:rsid w:val="002F531E"/>
    <w:rsid w:val="002F548D"/>
    <w:rsid w:val="002F5ACC"/>
    <w:rsid w:val="002F62AC"/>
    <w:rsid w:val="002F704B"/>
    <w:rsid w:val="002F7236"/>
    <w:rsid w:val="002F72C3"/>
    <w:rsid w:val="002F768C"/>
    <w:rsid w:val="002F7D1E"/>
    <w:rsid w:val="00300096"/>
    <w:rsid w:val="00300201"/>
    <w:rsid w:val="0030025A"/>
    <w:rsid w:val="00302EFC"/>
    <w:rsid w:val="00303243"/>
    <w:rsid w:val="00303BCC"/>
    <w:rsid w:val="00303CB5"/>
    <w:rsid w:val="00303F2B"/>
    <w:rsid w:val="00303F8D"/>
    <w:rsid w:val="00304656"/>
    <w:rsid w:val="0030572D"/>
    <w:rsid w:val="0030586A"/>
    <w:rsid w:val="0030622D"/>
    <w:rsid w:val="00306811"/>
    <w:rsid w:val="00306F32"/>
    <w:rsid w:val="00306F3C"/>
    <w:rsid w:val="003074C5"/>
    <w:rsid w:val="00307A3C"/>
    <w:rsid w:val="00307FA4"/>
    <w:rsid w:val="00310290"/>
    <w:rsid w:val="00310CC1"/>
    <w:rsid w:val="00312504"/>
    <w:rsid w:val="003129E8"/>
    <w:rsid w:val="00312B89"/>
    <w:rsid w:val="00313026"/>
    <w:rsid w:val="00313913"/>
    <w:rsid w:val="0031421F"/>
    <w:rsid w:val="00314B31"/>
    <w:rsid w:val="00315A65"/>
    <w:rsid w:val="003165D7"/>
    <w:rsid w:val="0031666B"/>
    <w:rsid w:val="00316ABE"/>
    <w:rsid w:val="00317420"/>
    <w:rsid w:val="00317BA7"/>
    <w:rsid w:val="00320BE2"/>
    <w:rsid w:val="00321886"/>
    <w:rsid w:val="00321EDC"/>
    <w:rsid w:val="00323694"/>
    <w:rsid w:val="00323BE7"/>
    <w:rsid w:val="00324C3A"/>
    <w:rsid w:val="00324D63"/>
    <w:rsid w:val="00324F40"/>
    <w:rsid w:val="003255AF"/>
    <w:rsid w:val="003256EB"/>
    <w:rsid w:val="003259DB"/>
    <w:rsid w:val="0032795B"/>
    <w:rsid w:val="003303CD"/>
    <w:rsid w:val="003314D9"/>
    <w:rsid w:val="00331653"/>
    <w:rsid w:val="00331A48"/>
    <w:rsid w:val="00331BCC"/>
    <w:rsid w:val="0033288C"/>
    <w:rsid w:val="003330C9"/>
    <w:rsid w:val="0033364C"/>
    <w:rsid w:val="0033440F"/>
    <w:rsid w:val="00334415"/>
    <w:rsid w:val="00334B8B"/>
    <w:rsid w:val="00335EA1"/>
    <w:rsid w:val="0033691E"/>
    <w:rsid w:val="00336A6A"/>
    <w:rsid w:val="00336CCB"/>
    <w:rsid w:val="00340AEE"/>
    <w:rsid w:val="003411D1"/>
    <w:rsid w:val="0034148E"/>
    <w:rsid w:val="003416BA"/>
    <w:rsid w:val="00342148"/>
    <w:rsid w:val="00342F99"/>
    <w:rsid w:val="0034575A"/>
    <w:rsid w:val="00345F57"/>
    <w:rsid w:val="00350458"/>
    <w:rsid w:val="0035047B"/>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50D"/>
    <w:rsid w:val="00363F39"/>
    <w:rsid w:val="003640FC"/>
    <w:rsid w:val="0036445C"/>
    <w:rsid w:val="00364627"/>
    <w:rsid w:val="00364AB0"/>
    <w:rsid w:val="00364D71"/>
    <w:rsid w:val="00365C3B"/>
    <w:rsid w:val="00366313"/>
    <w:rsid w:val="003667B0"/>
    <w:rsid w:val="003667DD"/>
    <w:rsid w:val="00366A55"/>
    <w:rsid w:val="00366B48"/>
    <w:rsid w:val="00367764"/>
    <w:rsid w:val="00370316"/>
    <w:rsid w:val="00370DC7"/>
    <w:rsid w:val="00371CBD"/>
    <w:rsid w:val="00371F20"/>
    <w:rsid w:val="003721E3"/>
    <w:rsid w:val="00372B98"/>
    <w:rsid w:val="003737B7"/>
    <w:rsid w:val="0037405B"/>
    <w:rsid w:val="003740CC"/>
    <w:rsid w:val="003745F4"/>
    <w:rsid w:val="0037491A"/>
    <w:rsid w:val="00374B50"/>
    <w:rsid w:val="00374E79"/>
    <w:rsid w:val="0037529A"/>
    <w:rsid w:val="00375388"/>
    <w:rsid w:val="00375559"/>
    <w:rsid w:val="00375FB9"/>
    <w:rsid w:val="00376170"/>
    <w:rsid w:val="003762D0"/>
    <w:rsid w:val="00376851"/>
    <w:rsid w:val="00376FA2"/>
    <w:rsid w:val="00377133"/>
    <w:rsid w:val="00377A3B"/>
    <w:rsid w:val="00377E3C"/>
    <w:rsid w:val="00380874"/>
    <w:rsid w:val="00380BBE"/>
    <w:rsid w:val="00381D70"/>
    <w:rsid w:val="0038235E"/>
    <w:rsid w:val="003829D0"/>
    <w:rsid w:val="0038326A"/>
    <w:rsid w:val="0038444F"/>
    <w:rsid w:val="00384A87"/>
    <w:rsid w:val="003860E4"/>
    <w:rsid w:val="003861F0"/>
    <w:rsid w:val="00387051"/>
    <w:rsid w:val="00387882"/>
    <w:rsid w:val="00387ECF"/>
    <w:rsid w:val="0039021B"/>
    <w:rsid w:val="00390429"/>
    <w:rsid w:val="00390522"/>
    <w:rsid w:val="003906A0"/>
    <w:rsid w:val="00392344"/>
    <w:rsid w:val="003923D5"/>
    <w:rsid w:val="003931AF"/>
    <w:rsid w:val="00393491"/>
    <w:rsid w:val="0039366C"/>
    <w:rsid w:val="00393EC8"/>
    <w:rsid w:val="00395E42"/>
    <w:rsid w:val="00396409"/>
    <w:rsid w:val="00396A2D"/>
    <w:rsid w:val="00396FC3"/>
    <w:rsid w:val="0039774B"/>
    <w:rsid w:val="003A06D7"/>
    <w:rsid w:val="003A07EA"/>
    <w:rsid w:val="003A1026"/>
    <w:rsid w:val="003A1431"/>
    <w:rsid w:val="003A154A"/>
    <w:rsid w:val="003A1A94"/>
    <w:rsid w:val="003A204E"/>
    <w:rsid w:val="003A2D25"/>
    <w:rsid w:val="003A364B"/>
    <w:rsid w:val="003A4638"/>
    <w:rsid w:val="003A5101"/>
    <w:rsid w:val="003A5180"/>
    <w:rsid w:val="003A5728"/>
    <w:rsid w:val="003A60E7"/>
    <w:rsid w:val="003A7092"/>
    <w:rsid w:val="003A72A1"/>
    <w:rsid w:val="003A7611"/>
    <w:rsid w:val="003A7D1F"/>
    <w:rsid w:val="003B0B6A"/>
    <w:rsid w:val="003B22F7"/>
    <w:rsid w:val="003B29CF"/>
    <w:rsid w:val="003B3A90"/>
    <w:rsid w:val="003B3D01"/>
    <w:rsid w:val="003B48EB"/>
    <w:rsid w:val="003B534F"/>
    <w:rsid w:val="003B6E02"/>
    <w:rsid w:val="003B7A79"/>
    <w:rsid w:val="003C0B9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189A"/>
    <w:rsid w:val="003D2D1B"/>
    <w:rsid w:val="003D332B"/>
    <w:rsid w:val="003D48C7"/>
    <w:rsid w:val="003D4C27"/>
    <w:rsid w:val="003D5E8A"/>
    <w:rsid w:val="003D7109"/>
    <w:rsid w:val="003D7CE8"/>
    <w:rsid w:val="003E0514"/>
    <w:rsid w:val="003E1032"/>
    <w:rsid w:val="003E1904"/>
    <w:rsid w:val="003E285E"/>
    <w:rsid w:val="003E3124"/>
    <w:rsid w:val="003E3300"/>
    <w:rsid w:val="003E3F7B"/>
    <w:rsid w:val="003E43D3"/>
    <w:rsid w:val="003E48E1"/>
    <w:rsid w:val="003E50F4"/>
    <w:rsid w:val="003E59BB"/>
    <w:rsid w:val="003E6225"/>
    <w:rsid w:val="003E65AC"/>
    <w:rsid w:val="003E66AE"/>
    <w:rsid w:val="003E72B9"/>
    <w:rsid w:val="003E7612"/>
    <w:rsid w:val="003E7ED4"/>
    <w:rsid w:val="003F07D4"/>
    <w:rsid w:val="003F0CAA"/>
    <w:rsid w:val="003F0E52"/>
    <w:rsid w:val="003F0F6B"/>
    <w:rsid w:val="003F1C26"/>
    <w:rsid w:val="003F1FC6"/>
    <w:rsid w:val="003F1FE3"/>
    <w:rsid w:val="003F2359"/>
    <w:rsid w:val="003F3232"/>
    <w:rsid w:val="003F3865"/>
    <w:rsid w:val="003F38AC"/>
    <w:rsid w:val="003F3D55"/>
    <w:rsid w:val="003F44E2"/>
    <w:rsid w:val="003F4632"/>
    <w:rsid w:val="003F47BA"/>
    <w:rsid w:val="003F4FE6"/>
    <w:rsid w:val="003F5638"/>
    <w:rsid w:val="003F6617"/>
    <w:rsid w:val="004012C1"/>
    <w:rsid w:val="00402332"/>
    <w:rsid w:val="004025C2"/>
    <w:rsid w:val="00403195"/>
    <w:rsid w:val="004033A9"/>
    <w:rsid w:val="00403E55"/>
    <w:rsid w:val="0040407C"/>
    <w:rsid w:val="0040416C"/>
    <w:rsid w:val="004041CA"/>
    <w:rsid w:val="00404681"/>
    <w:rsid w:val="00405445"/>
    <w:rsid w:val="00405AC1"/>
    <w:rsid w:val="00405C90"/>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1681"/>
    <w:rsid w:val="00422193"/>
    <w:rsid w:val="004223DE"/>
    <w:rsid w:val="00422A10"/>
    <w:rsid w:val="00424D17"/>
    <w:rsid w:val="00425DFD"/>
    <w:rsid w:val="004263A3"/>
    <w:rsid w:val="00426F87"/>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0ABC"/>
    <w:rsid w:val="0044158C"/>
    <w:rsid w:val="00441F0F"/>
    <w:rsid w:val="00442965"/>
    <w:rsid w:val="004432B6"/>
    <w:rsid w:val="004437B6"/>
    <w:rsid w:val="00444157"/>
    <w:rsid w:val="0044417C"/>
    <w:rsid w:val="00444DB3"/>
    <w:rsid w:val="00445617"/>
    <w:rsid w:val="00445A2F"/>
    <w:rsid w:val="00445E2D"/>
    <w:rsid w:val="004460D8"/>
    <w:rsid w:val="0044684E"/>
    <w:rsid w:val="0044690D"/>
    <w:rsid w:val="00446F22"/>
    <w:rsid w:val="00446FC6"/>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29A"/>
    <w:rsid w:val="004578EB"/>
    <w:rsid w:val="004604D5"/>
    <w:rsid w:val="00460697"/>
    <w:rsid w:val="0046117B"/>
    <w:rsid w:val="00461FC2"/>
    <w:rsid w:val="0046216B"/>
    <w:rsid w:val="00464AB7"/>
    <w:rsid w:val="00465DE5"/>
    <w:rsid w:val="00466C2A"/>
    <w:rsid w:val="00466FD9"/>
    <w:rsid w:val="00467EF8"/>
    <w:rsid w:val="00471AC3"/>
    <w:rsid w:val="004721E9"/>
    <w:rsid w:val="00472429"/>
    <w:rsid w:val="004725E5"/>
    <w:rsid w:val="00472751"/>
    <w:rsid w:val="00473128"/>
    <w:rsid w:val="004745C8"/>
    <w:rsid w:val="00475078"/>
    <w:rsid w:val="00475767"/>
    <w:rsid w:val="004779A0"/>
    <w:rsid w:val="004808E3"/>
    <w:rsid w:val="00481016"/>
    <w:rsid w:val="004813BA"/>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0858"/>
    <w:rsid w:val="00490E3D"/>
    <w:rsid w:val="00491FA1"/>
    <w:rsid w:val="00492A25"/>
    <w:rsid w:val="004938A3"/>
    <w:rsid w:val="00494878"/>
    <w:rsid w:val="0049558B"/>
    <w:rsid w:val="00496350"/>
    <w:rsid w:val="0049797C"/>
    <w:rsid w:val="004A0578"/>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0D1"/>
    <w:rsid w:val="004B215B"/>
    <w:rsid w:val="004B28FD"/>
    <w:rsid w:val="004B29AC"/>
    <w:rsid w:val="004B2CB3"/>
    <w:rsid w:val="004B35DF"/>
    <w:rsid w:val="004B3627"/>
    <w:rsid w:val="004B43E6"/>
    <w:rsid w:val="004B4922"/>
    <w:rsid w:val="004B4E15"/>
    <w:rsid w:val="004B57DF"/>
    <w:rsid w:val="004B5976"/>
    <w:rsid w:val="004B722E"/>
    <w:rsid w:val="004B72E8"/>
    <w:rsid w:val="004B7885"/>
    <w:rsid w:val="004C01A5"/>
    <w:rsid w:val="004C0219"/>
    <w:rsid w:val="004C02BE"/>
    <w:rsid w:val="004C0412"/>
    <w:rsid w:val="004C0426"/>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023"/>
    <w:rsid w:val="004D618D"/>
    <w:rsid w:val="004D62A9"/>
    <w:rsid w:val="004D6D58"/>
    <w:rsid w:val="004D6FC3"/>
    <w:rsid w:val="004D7072"/>
    <w:rsid w:val="004D7476"/>
    <w:rsid w:val="004D7716"/>
    <w:rsid w:val="004E0306"/>
    <w:rsid w:val="004E0572"/>
    <w:rsid w:val="004E1641"/>
    <w:rsid w:val="004E1818"/>
    <w:rsid w:val="004E1990"/>
    <w:rsid w:val="004E1FEE"/>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2E0C"/>
    <w:rsid w:val="00503180"/>
    <w:rsid w:val="005038A4"/>
    <w:rsid w:val="00504301"/>
    <w:rsid w:val="00504CD4"/>
    <w:rsid w:val="0050524B"/>
    <w:rsid w:val="00505450"/>
    <w:rsid w:val="00505FC6"/>
    <w:rsid w:val="005100B7"/>
    <w:rsid w:val="00510137"/>
    <w:rsid w:val="00510281"/>
    <w:rsid w:val="005105DE"/>
    <w:rsid w:val="005113C9"/>
    <w:rsid w:val="00512050"/>
    <w:rsid w:val="00512055"/>
    <w:rsid w:val="00512707"/>
    <w:rsid w:val="0051280C"/>
    <w:rsid w:val="00512842"/>
    <w:rsid w:val="005128BE"/>
    <w:rsid w:val="0051356F"/>
    <w:rsid w:val="00513E7C"/>
    <w:rsid w:val="005140BB"/>
    <w:rsid w:val="00514FBE"/>
    <w:rsid w:val="00514FD9"/>
    <w:rsid w:val="0051550A"/>
    <w:rsid w:val="0051608F"/>
    <w:rsid w:val="005163E3"/>
    <w:rsid w:val="00516480"/>
    <w:rsid w:val="005164B5"/>
    <w:rsid w:val="0051795A"/>
    <w:rsid w:val="005206F0"/>
    <w:rsid w:val="00520EF8"/>
    <w:rsid w:val="005210F7"/>
    <w:rsid w:val="00521753"/>
    <w:rsid w:val="0052239D"/>
    <w:rsid w:val="005224EE"/>
    <w:rsid w:val="00522879"/>
    <w:rsid w:val="00523BB1"/>
    <w:rsid w:val="00524B23"/>
    <w:rsid w:val="0052570E"/>
    <w:rsid w:val="00525899"/>
    <w:rsid w:val="005260CD"/>
    <w:rsid w:val="005260E0"/>
    <w:rsid w:val="00526265"/>
    <w:rsid w:val="0052655D"/>
    <w:rsid w:val="005265E0"/>
    <w:rsid w:val="00526BC3"/>
    <w:rsid w:val="00530064"/>
    <w:rsid w:val="005308BD"/>
    <w:rsid w:val="00531761"/>
    <w:rsid w:val="00532459"/>
    <w:rsid w:val="0053248F"/>
    <w:rsid w:val="0053265E"/>
    <w:rsid w:val="005327AB"/>
    <w:rsid w:val="0053332A"/>
    <w:rsid w:val="0053358A"/>
    <w:rsid w:val="005344C8"/>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5BD"/>
    <w:rsid w:val="0054358E"/>
    <w:rsid w:val="005437E1"/>
    <w:rsid w:val="00543AF4"/>
    <w:rsid w:val="00543F53"/>
    <w:rsid w:val="00544191"/>
    <w:rsid w:val="0054440C"/>
    <w:rsid w:val="005448EC"/>
    <w:rsid w:val="00544C0A"/>
    <w:rsid w:val="00544F39"/>
    <w:rsid w:val="005457FB"/>
    <w:rsid w:val="00546686"/>
    <w:rsid w:val="00546B96"/>
    <w:rsid w:val="00546F90"/>
    <w:rsid w:val="00547EFB"/>
    <w:rsid w:val="00550192"/>
    <w:rsid w:val="00551D4B"/>
    <w:rsid w:val="005522F2"/>
    <w:rsid w:val="005527C6"/>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2B76"/>
    <w:rsid w:val="005640B9"/>
    <w:rsid w:val="005640EB"/>
    <w:rsid w:val="0056488F"/>
    <w:rsid w:val="00564DCC"/>
    <w:rsid w:val="005666A4"/>
    <w:rsid w:val="00567323"/>
    <w:rsid w:val="00567B5D"/>
    <w:rsid w:val="00570757"/>
    <w:rsid w:val="00573733"/>
    <w:rsid w:val="00573F8B"/>
    <w:rsid w:val="00574554"/>
    <w:rsid w:val="00574E06"/>
    <w:rsid w:val="005751BB"/>
    <w:rsid w:val="00576089"/>
    <w:rsid w:val="005764B1"/>
    <w:rsid w:val="00576852"/>
    <w:rsid w:val="00576D06"/>
    <w:rsid w:val="005779E4"/>
    <w:rsid w:val="00580097"/>
    <w:rsid w:val="00580EC7"/>
    <w:rsid w:val="0058289C"/>
    <w:rsid w:val="005828F5"/>
    <w:rsid w:val="00582E4D"/>
    <w:rsid w:val="005836C7"/>
    <w:rsid w:val="00583C6F"/>
    <w:rsid w:val="0058408E"/>
    <w:rsid w:val="005844C3"/>
    <w:rsid w:val="0058493C"/>
    <w:rsid w:val="00585374"/>
    <w:rsid w:val="005854CA"/>
    <w:rsid w:val="00585EBB"/>
    <w:rsid w:val="00585FAB"/>
    <w:rsid w:val="00586CAD"/>
    <w:rsid w:val="00590B77"/>
    <w:rsid w:val="00590D9A"/>
    <w:rsid w:val="005913A3"/>
    <w:rsid w:val="00591A5A"/>
    <w:rsid w:val="00592ED7"/>
    <w:rsid w:val="00593D06"/>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1AB0"/>
    <w:rsid w:val="005B2005"/>
    <w:rsid w:val="005B2B11"/>
    <w:rsid w:val="005B32A4"/>
    <w:rsid w:val="005B3371"/>
    <w:rsid w:val="005B338D"/>
    <w:rsid w:val="005B33A1"/>
    <w:rsid w:val="005B3578"/>
    <w:rsid w:val="005B37EF"/>
    <w:rsid w:val="005B3852"/>
    <w:rsid w:val="005B3BAF"/>
    <w:rsid w:val="005B4DA3"/>
    <w:rsid w:val="005B5BEE"/>
    <w:rsid w:val="005B66D4"/>
    <w:rsid w:val="005B75FF"/>
    <w:rsid w:val="005B77D2"/>
    <w:rsid w:val="005B7CD6"/>
    <w:rsid w:val="005C0195"/>
    <w:rsid w:val="005C019B"/>
    <w:rsid w:val="005C08D0"/>
    <w:rsid w:val="005C1A36"/>
    <w:rsid w:val="005C1AED"/>
    <w:rsid w:val="005C2136"/>
    <w:rsid w:val="005C30F5"/>
    <w:rsid w:val="005C3840"/>
    <w:rsid w:val="005C38CE"/>
    <w:rsid w:val="005C3B7D"/>
    <w:rsid w:val="005C51A5"/>
    <w:rsid w:val="005C557A"/>
    <w:rsid w:val="005C566F"/>
    <w:rsid w:val="005C5C47"/>
    <w:rsid w:val="005C61DD"/>
    <w:rsid w:val="005C6438"/>
    <w:rsid w:val="005C6B8B"/>
    <w:rsid w:val="005C727F"/>
    <w:rsid w:val="005D02E3"/>
    <w:rsid w:val="005D143D"/>
    <w:rsid w:val="005D1F34"/>
    <w:rsid w:val="005D2629"/>
    <w:rsid w:val="005D2C1F"/>
    <w:rsid w:val="005D34B2"/>
    <w:rsid w:val="005D3B54"/>
    <w:rsid w:val="005D40CD"/>
    <w:rsid w:val="005D6B59"/>
    <w:rsid w:val="005D784B"/>
    <w:rsid w:val="005E03E4"/>
    <w:rsid w:val="005E0454"/>
    <w:rsid w:val="005E05F6"/>
    <w:rsid w:val="005E1B9D"/>
    <w:rsid w:val="005E1BDA"/>
    <w:rsid w:val="005E2442"/>
    <w:rsid w:val="005E3083"/>
    <w:rsid w:val="005E3111"/>
    <w:rsid w:val="005E3CA0"/>
    <w:rsid w:val="005E3F85"/>
    <w:rsid w:val="005E4183"/>
    <w:rsid w:val="005E4A5F"/>
    <w:rsid w:val="005E516A"/>
    <w:rsid w:val="005E57B0"/>
    <w:rsid w:val="005E5B01"/>
    <w:rsid w:val="005E6D3B"/>
    <w:rsid w:val="005E7D91"/>
    <w:rsid w:val="005F009E"/>
    <w:rsid w:val="005F0DF1"/>
    <w:rsid w:val="005F1194"/>
    <w:rsid w:val="005F1516"/>
    <w:rsid w:val="005F1A6F"/>
    <w:rsid w:val="005F229E"/>
    <w:rsid w:val="005F2564"/>
    <w:rsid w:val="005F3757"/>
    <w:rsid w:val="005F3822"/>
    <w:rsid w:val="005F4635"/>
    <w:rsid w:val="005F4900"/>
    <w:rsid w:val="005F4E52"/>
    <w:rsid w:val="005F6D58"/>
    <w:rsid w:val="005F7383"/>
    <w:rsid w:val="0060058E"/>
    <w:rsid w:val="00602280"/>
    <w:rsid w:val="00602A3C"/>
    <w:rsid w:val="00603EFD"/>
    <w:rsid w:val="0060475B"/>
    <w:rsid w:val="00604BED"/>
    <w:rsid w:val="00604FB6"/>
    <w:rsid w:val="00605387"/>
    <w:rsid w:val="006057EB"/>
    <w:rsid w:val="00606302"/>
    <w:rsid w:val="00606FF1"/>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621"/>
    <w:rsid w:val="00622BB7"/>
    <w:rsid w:val="00622C1E"/>
    <w:rsid w:val="00622CA3"/>
    <w:rsid w:val="00623389"/>
    <w:rsid w:val="00623DAA"/>
    <w:rsid w:val="00623FAF"/>
    <w:rsid w:val="006265C4"/>
    <w:rsid w:val="0062678A"/>
    <w:rsid w:val="006270AF"/>
    <w:rsid w:val="00631128"/>
    <w:rsid w:val="00634367"/>
    <w:rsid w:val="006345E6"/>
    <w:rsid w:val="00635825"/>
    <w:rsid w:val="006361B7"/>
    <w:rsid w:val="00636CE3"/>
    <w:rsid w:val="00640082"/>
    <w:rsid w:val="00640291"/>
    <w:rsid w:val="00640EFE"/>
    <w:rsid w:val="00641D6D"/>
    <w:rsid w:val="00641FAC"/>
    <w:rsid w:val="00643664"/>
    <w:rsid w:val="00643CAA"/>
    <w:rsid w:val="00644F16"/>
    <w:rsid w:val="00644FD4"/>
    <w:rsid w:val="006455EB"/>
    <w:rsid w:val="006456C2"/>
    <w:rsid w:val="006458F5"/>
    <w:rsid w:val="00645A65"/>
    <w:rsid w:val="00646959"/>
    <w:rsid w:val="006469A0"/>
    <w:rsid w:val="006475BA"/>
    <w:rsid w:val="006477F0"/>
    <w:rsid w:val="006478E4"/>
    <w:rsid w:val="00647F85"/>
    <w:rsid w:val="00650A1B"/>
    <w:rsid w:val="00651255"/>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919"/>
    <w:rsid w:val="00666AC0"/>
    <w:rsid w:val="006670E0"/>
    <w:rsid w:val="006671B8"/>
    <w:rsid w:val="00667275"/>
    <w:rsid w:val="00667532"/>
    <w:rsid w:val="0066774A"/>
    <w:rsid w:val="0066783E"/>
    <w:rsid w:val="00667E53"/>
    <w:rsid w:val="006711C4"/>
    <w:rsid w:val="006713AB"/>
    <w:rsid w:val="006714A8"/>
    <w:rsid w:val="00672CA5"/>
    <w:rsid w:val="00673711"/>
    <w:rsid w:val="00673F82"/>
    <w:rsid w:val="00674F74"/>
    <w:rsid w:val="0067508F"/>
    <w:rsid w:val="00677576"/>
    <w:rsid w:val="00677C91"/>
    <w:rsid w:val="0068051E"/>
    <w:rsid w:val="00680B9D"/>
    <w:rsid w:val="006813B7"/>
    <w:rsid w:val="00681F13"/>
    <w:rsid w:val="0068231C"/>
    <w:rsid w:val="00682344"/>
    <w:rsid w:val="00682F28"/>
    <w:rsid w:val="00683515"/>
    <w:rsid w:val="00684842"/>
    <w:rsid w:val="00685364"/>
    <w:rsid w:val="006859AA"/>
    <w:rsid w:val="00685BD6"/>
    <w:rsid w:val="00686C88"/>
    <w:rsid w:val="00687116"/>
    <w:rsid w:val="006878A6"/>
    <w:rsid w:val="00687D5F"/>
    <w:rsid w:val="00690437"/>
    <w:rsid w:val="00690DC3"/>
    <w:rsid w:val="00690E65"/>
    <w:rsid w:val="006911B7"/>
    <w:rsid w:val="00691387"/>
    <w:rsid w:val="00691766"/>
    <w:rsid w:val="0069188E"/>
    <w:rsid w:val="00691974"/>
    <w:rsid w:val="00692BF6"/>
    <w:rsid w:val="00692CE6"/>
    <w:rsid w:val="00693186"/>
    <w:rsid w:val="006932A2"/>
    <w:rsid w:val="00693381"/>
    <w:rsid w:val="00693B6C"/>
    <w:rsid w:val="006942AE"/>
    <w:rsid w:val="00695421"/>
    <w:rsid w:val="0069661E"/>
    <w:rsid w:val="00697BD3"/>
    <w:rsid w:val="00697DFA"/>
    <w:rsid w:val="006A078F"/>
    <w:rsid w:val="006A16D5"/>
    <w:rsid w:val="006A1772"/>
    <w:rsid w:val="006A1780"/>
    <w:rsid w:val="006A1EB8"/>
    <w:rsid w:val="006A21DD"/>
    <w:rsid w:val="006A26C6"/>
    <w:rsid w:val="006A2BF1"/>
    <w:rsid w:val="006A3302"/>
    <w:rsid w:val="006A3B28"/>
    <w:rsid w:val="006A4FEE"/>
    <w:rsid w:val="006A5549"/>
    <w:rsid w:val="006A703E"/>
    <w:rsid w:val="006A7BE3"/>
    <w:rsid w:val="006A7D32"/>
    <w:rsid w:val="006B01D1"/>
    <w:rsid w:val="006B0DF4"/>
    <w:rsid w:val="006B16EA"/>
    <w:rsid w:val="006B1780"/>
    <w:rsid w:val="006B21DC"/>
    <w:rsid w:val="006B224E"/>
    <w:rsid w:val="006B24F7"/>
    <w:rsid w:val="006B376E"/>
    <w:rsid w:val="006B4589"/>
    <w:rsid w:val="006B5157"/>
    <w:rsid w:val="006B5F7C"/>
    <w:rsid w:val="006B610E"/>
    <w:rsid w:val="006B6805"/>
    <w:rsid w:val="006B6C07"/>
    <w:rsid w:val="006B6DE0"/>
    <w:rsid w:val="006C16C3"/>
    <w:rsid w:val="006C2187"/>
    <w:rsid w:val="006C27D9"/>
    <w:rsid w:val="006C32F4"/>
    <w:rsid w:val="006C330B"/>
    <w:rsid w:val="006C3C54"/>
    <w:rsid w:val="006C4B6B"/>
    <w:rsid w:val="006C4CE1"/>
    <w:rsid w:val="006C4F9F"/>
    <w:rsid w:val="006C71A2"/>
    <w:rsid w:val="006C73EC"/>
    <w:rsid w:val="006D0C1D"/>
    <w:rsid w:val="006D28F3"/>
    <w:rsid w:val="006D2E9D"/>
    <w:rsid w:val="006D3010"/>
    <w:rsid w:val="006D4A4E"/>
    <w:rsid w:val="006D4C42"/>
    <w:rsid w:val="006D5389"/>
    <w:rsid w:val="006D53A2"/>
    <w:rsid w:val="006D5809"/>
    <w:rsid w:val="006D607E"/>
    <w:rsid w:val="006D6E12"/>
    <w:rsid w:val="006D70CB"/>
    <w:rsid w:val="006D715C"/>
    <w:rsid w:val="006D7363"/>
    <w:rsid w:val="006D774E"/>
    <w:rsid w:val="006E0754"/>
    <w:rsid w:val="006E25AE"/>
    <w:rsid w:val="006E2668"/>
    <w:rsid w:val="006E2D39"/>
    <w:rsid w:val="006E2FE9"/>
    <w:rsid w:val="006E32B0"/>
    <w:rsid w:val="006E348E"/>
    <w:rsid w:val="006E396A"/>
    <w:rsid w:val="006E3D63"/>
    <w:rsid w:val="006E49FF"/>
    <w:rsid w:val="006E58BF"/>
    <w:rsid w:val="006E5C2F"/>
    <w:rsid w:val="006E5DD8"/>
    <w:rsid w:val="006E5EA1"/>
    <w:rsid w:val="006E6DEE"/>
    <w:rsid w:val="006E7D4B"/>
    <w:rsid w:val="006F018A"/>
    <w:rsid w:val="006F0760"/>
    <w:rsid w:val="006F11E2"/>
    <w:rsid w:val="006F1A03"/>
    <w:rsid w:val="006F2574"/>
    <w:rsid w:val="006F3231"/>
    <w:rsid w:val="006F3D04"/>
    <w:rsid w:val="006F3DE3"/>
    <w:rsid w:val="006F450F"/>
    <w:rsid w:val="006F4787"/>
    <w:rsid w:val="006F61D8"/>
    <w:rsid w:val="006F62B7"/>
    <w:rsid w:val="006F6D08"/>
    <w:rsid w:val="006F70BC"/>
    <w:rsid w:val="006F726C"/>
    <w:rsid w:val="006F7E7C"/>
    <w:rsid w:val="006F7EB5"/>
    <w:rsid w:val="00700163"/>
    <w:rsid w:val="0070174E"/>
    <w:rsid w:val="007018DB"/>
    <w:rsid w:val="00701DE6"/>
    <w:rsid w:val="00702681"/>
    <w:rsid w:val="00702740"/>
    <w:rsid w:val="00703555"/>
    <w:rsid w:val="0070381B"/>
    <w:rsid w:val="007056BE"/>
    <w:rsid w:val="0070796C"/>
    <w:rsid w:val="007109BB"/>
    <w:rsid w:val="00710EBF"/>
    <w:rsid w:val="007110B8"/>
    <w:rsid w:val="0071209F"/>
    <w:rsid w:val="007125A2"/>
    <w:rsid w:val="00713DD9"/>
    <w:rsid w:val="00713F79"/>
    <w:rsid w:val="007148A8"/>
    <w:rsid w:val="00716450"/>
    <w:rsid w:val="00716AC8"/>
    <w:rsid w:val="00716E54"/>
    <w:rsid w:val="0072033C"/>
    <w:rsid w:val="00720B1B"/>
    <w:rsid w:val="00721062"/>
    <w:rsid w:val="00721E5D"/>
    <w:rsid w:val="00721F05"/>
    <w:rsid w:val="007229D4"/>
    <w:rsid w:val="007230F8"/>
    <w:rsid w:val="007233F4"/>
    <w:rsid w:val="00724044"/>
    <w:rsid w:val="007243F2"/>
    <w:rsid w:val="007248D3"/>
    <w:rsid w:val="00724DF8"/>
    <w:rsid w:val="00725137"/>
    <w:rsid w:val="0072515F"/>
    <w:rsid w:val="00725378"/>
    <w:rsid w:val="00725395"/>
    <w:rsid w:val="00727A43"/>
    <w:rsid w:val="00727FF2"/>
    <w:rsid w:val="00730550"/>
    <w:rsid w:val="00730C2A"/>
    <w:rsid w:val="00731434"/>
    <w:rsid w:val="00731E59"/>
    <w:rsid w:val="007323E0"/>
    <w:rsid w:val="00732911"/>
    <w:rsid w:val="007335D1"/>
    <w:rsid w:val="00733721"/>
    <w:rsid w:val="00733DE2"/>
    <w:rsid w:val="00734142"/>
    <w:rsid w:val="007352EA"/>
    <w:rsid w:val="00737422"/>
    <w:rsid w:val="0073792F"/>
    <w:rsid w:val="00737E9D"/>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57BE"/>
    <w:rsid w:val="00745E84"/>
    <w:rsid w:val="0074675D"/>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7C0A"/>
    <w:rsid w:val="0076106D"/>
    <w:rsid w:val="007623FB"/>
    <w:rsid w:val="00762517"/>
    <w:rsid w:val="00763240"/>
    <w:rsid w:val="0076376A"/>
    <w:rsid w:val="007648AD"/>
    <w:rsid w:val="0076504E"/>
    <w:rsid w:val="00767BFD"/>
    <w:rsid w:val="00767EA0"/>
    <w:rsid w:val="00770141"/>
    <w:rsid w:val="0077068F"/>
    <w:rsid w:val="007718C3"/>
    <w:rsid w:val="00771EDF"/>
    <w:rsid w:val="00772A90"/>
    <w:rsid w:val="00772F8D"/>
    <w:rsid w:val="00773C3D"/>
    <w:rsid w:val="0077408D"/>
    <w:rsid w:val="00774270"/>
    <w:rsid w:val="007743F6"/>
    <w:rsid w:val="00775679"/>
    <w:rsid w:val="0077574F"/>
    <w:rsid w:val="00775823"/>
    <w:rsid w:val="0077702A"/>
    <w:rsid w:val="00777153"/>
    <w:rsid w:val="007777CC"/>
    <w:rsid w:val="00777B32"/>
    <w:rsid w:val="0078051E"/>
    <w:rsid w:val="00781089"/>
    <w:rsid w:val="00781CB6"/>
    <w:rsid w:val="007838F3"/>
    <w:rsid w:val="007856FE"/>
    <w:rsid w:val="00785F46"/>
    <w:rsid w:val="007865F4"/>
    <w:rsid w:val="007869A0"/>
    <w:rsid w:val="00786D5C"/>
    <w:rsid w:val="00786E96"/>
    <w:rsid w:val="00787BB6"/>
    <w:rsid w:val="00787DFF"/>
    <w:rsid w:val="00787F93"/>
    <w:rsid w:val="00790489"/>
    <w:rsid w:val="00791E6D"/>
    <w:rsid w:val="00791EB5"/>
    <w:rsid w:val="0079343F"/>
    <w:rsid w:val="00793696"/>
    <w:rsid w:val="0079416F"/>
    <w:rsid w:val="007955DA"/>
    <w:rsid w:val="00796F65"/>
    <w:rsid w:val="007A11C2"/>
    <w:rsid w:val="007A18BB"/>
    <w:rsid w:val="007A2083"/>
    <w:rsid w:val="007A27DD"/>
    <w:rsid w:val="007A41BF"/>
    <w:rsid w:val="007A490A"/>
    <w:rsid w:val="007A7B95"/>
    <w:rsid w:val="007B0297"/>
    <w:rsid w:val="007B02FA"/>
    <w:rsid w:val="007B0F53"/>
    <w:rsid w:val="007B11E3"/>
    <w:rsid w:val="007B21AE"/>
    <w:rsid w:val="007B2570"/>
    <w:rsid w:val="007B3113"/>
    <w:rsid w:val="007B3304"/>
    <w:rsid w:val="007B3882"/>
    <w:rsid w:val="007B3BF0"/>
    <w:rsid w:val="007B502F"/>
    <w:rsid w:val="007B5F59"/>
    <w:rsid w:val="007B6636"/>
    <w:rsid w:val="007B6EC9"/>
    <w:rsid w:val="007B7490"/>
    <w:rsid w:val="007B7740"/>
    <w:rsid w:val="007C0525"/>
    <w:rsid w:val="007C13F7"/>
    <w:rsid w:val="007C1D77"/>
    <w:rsid w:val="007C218D"/>
    <w:rsid w:val="007C2D28"/>
    <w:rsid w:val="007C3E22"/>
    <w:rsid w:val="007C58C1"/>
    <w:rsid w:val="007C5B8C"/>
    <w:rsid w:val="007C6218"/>
    <w:rsid w:val="007C6484"/>
    <w:rsid w:val="007C67C6"/>
    <w:rsid w:val="007C78BE"/>
    <w:rsid w:val="007C79A1"/>
    <w:rsid w:val="007C7A5D"/>
    <w:rsid w:val="007C7E59"/>
    <w:rsid w:val="007D0088"/>
    <w:rsid w:val="007D0476"/>
    <w:rsid w:val="007D06F9"/>
    <w:rsid w:val="007D0B91"/>
    <w:rsid w:val="007D0FE7"/>
    <w:rsid w:val="007D1452"/>
    <w:rsid w:val="007D1563"/>
    <w:rsid w:val="007D3DCB"/>
    <w:rsid w:val="007D460C"/>
    <w:rsid w:val="007D4996"/>
    <w:rsid w:val="007D4AD3"/>
    <w:rsid w:val="007D5D19"/>
    <w:rsid w:val="007D5FDC"/>
    <w:rsid w:val="007D6176"/>
    <w:rsid w:val="007D67D6"/>
    <w:rsid w:val="007D69CD"/>
    <w:rsid w:val="007D6D68"/>
    <w:rsid w:val="007E08F9"/>
    <w:rsid w:val="007E17B2"/>
    <w:rsid w:val="007E194F"/>
    <w:rsid w:val="007E32DA"/>
    <w:rsid w:val="007E4998"/>
    <w:rsid w:val="007E4A9C"/>
    <w:rsid w:val="007E6914"/>
    <w:rsid w:val="007E7F78"/>
    <w:rsid w:val="007F0179"/>
    <w:rsid w:val="007F1261"/>
    <w:rsid w:val="007F2C13"/>
    <w:rsid w:val="007F2CEC"/>
    <w:rsid w:val="007F2ED1"/>
    <w:rsid w:val="007F3435"/>
    <w:rsid w:val="007F505D"/>
    <w:rsid w:val="007F531B"/>
    <w:rsid w:val="007F55DE"/>
    <w:rsid w:val="007F762D"/>
    <w:rsid w:val="007F78F0"/>
    <w:rsid w:val="007F78FF"/>
    <w:rsid w:val="008001C5"/>
    <w:rsid w:val="00800F6C"/>
    <w:rsid w:val="00801065"/>
    <w:rsid w:val="008025D8"/>
    <w:rsid w:val="00802C0B"/>
    <w:rsid w:val="00805040"/>
    <w:rsid w:val="008051FC"/>
    <w:rsid w:val="00805217"/>
    <w:rsid w:val="008055A9"/>
    <w:rsid w:val="008056C4"/>
    <w:rsid w:val="008057FD"/>
    <w:rsid w:val="00805D8B"/>
    <w:rsid w:val="00805EDF"/>
    <w:rsid w:val="00807F19"/>
    <w:rsid w:val="008100E6"/>
    <w:rsid w:val="0081010F"/>
    <w:rsid w:val="00810B3E"/>
    <w:rsid w:val="00810BB6"/>
    <w:rsid w:val="00810E8E"/>
    <w:rsid w:val="0081282A"/>
    <w:rsid w:val="00812A05"/>
    <w:rsid w:val="00812C44"/>
    <w:rsid w:val="008135E1"/>
    <w:rsid w:val="00813779"/>
    <w:rsid w:val="00813E26"/>
    <w:rsid w:val="0081481D"/>
    <w:rsid w:val="00814BE8"/>
    <w:rsid w:val="00814F6E"/>
    <w:rsid w:val="00815B84"/>
    <w:rsid w:val="00815B95"/>
    <w:rsid w:val="00816342"/>
    <w:rsid w:val="008166F6"/>
    <w:rsid w:val="00816BE9"/>
    <w:rsid w:val="00817D10"/>
    <w:rsid w:val="00821BB0"/>
    <w:rsid w:val="00822518"/>
    <w:rsid w:val="008226F5"/>
    <w:rsid w:val="00823FC6"/>
    <w:rsid w:val="00824306"/>
    <w:rsid w:val="00824368"/>
    <w:rsid w:val="008250FA"/>
    <w:rsid w:val="00825356"/>
    <w:rsid w:val="00825C74"/>
    <w:rsid w:val="00825CFA"/>
    <w:rsid w:val="00826AB9"/>
    <w:rsid w:val="00826E0E"/>
    <w:rsid w:val="00827D11"/>
    <w:rsid w:val="00827E0F"/>
    <w:rsid w:val="00827F6E"/>
    <w:rsid w:val="00831758"/>
    <w:rsid w:val="008317D9"/>
    <w:rsid w:val="00831AEC"/>
    <w:rsid w:val="00831D46"/>
    <w:rsid w:val="0083279F"/>
    <w:rsid w:val="00832CE9"/>
    <w:rsid w:val="008334DB"/>
    <w:rsid w:val="00833604"/>
    <w:rsid w:val="00833B7F"/>
    <w:rsid w:val="00833E8E"/>
    <w:rsid w:val="008341E1"/>
    <w:rsid w:val="00834562"/>
    <w:rsid w:val="00834906"/>
    <w:rsid w:val="00836075"/>
    <w:rsid w:val="00836417"/>
    <w:rsid w:val="00836D47"/>
    <w:rsid w:val="00837526"/>
    <w:rsid w:val="008407A7"/>
    <w:rsid w:val="00841C13"/>
    <w:rsid w:val="00841CFF"/>
    <w:rsid w:val="0084322B"/>
    <w:rsid w:val="00843F81"/>
    <w:rsid w:val="00844087"/>
    <w:rsid w:val="008448F1"/>
    <w:rsid w:val="0084519E"/>
    <w:rsid w:val="00845CAE"/>
    <w:rsid w:val="008462C5"/>
    <w:rsid w:val="008462FA"/>
    <w:rsid w:val="00846370"/>
    <w:rsid w:val="00846624"/>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5CF"/>
    <w:rsid w:val="0085788B"/>
    <w:rsid w:val="00857A9E"/>
    <w:rsid w:val="00857DE2"/>
    <w:rsid w:val="0086003D"/>
    <w:rsid w:val="00862ADD"/>
    <w:rsid w:val="00863816"/>
    <w:rsid w:val="00863A8E"/>
    <w:rsid w:val="0086407F"/>
    <w:rsid w:val="008645E3"/>
    <w:rsid w:val="0086486A"/>
    <w:rsid w:val="00864E79"/>
    <w:rsid w:val="0086572B"/>
    <w:rsid w:val="00866615"/>
    <w:rsid w:val="0086661F"/>
    <w:rsid w:val="00866637"/>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5E6D"/>
    <w:rsid w:val="00876EAE"/>
    <w:rsid w:val="00877412"/>
    <w:rsid w:val="00880106"/>
    <w:rsid w:val="00880F95"/>
    <w:rsid w:val="00881585"/>
    <w:rsid w:val="0088215F"/>
    <w:rsid w:val="00882197"/>
    <w:rsid w:val="00882B44"/>
    <w:rsid w:val="00882CB8"/>
    <w:rsid w:val="008838AD"/>
    <w:rsid w:val="00884EEA"/>
    <w:rsid w:val="00885BC9"/>
    <w:rsid w:val="008864B3"/>
    <w:rsid w:val="008865E5"/>
    <w:rsid w:val="008871B0"/>
    <w:rsid w:val="00890B57"/>
    <w:rsid w:val="008916BA"/>
    <w:rsid w:val="00891795"/>
    <w:rsid w:val="0089217C"/>
    <w:rsid w:val="008926DA"/>
    <w:rsid w:val="00892790"/>
    <w:rsid w:val="00893671"/>
    <w:rsid w:val="00895838"/>
    <w:rsid w:val="00895A1E"/>
    <w:rsid w:val="00895A72"/>
    <w:rsid w:val="00895CDF"/>
    <w:rsid w:val="00896679"/>
    <w:rsid w:val="008967E3"/>
    <w:rsid w:val="00896D8C"/>
    <w:rsid w:val="008A0FC9"/>
    <w:rsid w:val="008A1956"/>
    <w:rsid w:val="008A1A7C"/>
    <w:rsid w:val="008A27AE"/>
    <w:rsid w:val="008A2CE2"/>
    <w:rsid w:val="008A40D3"/>
    <w:rsid w:val="008A469C"/>
    <w:rsid w:val="008A4FBE"/>
    <w:rsid w:val="008A50FB"/>
    <w:rsid w:val="008A51D1"/>
    <w:rsid w:val="008A5DCE"/>
    <w:rsid w:val="008A75D3"/>
    <w:rsid w:val="008B05DD"/>
    <w:rsid w:val="008B07B8"/>
    <w:rsid w:val="008B1106"/>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6651"/>
    <w:rsid w:val="008C731F"/>
    <w:rsid w:val="008C74D9"/>
    <w:rsid w:val="008D2050"/>
    <w:rsid w:val="008D3B2D"/>
    <w:rsid w:val="008D3D9E"/>
    <w:rsid w:val="008D495B"/>
    <w:rsid w:val="008D5671"/>
    <w:rsid w:val="008D58D9"/>
    <w:rsid w:val="008D5AD4"/>
    <w:rsid w:val="008D695E"/>
    <w:rsid w:val="008D698F"/>
    <w:rsid w:val="008D6DD5"/>
    <w:rsid w:val="008D6E59"/>
    <w:rsid w:val="008D7155"/>
    <w:rsid w:val="008D76E0"/>
    <w:rsid w:val="008D78D9"/>
    <w:rsid w:val="008E0B29"/>
    <w:rsid w:val="008E141A"/>
    <w:rsid w:val="008E1A44"/>
    <w:rsid w:val="008E28E6"/>
    <w:rsid w:val="008E2DC1"/>
    <w:rsid w:val="008E3232"/>
    <w:rsid w:val="008E3674"/>
    <w:rsid w:val="008E3B6C"/>
    <w:rsid w:val="008E3DE7"/>
    <w:rsid w:val="008E477B"/>
    <w:rsid w:val="008E5227"/>
    <w:rsid w:val="008E562C"/>
    <w:rsid w:val="008E6540"/>
    <w:rsid w:val="008E6692"/>
    <w:rsid w:val="008E6FBE"/>
    <w:rsid w:val="008E77D4"/>
    <w:rsid w:val="008E7ADD"/>
    <w:rsid w:val="008F091F"/>
    <w:rsid w:val="008F17B2"/>
    <w:rsid w:val="008F22B3"/>
    <w:rsid w:val="008F357B"/>
    <w:rsid w:val="008F4310"/>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07BFA"/>
    <w:rsid w:val="00910C5D"/>
    <w:rsid w:val="0091112C"/>
    <w:rsid w:val="0091160A"/>
    <w:rsid w:val="00912E04"/>
    <w:rsid w:val="00913258"/>
    <w:rsid w:val="00913851"/>
    <w:rsid w:val="00913B26"/>
    <w:rsid w:val="00913BB0"/>
    <w:rsid w:val="0091456C"/>
    <w:rsid w:val="00914C58"/>
    <w:rsid w:val="00914D78"/>
    <w:rsid w:val="0091564D"/>
    <w:rsid w:val="009156DA"/>
    <w:rsid w:val="00915774"/>
    <w:rsid w:val="00916795"/>
    <w:rsid w:val="00916BC5"/>
    <w:rsid w:val="0091726A"/>
    <w:rsid w:val="00917C01"/>
    <w:rsid w:val="00920184"/>
    <w:rsid w:val="00920EA4"/>
    <w:rsid w:val="00921792"/>
    <w:rsid w:val="00921BEA"/>
    <w:rsid w:val="00921E9E"/>
    <w:rsid w:val="00921F0F"/>
    <w:rsid w:val="009227BE"/>
    <w:rsid w:val="009238FD"/>
    <w:rsid w:val="00923998"/>
    <w:rsid w:val="00923DB4"/>
    <w:rsid w:val="0092420B"/>
    <w:rsid w:val="0092430E"/>
    <w:rsid w:val="00924C8B"/>
    <w:rsid w:val="00926112"/>
    <w:rsid w:val="009261B5"/>
    <w:rsid w:val="0092625F"/>
    <w:rsid w:val="00926B28"/>
    <w:rsid w:val="00926D9C"/>
    <w:rsid w:val="00927028"/>
    <w:rsid w:val="00927763"/>
    <w:rsid w:val="00927A2D"/>
    <w:rsid w:val="00927B37"/>
    <w:rsid w:val="009321B1"/>
    <w:rsid w:val="009327F0"/>
    <w:rsid w:val="00932D00"/>
    <w:rsid w:val="00932ED7"/>
    <w:rsid w:val="00933518"/>
    <w:rsid w:val="0093380C"/>
    <w:rsid w:val="0093422D"/>
    <w:rsid w:val="0093483B"/>
    <w:rsid w:val="00934CF9"/>
    <w:rsid w:val="00934DD7"/>
    <w:rsid w:val="009356D9"/>
    <w:rsid w:val="00935A20"/>
    <w:rsid w:val="00935CB2"/>
    <w:rsid w:val="00935CE6"/>
    <w:rsid w:val="009369A9"/>
    <w:rsid w:val="00936CF7"/>
    <w:rsid w:val="00937783"/>
    <w:rsid w:val="0093792D"/>
    <w:rsid w:val="00937EAD"/>
    <w:rsid w:val="00937F28"/>
    <w:rsid w:val="00940FE1"/>
    <w:rsid w:val="00941474"/>
    <w:rsid w:val="009414EF"/>
    <w:rsid w:val="00942306"/>
    <w:rsid w:val="009424B8"/>
    <w:rsid w:val="009432E2"/>
    <w:rsid w:val="00944668"/>
    <w:rsid w:val="00944C35"/>
    <w:rsid w:val="00944DC6"/>
    <w:rsid w:val="009458B0"/>
    <w:rsid w:val="00945B52"/>
    <w:rsid w:val="00945B7A"/>
    <w:rsid w:val="00945F05"/>
    <w:rsid w:val="00946348"/>
    <w:rsid w:val="00947224"/>
    <w:rsid w:val="00947797"/>
    <w:rsid w:val="009478A2"/>
    <w:rsid w:val="00952F8B"/>
    <w:rsid w:val="009533BD"/>
    <w:rsid w:val="009536FB"/>
    <w:rsid w:val="00953808"/>
    <w:rsid w:val="009539A6"/>
    <w:rsid w:val="00954032"/>
    <w:rsid w:val="00954537"/>
    <w:rsid w:val="0095472D"/>
    <w:rsid w:val="00955342"/>
    <w:rsid w:val="00955FBB"/>
    <w:rsid w:val="0095694B"/>
    <w:rsid w:val="00956BD5"/>
    <w:rsid w:val="00956D84"/>
    <w:rsid w:val="0095725E"/>
    <w:rsid w:val="009577B5"/>
    <w:rsid w:val="00957BEE"/>
    <w:rsid w:val="009608E6"/>
    <w:rsid w:val="00960F57"/>
    <w:rsid w:val="00961C90"/>
    <w:rsid w:val="0096309E"/>
    <w:rsid w:val="00965443"/>
    <w:rsid w:val="00965954"/>
    <w:rsid w:val="00965A21"/>
    <w:rsid w:val="00965E55"/>
    <w:rsid w:val="0096608E"/>
    <w:rsid w:val="00966522"/>
    <w:rsid w:val="00966C33"/>
    <w:rsid w:val="00966EAD"/>
    <w:rsid w:val="009706A8"/>
    <w:rsid w:val="00970F18"/>
    <w:rsid w:val="00970F1C"/>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56D"/>
    <w:rsid w:val="00982D26"/>
    <w:rsid w:val="00983B6E"/>
    <w:rsid w:val="00983FE5"/>
    <w:rsid w:val="009849E9"/>
    <w:rsid w:val="00984AFF"/>
    <w:rsid w:val="009859E4"/>
    <w:rsid w:val="00985D7F"/>
    <w:rsid w:val="00987812"/>
    <w:rsid w:val="009900C5"/>
    <w:rsid w:val="00990225"/>
    <w:rsid w:val="009911B8"/>
    <w:rsid w:val="00991307"/>
    <w:rsid w:val="00991FAA"/>
    <w:rsid w:val="00992A13"/>
    <w:rsid w:val="00994AAD"/>
    <w:rsid w:val="00995150"/>
    <w:rsid w:val="00995D67"/>
    <w:rsid w:val="00997613"/>
    <w:rsid w:val="009A004F"/>
    <w:rsid w:val="009A013B"/>
    <w:rsid w:val="009A02F4"/>
    <w:rsid w:val="009A0681"/>
    <w:rsid w:val="009A06BF"/>
    <w:rsid w:val="009A0D17"/>
    <w:rsid w:val="009A2494"/>
    <w:rsid w:val="009A2884"/>
    <w:rsid w:val="009A32B1"/>
    <w:rsid w:val="009A33A3"/>
    <w:rsid w:val="009A36F2"/>
    <w:rsid w:val="009A40C3"/>
    <w:rsid w:val="009A40D5"/>
    <w:rsid w:val="009A411E"/>
    <w:rsid w:val="009A5268"/>
    <w:rsid w:val="009A57D0"/>
    <w:rsid w:val="009A6559"/>
    <w:rsid w:val="009A68FC"/>
    <w:rsid w:val="009A6CE4"/>
    <w:rsid w:val="009A7514"/>
    <w:rsid w:val="009A7E7A"/>
    <w:rsid w:val="009B0925"/>
    <w:rsid w:val="009B1584"/>
    <w:rsid w:val="009B18F0"/>
    <w:rsid w:val="009B1F4C"/>
    <w:rsid w:val="009B2050"/>
    <w:rsid w:val="009B2471"/>
    <w:rsid w:val="009B2B24"/>
    <w:rsid w:val="009B314F"/>
    <w:rsid w:val="009B439C"/>
    <w:rsid w:val="009B49A1"/>
    <w:rsid w:val="009B4A6C"/>
    <w:rsid w:val="009B4DA8"/>
    <w:rsid w:val="009B4E9C"/>
    <w:rsid w:val="009B519A"/>
    <w:rsid w:val="009B620C"/>
    <w:rsid w:val="009B6753"/>
    <w:rsid w:val="009B676C"/>
    <w:rsid w:val="009B6A26"/>
    <w:rsid w:val="009B7972"/>
    <w:rsid w:val="009C079D"/>
    <w:rsid w:val="009C0D70"/>
    <w:rsid w:val="009C0FF3"/>
    <w:rsid w:val="009C13D1"/>
    <w:rsid w:val="009C2913"/>
    <w:rsid w:val="009C2BD4"/>
    <w:rsid w:val="009C2FE5"/>
    <w:rsid w:val="009C4F28"/>
    <w:rsid w:val="009C5AFE"/>
    <w:rsid w:val="009C603C"/>
    <w:rsid w:val="009C6606"/>
    <w:rsid w:val="009C6CE5"/>
    <w:rsid w:val="009C6D50"/>
    <w:rsid w:val="009C72B2"/>
    <w:rsid w:val="009C7547"/>
    <w:rsid w:val="009C7F5B"/>
    <w:rsid w:val="009D05EC"/>
    <w:rsid w:val="009D18D4"/>
    <w:rsid w:val="009D1FCF"/>
    <w:rsid w:val="009D2F60"/>
    <w:rsid w:val="009D34CA"/>
    <w:rsid w:val="009D3A2E"/>
    <w:rsid w:val="009D3B50"/>
    <w:rsid w:val="009D4948"/>
    <w:rsid w:val="009D4D50"/>
    <w:rsid w:val="009D5ADE"/>
    <w:rsid w:val="009D5BAC"/>
    <w:rsid w:val="009D5C56"/>
    <w:rsid w:val="009D6265"/>
    <w:rsid w:val="009D64BD"/>
    <w:rsid w:val="009D6CB1"/>
    <w:rsid w:val="009E0286"/>
    <w:rsid w:val="009E153F"/>
    <w:rsid w:val="009E18C5"/>
    <w:rsid w:val="009E1912"/>
    <w:rsid w:val="009E2675"/>
    <w:rsid w:val="009E322A"/>
    <w:rsid w:val="009E393E"/>
    <w:rsid w:val="009E444E"/>
    <w:rsid w:val="009E4968"/>
    <w:rsid w:val="009E663C"/>
    <w:rsid w:val="009E684A"/>
    <w:rsid w:val="009E6AA9"/>
    <w:rsid w:val="009E6BB1"/>
    <w:rsid w:val="009E6E14"/>
    <w:rsid w:val="009E794A"/>
    <w:rsid w:val="009E7C14"/>
    <w:rsid w:val="009F0494"/>
    <w:rsid w:val="009F0CD9"/>
    <w:rsid w:val="009F1A79"/>
    <w:rsid w:val="009F1F57"/>
    <w:rsid w:val="009F2D77"/>
    <w:rsid w:val="009F2DDD"/>
    <w:rsid w:val="009F3447"/>
    <w:rsid w:val="009F5BD0"/>
    <w:rsid w:val="009F65F4"/>
    <w:rsid w:val="009F676B"/>
    <w:rsid w:val="009F6D2D"/>
    <w:rsid w:val="009F6D54"/>
    <w:rsid w:val="009F7228"/>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66EE"/>
    <w:rsid w:val="00A1740C"/>
    <w:rsid w:val="00A17904"/>
    <w:rsid w:val="00A20069"/>
    <w:rsid w:val="00A2151B"/>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672"/>
    <w:rsid w:val="00A33B74"/>
    <w:rsid w:val="00A3403B"/>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7A2"/>
    <w:rsid w:val="00A459F5"/>
    <w:rsid w:val="00A45FC0"/>
    <w:rsid w:val="00A46B74"/>
    <w:rsid w:val="00A47BF7"/>
    <w:rsid w:val="00A47ECC"/>
    <w:rsid w:val="00A50171"/>
    <w:rsid w:val="00A504FA"/>
    <w:rsid w:val="00A50DC4"/>
    <w:rsid w:val="00A5102E"/>
    <w:rsid w:val="00A5132E"/>
    <w:rsid w:val="00A51375"/>
    <w:rsid w:val="00A51533"/>
    <w:rsid w:val="00A52B3D"/>
    <w:rsid w:val="00A531D4"/>
    <w:rsid w:val="00A54572"/>
    <w:rsid w:val="00A56D4D"/>
    <w:rsid w:val="00A5700A"/>
    <w:rsid w:val="00A5714F"/>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4C"/>
    <w:rsid w:val="00A7217B"/>
    <w:rsid w:val="00A722D7"/>
    <w:rsid w:val="00A723A3"/>
    <w:rsid w:val="00A73861"/>
    <w:rsid w:val="00A739A6"/>
    <w:rsid w:val="00A740ED"/>
    <w:rsid w:val="00A74C29"/>
    <w:rsid w:val="00A74C62"/>
    <w:rsid w:val="00A75EF9"/>
    <w:rsid w:val="00A7657C"/>
    <w:rsid w:val="00A77609"/>
    <w:rsid w:val="00A827FE"/>
    <w:rsid w:val="00A8311C"/>
    <w:rsid w:val="00A835D0"/>
    <w:rsid w:val="00A84C5F"/>
    <w:rsid w:val="00A85930"/>
    <w:rsid w:val="00A863F7"/>
    <w:rsid w:val="00A86604"/>
    <w:rsid w:val="00A87519"/>
    <w:rsid w:val="00A90F93"/>
    <w:rsid w:val="00A9246D"/>
    <w:rsid w:val="00A92CCA"/>
    <w:rsid w:val="00A93BD0"/>
    <w:rsid w:val="00A93CC2"/>
    <w:rsid w:val="00A94D4B"/>
    <w:rsid w:val="00A95FB8"/>
    <w:rsid w:val="00A974CC"/>
    <w:rsid w:val="00A97889"/>
    <w:rsid w:val="00A97FE1"/>
    <w:rsid w:val="00AA05FB"/>
    <w:rsid w:val="00AA17E4"/>
    <w:rsid w:val="00AA1961"/>
    <w:rsid w:val="00AA2001"/>
    <w:rsid w:val="00AA299E"/>
    <w:rsid w:val="00AA2B5C"/>
    <w:rsid w:val="00AA32D2"/>
    <w:rsid w:val="00AA3B8B"/>
    <w:rsid w:val="00AA4016"/>
    <w:rsid w:val="00AA4C1F"/>
    <w:rsid w:val="00AA5328"/>
    <w:rsid w:val="00AA5393"/>
    <w:rsid w:val="00AA63D4"/>
    <w:rsid w:val="00AA6BA2"/>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0739"/>
    <w:rsid w:val="00AC17A2"/>
    <w:rsid w:val="00AC30F4"/>
    <w:rsid w:val="00AC333F"/>
    <w:rsid w:val="00AC40B7"/>
    <w:rsid w:val="00AC4B34"/>
    <w:rsid w:val="00AC531F"/>
    <w:rsid w:val="00AC540B"/>
    <w:rsid w:val="00AC5B36"/>
    <w:rsid w:val="00AC6377"/>
    <w:rsid w:val="00AC66A4"/>
    <w:rsid w:val="00AC6CB1"/>
    <w:rsid w:val="00AC75E9"/>
    <w:rsid w:val="00AC7D6D"/>
    <w:rsid w:val="00AD0091"/>
    <w:rsid w:val="00AD23EF"/>
    <w:rsid w:val="00AD2662"/>
    <w:rsid w:val="00AD307B"/>
    <w:rsid w:val="00AD4014"/>
    <w:rsid w:val="00AD41B3"/>
    <w:rsid w:val="00AD5721"/>
    <w:rsid w:val="00AD5AE1"/>
    <w:rsid w:val="00AD69F0"/>
    <w:rsid w:val="00AD7127"/>
    <w:rsid w:val="00AD730C"/>
    <w:rsid w:val="00AD7D23"/>
    <w:rsid w:val="00AE123A"/>
    <w:rsid w:val="00AE1539"/>
    <w:rsid w:val="00AE28A7"/>
    <w:rsid w:val="00AE2A98"/>
    <w:rsid w:val="00AE2CF2"/>
    <w:rsid w:val="00AE3012"/>
    <w:rsid w:val="00AE3297"/>
    <w:rsid w:val="00AE33A6"/>
    <w:rsid w:val="00AE3513"/>
    <w:rsid w:val="00AE3729"/>
    <w:rsid w:val="00AE4A3E"/>
    <w:rsid w:val="00AE4CCE"/>
    <w:rsid w:val="00AE5C6A"/>
    <w:rsid w:val="00AE724A"/>
    <w:rsid w:val="00AE7280"/>
    <w:rsid w:val="00AF01FA"/>
    <w:rsid w:val="00AF033A"/>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1E"/>
    <w:rsid w:val="00B032B8"/>
    <w:rsid w:val="00B04721"/>
    <w:rsid w:val="00B048FE"/>
    <w:rsid w:val="00B04B15"/>
    <w:rsid w:val="00B04B46"/>
    <w:rsid w:val="00B0534D"/>
    <w:rsid w:val="00B0557B"/>
    <w:rsid w:val="00B05685"/>
    <w:rsid w:val="00B05F9F"/>
    <w:rsid w:val="00B06368"/>
    <w:rsid w:val="00B068DA"/>
    <w:rsid w:val="00B06A00"/>
    <w:rsid w:val="00B06FC6"/>
    <w:rsid w:val="00B074C9"/>
    <w:rsid w:val="00B07D9D"/>
    <w:rsid w:val="00B11AE5"/>
    <w:rsid w:val="00B12FE6"/>
    <w:rsid w:val="00B1303F"/>
    <w:rsid w:val="00B1364A"/>
    <w:rsid w:val="00B13859"/>
    <w:rsid w:val="00B139B5"/>
    <w:rsid w:val="00B13EC9"/>
    <w:rsid w:val="00B14064"/>
    <w:rsid w:val="00B14319"/>
    <w:rsid w:val="00B14A06"/>
    <w:rsid w:val="00B153DC"/>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0A"/>
    <w:rsid w:val="00B247BB"/>
    <w:rsid w:val="00B2504A"/>
    <w:rsid w:val="00B25EE6"/>
    <w:rsid w:val="00B26365"/>
    <w:rsid w:val="00B30FA5"/>
    <w:rsid w:val="00B3115A"/>
    <w:rsid w:val="00B3178B"/>
    <w:rsid w:val="00B31825"/>
    <w:rsid w:val="00B31A5C"/>
    <w:rsid w:val="00B32265"/>
    <w:rsid w:val="00B3276D"/>
    <w:rsid w:val="00B33B06"/>
    <w:rsid w:val="00B33C19"/>
    <w:rsid w:val="00B35A15"/>
    <w:rsid w:val="00B35B45"/>
    <w:rsid w:val="00B36165"/>
    <w:rsid w:val="00B36A99"/>
    <w:rsid w:val="00B36E88"/>
    <w:rsid w:val="00B409F8"/>
    <w:rsid w:val="00B4165D"/>
    <w:rsid w:val="00B42264"/>
    <w:rsid w:val="00B42C7E"/>
    <w:rsid w:val="00B42EF9"/>
    <w:rsid w:val="00B434B2"/>
    <w:rsid w:val="00B43D45"/>
    <w:rsid w:val="00B459AF"/>
    <w:rsid w:val="00B468F2"/>
    <w:rsid w:val="00B469DE"/>
    <w:rsid w:val="00B470D7"/>
    <w:rsid w:val="00B47286"/>
    <w:rsid w:val="00B478C3"/>
    <w:rsid w:val="00B47EB4"/>
    <w:rsid w:val="00B50234"/>
    <w:rsid w:val="00B519C3"/>
    <w:rsid w:val="00B51BF4"/>
    <w:rsid w:val="00B52C68"/>
    <w:rsid w:val="00B5372B"/>
    <w:rsid w:val="00B542FE"/>
    <w:rsid w:val="00B55A1B"/>
    <w:rsid w:val="00B561DB"/>
    <w:rsid w:val="00B56DF9"/>
    <w:rsid w:val="00B56E80"/>
    <w:rsid w:val="00B571F1"/>
    <w:rsid w:val="00B600BD"/>
    <w:rsid w:val="00B60474"/>
    <w:rsid w:val="00B60E4E"/>
    <w:rsid w:val="00B61274"/>
    <w:rsid w:val="00B61DCE"/>
    <w:rsid w:val="00B62188"/>
    <w:rsid w:val="00B62F79"/>
    <w:rsid w:val="00B62F82"/>
    <w:rsid w:val="00B6306A"/>
    <w:rsid w:val="00B635E3"/>
    <w:rsid w:val="00B6487A"/>
    <w:rsid w:val="00B662FF"/>
    <w:rsid w:val="00B66679"/>
    <w:rsid w:val="00B67D11"/>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370A"/>
    <w:rsid w:val="00B845B4"/>
    <w:rsid w:val="00B84662"/>
    <w:rsid w:val="00B84C74"/>
    <w:rsid w:val="00B84CE9"/>
    <w:rsid w:val="00B85191"/>
    <w:rsid w:val="00B858A1"/>
    <w:rsid w:val="00B85FEC"/>
    <w:rsid w:val="00B864A3"/>
    <w:rsid w:val="00B86C2A"/>
    <w:rsid w:val="00B870A0"/>
    <w:rsid w:val="00B902A5"/>
    <w:rsid w:val="00B90420"/>
    <w:rsid w:val="00B90848"/>
    <w:rsid w:val="00B91146"/>
    <w:rsid w:val="00B913E4"/>
    <w:rsid w:val="00B91DB9"/>
    <w:rsid w:val="00B91FF3"/>
    <w:rsid w:val="00B925F8"/>
    <w:rsid w:val="00B92AF9"/>
    <w:rsid w:val="00B93084"/>
    <w:rsid w:val="00B93EFE"/>
    <w:rsid w:val="00B944B9"/>
    <w:rsid w:val="00B94956"/>
    <w:rsid w:val="00B94C7F"/>
    <w:rsid w:val="00B94E93"/>
    <w:rsid w:val="00B956B5"/>
    <w:rsid w:val="00B95956"/>
    <w:rsid w:val="00B96A7F"/>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417"/>
    <w:rsid w:val="00BB078D"/>
    <w:rsid w:val="00BB079C"/>
    <w:rsid w:val="00BB0D7A"/>
    <w:rsid w:val="00BB109D"/>
    <w:rsid w:val="00BB10E1"/>
    <w:rsid w:val="00BB1F21"/>
    <w:rsid w:val="00BB2471"/>
    <w:rsid w:val="00BB3035"/>
    <w:rsid w:val="00BB3426"/>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419E"/>
    <w:rsid w:val="00BC516D"/>
    <w:rsid w:val="00BC588C"/>
    <w:rsid w:val="00BC6E73"/>
    <w:rsid w:val="00BC74D3"/>
    <w:rsid w:val="00BC7C4E"/>
    <w:rsid w:val="00BD0014"/>
    <w:rsid w:val="00BD01D8"/>
    <w:rsid w:val="00BD06FF"/>
    <w:rsid w:val="00BD255F"/>
    <w:rsid w:val="00BD2895"/>
    <w:rsid w:val="00BD4236"/>
    <w:rsid w:val="00BD483B"/>
    <w:rsid w:val="00BD50F9"/>
    <w:rsid w:val="00BD51F9"/>
    <w:rsid w:val="00BD5CD4"/>
    <w:rsid w:val="00BD65D9"/>
    <w:rsid w:val="00BD6A4F"/>
    <w:rsid w:val="00BD6DF3"/>
    <w:rsid w:val="00BD6E09"/>
    <w:rsid w:val="00BD6EF9"/>
    <w:rsid w:val="00BD6FBF"/>
    <w:rsid w:val="00BE0152"/>
    <w:rsid w:val="00BE09C7"/>
    <w:rsid w:val="00BE0ACB"/>
    <w:rsid w:val="00BE1E5F"/>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D6C"/>
    <w:rsid w:val="00BF1E82"/>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3FD4"/>
    <w:rsid w:val="00C0420B"/>
    <w:rsid w:val="00C042B5"/>
    <w:rsid w:val="00C047AB"/>
    <w:rsid w:val="00C058AF"/>
    <w:rsid w:val="00C075B6"/>
    <w:rsid w:val="00C1004F"/>
    <w:rsid w:val="00C11D3A"/>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0D3"/>
    <w:rsid w:val="00C23522"/>
    <w:rsid w:val="00C2358A"/>
    <w:rsid w:val="00C240C1"/>
    <w:rsid w:val="00C244A1"/>
    <w:rsid w:val="00C24AED"/>
    <w:rsid w:val="00C250D0"/>
    <w:rsid w:val="00C2524A"/>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29C1"/>
    <w:rsid w:val="00C32C00"/>
    <w:rsid w:val="00C32E15"/>
    <w:rsid w:val="00C33201"/>
    <w:rsid w:val="00C33A39"/>
    <w:rsid w:val="00C34619"/>
    <w:rsid w:val="00C348D9"/>
    <w:rsid w:val="00C34A06"/>
    <w:rsid w:val="00C351EF"/>
    <w:rsid w:val="00C35D01"/>
    <w:rsid w:val="00C360B3"/>
    <w:rsid w:val="00C37027"/>
    <w:rsid w:val="00C373BF"/>
    <w:rsid w:val="00C37B19"/>
    <w:rsid w:val="00C41349"/>
    <w:rsid w:val="00C413CB"/>
    <w:rsid w:val="00C42752"/>
    <w:rsid w:val="00C42973"/>
    <w:rsid w:val="00C43405"/>
    <w:rsid w:val="00C46B95"/>
    <w:rsid w:val="00C4712A"/>
    <w:rsid w:val="00C5034F"/>
    <w:rsid w:val="00C50489"/>
    <w:rsid w:val="00C5049F"/>
    <w:rsid w:val="00C5058E"/>
    <w:rsid w:val="00C50830"/>
    <w:rsid w:val="00C51034"/>
    <w:rsid w:val="00C52479"/>
    <w:rsid w:val="00C5266E"/>
    <w:rsid w:val="00C5274D"/>
    <w:rsid w:val="00C52C59"/>
    <w:rsid w:val="00C5349E"/>
    <w:rsid w:val="00C539FF"/>
    <w:rsid w:val="00C544BD"/>
    <w:rsid w:val="00C54D3D"/>
    <w:rsid w:val="00C55A30"/>
    <w:rsid w:val="00C56384"/>
    <w:rsid w:val="00C5704A"/>
    <w:rsid w:val="00C6049F"/>
    <w:rsid w:val="00C60B5A"/>
    <w:rsid w:val="00C60F8C"/>
    <w:rsid w:val="00C610B3"/>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737"/>
    <w:rsid w:val="00C707B8"/>
    <w:rsid w:val="00C712AC"/>
    <w:rsid w:val="00C71C15"/>
    <w:rsid w:val="00C71F3D"/>
    <w:rsid w:val="00C72F53"/>
    <w:rsid w:val="00C73E65"/>
    <w:rsid w:val="00C74035"/>
    <w:rsid w:val="00C748EA"/>
    <w:rsid w:val="00C77818"/>
    <w:rsid w:val="00C8063F"/>
    <w:rsid w:val="00C81282"/>
    <w:rsid w:val="00C81B9F"/>
    <w:rsid w:val="00C8223C"/>
    <w:rsid w:val="00C827B4"/>
    <w:rsid w:val="00C82B48"/>
    <w:rsid w:val="00C82C83"/>
    <w:rsid w:val="00C8301F"/>
    <w:rsid w:val="00C83214"/>
    <w:rsid w:val="00C8329F"/>
    <w:rsid w:val="00C84F8A"/>
    <w:rsid w:val="00C85BA4"/>
    <w:rsid w:val="00C8618F"/>
    <w:rsid w:val="00C8625D"/>
    <w:rsid w:val="00C868C1"/>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6709"/>
    <w:rsid w:val="00C978E2"/>
    <w:rsid w:val="00C97997"/>
    <w:rsid w:val="00CA10A2"/>
    <w:rsid w:val="00CA179E"/>
    <w:rsid w:val="00CA1D83"/>
    <w:rsid w:val="00CA1DBA"/>
    <w:rsid w:val="00CA23D0"/>
    <w:rsid w:val="00CA25C0"/>
    <w:rsid w:val="00CA3451"/>
    <w:rsid w:val="00CA35C6"/>
    <w:rsid w:val="00CA4948"/>
    <w:rsid w:val="00CA52F9"/>
    <w:rsid w:val="00CA5368"/>
    <w:rsid w:val="00CA55D4"/>
    <w:rsid w:val="00CA568B"/>
    <w:rsid w:val="00CA56B1"/>
    <w:rsid w:val="00CA573A"/>
    <w:rsid w:val="00CA58AA"/>
    <w:rsid w:val="00CA5C58"/>
    <w:rsid w:val="00CB19D7"/>
    <w:rsid w:val="00CB19FE"/>
    <w:rsid w:val="00CB1C3F"/>
    <w:rsid w:val="00CB2364"/>
    <w:rsid w:val="00CB304C"/>
    <w:rsid w:val="00CB3933"/>
    <w:rsid w:val="00CB5010"/>
    <w:rsid w:val="00CB50E2"/>
    <w:rsid w:val="00CB53E8"/>
    <w:rsid w:val="00CB5920"/>
    <w:rsid w:val="00CB594A"/>
    <w:rsid w:val="00CB5CB2"/>
    <w:rsid w:val="00CB68BF"/>
    <w:rsid w:val="00CB6979"/>
    <w:rsid w:val="00CB7DDE"/>
    <w:rsid w:val="00CC0A3D"/>
    <w:rsid w:val="00CC2FF0"/>
    <w:rsid w:val="00CC2FF3"/>
    <w:rsid w:val="00CC3C53"/>
    <w:rsid w:val="00CC3D24"/>
    <w:rsid w:val="00CC3F91"/>
    <w:rsid w:val="00CC47EE"/>
    <w:rsid w:val="00CC4ACD"/>
    <w:rsid w:val="00CC4B0A"/>
    <w:rsid w:val="00CC544A"/>
    <w:rsid w:val="00CC57EA"/>
    <w:rsid w:val="00CC5954"/>
    <w:rsid w:val="00CC5BCE"/>
    <w:rsid w:val="00CC629B"/>
    <w:rsid w:val="00CC6C4E"/>
    <w:rsid w:val="00CD009D"/>
    <w:rsid w:val="00CD05A2"/>
    <w:rsid w:val="00CD29D4"/>
    <w:rsid w:val="00CD2B5C"/>
    <w:rsid w:val="00CD2FF3"/>
    <w:rsid w:val="00CD3258"/>
    <w:rsid w:val="00CD3323"/>
    <w:rsid w:val="00CD38F5"/>
    <w:rsid w:val="00CD3BF2"/>
    <w:rsid w:val="00CD437E"/>
    <w:rsid w:val="00CD5B02"/>
    <w:rsid w:val="00CD5DAD"/>
    <w:rsid w:val="00CD72C5"/>
    <w:rsid w:val="00CD79A7"/>
    <w:rsid w:val="00CD7FAD"/>
    <w:rsid w:val="00CE0789"/>
    <w:rsid w:val="00CE0E8D"/>
    <w:rsid w:val="00CE1A03"/>
    <w:rsid w:val="00CE2346"/>
    <w:rsid w:val="00CE25B2"/>
    <w:rsid w:val="00CE2CD7"/>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299"/>
    <w:rsid w:val="00D11D4D"/>
    <w:rsid w:val="00D11DB1"/>
    <w:rsid w:val="00D126DC"/>
    <w:rsid w:val="00D12AE6"/>
    <w:rsid w:val="00D12B03"/>
    <w:rsid w:val="00D13A16"/>
    <w:rsid w:val="00D13E70"/>
    <w:rsid w:val="00D13EE7"/>
    <w:rsid w:val="00D15FCD"/>
    <w:rsid w:val="00D16C58"/>
    <w:rsid w:val="00D17019"/>
    <w:rsid w:val="00D1735B"/>
    <w:rsid w:val="00D17FC8"/>
    <w:rsid w:val="00D2015B"/>
    <w:rsid w:val="00D20927"/>
    <w:rsid w:val="00D20B44"/>
    <w:rsid w:val="00D21168"/>
    <w:rsid w:val="00D23498"/>
    <w:rsid w:val="00D2385D"/>
    <w:rsid w:val="00D23A2A"/>
    <w:rsid w:val="00D2438C"/>
    <w:rsid w:val="00D252C6"/>
    <w:rsid w:val="00D252DE"/>
    <w:rsid w:val="00D2585A"/>
    <w:rsid w:val="00D259B0"/>
    <w:rsid w:val="00D259C2"/>
    <w:rsid w:val="00D26C3F"/>
    <w:rsid w:val="00D27185"/>
    <w:rsid w:val="00D3028A"/>
    <w:rsid w:val="00D33488"/>
    <w:rsid w:val="00D33AB3"/>
    <w:rsid w:val="00D33E5B"/>
    <w:rsid w:val="00D33F24"/>
    <w:rsid w:val="00D34160"/>
    <w:rsid w:val="00D346B8"/>
    <w:rsid w:val="00D34DCA"/>
    <w:rsid w:val="00D35AC8"/>
    <w:rsid w:val="00D35C79"/>
    <w:rsid w:val="00D36F87"/>
    <w:rsid w:val="00D37E4E"/>
    <w:rsid w:val="00D4032D"/>
    <w:rsid w:val="00D4079F"/>
    <w:rsid w:val="00D417D8"/>
    <w:rsid w:val="00D41F78"/>
    <w:rsid w:val="00D42E6C"/>
    <w:rsid w:val="00D42F9A"/>
    <w:rsid w:val="00D4351C"/>
    <w:rsid w:val="00D43B80"/>
    <w:rsid w:val="00D44988"/>
    <w:rsid w:val="00D45B4C"/>
    <w:rsid w:val="00D45BA4"/>
    <w:rsid w:val="00D471AF"/>
    <w:rsid w:val="00D471E2"/>
    <w:rsid w:val="00D4724F"/>
    <w:rsid w:val="00D50519"/>
    <w:rsid w:val="00D50779"/>
    <w:rsid w:val="00D511B2"/>
    <w:rsid w:val="00D51601"/>
    <w:rsid w:val="00D51ECB"/>
    <w:rsid w:val="00D5264C"/>
    <w:rsid w:val="00D52BBC"/>
    <w:rsid w:val="00D537FE"/>
    <w:rsid w:val="00D53CC9"/>
    <w:rsid w:val="00D54186"/>
    <w:rsid w:val="00D54221"/>
    <w:rsid w:val="00D54A6A"/>
    <w:rsid w:val="00D54B8F"/>
    <w:rsid w:val="00D55848"/>
    <w:rsid w:val="00D55951"/>
    <w:rsid w:val="00D559F0"/>
    <w:rsid w:val="00D56458"/>
    <w:rsid w:val="00D5650F"/>
    <w:rsid w:val="00D57181"/>
    <w:rsid w:val="00D57EB6"/>
    <w:rsid w:val="00D6055C"/>
    <w:rsid w:val="00D608C0"/>
    <w:rsid w:val="00D60D6D"/>
    <w:rsid w:val="00D6128C"/>
    <w:rsid w:val="00D6171B"/>
    <w:rsid w:val="00D63B22"/>
    <w:rsid w:val="00D65E4C"/>
    <w:rsid w:val="00D66300"/>
    <w:rsid w:val="00D66D8B"/>
    <w:rsid w:val="00D6780D"/>
    <w:rsid w:val="00D70849"/>
    <w:rsid w:val="00D72297"/>
    <w:rsid w:val="00D72A1C"/>
    <w:rsid w:val="00D7308F"/>
    <w:rsid w:val="00D7313E"/>
    <w:rsid w:val="00D73580"/>
    <w:rsid w:val="00D73802"/>
    <w:rsid w:val="00D73C2C"/>
    <w:rsid w:val="00D73D52"/>
    <w:rsid w:val="00D745E7"/>
    <w:rsid w:val="00D7502A"/>
    <w:rsid w:val="00D75FDA"/>
    <w:rsid w:val="00D774ED"/>
    <w:rsid w:val="00D777C3"/>
    <w:rsid w:val="00D7797C"/>
    <w:rsid w:val="00D77C44"/>
    <w:rsid w:val="00D77D84"/>
    <w:rsid w:val="00D77F88"/>
    <w:rsid w:val="00D8073D"/>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D34"/>
    <w:rsid w:val="00D93E64"/>
    <w:rsid w:val="00D93F64"/>
    <w:rsid w:val="00D94CA4"/>
    <w:rsid w:val="00D95456"/>
    <w:rsid w:val="00D95E99"/>
    <w:rsid w:val="00D965D5"/>
    <w:rsid w:val="00D96C1D"/>
    <w:rsid w:val="00D97DA2"/>
    <w:rsid w:val="00DA0485"/>
    <w:rsid w:val="00DA1A3A"/>
    <w:rsid w:val="00DA2351"/>
    <w:rsid w:val="00DA249E"/>
    <w:rsid w:val="00DA2D3D"/>
    <w:rsid w:val="00DA3855"/>
    <w:rsid w:val="00DA39BA"/>
    <w:rsid w:val="00DA49D9"/>
    <w:rsid w:val="00DA4C30"/>
    <w:rsid w:val="00DA6A44"/>
    <w:rsid w:val="00DA78C6"/>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56F"/>
    <w:rsid w:val="00DC1056"/>
    <w:rsid w:val="00DC1442"/>
    <w:rsid w:val="00DC21C6"/>
    <w:rsid w:val="00DC21D8"/>
    <w:rsid w:val="00DC282A"/>
    <w:rsid w:val="00DC2A11"/>
    <w:rsid w:val="00DC2DE8"/>
    <w:rsid w:val="00DC34DC"/>
    <w:rsid w:val="00DC3780"/>
    <w:rsid w:val="00DC3ADA"/>
    <w:rsid w:val="00DC3CC6"/>
    <w:rsid w:val="00DC3F55"/>
    <w:rsid w:val="00DC4782"/>
    <w:rsid w:val="00DC514A"/>
    <w:rsid w:val="00DC67B1"/>
    <w:rsid w:val="00DC7FBC"/>
    <w:rsid w:val="00DD0019"/>
    <w:rsid w:val="00DD039A"/>
    <w:rsid w:val="00DD132B"/>
    <w:rsid w:val="00DD1725"/>
    <w:rsid w:val="00DD210A"/>
    <w:rsid w:val="00DD2159"/>
    <w:rsid w:val="00DD218B"/>
    <w:rsid w:val="00DD28BA"/>
    <w:rsid w:val="00DD2A18"/>
    <w:rsid w:val="00DD3044"/>
    <w:rsid w:val="00DD3985"/>
    <w:rsid w:val="00DD61E8"/>
    <w:rsid w:val="00DD62C0"/>
    <w:rsid w:val="00DD64DE"/>
    <w:rsid w:val="00DD66DE"/>
    <w:rsid w:val="00DD7859"/>
    <w:rsid w:val="00DD7912"/>
    <w:rsid w:val="00DD7B41"/>
    <w:rsid w:val="00DD7DB0"/>
    <w:rsid w:val="00DE0784"/>
    <w:rsid w:val="00DE0A1D"/>
    <w:rsid w:val="00DE15B2"/>
    <w:rsid w:val="00DE1A9A"/>
    <w:rsid w:val="00DE3D2C"/>
    <w:rsid w:val="00DE5E82"/>
    <w:rsid w:val="00DE5FA6"/>
    <w:rsid w:val="00DE6792"/>
    <w:rsid w:val="00DE6AA1"/>
    <w:rsid w:val="00DE7EF7"/>
    <w:rsid w:val="00DF007B"/>
    <w:rsid w:val="00DF015B"/>
    <w:rsid w:val="00DF02EC"/>
    <w:rsid w:val="00DF10FC"/>
    <w:rsid w:val="00DF1185"/>
    <w:rsid w:val="00DF1299"/>
    <w:rsid w:val="00DF1A70"/>
    <w:rsid w:val="00DF1E5F"/>
    <w:rsid w:val="00DF23A8"/>
    <w:rsid w:val="00DF2F27"/>
    <w:rsid w:val="00DF36B6"/>
    <w:rsid w:val="00DF4296"/>
    <w:rsid w:val="00DF487D"/>
    <w:rsid w:val="00DF5267"/>
    <w:rsid w:val="00DF53F0"/>
    <w:rsid w:val="00DF5F37"/>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38AF"/>
    <w:rsid w:val="00E04C0F"/>
    <w:rsid w:val="00E0570B"/>
    <w:rsid w:val="00E069C5"/>
    <w:rsid w:val="00E10913"/>
    <w:rsid w:val="00E10B87"/>
    <w:rsid w:val="00E121CE"/>
    <w:rsid w:val="00E12209"/>
    <w:rsid w:val="00E1418F"/>
    <w:rsid w:val="00E1478B"/>
    <w:rsid w:val="00E14FAC"/>
    <w:rsid w:val="00E15007"/>
    <w:rsid w:val="00E16277"/>
    <w:rsid w:val="00E16EC7"/>
    <w:rsid w:val="00E172A9"/>
    <w:rsid w:val="00E17DCC"/>
    <w:rsid w:val="00E219CE"/>
    <w:rsid w:val="00E21ABD"/>
    <w:rsid w:val="00E21D93"/>
    <w:rsid w:val="00E223A7"/>
    <w:rsid w:val="00E22A9E"/>
    <w:rsid w:val="00E22D2A"/>
    <w:rsid w:val="00E24071"/>
    <w:rsid w:val="00E24436"/>
    <w:rsid w:val="00E24DCA"/>
    <w:rsid w:val="00E24EBC"/>
    <w:rsid w:val="00E2522C"/>
    <w:rsid w:val="00E2552F"/>
    <w:rsid w:val="00E2599B"/>
    <w:rsid w:val="00E26DEE"/>
    <w:rsid w:val="00E2710C"/>
    <w:rsid w:val="00E272BD"/>
    <w:rsid w:val="00E27428"/>
    <w:rsid w:val="00E27556"/>
    <w:rsid w:val="00E305B4"/>
    <w:rsid w:val="00E31AFA"/>
    <w:rsid w:val="00E31CB7"/>
    <w:rsid w:val="00E3247A"/>
    <w:rsid w:val="00E324EE"/>
    <w:rsid w:val="00E34DB1"/>
    <w:rsid w:val="00E35931"/>
    <w:rsid w:val="00E359FF"/>
    <w:rsid w:val="00E3699A"/>
    <w:rsid w:val="00E402C5"/>
    <w:rsid w:val="00E402F4"/>
    <w:rsid w:val="00E405F1"/>
    <w:rsid w:val="00E406C1"/>
    <w:rsid w:val="00E417DB"/>
    <w:rsid w:val="00E43054"/>
    <w:rsid w:val="00E43655"/>
    <w:rsid w:val="00E44440"/>
    <w:rsid w:val="00E46013"/>
    <w:rsid w:val="00E47099"/>
    <w:rsid w:val="00E47284"/>
    <w:rsid w:val="00E477C3"/>
    <w:rsid w:val="00E506F1"/>
    <w:rsid w:val="00E51E16"/>
    <w:rsid w:val="00E52DED"/>
    <w:rsid w:val="00E53602"/>
    <w:rsid w:val="00E53730"/>
    <w:rsid w:val="00E5438D"/>
    <w:rsid w:val="00E54511"/>
    <w:rsid w:val="00E54E50"/>
    <w:rsid w:val="00E55288"/>
    <w:rsid w:val="00E57577"/>
    <w:rsid w:val="00E57F95"/>
    <w:rsid w:val="00E62043"/>
    <w:rsid w:val="00E626B9"/>
    <w:rsid w:val="00E627C9"/>
    <w:rsid w:val="00E630F3"/>
    <w:rsid w:val="00E6332F"/>
    <w:rsid w:val="00E637C9"/>
    <w:rsid w:val="00E63B54"/>
    <w:rsid w:val="00E6402D"/>
    <w:rsid w:val="00E6680A"/>
    <w:rsid w:val="00E66F0D"/>
    <w:rsid w:val="00E70615"/>
    <w:rsid w:val="00E708C4"/>
    <w:rsid w:val="00E7161E"/>
    <w:rsid w:val="00E7207B"/>
    <w:rsid w:val="00E7281F"/>
    <w:rsid w:val="00E72DCE"/>
    <w:rsid w:val="00E7347A"/>
    <w:rsid w:val="00E74A18"/>
    <w:rsid w:val="00E75A47"/>
    <w:rsid w:val="00E75BB6"/>
    <w:rsid w:val="00E75D8C"/>
    <w:rsid w:val="00E76A9B"/>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0D85"/>
    <w:rsid w:val="00E91044"/>
    <w:rsid w:val="00E910D3"/>
    <w:rsid w:val="00E92097"/>
    <w:rsid w:val="00E92154"/>
    <w:rsid w:val="00E923CF"/>
    <w:rsid w:val="00E92EE5"/>
    <w:rsid w:val="00E93685"/>
    <w:rsid w:val="00E93B65"/>
    <w:rsid w:val="00E93C8C"/>
    <w:rsid w:val="00E94275"/>
    <w:rsid w:val="00E95111"/>
    <w:rsid w:val="00E95E79"/>
    <w:rsid w:val="00E95FDF"/>
    <w:rsid w:val="00E96DF5"/>
    <w:rsid w:val="00EA14C8"/>
    <w:rsid w:val="00EA2110"/>
    <w:rsid w:val="00EA2305"/>
    <w:rsid w:val="00EA283A"/>
    <w:rsid w:val="00EA2C90"/>
    <w:rsid w:val="00EA2E07"/>
    <w:rsid w:val="00EA383B"/>
    <w:rsid w:val="00EA473A"/>
    <w:rsid w:val="00EA48F3"/>
    <w:rsid w:val="00EA60BF"/>
    <w:rsid w:val="00EA7365"/>
    <w:rsid w:val="00EA763F"/>
    <w:rsid w:val="00EA77E9"/>
    <w:rsid w:val="00EA77EB"/>
    <w:rsid w:val="00EB05D0"/>
    <w:rsid w:val="00EB1151"/>
    <w:rsid w:val="00EB1D49"/>
    <w:rsid w:val="00EB23D9"/>
    <w:rsid w:val="00EB39A0"/>
    <w:rsid w:val="00EB430A"/>
    <w:rsid w:val="00EB48FF"/>
    <w:rsid w:val="00EB559F"/>
    <w:rsid w:val="00EB566C"/>
    <w:rsid w:val="00EB5A18"/>
    <w:rsid w:val="00EB5F3D"/>
    <w:rsid w:val="00EB6C97"/>
    <w:rsid w:val="00EC1CEB"/>
    <w:rsid w:val="00EC1DC0"/>
    <w:rsid w:val="00EC1DC2"/>
    <w:rsid w:val="00EC1E09"/>
    <w:rsid w:val="00EC210E"/>
    <w:rsid w:val="00EC21EC"/>
    <w:rsid w:val="00EC24B8"/>
    <w:rsid w:val="00EC268C"/>
    <w:rsid w:val="00EC2BF2"/>
    <w:rsid w:val="00EC3411"/>
    <w:rsid w:val="00EC3613"/>
    <w:rsid w:val="00EC3753"/>
    <w:rsid w:val="00EC4E71"/>
    <w:rsid w:val="00EC5F1C"/>
    <w:rsid w:val="00EC63D3"/>
    <w:rsid w:val="00EC6464"/>
    <w:rsid w:val="00EC64B0"/>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D52"/>
    <w:rsid w:val="00EE2F09"/>
    <w:rsid w:val="00EE47C5"/>
    <w:rsid w:val="00EE490C"/>
    <w:rsid w:val="00EE4E57"/>
    <w:rsid w:val="00EE5738"/>
    <w:rsid w:val="00EE58BD"/>
    <w:rsid w:val="00EE5E59"/>
    <w:rsid w:val="00EE73D0"/>
    <w:rsid w:val="00EE7734"/>
    <w:rsid w:val="00EE7CB0"/>
    <w:rsid w:val="00EF08A8"/>
    <w:rsid w:val="00EF0F0D"/>
    <w:rsid w:val="00EF167B"/>
    <w:rsid w:val="00EF2496"/>
    <w:rsid w:val="00EF3B70"/>
    <w:rsid w:val="00EF41A8"/>
    <w:rsid w:val="00EF44FB"/>
    <w:rsid w:val="00EF5122"/>
    <w:rsid w:val="00EF5554"/>
    <w:rsid w:val="00EF5AD8"/>
    <w:rsid w:val="00EF6B90"/>
    <w:rsid w:val="00EF72D0"/>
    <w:rsid w:val="00EF7807"/>
    <w:rsid w:val="00EF79F7"/>
    <w:rsid w:val="00F00536"/>
    <w:rsid w:val="00F006C0"/>
    <w:rsid w:val="00F00C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3C8"/>
    <w:rsid w:val="00F11675"/>
    <w:rsid w:val="00F123DA"/>
    <w:rsid w:val="00F12557"/>
    <w:rsid w:val="00F13599"/>
    <w:rsid w:val="00F13B28"/>
    <w:rsid w:val="00F156A0"/>
    <w:rsid w:val="00F15730"/>
    <w:rsid w:val="00F176A6"/>
    <w:rsid w:val="00F2012A"/>
    <w:rsid w:val="00F2022E"/>
    <w:rsid w:val="00F202C2"/>
    <w:rsid w:val="00F2058E"/>
    <w:rsid w:val="00F212F6"/>
    <w:rsid w:val="00F214B9"/>
    <w:rsid w:val="00F22314"/>
    <w:rsid w:val="00F2274C"/>
    <w:rsid w:val="00F22756"/>
    <w:rsid w:val="00F23248"/>
    <w:rsid w:val="00F23890"/>
    <w:rsid w:val="00F23E57"/>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0F9B"/>
    <w:rsid w:val="00F42D97"/>
    <w:rsid w:val="00F42FCF"/>
    <w:rsid w:val="00F436B2"/>
    <w:rsid w:val="00F43813"/>
    <w:rsid w:val="00F43FEE"/>
    <w:rsid w:val="00F4492F"/>
    <w:rsid w:val="00F45A72"/>
    <w:rsid w:val="00F46723"/>
    <w:rsid w:val="00F468AE"/>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13"/>
    <w:rsid w:val="00F5459A"/>
    <w:rsid w:val="00F556FF"/>
    <w:rsid w:val="00F55D12"/>
    <w:rsid w:val="00F5687F"/>
    <w:rsid w:val="00F56D3F"/>
    <w:rsid w:val="00F575C7"/>
    <w:rsid w:val="00F57FD0"/>
    <w:rsid w:val="00F60305"/>
    <w:rsid w:val="00F61B12"/>
    <w:rsid w:val="00F61C70"/>
    <w:rsid w:val="00F6221F"/>
    <w:rsid w:val="00F6230A"/>
    <w:rsid w:val="00F63264"/>
    <w:rsid w:val="00F634E4"/>
    <w:rsid w:val="00F6379E"/>
    <w:rsid w:val="00F64047"/>
    <w:rsid w:val="00F65171"/>
    <w:rsid w:val="00F6560D"/>
    <w:rsid w:val="00F6612B"/>
    <w:rsid w:val="00F67844"/>
    <w:rsid w:val="00F70799"/>
    <w:rsid w:val="00F70938"/>
    <w:rsid w:val="00F70A8B"/>
    <w:rsid w:val="00F70B8D"/>
    <w:rsid w:val="00F71936"/>
    <w:rsid w:val="00F724FB"/>
    <w:rsid w:val="00F726B8"/>
    <w:rsid w:val="00F72A26"/>
    <w:rsid w:val="00F733C3"/>
    <w:rsid w:val="00F746A1"/>
    <w:rsid w:val="00F74820"/>
    <w:rsid w:val="00F74E66"/>
    <w:rsid w:val="00F756DD"/>
    <w:rsid w:val="00F763D8"/>
    <w:rsid w:val="00F77F4E"/>
    <w:rsid w:val="00F80047"/>
    <w:rsid w:val="00F800C7"/>
    <w:rsid w:val="00F8104D"/>
    <w:rsid w:val="00F8153F"/>
    <w:rsid w:val="00F81587"/>
    <w:rsid w:val="00F8288F"/>
    <w:rsid w:val="00F831D3"/>
    <w:rsid w:val="00F8376E"/>
    <w:rsid w:val="00F83C52"/>
    <w:rsid w:val="00F84802"/>
    <w:rsid w:val="00F85B72"/>
    <w:rsid w:val="00F85BCB"/>
    <w:rsid w:val="00F85F47"/>
    <w:rsid w:val="00F86540"/>
    <w:rsid w:val="00F865CE"/>
    <w:rsid w:val="00F8766F"/>
    <w:rsid w:val="00F90282"/>
    <w:rsid w:val="00F90E95"/>
    <w:rsid w:val="00F91082"/>
    <w:rsid w:val="00F9116D"/>
    <w:rsid w:val="00F91342"/>
    <w:rsid w:val="00F91A9A"/>
    <w:rsid w:val="00F91C85"/>
    <w:rsid w:val="00F92634"/>
    <w:rsid w:val="00F933F3"/>
    <w:rsid w:val="00F93ABB"/>
    <w:rsid w:val="00F94D79"/>
    <w:rsid w:val="00F96341"/>
    <w:rsid w:val="00F9658C"/>
    <w:rsid w:val="00F96EEB"/>
    <w:rsid w:val="00F97A7F"/>
    <w:rsid w:val="00F97CD0"/>
    <w:rsid w:val="00FA0889"/>
    <w:rsid w:val="00FA16E7"/>
    <w:rsid w:val="00FA31C7"/>
    <w:rsid w:val="00FA3EBA"/>
    <w:rsid w:val="00FA3F93"/>
    <w:rsid w:val="00FA4413"/>
    <w:rsid w:val="00FA472D"/>
    <w:rsid w:val="00FA681F"/>
    <w:rsid w:val="00FB0738"/>
    <w:rsid w:val="00FB0CBF"/>
    <w:rsid w:val="00FB18F6"/>
    <w:rsid w:val="00FB22B7"/>
    <w:rsid w:val="00FB2A52"/>
    <w:rsid w:val="00FB3F92"/>
    <w:rsid w:val="00FB51F5"/>
    <w:rsid w:val="00FB52C7"/>
    <w:rsid w:val="00FB57DC"/>
    <w:rsid w:val="00FB58F8"/>
    <w:rsid w:val="00FB64A4"/>
    <w:rsid w:val="00FB6CE3"/>
    <w:rsid w:val="00FB6E19"/>
    <w:rsid w:val="00FB71F6"/>
    <w:rsid w:val="00FC07AF"/>
    <w:rsid w:val="00FC0AF8"/>
    <w:rsid w:val="00FC0B69"/>
    <w:rsid w:val="00FC1483"/>
    <w:rsid w:val="00FC1C47"/>
    <w:rsid w:val="00FC2777"/>
    <w:rsid w:val="00FC3102"/>
    <w:rsid w:val="00FC39ED"/>
    <w:rsid w:val="00FC406F"/>
    <w:rsid w:val="00FC4419"/>
    <w:rsid w:val="00FC4464"/>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5C61"/>
    <w:rsid w:val="00FD5E89"/>
    <w:rsid w:val="00FD6071"/>
    <w:rsid w:val="00FD633B"/>
    <w:rsid w:val="00FD7259"/>
    <w:rsid w:val="00FE0794"/>
    <w:rsid w:val="00FE1041"/>
    <w:rsid w:val="00FE1A2F"/>
    <w:rsid w:val="00FE24CB"/>
    <w:rsid w:val="00FE323F"/>
    <w:rsid w:val="00FE3473"/>
    <w:rsid w:val="00FE3896"/>
    <w:rsid w:val="00FE4049"/>
    <w:rsid w:val="00FE4794"/>
    <w:rsid w:val="00FE480F"/>
    <w:rsid w:val="00FE4998"/>
    <w:rsid w:val="00FE57DE"/>
    <w:rsid w:val="00FE7A68"/>
    <w:rsid w:val="00FF00FA"/>
    <w:rsid w:val="00FF0231"/>
    <w:rsid w:val="00FF0691"/>
    <w:rsid w:val="00FF15CE"/>
    <w:rsid w:val="00FF1C9B"/>
    <w:rsid w:val="00FF1D49"/>
    <w:rsid w:val="00FF203B"/>
    <w:rsid w:val="00FF2562"/>
    <w:rsid w:val="00FF3A41"/>
    <w:rsid w:val="00FF3E5B"/>
    <w:rsid w:val="00FF3F68"/>
    <w:rsid w:val="00FF5123"/>
    <w:rsid w:val="00FF57E4"/>
    <w:rsid w:val="00FF78E5"/>
    <w:rsid w:val="011A1A6A"/>
    <w:rsid w:val="012C5FAF"/>
    <w:rsid w:val="01AF3D99"/>
    <w:rsid w:val="01EA0118"/>
    <w:rsid w:val="02511F9D"/>
    <w:rsid w:val="03415C8D"/>
    <w:rsid w:val="035E7CEA"/>
    <w:rsid w:val="03A314B8"/>
    <w:rsid w:val="03AD2576"/>
    <w:rsid w:val="03D82B98"/>
    <w:rsid w:val="03F83E8B"/>
    <w:rsid w:val="05C56868"/>
    <w:rsid w:val="070F57D6"/>
    <w:rsid w:val="07752CF0"/>
    <w:rsid w:val="07894DD6"/>
    <w:rsid w:val="07A539BD"/>
    <w:rsid w:val="07B62F76"/>
    <w:rsid w:val="07B72767"/>
    <w:rsid w:val="08077E72"/>
    <w:rsid w:val="08211DD0"/>
    <w:rsid w:val="08882DD0"/>
    <w:rsid w:val="09CC2AAC"/>
    <w:rsid w:val="0A652D3E"/>
    <w:rsid w:val="0B326F2A"/>
    <w:rsid w:val="0B394449"/>
    <w:rsid w:val="0C1E2888"/>
    <w:rsid w:val="0C92213C"/>
    <w:rsid w:val="0CC2027E"/>
    <w:rsid w:val="0CE97FBB"/>
    <w:rsid w:val="0D84032B"/>
    <w:rsid w:val="0E186F21"/>
    <w:rsid w:val="0EF23E5A"/>
    <w:rsid w:val="0F2A74C4"/>
    <w:rsid w:val="0FC91CB4"/>
    <w:rsid w:val="10194290"/>
    <w:rsid w:val="10A27F31"/>
    <w:rsid w:val="118A0CD6"/>
    <w:rsid w:val="11927058"/>
    <w:rsid w:val="120E171E"/>
    <w:rsid w:val="12880F10"/>
    <w:rsid w:val="13AF4F03"/>
    <w:rsid w:val="13FD3CDB"/>
    <w:rsid w:val="14035BE0"/>
    <w:rsid w:val="14736E66"/>
    <w:rsid w:val="147F458F"/>
    <w:rsid w:val="14A01627"/>
    <w:rsid w:val="150B7467"/>
    <w:rsid w:val="1534169A"/>
    <w:rsid w:val="15C03E03"/>
    <w:rsid w:val="160053A5"/>
    <w:rsid w:val="162A25EB"/>
    <w:rsid w:val="16735895"/>
    <w:rsid w:val="168B3957"/>
    <w:rsid w:val="16BB27B5"/>
    <w:rsid w:val="16FD2A55"/>
    <w:rsid w:val="17067C1A"/>
    <w:rsid w:val="17366761"/>
    <w:rsid w:val="177C01F0"/>
    <w:rsid w:val="179E3EFA"/>
    <w:rsid w:val="17CE6630"/>
    <w:rsid w:val="18396314"/>
    <w:rsid w:val="187D2982"/>
    <w:rsid w:val="19623034"/>
    <w:rsid w:val="19B66E06"/>
    <w:rsid w:val="1AFF0AFE"/>
    <w:rsid w:val="1B393B94"/>
    <w:rsid w:val="1B4F19F8"/>
    <w:rsid w:val="1D3F0FEC"/>
    <w:rsid w:val="1DE5363E"/>
    <w:rsid w:val="1ECC44FA"/>
    <w:rsid w:val="1F063325"/>
    <w:rsid w:val="1F5B56D5"/>
    <w:rsid w:val="1FBC5DF5"/>
    <w:rsid w:val="1FF00695"/>
    <w:rsid w:val="1FF90588"/>
    <w:rsid w:val="204F6585"/>
    <w:rsid w:val="20C3623F"/>
    <w:rsid w:val="21781212"/>
    <w:rsid w:val="218A7B4F"/>
    <w:rsid w:val="21B83F86"/>
    <w:rsid w:val="221178A8"/>
    <w:rsid w:val="221213CF"/>
    <w:rsid w:val="22327A92"/>
    <w:rsid w:val="22E668D8"/>
    <w:rsid w:val="231D53A2"/>
    <w:rsid w:val="236D5383"/>
    <w:rsid w:val="23B7504C"/>
    <w:rsid w:val="24571307"/>
    <w:rsid w:val="25110A2A"/>
    <w:rsid w:val="256C0944"/>
    <w:rsid w:val="25E12043"/>
    <w:rsid w:val="26446DE3"/>
    <w:rsid w:val="26877DFE"/>
    <w:rsid w:val="269669E7"/>
    <w:rsid w:val="26A270C1"/>
    <w:rsid w:val="26A66422"/>
    <w:rsid w:val="26D7699F"/>
    <w:rsid w:val="280E4926"/>
    <w:rsid w:val="2973086F"/>
    <w:rsid w:val="29BD3AA0"/>
    <w:rsid w:val="29D75F7F"/>
    <w:rsid w:val="2B774624"/>
    <w:rsid w:val="2C201004"/>
    <w:rsid w:val="2C5C2FFB"/>
    <w:rsid w:val="2C7A72BE"/>
    <w:rsid w:val="2C9A7D75"/>
    <w:rsid w:val="2CC17412"/>
    <w:rsid w:val="2D7C1E99"/>
    <w:rsid w:val="2E9976CE"/>
    <w:rsid w:val="2EB76362"/>
    <w:rsid w:val="2EF01DEE"/>
    <w:rsid w:val="2F401D3C"/>
    <w:rsid w:val="2F5B24E1"/>
    <w:rsid w:val="2F780D57"/>
    <w:rsid w:val="2FA95C88"/>
    <w:rsid w:val="2FB63264"/>
    <w:rsid w:val="2FF265AE"/>
    <w:rsid w:val="3041370F"/>
    <w:rsid w:val="30B87FED"/>
    <w:rsid w:val="312B50A3"/>
    <w:rsid w:val="31894FD2"/>
    <w:rsid w:val="32453A27"/>
    <w:rsid w:val="3263064A"/>
    <w:rsid w:val="32A43132"/>
    <w:rsid w:val="32AC0C06"/>
    <w:rsid w:val="33344EF5"/>
    <w:rsid w:val="33DA5B74"/>
    <w:rsid w:val="33E42957"/>
    <w:rsid w:val="3537750C"/>
    <w:rsid w:val="3537798C"/>
    <w:rsid w:val="35A55EE4"/>
    <w:rsid w:val="35C13FC9"/>
    <w:rsid w:val="35DA177E"/>
    <w:rsid w:val="36372B05"/>
    <w:rsid w:val="364257B6"/>
    <w:rsid w:val="377C4D93"/>
    <w:rsid w:val="37EA5922"/>
    <w:rsid w:val="38276B93"/>
    <w:rsid w:val="382E58B8"/>
    <w:rsid w:val="38AC3431"/>
    <w:rsid w:val="392F2E16"/>
    <w:rsid w:val="39677354"/>
    <w:rsid w:val="39E00529"/>
    <w:rsid w:val="3A0B64A7"/>
    <w:rsid w:val="3A4A504F"/>
    <w:rsid w:val="3A574DDA"/>
    <w:rsid w:val="3AD3075A"/>
    <w:rsid w:val="3AF74C02"/>
    <w:rsid w:val="3C0059A5"/>
    <w:rsid w:val="3C134E78"/>
    <w:rsid w:val="3D163594"/>
    <w:rsid w:val="3DF6345D"/>
    <w:rsid w:val="3E2B5515"/>
    <w:rsid w:val="3E4D4F28"/>
    <w:rsid w:val="3ED92EC4"/>
    <w:rsid w:val="3EE13701"/>
    <w:rsid w:val="3EFD3638"/>
    <w:rsid w:val="3F1A4BB3"/>
    <w:rsid w:val="40192BA6"/>
    <w:rsid w:val="409D35D9"/>
    <w:rsid w:val="40D41689"/>
    <w:rsid w:val="41766EA9"/>
    <w:rsid w:val="418D1865"/>
    <w:rsid w:val="41D852BC"/>
    <w:rsid w:val="42550A18"/>
    <w:rsid w:val="429D496A"/>
    <w:rsid w:val="42F473A1"/>
    <w:rsid w:val="43642140"/>
    <w:rsid w:val="437217EA"/>
    <w:rsid w:val="43AB7156"/>
    <w:rsid w:val="441E62C0"/>
    <w:rsid w:val="45325D14"/>
    <w:rsid w:val="45811C7C"/>
    <w:rsid w:val="45906116"/>
    <w:rsid w:val="45931B8C"/>
    <w:rsid w:val="459D4A93"/>
    <w:rsid w:val="45E17A03"/>
    <w:rsid w:val="45EF2552"/>
    <w:rsid w:val="468B3EFB"/>
    <w:rsid w:val="470A6193"/>
    <w:rsid w:val="47385210"/>
    <w:rsid w:val="475510F8"/>
    <w:rsid w:val="47DC4F5C"/>
    <w:rsid w:val="48B40671"/>
    <w:rsid w:val="491577CD"/>
    <w:rsid w:val="499B5738"/>
    <w:rsid w:val="499F244D"/>
    <w:rsid w:val="4A930919"/>
    <w:rsid w:val="4A973F3F"/>
    <w:rsid w:val="4ACB711A"/>
    <w:rsid w:val="4ADC6B14"/>
    <w:rsid w:val="4AF96BC7"/>
    <w:rsid w:val="4B862A85"/>
    <w:rsid w:val="4CEF36E2"/>
    <w:rsid w:val="4CEF4DC5"/>
    <w:rsid w:val="4D7A32EE"/>
    <w:rsid w:val="4E257655"/>
    <w:rsid w:val="4EB659BA"/>
    <w:rsid w:val="4F372380"/>
    <w:rsid w:val="4F372FFB"/>
    <w:rsid w:val="5025116D"/>
    <w:rsid w:val="5094437D"/>
    <w:rsid w:val="52395ECD"/>
    <w:rsid w:val="52C10D75"/>
    <w:rsid w:val="53646A28"/>
    <w:rsid w:val="53C27FF8"/>
    <w:rsid w:val="547720F9"/>
    <w:rsid w:val="54806794"/>
    <w:rsid w:val="549E1A80"/>
    <w:rsid w:val="54C658F4"/>
    <w:rsid w:val="54C8262F"/>
    <w:rsid w:val="550C4BD7"/>
    <w:rsid w:val="554C1D56"/>
    <w:rsid w:val="55572986"/>
    <w:rsid w:val="559B68D4"/>
    <w:rsid w:val="565340FA"/>
    <w:rsid w:val="56AD5F59"/>
    <w:rsid w:val="56C60774"/>
    <w:rsid w:val="56D4125D"/>
    <w:rsid w:val="574341A9"/>
    <w:rsid w:val="57B12A52"/>
    <w:rsid w:val="588836A3"/>
    <w:rsid w:val="5A2F2CC8"/>
    <w:rsid w:val="5A395A9B"/>
    <w:rsid w:val="5AB41FF9"/>
    <w:rsid w:val="5C10702D"/>
    <w:rsid w:val="5C152601"/>
    <w:rsid w:val="5C210B18"/>
    <w:rsid w:val="5C591F03"/>
    <w:rsid w:val="5C8A1B2F"/>
    <w:rsid w:val="5D2378DB"/>
    <w:rsid w:val="5DA34E24"/>
    <w:rsid w:val="5F561B72"/>
    <w:rsid w:val="5F711498"/>
    <w:rsid w:val="605018AB"/>
    <w:rsid w:val="606007BB"/>
    <w:rsid w:val="60AC7F66"/>
    <w:rsid w:val="61BF10D9"/>
    <w:rsid w:val="61DD6A38"/>
    <w:rsid w:val="62AC22DC"/>
    <w:rsid w:val="637D2142"/>
    <w:rsid w:val="63A22BFD"/>
    <w:rsid w:val="64B8315E"/>
    <w:rsid w:val="64E45EF7"/>
    <w:rsid w:val="65E23975"/>
    <w:rsid w:val="66320B8F"/>
    <w:rsid w:val="664E410B"/>
    <w:rsid w:val="6691014E"/>
    <w:rsid w:val="66C87CCE"/>
    <w:rsid w:val="677435B2"/>
    <w:rsid w:val="67EF75F1"/>
    <w:rsid w:val="684F4F11"/>
    <w:rsid w:val="68EA02F4"/>
    <w:rsid w:val="69124F16"/>
    <w:rsid w:val="69745C62"/>
    <w:rsid w:val="698A469D"/>
    <w:rsid w:val="69CD5C14"/>
    <w:rsid w:val="69CF0D33"/>
    <w:rsid w:val="6A8E3FBB"/>
    <w:rsid w:val="6B9946B3"/>
    <w:rsid w:val="6BE518DA"/>
    <w:rsid w:val="6C276F3A"/>
    <w:rsid w:val="6C7007C7"/>
    <w:rsid w:val="6C903D89"/>
    <w:rsid w:val="6DE76850"/>
    <w:rsid w:val="6E583C93"/>
    <w:rsid w:val="6FB20BD4"/>
    <w:rsid w:val="6FBA59BE"/>
    <w:rsid w:val="70296B3E"/>
    <w:rsid w:val="7042355C"/>
    <w:rsid w:val="70611204"/>
    <w:rsid w:val="7165620F"/>
    <w:rsid w:val="717039F8"/>
    <w:rsid w:val="722515A8"/>
    <w:rsid w:val="72D17E98"/>
    <w:rsid w:val="73874D6C"/>
    <w:rsid w:val="74060D79"/>
    <w:rsid w:val="74D13AD5"/>
    <w:rsid w:val="74D379E1"/>
    <w:rsid w:val="74FA2C30"/>
    <w:rsid w:val="754C00D9"/>
    <w:rsid w:val="754D5C4B"/>
    <w:rsid w:val="76225E9C"/>
    <w:rsid w:val="76C240A7"/>
    <w:rsid w:val="76DA416A"/>
    <w:rsid w:val="770D6FA6"/>
    <w:rsid w:val="775246B7"/>
    <w:rsid w:val="781E69D1"/>
    <w:rsid w:val="7901747F"/>
    <w:rsid w:val="7A173ECC"/>
    <w:rsid w:val="7A263B6B"/>
    <w:rsid w:val="7AC724DB"/>
    <w:rsid w:val="7AF46346"/>
    <w:rsid w:val="7B0F5EBF"/>
    <w:rsid w:val="7B130FB9"/>
    <w:rsid w:val="7BD71E38"/>
    <w:rsid w:val="7BF64EDE"/>
    <w:rsid w:val="7C400C1E"/>
    <w:rsid w:val="7CF76087"/>
    <w:rsid w:val="7D077306"/>
    <w:rsid w:val="7D8130EC"/>
    <w:rsid w:val="7DD11708"/>
    <w:rsid w:val="7DEE4A4F"/>
    <w:rsid w:val="7EAE6230"/>
    <w:rsid w:val="7EBD579E"/>
    <w:rsid w:val="7EC167BD"/>
    <w:rsid w:val="7EFD5959"/>
    <w:rsid w:val="7F272D9E"/>
    <w:rsid w:val="7F6559E8"/>
    <w:rsid w:val="7FA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9"/>
    <w:pPr>
      <w:keepNext/>
      <w:keepLines/>
      <w:spacing w:before="280" w:after="290" w:line="374" w:lineRule="auto"/>
      <w:outlineLvl w:val="3"/>
    </w:pPr>
    <w:rPr>
      <w:rFonts w:ascii="Cambria" w:hAnsi="Cambria"/>
      <w:b/>
      <w:bCs/>
      <w:sz w:val="28"/>
      <w:szCs w:val="28"/>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7"/>
    <w:basedOn w:val="1"/>
    <w:next w:val="1"/>
    <w:link w:val="43"/>
    <w:qFormat/>
    <w:uiPriority w:val="0"/>
    <w:pPr>
      <w:keepNext/>
      <w:keepLines/>
      <w:spacing w:before="240" w:after="64" w:line="320" w:lineRule="auto"/>
      <w:outlineLvl w:val="6"/>
    </w:pPr>
    <w:rPr>
      <w:b/>
      <w:bCs/>
      <w:sz w:val="24"/>
    </w:rPr>
  </w:style>
  <w:style w:type="paragraph" w:styleId="9">
    <w:name w:val="heading 8"/>
    <w:basedOn w:val="1"/>
    <w:next w:val="1"/>
    <w:link w:val="44"/>
    <w:qFormat/>
    <w:uiPriority w:val="0"/>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index 8"/>
    <w:basedOn w:val="1"/>
    <w:next w:val="1"/>
    <w:unhideWhenUsed/>
    <w:qFormat/>
    <w:uiPriority w:val="99"/>
    <w:pPr>
      <w:ind w:left="1400" w:leftChars="140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5"/>
    <w:qFormat/>
    <w:uiPriority w:val="0"/>
    <w:pPr>
      <w:jc w:val="left"/>
    </w:pPr>
  </w:style>
  <w:style w:type="paragraph" w:styleId="13">
    <w:name w:val="Body Text 3"/>
    <w:basedOn w:val="1"/>
    <w:link w:val="46"/>
    <w:unhideWhenUsed/>
    <w:qFormat/>
    <w:uiPriority w:val="99"/>
    <w:pPr>
      <w:spacing w:after="120"/>
    </w:pPr>
    <w:rPr>
      <w:sz w:val="16"/>
      <w:szCs w:val="16"/>
    </w:rPr>
  </w:style>
  <w:style w:type="paragraph" w:styleId="14">
    <w:name w:val="Body Text"/>
    <w:basedOn w:val="1"/>
    <w:link w:val="47"/>
    <w:unhideWhenUsed/>
    <w:qFormat/>
    <w:uiPriority w:val="1"/>
    <w:pPr>
      <w:spacing w:after="120"/>
    </w:pPr>
  </w:style>
  <w:style w:type="paragraph" w:styleId="15">
    <w:name w:val="Body Text Indent"/>
    <w:basedOn w:val="1"/>
    <w:next w:val="16"/>
    <w:link w:val="48"/>
    <w:qFormat/>
    <w:uiPriority w:val="0"/>
    <w:pPr>
      <w:ind w:firstLine="830" w:firstLineChars="352"/>
    </w:pPr>
    <w:rPr>
      <w:rFonts w:ascii="仿宋_GB2312" w:eastAsia="仿宋_GB2312"/>
      <w:kern w:val="0"/>
      <w:sz w:val="32"/>
      <w:szCs w:val="20"/>
    </w:rPr>
  </w:style>
  <w:style w:type="paragraph" w:styleId="16">
    <w:name w:val="envelope return"/>
    <w:basedOn w:val="1"/>
    <w:qFormat/>
    <w:uiPriority w:val="99"/>
    <w:pPr>
      <w:snapToGrid w:val="0"/>
    </w:pPr>
    <w:rPr>
      <w:rFonts w:ascii="Arial" w:hAnsi="Arial" w:cs="Arial"/>
    </w:r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10"/>
    <w:link w:val="49"/>
    <w:qFormat/>
    <w:uiPriority w:val="0"/>
    <w:rPr>
      <w:rFonts w:ascii="宋体" w:hAnsi="Courier New"/>
      <w:kern w:val="0"/>
      <w:sz w:val="20"/>
      <w:szCs w:val="21"/>
    </w:rPr>
  </w:style>
  <w:style w:type="paragraph" w:styleId="19">
    <w:name w:val="Date"/>
    <w:basedOn w:val="1"/>
    <w:next w:val="1"/>
    <w:link w:val="50"/>
    <w:unhideWhenUsed/>
    <w:qFormat/>
    <w:uiPriority w:val="99"/>
    <w:pPr>
      <w:ind w:left="100" w:leftChars="2500"/>
    </w:pPr>
  </w:style>
  <w:style w:type="paragraph" w:styleId="20">
    <w:name w:val="Balloon Text"/>
    <w:basedOn w:val="1"/>
    <w:link w:val="51"/>
    <w:qFormat/>
    <w:uiPriority w:val="99"/>
    <w:rPr>
      <w:sz w:val="18"/>
      <w:szCs w:val="18"/>
    </w:rPr>
  </w:style>
  <w:style w:type="paragraph" w:styleId="21">
    <w:name w:val="footer"/>
    <w:basedOn w:val="1"/>
    <w:link w:val="52"/>
    <w:unhideWhenUsed/>
    <w:qFormat/>
    <w:uiPriority w:val="99"/>
    <w:pPr>
      <w:tabs>
        <w:tab w:val="center" w:pos="4153"/>
        <w:tab w:val="right" w:pos="8306"/>
      </w:tabs>
      <w:snapToGrid w:val="0"/>
      <w:jc w:val="left"/>
    </w:pPr>
    <w:rPr>
      <w:kern w:val="0"/>
      <w:sz w:val="18"/>
      <w:szCs w:val="18"/>
    </w:rPr>
  </w:style>
  <w:style w:type="paragraph" w:styleId="22">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2"/>
    <w:next w:val="12"/>
    <w:link w:val="54"/>
    <w:qFormat/>
    <w:uiPriority w:val="99"/>
    <w:rPr>
      <w:b/>
      <w:bCs/>
    </w:rPr>
  </w:style>
  <w:style w:type="paragraph" w:styleId="27">
    <w:name w:val="Body Text First Indent 2"/>
    <w:basedOn w:val="15"/>
    <w:link w:val="55"/>
    <w:unhideWhenUsed/>
    <w:qFormat/>
    <w:uiPriority w:val="99"/>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style>
  <w:style w:type="character" w:styleId="34">
    <w:name w:val="FollowedHyperlink"/>
    <w:unhideWhenUsed/>
    <w:qFormat/>
    <w:uiPriority w:val="99"/>
    <w:rPr>
      <w:color w:val="954F72"/>
      <w:u w:val="single"/>
    </w:rPr>
  </w:style>
  <w:style w:type="character" w:styleId="35">
    <w:name w:val="Emphasis"/>
    <w:basedOn w:val="30"/>
    <w:qFormat/>
    <w:uiPriority w:val="20"/>
    <w:rPr>
      <w:i/>
    </w:rPr>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character" w:customStyle="1" w:styleId="38">
    <w:name w:val="标题 1 字符3"/>
    <w:link w:val="2"/>
    <w:qFormat/>
    <w:uiPriority w:val="9"/>
    <w:rPr>
      <w:b/>
      <w:bCs/>
      <w:kern w:val="44"/>
      <w:sz w:val="44"/>
      <w:szCs w:val="44"/>
    </w:rPr>
  </w:style>
  <w:style w:type="character" w:customStyle="1" w:styleId="39">
    <w:name w:val="标题 2 字符2"/>
    <w:link w:val="3"/>
    <w:qFormat/>
    <w:uiPriority w:val="0"/>
    <w:rPr>
      <w:rFonts w:ascii="Cambria" w:hAnsi="Cambria" w:eastAsia="宋体" w:cs="Times New Roman"/>
      <w:b/>
      <w:bCs/>
      <w:kern w:val="2"/>
      <w:sz w:val="32"/>
      <w:szCs w:val="32"/>
    </w:rPr>
  </w:style>
  <w:style w:type="character" w:customStyle="1" w:styleId="40">
    <w:name w:val="标题 3 字符2"/>
    <w:link w:val="4"/>
    <w:qFormat/>
    <w:uiPriority w:val="9"/>
    <w:rPr>
      <w:b/>
      <w:bCs/>
      <w:kern w:val="2"/>
      <w:sz w:val="32"/>
      <w:szCs w:val="32"/>
    </w:rPr>
  </w:style>
  <w:style w:type="character" w:customStyle="1" w:styleId="41">
    <w:name w:val="标题 4 字符2"/>
    <w:link w:val="5"/>
    <w:qFormat/>
    <w:uiPriority w:val="9"/>
    <w:rPr>
      <w:rFonts w:ascii="Cambria" w:hAnsi="Cambria" w:cs="宋体"/>
      <w:b/>
      <w:bCs/>
      <w:kern w:val="2"/>
      <w:sz w:val="28"/>
      <w:szCs w:val="28"/>
    </w:rPr>
  </w:style>
  <w:style w:type="character" w:customStyle="1" w:styleId="42">
    <w:name w:val="标题 5 字符2"/>
    <w:link w:val="6"/>
    <w:qFormat/>
    <w:uiPriority w:val="9"/>
    <w:rPr>
      <w:rFonts w:ascii="Times New Roman" w:hAnsi="Times New Roman"/>
      <w:b/>
      <w:bCs/>
      <w:kern w:val="2"/>
      <w:sz w:val="28"/>
      <w:szCs w:val="28"/>
    </w:rPr>
  </w:style>
  <w:style w:type="character" w:customStyle="1" w:styleId="43">
    <w:name w:val="标题 7 字符2"/>
    <w:link w:val="8"/>
    <w:qFormat/>
    <w:uiPriority w:val="0"/>
    <w:rPr>
      <w:b/>
      <w:bCs/>
      <w:kern w:val="2"/>
      <w:sz w:val="24"/>
      <w:szCs w:val="24"/>
    </w:rPr>
  </w:style>
  <w:style w:type="character" w:customStyle="1" w:styleId="44">
    <w:name w:val="标题 8 字符2"/>
    <w:link w:val="9"/>
    <w:qFormat/>
    <w:uiPriority w:val="0"/>
    <w:rPr>
      <w:rFonts w:ascii="等线 Light" w:hAnsi="等线 Light" w:eastAsia="等线 Light" w:cs="Times New Roman"/>
      <w:kern w:val="2"/>
      <w:sz w:val="24"/>
      <w:szCs w:val="24"/>
    </w:rPr>
  </w:style>
  <w:style w:type="character" w:customStyle="1" w:styleId="45">
    <w:name w:val="批注文字 字符3"/>
    <w:link w:val="12"/>
    <w:qFormat/>
    <w:uiPriority w:val="0"/>
    <w:rPr>
      <w:rFonts w:ascii="Times New Roman" w:hAnsi="Times New Roman"/>
      <w:kern w:val="2"/>
      <w:sz w:val="21"/>
      <w:szCs w:val="24"/>
    </w:rPr>
  </w:style>
  <w:style w:type="character" w:customStyle="1" w:styleId="46">
    <w:name w:val="正文文本 3 字符2"/>
    <w:link w:val="13"/>
    <w:qFormat/>
    <w:uiPriority w:val="99"/>
    <w:rPr>
      <w:kern w:val="2"/>
      <w:sz w:val="16"/>
      <w:szCs w:val="16"/>
    </w:rPr>
  </w:style>
  <w:style w:type="character" w:customStyle="1" w:styleId="47">
    <w:name w:val="正文文本 字符2"/>
    <w:link w:val="14"/>
    <w:qFormat/>
    <w:uiPriority w:val="1"/>
    <w:rPr>
      <w:rFonts w:ascii="Times New Roman" w:hAnsi="Times New Roman"/>
      <w:kern w:val="2"/>
      <w:sz w:val="21"/>
      <w:szCs w:val="24"/>
    </w:rPr>
  </w:style>
  <w:style w:type="character" w:customStyle="1" w:styleId="48">
    <w:name w:val="正文文本缩进 字符2"/>
    <w:link w:val="15"/>
    <w:qFormat/>
    <w:uiPriority w:val="0"/>
    <w:rPr>
      <w:rFonts w:ascii="仿宋_GB2312" w:hAnsi="Times New Roman" w:eastAsia="仿宋_GB2312" w:cs="Times New Roman"/>
      <w:sz w:val="32"/>
      <w:szCs w:val="20"/>
    </w:rPr>
  </w:style>
  <w:style w:type="character" w:customStyle="1" w:styleId="49">
    <w:name w:val="纯文本 字符4"/>
    <w:link w:val="18"/>
    <w:qFormat/>
    <w:uiPriority w:val="0"/>
    <w:rPr>
      <w:rFonts w:ascii="宋体" w:hAnsi="Courier New" w:eastAsia="宋体" w:cs="Courier New"/>
      <w:szCs w:val="21"/>
    </w:rPr>
  </w:style>
  <w:style w:type="character" w:customStyle="1" w:styleId="50">
    <w:name w:val="日期 字符2"/>
    <w:link w:val="19"/>
    <w:qFormat/>
    <w:uiPriority w:val="99"/>
    <w:rPr>
      <w:rFonts w:ascii="Times New Roman" w:hAnsi="Times New Roman"/>
      <w:kern w:val="2"/>
      <w:sz w:val="21"/>
      <w:szCs w:val="24"/>
    </w:rPr>
  </w:style>
  <w:style w:type="character" w:customStyle="1" w:styleId="51">
    <w:name w:val="批注框文本 字符2"/>
    <w:link w:val="20"/>
    <w:qFormat/>
    <w:uiPriority w:val="99"/>
    <w:rPr>
      <w:kern w:val="2"/>
      <w:sz w:val="18"/>
      <w:szCs w:val="18"/>
    </w:rPr>
  </w:style>
  <w:style w:type="character" w:customStyle="1" w:styleId="52">
    <w:name w:val="页脚 字符2"/>
    <w:link w:val="21"/>
    <w:qFormat/>
    <w:uiPriority w:val="99"/>
    <w:rPr>
      <w:sz w:val="18"/>
      <w:szCs w:val="18"/>
    </w:rPr>
  </w:style>
  <w:style w:type="character" w:customStyle="1" w:styleId="53">
    <w:name w:val="页眉 字符2"/>
    <w:link w:val="22"/>
    <w:qFormat/>
    <w:uiPriority w:val="0"/>
    <w:rPr>
      <w:sz w:val="18"/>
      <w:szCs w:val="18"/>
    </w:rPr>
  </w:style>
  <w:style w:type="character" w:customStyle="1" w:styleId="54">
    <w:name w:val="批注主题 字符2"/>
    <w:link w:val="26"/>
    <w:qFormat/>
    <w:uiPriority w:val="99"/>
    <w:rPr>
      <w:rFonts w:ascii="Times New Roman" w:hAnsi="Times New Roman"/>
      <w:b/>
      <w:bCs/>
      <w:kern w:val="2"/>
      <w:sz w:val="21"/>
      <w:szCs w:val="24"/>
    </w:rPr>
  </w:style>
  <w:style w:type="character" w:customStyle="1" w:styleId="55">
    <w:name w:val="正文文本首行缩进 2 字符"/>
    <w:link w:val="27"/>
    <w:qFormat/>
    <w:uiPriority w:val="99"/>
    <w:rPr>
      <w:rFonts w:ascii="仿宋_GB2312" w:eastAsia="仿宋_GB2312"/>
      <w:sz w:val="32"/>
    </w:rPr>
  </w:style>
  <w:style w:type="character" w:customStyle="1" w:styleId="56">
    <w:name w:val="标题 1 字符1"/>
    <w:qFormat/>
    <w:uiPriority w:val="0"/>
    <w:rPr>
      <w:b/>
      <w:bCs/>
      <w:kern w:val="44"/>
      <w:sz w:val="44"/>
      <w:szCs w:val="44"/>
    </w:rPr>
  </w:style>
  <w:style w:type="character" w:customStyle="1" w:styleId="57">
    <w:name w:val="textcontents"/>
    <w:qFormat/>
    <w:uiPriority w:val="0"/>
  </w:style>
  <w:style w:type="character" w:customStyle="1" w:styleId="58">
    <w:name w:val="批注文字 Char"/>
    <w:qFormat/>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纯文本 Char"/>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纯文本 字符1"/>
    <w:qFormat/>
    <w:uiPriority w:val="0"/>
    <w:rPr>
      <w:rFonts w:ascii="宋体" w:hAnsi="Courier New"/>
    </w:rPr>
  </w:style>
  <w:style w:type="character" w:customStyle="1" w:styleId="65">
    <w:name w:val="正文文本 Char"/>
    <w:qFormat/>
    <w:uiPriority w:val="0"/>
    <w:rPr>
      <w:rFonts w:ascii="Times New Roman" w:hAnsi="Times New Roman"/>
      <w:kern w:val="2"/>
      <w:sz w:val="21"/>
      <w:szCs w:val="24"/>
    </w:rPr>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2 Char"/>
    <w:qFormat/>
    <w:uiPriority w:val="0"/>
    <w:rPr>
      <w:rFonts w:ascii="Cambria" w:hAnsi="Cambria" w:eastAsia="宋体" w:cs="Times New Roman"/>
      <w:b/>
      <w:bCs/>
      <w:kern w:val="2"/>
      <w:sz w:val="32"/>
      <w:szCs w:val="32"/>
    </w:rPr>
  </w:style>
  <w:style w:type="character" w:customStyle="1" w:styleId="68">
    <w:name w:val="标题 8 Char"/>
    <w:qFormat/>
    <w:uiPriority w:val="9"/>
    <w:rPr>
      <w:rFonts w:ascii="Arial" w:hAnsi="Arial" w:eastAsia="黑体"/>
      <w:kern w:val="2"/>
      <w:sz w:val="24"/>
      <w:szCs w:val="24"/>
    </w:rPr>
  </w:style>
  <w:style w:type="character" w:customStyle="1" w:styleId="69">
    <w:name w:val="apple-style-span"/>
    <w:qFormat/>
    <w:uiPriority w:val="0"/>
  </w:style>
  <w:style w:type="paragraph" w:customStyle="1" w:styleId="70">
    <w:name w:val="默认段落字体 Para Char Char Char Char Char Char Char Char Char1 Char Char Char Char"/>
    <w:basedOn w:val="1"/>
    <w:qFormat/>
    <w:uiPriority w:val="0"/>
    <w:rPr>
      <w:rFonts w:ascii="Tahoma" w:hAnsi="Tahoma"/>
      <w:sz w:val="24"/>
      <w:szCs w:val="20"/>
    </w:rPr>
  </w:style>
  <w:style w:type="paragraph" w:customStyle="1" w:styleId="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2">
    <w:name w:val="List Paragraph"/>
    <w:basedOn w:val="1"/>
    <w:qFormat/>
    <w:uiPriority w:val="34"/>
    <w:pPr>
      <w:ind w:firstLine="420" w:firstLineChars="200"/>
    </w:pPr>
  </w:style>
  <w:style w:type="paragraph" w:customStyle="1" w:styleId="73">
    <w:name w:val="Table Paragraph"/>
    <w:basedOn w:val="1"/>
    <w:qFormat/>
    <w:uiPriority w:val="1"/>
    <w:pPr>
      <w:jc w:val="left"/>
    </w:pPr>
    <w:rPr>
      <w:rFonts w:ascii="Calibri" w:hAnsi="Calibri"/>
      <w:kern w:val="0"/>
      <w:sz w:val="22"/>
      <w:szCs w:val="22"/>
      <w:lang w:eastAsia="en-US"/>
    </w:rPr>
  </w:style>
  <w:style w:type="character" w:customStyle="1" w:styleId="74">
    <w:name w:val="正文文本 字符"/>
    <w:qFormat/>
    <w:uiPriority w:val="0"/>
    <w:rPr>
      <w:rFonts w:ascii="Times New Roman" w:hAnsi="Times New Roman"/>
      <w:kern w:val="2"/>
      <w:sz w:val="21"/>
      <w:szCs w:val="24"/>
    </w:rPr>
  </w:style>
  <w:style w:type="character" w:customStyle="1" w:styleId="75">
    <w:name w:val="批注文字 Char2"/>
    <w:qFormat/>
    <w:uiPriority w:val="0"/>
    <w:rPr>
      <w:rFonts w:ascii="Times New Roman" w:hAnsi="Times New Roman"/>
      <w:kern w:val="2"/>
      <w:sz w:val="21"/>
      <w:szCs w:val="24"/>
    </w:rPr>
  </w:style>
  <w:style w:type="character" w:customStyle="1" w:styleId="76">
    <w:name w:val="正文2 Char Char"/>
    <w:link w:val="77"/>
    <w:qFormat/>
    <w:uiPriority w:val="0"/>
    <w:rPr>
      <w:kern w:val="2"/>
      <w:sz w:val="24"/>
    </w:rPr>
  </w:style>
  <w:style w:type="paragraph" w:customStyle="1" w:styleId="77">
    <w:name w:val="正文2"/>
    <w:basedOn w:val="1"/>
    <w:link w:val="76"/>
    <w:qFormat/>
    <w:uiPriority w:val="0"/>
    <w:pPr>
      <w:adjustRightInd w:val="0"/>
      <w:spacing w:before="156" w:line="360" w:lineRule="auto"/>
      <w:ind w:firstLine="510" w:firstLineChars="200"/>
    </w:pPr>
    <w:rPr>
      <w:sz w:val="24"/>
      <w:szCs w:val="20"/>
    </w:rPr>
  </w:style>
  <w:style w:type="paragraph" w:customStyle="1" w:styleId="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9">
    <w:name w:val="列出段落1"/>
    <w:basedOn w:val="1"/>
    <w:link w:val="80"/>
    <w:qFormat/>
    <w:uiPriority w:val="99"/>
    <w:pPr>
      <w:ind w:firstLine="420" w:firstLineChars="200"/>
    </w:pPr>
    <w:rPr>
      <w:szCs w:val="21"/>
    </w:rPr>
  </w:style>
  <w:style w:type="character" w:customStyle="1" w:styleId="80">
    <w:name w:val="列表段落 字符"/>
    <w:link w:val="79"/>
    <w:qFormat/>
    <w:locked/>
    <w:uiPriority w:val="99"/>
    <w:rPr>
      <w:kern w:val="2"/>
      <w:sz w:val="21"/>
      <w:szCs w:val="21"/>
    </w:rPr>
  </w:style>
  <w:style w:type="paragraph" w:customStyle="1" w:styleId="81">
    <w:name w:val="_Style 79"/>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批注文字 字符2"/>
    <w:qFormat/>
    <w:uiPriority w:val="0"/>
    <w:rPr>
      <w:kern w:val="2"/>
      <w:sz w:val="21"/>
      <w:szCs w:val="24"/>
    </w:rPr>
  </w:style>
  <w:style w:type="character" w:customStyle="1" w:styleId="83">
    <w:name w:val="标题 3 字符"/>
    <w:qFormat/>
    <w:uiPriority w:val="9"/>
    <w:rPr>
      <w:b/>
      <w:bCs/>
      <w:kern w:val="2"/>
      <w:sz w:val="32"/>
      <w:szCs w:val="32"/>
    </w:rPr>
  </w:style>
  <w:style w:type="character" w:customStyle="1" w:styleId="84">
    <w:name w:val="标题 4 字符"/>
    <w:qFormat/>
    <w:uiPriority w:val="9"/>
    <w:rPr>
      <w:rFonts w:ascii="等线 Light" w:hAnsi="等线 Light" w:eastAsia="等线 Light" w:cs="Times New Roman"/>
      <w:b/>
      <w:bCs/>
      <w:kern w:val="2"/>
      <w:sz w:val="28"/>
      <w:szCs w:val="28"/>
    </w:rPr>
  </w:style>
  <w:style w:type="character" w:customStyle="1" w:styleId="85">
    <w:name w:val="标题 7 字符"/>
    <w:qFormat/>
    <w:uiPriority w:val="0"/>
    <w:rPr>
      <w:b/>
      <w:bCs/>
      <w:kern w:val="2"/>
      <w:sz w:val="24"/>
      <w:szCs w:val="24"/>
    </w:rPr>
  </w:style>
  <w:style w:type="character" w:customStyle="1" w:styleId="86">
    <w:name w:val="标题 1 字符"/>
    <w:qFormat/>
    <w:uiPriority w:val="9"/>
    <w:rPr>
      <w:b/>
      <w:bCs/>
      <w:kern w:val="44"/>
      <w:sz w:val="44"/>
      <w:szCs w:val="44"/>
    </w:rPr>
  </w:style>
  <w:style w:type="character" w:customStyle="1" w:styleId="87">
    <w:name w:val="标题 2 字符"/>
    <w:qFormat/>
    <w:uiPriority w:val="9"/>
    <w:rPr>
      <w:rFonts w:ascii="等线 Light" w:hAnsi="等线 Light" w:eastAsia="等线 Light" w:cs="Times New Roman"/>
      <w:b/>
      <w:bCs/>
      <w:kern w:val="2"/>
      <w:sz w:val="32"/>
      <w:szCs w:val="32"/>
    </w:rPr>
  </w:style>
  <w:style w:type="character" w:customStyle="1" w:styleId="88">
    <w:name w:val="标题 5 字符"/>
    <w:qFormat/>
    <w:uiPriority w:val="9"/>
    <w:rPr>
      <w:b/>
      <w:bCs/>
      <w:kern w:val="2"/>
      <w:sz w:val="28"/>
      <w:szCs w:val="28"/>
    </w:rPr>
  </w:style>
  <w:style w:type="character" w:customStyle="1" w:styleId="89">
    <w:name w:val="标题 8 字符"/>
    <w:qFormat/>
    <w:uiPriority w:val="9"/>
    <w:rPr>
      <w:rFonts w:ascii="等线 Light" w:hAnsi="等线 Light" w:eastAsia="等线 Light" w:cs="Times New Roman"/>
      <w:kern w:val="2"/>
      <w:sz w:val="24"/>
      <w:szCs w:val="24"/>
    </w:rPr>
  </w:style>
  <w:style w:type="character" w:customStyle="1" w:styleId="90">
    <w:name w:val="标题 1 Char2"/>
    <w:qFormat/>
    <w:uiPriority w:val="0"/>
    <w:rPr>
      <w:b/>
      <w:bCs/>
      <w:kern w:val="44"/>
      <w:sz w:val="44"/>
      <w:szCs w:val="44"/>
    </w:rPr>
  </w:style>
  <w:style w:type="character" w:customStyle="1" w:styleId="91">
    <w:name w:val="标题 2 Char2"/>
    <w:qFormat/>
    <w:uiPriority w:val="9"/>
    <w:rPr>
      <w:rFonts w:ascii="Cambria" w:hAnsi="Cambria"/>
      <w:b/>
      <w:bCs/>
      <w:kern w:val="2"/>
      <w:sz w:val="32"/>
      <w:szCs w:val="32"/>
    </w:rPr>
  </w:style>
  <w:style w:type="character" w:customStyle="1" w:styleId="92">
    <w:name w:val="标题 5 Char1"/>
    <w:qFormat/>
    <w:uiPriority w:val="9"/>
    <w:rPr>
      <w:b/>
      <w:bCs/>
      <w:kern w:val="2"/>
      <w:sz w:val="28"/>
      <w:szCs w:val="28"/>
    </w:rPr>
  </w:style>
  <w:style w:type="character" w:customStyle="1" w:styleId="93">
    <w:name w:val="标题 8 Char2"/>
    <w:qFormat/>
    <w:uiPriority w:val="9"/>
    <w:rPr>
      <w:rFonts w:ascii="等线 Light" w:hAnsi="等线 Light" w:eastAsia="等线 Light"/>
      <w:kern w:val="2"/>
      <w:sz w:val="24"/>
      <w:szCs w:val="24"/>
    </w:rPr>
  </w:style>
  <w:style w:type="character" w:customStyle="1" w:styleId="94">
    <w:name w:val="批注文字 Char4"/>
    <w:qFormat/>
    <w:uiPriority w:val="0"/>
    <w:rPr>
      <w:kern w:val="2"/>
      <w:sz w:val="21"/>
      <w:szCs w:val="24"/>
    </w:rPr>
  </w:style>
  <w:style w:type="character" w:customStyle="1" w:styleId="95">
    <w:name w:val="正文文本 3 字符"/>
    <w:qFormat/>
    <w:uiPriority w:val="99"/>
    <w:rPr>
      <w:kern w:val="2"/>
      <w:sz w:val="16"/>
      <w:szCs w:val="16"/>
    </w:rPr>
  </w:style>
  <w:style w:type="character" w:customStyle="1" w:styleId="96">
    <w:name w:val="正文文本 3 Char1"/>
    <w:qFormat/>
    <w:uiPriority w:val="99"/>
    <w:rPr>
      <w:kern w:val="2"/>
      <w:sz w:val="16"/>
      <w:szCs w:val="16"/>
    </w:rPr>
  </w:style>
  <w:style w:type="character" w:customStyle="1" w:styleId="97">
    <w:name w:val="正文文本 Char3"/>
    <w:qFormat/>
    <w:uiPriority w:val="0"/>
    <w:rPr>
      <w:kern w:val="2"/>
      <w:sz w:val="21"/>
      <w:szCs w:val="24"/>
    </w:rPr>
  </w:style>
  <w:style w:type="character" w:customStyle="1" w:styleId="98">
    <w:name w:val="正文文本缩进 字符"/>
    <w:qFormat/>
    <w:uiPriority w:val="99"/>
    <w:rPr>
      <w:kern w:val="2"/>
      <w:sz w:val="21"/>
      <w:szCs w:val="24"/>
    </w:rPr>
  </w:style>
  <w:style w:type="character" w:customStyle="1" w:styleId="99">
    <w:name w:val="正文文本缩进 Char1"/>
    <w:qFormat/>
    <w:uiPriority w:val="99"/>
    <w:rPr>
      <w:rFonts w:ascii="仿宋_GB2312" w:eastAsia="仿宋_GB2312"/>
      <w:sz w:val="32"/>
    </w:rPr>
  </w:style>
  <w:style w:type="character" w:customStyle="1" w:styleId="100">
    <w:name w:val="纯文本 Char3"/>
    <w:qFormat/>
    <w:uiPriority w:val="0"/>
    <w:rPr>
      <w:rFonts w:ascii="宋体" w:hAnsi="Courier New"/>
      <w:szCs w:val="21"/>
    </w:rPr>
  </w:style>
  <w:style w:type="character" w:customStyle="1" w:styleId="101">
    <w:name w:val="日期 字符"/>
    <w:qFormat/>
    <w:uiPriority w:val="99"/>
    <w:rPr>
      <w:kern w:val="2"/>
      <w:sz w:val="21"/>
      <w:szCs w:val="24"/>
    </w:rPr>
  </w:style>
  <w:style w:type="character" w:customStyle="1" w:styleId="102">
    <w:name w:val="日期 Char1"/>
    <w:qFormat/>
    <w:uiPriority w:val="99"/>
    <w:rPr>
      <w:kern w:val="2"/>
      <w:sz w:val="21"/>
      <w:szCs w:val="24"/>
    </w:rPr>
  </w:style>
  <w:style w:type="character" w:customStyle="1" w:styleId="103">
    <w:name w:val="批注框文本 字符"/>
    <w:qFormat/>
    <w:uiPriority w:val="99"/>
    <w:rPr>
      <w:kern w:val="2"/>
      <w:sz w:val="18"/>
      <w:szCs w:val="18"/>
    </w:rPr>
  </w:style>
  <w:style w:type="character" w:customStyle="1" w:styleId="104">
    <w:name w:val="页脚 字符"/>
    <w:qFormat/>
    <w:uiPriority w:val="99"/>
    <w:rPr>
      <w:kern w:val="2"/>
      <w:sz w:val="18"/>
      <w:szCs w:val="18"/>
    </w:rPr>
  </w:style>
  <w:style w:type="character" w:customStyle="1" w:styleId="105">
    <w:name w:val="页脚 Char2"/>
    <w:qFormat/>
    <w:uiPriority w:val="99"/>
    <w:rPr>
      <w:sz w:val="18"/>
      <w:szCs w:val="18"/>
    </w:rPr>
  </w:style>
  <w:style w:type="character" w:customStyle="1" w:styleId="106">
    <w:name w:val="页眉 字符"/>
    <w:qFormat/>
    <w:uiPriority w:val="0"/>
    <w:rPr>
      <w:kern w:val="2"/>
      <w:sz w:val="18"/>
      <w:szCs w:val="18"/>
    </w:rPr>
  </w:style>
  <w:style w:type="character" w:customStyle="1" w:styleId="107">
    <w:name w:val="页眉 Char2"/>
    <w:qFormat/>
    <w:uiPriority w:val="99"/>
    <w:rPr>
      <w:sz w:val="18"/>
      <w:szCs w:val="18"/>
    </w:rPr>
  </w:style>
  <w:style w:type="character" w:customStyle="1" w:styleId="108">
    <w:name w:val="批注主题 字符"/>
    <w:qFormat/>
    <w:uiPriority w:val="99"/>
    <w:rPr>
      <w:rFonts w:ascii="Times New Roman" w:hAnsi="Times New Roman"/>
      <w:b/>
      <w:bCs/>
      <w:kern w:val="2"/>
      <w:sz w:val="21"/>
      <w:szCs w:val="24"/>
    </w:rPr>
  </w:style>
  <w:style w:type="character" w:customStyle="1" w:styleId="109">
    <w:name w:val="批注主题 Char1"/>
    <w:qFormat/>
    <w:uiPriority w:val="99"/>
    <w:rPr>
      <w:b/>
      <w:bCs/>
      <w:kern w:val="2"/>
      <w:sz w:val="21"/>
      <w:szCs w:val="24"/>
    </w:rPr>
  </w:style>
  <w:style w:type="character" w:customStyle="1" w:styleId="110">
    <w:name w:val="正文首行缩进 2 字符"/>
    <w:qFormat/>
    <w:uiPriority w:val="99"/>
    <w:rPr>
      <w:rFonts w:ascii="仿宋_GB2312" w:hAnsi="Times New Roman" w:eastAsia="仿宋_GB2312" w:cs="Times New Roman"/>
      <w:kern w:val="2"/>
      <w:sz w:val="21"/>
      <w:szCs w:val="24"/>
    </w:rPr>
  </w:style>
  <w:style w:type="paragraph" w:customStyle="1" w:styleId="111">
    <w:name w:val="_Style 112"/>
    <w:basedOn w:val="1"/>
    <w:unhideWhenUsed/>
    <w:qFormat/>
    <w:uiPriority w:val="99"/>
  </w:style>
  <w:style w:type="character" w:customStyle="1" w:styleId="112">
    <w:name w:val="_Style 110"/>
    <w:unhideWhenUsed/>
    <w:qFormat/>
    <w:uiPriority w:val="99"/>
    <w:rPr>
      <w:color w:val="605E5C"/>
      <w:shd w:val="clear" w:color="auto" w:fill="E1DFDD"/>
    </w:rPr>
  </w:style>
  <w:style w:type="paragraph" w:customStyle="1" w:styleId="113">
    <w:name w:val="首行缩进"/>
    <w:basedOn w:val="1"/>
    <w:qFormat/>
    <w:uiPriority w:val="0"/>
    <w:pPr>
      <w:spacing w:line="400" w:lineRule="exact"/>
      <w:ind w:firstLine="480" w:firstLineChars="200"/>
      <w:jc w:val="left"/>
    </w:pPr>
    <w:rPr>
      <w:lang w:val="zh-CN"/>
    </w:rPr>
  </w:style>
  <w:style w:type="character" w:customStyle="1" w:styleId="114">
    <w:name w:val="NormalCharacter"/>
    <w:qFormat/>
    <w:uiPriority w:val="0"/>
    <w:rPr>
      <w:rFonts w:ascii="Calibri" w:hAnsi="Calibri" w:eastAsia="宋体"/>
    </w:rPr>
  </w:style>
  <w:style w:type="character" w:customStyle="1" w:styleId="115">
    <w:name w:val="页脚 Char1"/>
    <w:qFormat/>
    <w:uiPriority w:val="0"/>
    <w:rPr>
      <w:sz w:val="18"/>
      <w:szCs w:val="18"/>
    </w:rPr>
  </w:style>
  <w:style w:type="paragraph" w:customStyle="1" w:styleId="116">
    <w:name w:val="_Style 791"/>
    <w:basedOn w:val="1"/>
    <w:next w:val="1"/>
    <w:unhideWhenUsed/>
    <w:qFormat/>
    <w:uiPriority w:val="39"/>
  </w:style>
  <w:style w:type="paragraph" w:customStyle="1" w:styleId="117">
    <w:name w:val="DAS正文"/>
    <w:basedOn w:val="1"/>
    <w:qFormat/>
    <w:uiPriority w:val="0"/>
    <w:pPr>
      <w:ind w:right="181" w:firstLine="480"/>
    </w:pPr>
    <w:rPr>
      <w:rFonts w:ascii="Verdana" w:hAnsi="Verdana"/>
    </w:rPr>
  </w:style>
  <w:style w:type="character" w:customStyle="1" w:styleId="118">
    <w:name w:val="标题 1 Char1"/>
    <w:qFormat/>
    <w:locked/>
    <w:uiPriority w:val="0"/>
    <w:rPr>
      <w:b/>
      <w:bCs/>
      <w:kern w:val="44"/>
      <w:sz w:val="44"/>
      <w:szCs w:val="44"/>
    </w:rPr>
  </w:style>
  <w:style w:type="character" w:customStyle="1" w:styleId="119">
    <w:name w:val="页眉 Char1"/>
    <w:semiHidden/>
    <w:qFormat/>
    <w:locked/>
    <w:uiPriority w:val="0"/>
    <w:rPr>
      <w:kern w:val="2"/>
      <w:sz w:val="18"/>
      <w:szCs w:val="18"/>
    </w:rPr>
  </w:style>
  <w:style w:type="character" w:customStyle="1" w:styleId="120">
    <w:name w:val="标题 3 Char"/>
    <w:qFormat/>
    <w:uiPriority w:val="9"/>
    <w:rPr>
      <w:b/>
      <w:bCs/>
      <w:kern w:val="2"/>
      <w:sz w:val="32"/>
      <w:szCs w:val="32"/>
    </w:rPr>
  </w:style>
  <w:style w:type="character" w:customStyle="1" w:styleId="121">
    <w:name w:val="标题 7 Char"/>
    <w:qFormat/>
    <w:uiPriority w:val="0"/>
    <w:rPr>
      <w:b/>
      <w:bCs/>
      <w:kern w:val="2"/>
      <w:sz w:val="24"/>
      <w:szCs w:val="24"/>
    </w:rPr>
  </w:style>
  <w:style w:type="character" w:customStyle="1" w:styleId="122">
    <w:name w:val="批注文字 Char3"/>
    <w:qFormat/>
    <w:uiPriority w:val="0"/>
    <w:rPr>
      <w:rFonts w:ascii="Times New Roman" w:hAnsi="Times New Roman"/>
      <w:kern w:val="2"/>
      <w:sz w:val="21"/>
      <w:szCs w:val="24"/>
    </w:rPr>
  </w:style>
  <w:style w:type="character" w:customStyle="1" w:styleId="123">
    <w:name w:val="正文文本 Char2"/>
    <w:qFormat/>
    <w:uiPriority w:val="0"/>
    <w:rPr>
      <w:rFonts w:ascii="Times New Roman" w:hAnsi="Times New Roman"/>
      <w:kern w:val="2"/>
      <w:sz w:val="21"/>
      <w:szCs w:val="24"/>
    </w:rPr>
  </w:style>
  <w:style w:type="character" w:customStyle="1" w:styleId="124">
    <w:name w:val="纯文本 Char2"/>
    <w:qFormat/>
    <w:uiPriority w:val="0"/>
    <w:rPr>
      <w:rFonts w:ascii="宋体" w:hAnsi="Courier New" w:eastAsia="宋体" w:cs="Courier New"/>
      <w:szCs w:val="21"/>
    </w:rPr>
  </w:style>
  <w:style w:type="paragraph" w:customStyle="1" w:styleId="125">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纯文本1"/>
    <w:basedOn w:val="1"/>
    <w:qFormat/>
    <w:uiPriority w:val="0"/>
    <w:pPr>
      <w:suppressAutoHyphens/>
    </w:pPr>
    <w:rPr>
      <w:rFonts w:ascii="宋体" w:hAnsi="宋体" w:cs="Courier New"/>
      <w:szCs w:val="21"/>
      <w:lang w:eastAsia="ar-SA"/>
    </w:rPr>
  </w:style>
  <w:style w:type="paragraph" w:customStyle="1" w:styleId="12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31">
    <w:name w:val="font61"/>
    <w:qFormat/>
    <w:uiPriority w:val="0"/>
    <w:rPr>
      <w:rFonts w:hint="eastAsia" w:ascii="宋体" w:hAnsi="宋体" w:eastAsia="宋体" w:cs="宋体"/>
      <w:strike/>
      <w:color w:val="000000"/>
      <w:sz w:val="20"/>
      <w:szCs w:val="20"/>
    </w:rPr>
  </w:style>
  <w:style w:type="character" w:customStyle="1" w:styleId="132">
    <w:name w:val="font11"/>
    <w:qFormat/>
    <w:uiPriority w:val="0"/>
    <w:rPr>
      <w:rFonts w:hint="eastAsia" w:ascii="宋体" w:hAnsi="宋体" w:eastAsia="宋体" w:cs="宋体"/>
      <w:color w:val="000000"/>
      <w:sz w:val="20"/>
      <w:szCs w:val="20"/>
      <w:u w:val="none"/>
    </w:rPr>
  </w:style>
  <w:style w:type="character" w:customStyle="1" w:styleId="133">
    <w:name w:val="font41"/>
    <w:qFormat/>
    <w:uiPriority w:val="0"/>
    <w:rPr>
      <w:rFonts w:hint="default" w:ascii="Times New Roman" w:hAnsi="Times New Roman" w:cs="Times New Roman"/>
      <w:color w:val="000000"/>
      <w:sz w:val="20"/>
      <w:szCs w:val="20"/>
      <w:u w:val="none"/>
    </w:rPr>
  </w:style>
  <w:style w:type="character" w:customStyle="1" w:styleId="134">
    <w:name w:val="列出段落 Char"/>
    <w:qFormat/>
    <w:uiPriority w:val="0"/>
    <w:rPr>
      <w:rFonts w:hint="default" w:ascii="Calibri" w:hAnsi="Calibri" w:cs="Calibri"/>
      <w:kern w:val="2"/>
      <w:sz w:val="21"/>
      <w:szCs w:val="22"/>
    </w:rPr>
  </w:style>
  <w:style w:type="character" w:customStyle="1" w:styleId="135">
    <w:name w:val="font51"/>
    <w:qFormat/>
    <w:uiPriority w:val="0"/>
    <w:rPr>
      <w:rFonts w:hint="eastAsia" w:ascii="宋体" w:hAnsi="宋体" w:eastAsia="宋体" w:cs="宋体"/>
      <w:b/>
      <w:bCs/>
      <w:color w:val="000000"/>
      <w:sz w:val="20"/>
      <w:szCs w:val="20"/>
      <w:u w:val="none"/>
    </w:rPr>
  </w:style>
  <w:style w:type="character" w:customStyle="1" w:styleId="136">
    <w:name w:val="font31"/>
    <w:qFormat/>
    <w:uiPriority w:val="0"/>
    <w:rPr>
      <w:rFonts w:hint="eastAsia" w:ascii="宋体" w:hAnsi="宋体" w:eastAsia="宋体" w:cs="宋体"/>
      <w:color w:val="000000"/>
      <w:sz w:val="20"/>
      <w:szCs w:val="20"/>
      <w:u w:val="none"/>
    </w:rPr>
  </w:style>
  <w:style w:type="character" w:customStyle="1" w:styleId="137">
    <w:name w:val="font21"/>
    <w:qFormat/>
    <w:uiPriority w:val="0"/>
    <w:rPr>
      <w:rFonts w:hint="eastAsia" w:ascii="宋体" w:hAnsi="宋体" w:eastAsia="宋体" w:cs="宋体"/>
      <w:color w:val="000000"/>
      <w:sz w:val="20"/>
      <w:szCs w:val="20"/>
      <w:u w:val="none"/>
    </w:rPr>
  </w:style>
  <w:style w:type="table" w:customStyle="1" w:styleId="138">
    <w:name w:val="网格型1"/>
    <w:basedOn w:val="28"/>
    <w:qFormat/>
    <w:uiPriority w:val="59"/>
    <w:rPr>
      <w:kern w:val="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9">
    <w:name w:val="_Style 125"/>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msonormal"/>
    <w:basedOn w:val="1"/>
    <w:qFormat/>
    <w:uiPriority w:val="99"/>
    <w:rPr>
      <w:rFonts w:ascii="Calibri" w:hAnsi="Calibri"/>
      <w:kern w:val="0"/>
      <w:sz w:val="24"/>
    </w:rPr>
  </w:style>
  <w:style w:type="character" w:customStyle="1" w:styleId="142">
    <w:name w:val="标题 1 字符2"/>
    <w:qFormat/>
    <w:locked/>
    <w:uiPriority w:val="0"/>
    <w:rPr>
      <w:b/>
      <w:bCs/>
      <w:kern w:val="44"/>
      <w:sz w:val="44"/>
      <w:szCs w:val="44"/>
    </w:rPr>
  </w:style>
  <w:style w:type="character" w:customStyle="1" w:styleId="143">
    <w:name w:val="标题 2 字符1"/>
    <w:qFormat/>
    <w:locked/>
    <w:uiPriority w:val="9"/>
    <w:rPr>
      <w:rFonts w:ascii="Cambria" w:hAnsi="Cambria" w:cs="宋体"/>
      <w:b/>
      <w:bCs/>
      <w:kern w:val="2"/>
      <w:sz w:val="32"/>
      <w:szCs w:val="32"/>
    </w:rPr>
  </w:style>
  <w:style w:type="character" w:customStyle="1" w:styleId="144">
    <w:name w:val="标题 3 字符1"/>
    <w:semiHidden/>
    <w:qFormat/>
    <w:locked/>
    <w:uiPriority w:val="9"/>
    <w:rPr>
      <w:b/>
      <w:bCs/>
      <w:kern w:val="2"/>
      <w:sz w:val="32"/>
      <w:szCs w:val="32"/>
    </w:rPr>
  </w:style>
  <w:style w:type="character" w:customStyle="1" w:styleId="145">
    <w:name w:val="标题 4 字符1"/>
    <w:semiHidden/>
    <w:qFormat/>
    <w:locked/>
    <w:uiPriority w:val="9"/>
    <w:rPr>
      <w:rFonts w:ascii="Cambria" w:hAnsi="Cambria" w:cs="宋体"/>
      <w:b/>
      <w:bCs/>
      <w:kern w:val="2"/>
      <w:sz w:val="28"/>
      <w:szCs w:val="28"/>
    </w:rPr>
  </w:style>
  <w:style w:type="character" w:customStyle="1" w:styleId="146">
    <w:name w:val="标题 5 字符1"/>
    <w:semiHidden/>
    <w:qFormat/>
    <w:locked/>
    <w:uiPriority w:val="9"/>
    <w:rPr>
      <w:b/>
      <w:bCs/>
      <w:kern w:val="2"/>
      <w:sz w:val="28"/>
      <w:szCs w:val="28"/>
    </w:rPr>
  </w:style>
  <w:style w:type="character" w:customStyle="1" w:styleId="147">
    <w:name w:val="标题 7 字符1"/>
    <w:semiHidden/>
    <w:qFormat/>
    <w:locked/>
    <w:uiPriority w:val="99"/>
    <w:rPr>
      <w:b/>
      <w:bCs/>
      <w:kern w:val="2"/>
      <w:sz w:val="24"/>
      <w:szCs w:val="24"/>
    </w:rPr>
  </w:style>
  <w:style w:type="character" w:customStyle="1" w:styleId="148">
    <w:name w:val="标题 8 字符1"/>
    <w:semiHidden/>
    <w:qFormat/>
    <w:locked/>
    <w:uiPriority w:val="9"/>
    <w:rPr>
      <w:rFonts w:ascii="等线 Light" w:hAnsi="等线 Light" w:eastAsia="等线 Light"/>
      <w:kern w:val="2"/>
      <w:sz w:val="24"/>
      <w:szCs w:val="24"/>
    </w:rPr>
  </w:style>
  <w:style w:type="character" w:customStyle="1" w:styleId="149">
    <w:name w:val="正文文本 3 字符1"/>
    <w:semiHidden/>
    <w:qFormat/>
    <w:locked/>
    <w:uiPriority w:val="99"/>
    <w:rPr>
      <w:kern w:val="2"/>
      <w:sz w:val="16"/>
      <w:szCs w:val="16"/>
    </w:rPr>
  </w:style>
  <w:style w:type="character" w:customStyle="1" w:styleId="150">
    <w:name w:val="正文文本 字符1"/>
    <w:qFormat/>
    <w:locked/>
    <w:uiPriority w:val="0"/>
    <w:rPr>
      <w:kern w:val="2"/>
      <w:sz w:val="21"/>
      <w:szCs w:val="24"/>
    </w:rPr>
  </w:style>
  <w:style w:type="character" w:customStyle="1" w:styleId="151">
    <w:name w:val="正文文本缩进 字符1"/>
    <w:semiHidden/>
    <w:qFormat/>
    <w:locked/>
    <w:uiPriority w:val="99"/>
    <w:rPr>
      <w:rFonts w:ascii="仿宋_GB2312" w:eastAsia="仿宋_GB2312"/>
      <w:sz w:val="32"/>
    </w:rPr>
  </w:style>
  <w:style w:type="character" w:customStyle="1" w:styleId="152">
    <w:name w:val="纯文本 字符3"/>
    <w:qFormat/>
    <w:locked/>
    <w:uiPriority w:val="0"/>
    <w:rPr>
      <w:rFonts w:ascii="宋体" w:hAnsi="Courier New"/>
      <w:szCs w:val="21"/>
    </w:rPr>
  </w:style>
  <w:style w:type="character" w:customStyle="1" w:styleId="153">
    <w:name w:val="日期 字符1"/>
    <w:semiHidden/>
    <w:qFormat/>
    <w:locked/>
    <w:uiPriority w:val="99"/>
    <w:rPr>
      <w:kern w:val="2"/>
      <w:sz w:val="21"/>
      <w:szCs w:val="24"/>
    </w:rPr>
  </w:style>
  <w:style w:type="character" w:customStyle="1" w:styleId="154">
    <w:name w:val="批注框文本 字符1"/>
    <w:semiHidden/>
    <w:qFormat/>
    <w:locked/>
    <w:uiPriority w:val="99"/>
    <w:rPr>
      <w:kern w:val="2"/>
      <w:sz w:val="18"/>
      <w:szCs w:val="18"/>
    </w:rPr>
  </w:style>
  <w:style w:type="character" w:customStyle="1" w:styleId="155">
    <w:name w:val="页脚 字符1"/>
    <w:qFormat/>
    <w:locked/>
    <w:uiPriority w:val="99"/>
    <w:rPr>
      <w:sz w:val="18"/>
      <w:szCs w:val="18"/>
    </w:rPr>
  </w:style>
  <w:style w:type="character" w:customStyle="1" w:styleId="156">
    <w:name w:val="页眉 字符1"/>
    <w:semiHidden/>
    <w:qFormat/>
    <w:locked/>
    <w:uiPriority w:val="99"/>
    <w:rPr>
      <w:sz w:val="18"/>
      <w:szCs w:val="18"/>
    </w:rPr>
  </w:style>
  <w:style w:type="character" w:customStyle="1" w:styleId="157">
    <w:name w:val="批注主题 字符1"/>
    <w:semiHidden/>
    <w:qFormat/>
    <w:locked/>
    <w:uiPriority w:val="99"/>
    <w:rPr>
      <w:b/>
      <w:bCs/>
      <w:kern w:val="2"/>
      <w:sz w:val="21"/>
      <w:szCs w:val="24"/>
    </w:rPr>
  </w:style>
  <w:style w:type="character" w:customStyle="1" w:styleId="158">
    <w:name w:val="正文首行缩进 2 字符1"/>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88</Pages>
  <Words>23140</Words>
  <Characters>24996</Characters>
  <Lines>425</Lines>
  <Paragraphs>119</Paragraphs>
  <TotalTime>2</TotalTime>
  <ScaleCrop>false</ScaleCrop>
  <LinksUpToDate>false</LinksUpToDate>
  <CharactersWithSpaces>25227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2024-05-08T08:44:00Z</dcterms:created>
  <dc:creator>唐冰</dc:creator>
  <cp:lastModifiedBy>用户</cp:lastModifiedBy>
  <cp:lastPrinted>2025-07-10T06:24:00Z</cp:lastPrinted>
  <dcterms:modified xsi:type="dcterms:W3CDTF">2025-07-17T06:09:37Z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2D5172597B17425AA852931164838D8D</vt:lpwstr>
  </property>
  <property fmtid="{D5CDD505-2E9C-101B-9397-08002B2CF9AE}" pid="4" name="KSOTemplateDocerSaveRecord">
    <vt:lpwstr>eyJoZGlkIjoiNjYxNGMxOWE1NmJmNjE2NWUxMWZiOTdlYWFjMjI2YjIiLCJ1c2VySWQiOiIyNDA5MzM3NzAifQ==</vt:lpwstr>
  </property>
</Properties>
</file>