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A6A68">
      <w:pPr>
        <w:spacing w:beforeLines="100" w:afterLines="50" w:line="600" w:lineRule="exact"/>
        <w:jc w:val="center"/>
        <w:rPr>
          <w:rFonts w:hint="eastAsia" w:ascii="方正小标宋简体" w:hAnsi="宋体" w:eastAsia="方正小标宋简体"/>
          <w:color w:val="auto"/>
          <w:sz w:val="52"/>
          <w:szCs w:val="52"/>
          <w:highlight w:val="none"/>
        </w:rPr>
      </w:pPr>
    </w:p>
    <w:p w14:paraId="4F5F861D">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04484CC8">
      <w:pPr>
        <w:spacing w:beforeLines="50" w:line="360" w:lineRule="auto"/>
        <w:jc w:val="center"/>
        <w:rPr>
          <w:rFonts w:ascii="宋体" w:hAnsi="宋体"/>
          <w:i/>
          <w:color w:val="auto"/>
          <w:sz w:val="52"/>
          <w:szCs w:val="52"/>
          <w:highlight w:val="none"/>
        </w:rPr>
      </w:pPr>
      <w:bookmarkStart w:id="85" w:name="_GoBack"/>
      <w:bookmarkEnd w:id="85"/>
    </w:p>
    <w:p w14:paraId="3070040E">
      <w:pPr>
        <w:spacing w:line="360" w:lineRule="auto"/>
        <w:rPr>
          <w:rFonts w:ascii="方正小标宋简体" w:hAnsi="方正小标宋简体" w:eastAsia="方正小标宋简体" w:cs="方正小标宋简体"/>
          <w:b/>
          <w:color w:val="auto"/>
          <w:sz w:val="44"/>
          <w:szCs w:val="44"/>
          <w:highlight w:val="none"/>
        </w:rPr>
      </w:pPr>
    </w:p>
    <w:p w14:paraId="0B7143E6">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49225B4C">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420E9637">
      <w:pPr>
        <w:snapToGrid w:val="0"/>
        <w:spacing w:line="360" w:lineRule="auto"/>
        <w:rPr>
          <w:rFonts w:ascii="仿宋_GB2312" w:hAnsi="宋体" w:eastAsia="仿宋_GB2312"/>
          <w:color w:val="auto"/>
          <w:sz w:val="30"/>
          <w:szCs w:val="72"/>
          <w:highlight w:val="none"/>
        </w:rPr>
      </w:pPr>
    </w:p>
    <w:p w14:paraId="53046FFA">
      <w:pPr>
        <w:snapToGrid w:val="0"/>
        <w:spacing w:line="360" w:lineRule="auto"/>
        <w:ind w:firstLine="1145" w:firstLineChars="400"/>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rPr>
        <w:t>项目名称：</w:t>
      </w:r>
      <w:r>
        <w:rPr>
          <w:rFonts w:hint="eastAsia" w:ascii="仿宋_GB2312" w:hAnsi="宋体" w:eastAsia="仿宋_GB2312" w:cs="Courier New"/>
          <w:b/>
          <w:bCs/>
          <w:color w:val="auto"/>
          <w:w w:val="95"/>
          <w:sz w:val="30"/>
          <w:szCs w:val="30"/>
          <w:highlight w:val="none"/>
          <w:lang w:eastAsia="zh-CN"/>
        </w:rPr>
        <w:t>苍梧县公安局旺甫派出所智能化建设项目（设备类）</w:t>
      </w:r>
    </w:p>
    <w:p w14:paraId="4B70FBB8">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lang w:eastAsia="zh-CN"/>
        </w:rPr>
        <w:t>WZZC2025-J1-210065-YZLZ</w:t>
      </w:r>
    </w:p>
    <w:p w14:paraId="4F6CEC34">
      <w:pPr>
        <w:pStyle w:val="13"/>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人：苍梧县公安局</w:t>
      </w:r>
    </w:p>
    <w:p w14:paraId="7626550E">
      <w:pPr>
        <w:pStyle w:val="13"/>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63CF8B2">
      <w:pPr>
        <w:pStyle w:val="13"/>
        <w:snapToGrid w:val="0"/>
        <w:spacing w:line="360" w:lineRule="auto"/>
        <w:ind w:firstLine="1125" w:firstLineChars="393"/>
        <w:rPr>
          <w:rFonts w:ascii="仿宋_GB2312" w:hAnsi="宋体" w:eastAsia="仿宋_GB2312"/>
          <w:b/>
          <w:bCs/>
          <w:color w:val="auto"/>
          <w:w w:val="95"/>
          <w:sz w:val="30"/>
          <w:szCs w:val="30"/>
          <w:highlight w:val="none"/>
        </w:rPr>
      </w:pPr>
    </w:p>
    <w:p w14:paraId="7C765F6A">
      <w:pPr>
        <w:pStyle w:val="13"/>
        <w:snapToGrid w:val="0"/>
        <w:spacing w:line="360" w:lineRule="auto"/>
        <w:ind w:firstLine="1125" w:firstLineChars="393"/>
        <w:rPr>
          <w:rFonts w:ascii="仿宋_GB2312" w:hAnsi="宋体" w:eastAsia="仿宋_GB2312"/>
          <w:b/>
          <w:bCs/>
          <w:color w:val="auto"/>
          <w:w w:val="95"/>
          <w:sz w:val="30"/>
          <w:szCs w:val="30"/>
          <w:highlight w:val="none"/>
        </w:rPr>
      </w:pPr>
    </w:p>
    <w:p w14:paraId="0BFD967A">
      <w:pPr>
        <w:pStyle w:val="1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hAnsi="宋体" w:eastAsia="宋体" w:cs="宋体"/>
          <w:bCs/>
          <w:color w:val="auto"/>
          <w:highlight w:val="none"/>
          <w:lang w:eastAsia="zh-CN"/>
        </w:rPr>
      </w:pPr>
      <w:r>
        <w:rPr>
          <w:rFonts w:hint="eastAsia" w:ascii="仿宋_GB2312" w:hAnsi="宋体" w:eastAsia="仿宋_GB2312"/>
          <w:b/>
          <w:bCs/>
          <w:color w:val="auto"/>
          <w:w w:val="95"/>
          <w:sz w:val="30"/>
          <w:szCs w:val="30"/>
          <w:highlight w:val="none"/>
          <w:lang w:eastAsia="zh-CN"/>
        </w:rPr>
        <w:t>2025年5月23日</w:t>
      </w:r>
    </w:p>
    <w:p w14:paraId="295906E0">
      <w:pPr>
        <w:tabs>
          <w:tab w:val="left" w:pos="1080"/>
        </w:tabs>
        <w:spacing w:line="360" w:lineRule="exact"/>
        <w:ind w:firstLine="480"/>
        <w:rPr>
          <w:rFonts w:ascii="宋体" w:hAnsi="宋体" w:cs="宋体"/>
          <w:bCs/>
          <w:color w:val="auto"/>
          <w:highlight w:val="none"/>
        </w:rPr>
      </w:pPr>
    </w:p>
    <w:p w14:paraId="5DF8563A">
      <w:pPr>
        <w:tabs>
          <w:tab w:val="left" w:pos="1080"/>
        </w:tabs>
        <w:spacing w:line="360" w:lineRule="exact"/>
        <w:ind w:firstLine="480"/>
        <w:rPr>
          <w:rFonts w:ascii="宋体" w:hAnsi="宋体" w:cs="宋体"/>
          <w:bCs/>
          <w:color w:val="auto"/>
          <w:highlight w:val="none"/>
        </w:rPr>
      </w:pPr>
    </w:p>
    <w:p w14:paraId="0A4E4656">
      <w:pPr>
        <w:spacing w:line="360" w:lineRule="auto"/>
        <w:jc w:val="center"/>
        <w:rPr>
          <w:rFonts w:ascii="宋体" w:hAnsi="宋体"/>
          <w:b/>
          <w:color w:val="auto"/>
          <w:sz w:val="44"/>
          <w:szCs w:val="44"/>
          <w:highlight w:val="none"/>
        </w:rPr>
      </w:pPr>
      <w:r>
        <w:rPr>
          <w:rFonts w:ascii="宋体" w:hAnsi="宋体"/>
          <w:b/>
          <w:color w:val="auto"/>
          <w:sz w:val="44"/>
          <w:szCs w:val="44"/>
          <w:highlight w:val="none"/>
        </w:rPr>
        <w:br w:type="page"/>
      </w:r>
    </w:p>
    <w:p w14:paraId="7878106A">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C9E923C">
      <w:pPr>
        <w:spacing w:line="400" w:lineRule="exact"/>
        <w:jc w:val="center"/>
        <w:rPr>
          <w:rFonts w:ascii="宋体" w:hAnsi="宋体"/>
          <w:b/>
          <w:color w:val="auto"/>
          <w:sz w:val="44"/>
          <w:szCs w:val="44"/>
          <w:highlight w:val="none"/>
        </w:rPr>
      </w:pPr>
    </w:p>
    <w:p w14:paraId="60775E53">
      <w:pPr>
        <w:pStyle w:val="18"/>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28"/>
          <w:rFonts w:hint="eastAsia" w:ascii="宋体" w:hAnsi="宋体"/>
          <w:b/>
          <w:color w:val="auto"/>
          <w:sz w:val="24"/>
          <w:highlight w:val="none"/>
        </w:rPr>
        <w:t>第一章竞争性谈判公告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023B4B98">
      <w:pPr>
        <w:pStyle w:val="18"/>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Style w:val="28"/>
          <w:rFonts w:hint="eastAsia" w:ascii="宋体" w:hAnsi="宋体"/>
          <w:b/>
          <w:color w:val="auto"/>
          <w:sz w:val="24"/>
          <w:highlight w:val="none"/>
        </w:rPr>
        <w:t>第二章供应商须知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4</w:t>
      </w:r>
      <w:r>
        <w:rPr>
          <w:rFonts w:ascii="宋体" w:hAnsi="宋体"/>
          <w:b/>
          <w:color w:val="auto"/>
          <w:sz w:val="24"/>
          <w:highlight w:val="none"/>
        </w:rPr>
        <w:fldChar w:fldCharType="end"/>
      </w:r>
      <w:r>
        <w:rPr>
          <w:rFonts w:ascii="宋体" w:hAnsi="宋体"/>
          <w:b/>
          <w:color w:val="auto"/>
          <w:sz w:val="24"/>
          <w:highlight w:val="none"/>
        </w:rPr>
        <w:fldChar w:fldCharType="end"/>
      </w:r>
    </w:p>
    <w:p w14:paraId="4CD2873B">
      <w:pPr>
        <w:pStyle w:val="18"/>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28"/>
          <w:rFonts w:hint="eastAsia" w:ascii="宋体" w:hAnsi="宋体"/>
          <w:b/>
          <w:color w:val="auto"/>
          <w:sz w:val="24"/>
          <w:highlight w:val="none"/>
        </w:rPr>
        <w:t>第三章采购需求</w:t>
      </w:r>
      <w:bookmarkStart w:id="0" w:name="_Hlt82166985"/>
      <w:r>
        <w:rPr>
          <w:rFonts w:ascii="宋体" w:hAnsi="宋体"/>
          <w:b/>
          <w:color w:val="auto"/>
          <w:sz w:val="24"/>
          <w:highlight w:val="none"/>
        </w:rPr>
        <w:tab/>
      </w:r>
      <w:bookmarkEnd w:id="0"/>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064ABF11">
      <w:pPr>
        <w:pStyle w:val="18"/>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28"/>
          <w:rFonts w:hint="eastAsia" w:ascii="宋体" w:hAnsi="宋体"/>
          <w:b/>
          <w:color w:val="auto"/>
          <w:sz w:val="24"/>
          <w:highlight w:val="none"/>
        </w:rPr>
        <w:t>第四章评审程序和评定成交的标准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61</w:t>
      </w:r>
      <w:r>
        <w:rPr>
          <w:rFonts w:ascii="宋体" w:hAnsi="宋体"/>
          <w:b/>
          <w:color w:val="auto"/>
          <w:sz w:val="24"/>
          <w:highlight w:val="none"/>
        </w:rPr>
        <w:fldChar w:fldCharType="end"/>
      </w:r>
      <w:r>
        <w:rPr>
          <w:rFonts w:ascii="宋体" w:hAnsi="宋体"/>
          <w:b/>
          <w:color w:val="auto"/>
          <w:sz w:val="24"/>
          <w:highlight w:val="none"/>
        </w:rPr>
        <w:fldChar w:fldCharType="end"/>
      </w:r>
    </w:p>
    <w:p w14:paraId="59A02C4E">
      <w:pPr>
        <w:pStyle w:val="18"/>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28"/>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67</w:t>
      </w:r>
      <w:r>
        <w:rPr>
          <w:rFonts w:ascii="宋体" w:hAnsi="宋体"/>
          <w:b/>
          <w:color w:val="auto"/>
          <w:sz w:val="24"/>
          <w:highlight w:val="none"/>
        </w:rPr>
        <w:fldChar w:fldCharType="end"/>
      </w:r>
      <w:r>
        <w:rPr>
          <w:rFonts w:ascii="宋体" w:hAnsi="宋体"/>
          <w:b/>
          <w:color w:val="auto"/>
          <w:sz w:val="24"/>
          <w:highlight w:val="none"/>
        </w:rPr>
        <w:fldChar w:fldCharType="end"/>
      </w:r>
    </w:p>
    <w:p w14:paraId="0DD9881F">
      <w:pPr>
        <w:pStyle w:val="18"/>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28"/>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91</w:t>
      </w:r>
      <w:r>
        <w:rPr>
          <w:rFonts w:ascii="宋体" w:hAnsi="宋体"/>
          <w:b/>
          <w:color w:val="auto"/>
          <w:sz w:val="24"/>
          <w:highlight w:val="none"/>
        </w:rPr>
        <w:fldChar w:fldCharType="end"/>
      </w:r>
      <w:r>
        <w:rPr>
          <w:rFonts w:ascii="宋体" w:hAnsi="宋体"/>
          <w:b/>
          <w:color w:val="auto"/>
          <w:sz w:val="24"/>
          <w:highlight w:val="none"/>
        </w:rPr>
        <w:fldChar w:fldCharType="end"/>
      </w:r>
    </w:p>
    <w:p w14:paraId="37E9C0F9">
      <w:pPr>
        <w:pStyle w:val="19"/>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EC80AD1">
      <w:pPr>
        <w:spacing w:line="400" w:lineRule="exact"/>
        <w:jc w:val="left"/>
        <w:rPr>
          <w:rFonts w:ascii="宋体" w:hAnsi="宋体"/>
          <w:b/>
          <w:color w:val="auto"/>
          <w:sz w:val="32"/>
          <w:szCs w:val="32"/>
          <w:highlight w:val="none"/>
        </w:rPr>
      </w:pPr>
    </w:p>
    <w:p w14:paraId="572472A1">
      <w:pPr>
        <w:spacing w:line="400" w:lineRule="exact"/>
        <w:jc w:val="center"/>
        <w:rPr>
          <w:rFonts w:ascii="宋体" w:hAnsi="宋体"/>
          <w:b/>
          <w:color w:val="auto"/>
          <w:sz w:val="30"/>
          <w:szCs w:val="30"/>
          <w:highlight w:val="none"/>
        </w:rPr>
      </w:pPr>
    </w:p>
    <w:p w14:paraId="0B71DBA5">
      <w:pPr>
        <w:spacing w:line="400" w:lineRule="exact"/>
        <w:jc w:val="center"/>
        <w:rPr>
          <w:rFonts w:ascii="宋体" w:hAnsi="宋体"/>
          <w:b/>
          <w:color w:val="auto"/>
          <w:sz w:val="32"/>
          <w:szCs w:val="32"/>
          <w:highlight w:val="none"/>
        </w:rPr>
      </w:pPr>
    </w:p>
    <w:p w14:paraId="73CF6F07">
      <w:pPr>
        <w:spacing w:line="400" w:lineRule="exact"/>
        <w:jc w:val="center"/>
        <w:rPr>
          <w:rFonts w:ascii="宋体" w:hAnsi="宋体"/>
          <w:b/>
          <w:color w:val="auto"/>
          <w:sz w:val="32"/>
          <w:szCs w:val="32"/>
          <w:highlight w:val="none"/>
        </w:rPr>
      </w:pPr>
    </w:p>
    <w:p w14:paraId="640AD2DF">
      <w:pPr>
        <w:spacing w:line="400" w:lineRule="exact"/>
        <w:jc w:val="center"/>
        <w:rPr>
          <w:rFonts w:ascii="宋体" w:hAnsi="宋体"/>
          <w:b/>
          <w:color w:val="auto"/>
          <w:sz w:val="32"/>
          <w:szCs w:val="32"/>
          <w:highlight w:val="none"/>
        </w:rPr>
      </w:pPr>
    </w:p>
    <w:p w14:paraId="658ECA40">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1597928F">
      <w:pPr>
        <w:pStyle w:val="4"/>
        <w:spacing w:after="100" w:line="480" w:lineRule="auto"/>
        <w:jc w:val="center"/>
        <w:rPr>
          <w:color w:val="auto"/>
          <w:highlight w:val="none"/>
        </w:rPr>
      </w:pPr>
      <w:bookmarkStart w:id="1" w:name="_Toc74322008"/>
      <w:r>
        <w:rPr>
          <w:rFonts w:hint="eastAsia"/>
          <w:color w:val="auto"/>
          <w:highlight w:val="none"/>
        </w:rPr>
        <w:t>第一章 竞争性谈判公告</w:t>
      </w:r>
      <w:bookmarkEnd w:id="1"/>
    </w:p>
    <w:p w14:paraId="5196F9AE">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竞争性谈判公告</w:t>
      </w:r>
    </w:p>
    <w:p w14:paraId="7430BAC1">
      <w:pPr>
        <w:spacing w:line="360" w:lineRule="auto"/>
        <w:rPr>
          <w:rFonts w:ascii="宋体" w:hAnsi="宋体"/>
          <w:color w:val="auto"/>
          <w:szCs w:val="21"/>
          <w:highlight w:val="none"/>
        </w:rPr>
      </w:pPr>
    </w:p>
    <w:p w14:paraId="6401B4A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2" w:name="_Hlk37430271"/>
      <w:r>
        <w:rPr>
          <w:rFonts w:hint="eastAsia" w:ascii="宋体" w:hAnsi="宋体"/>
          <w:color w:val="auto"/>
          <w:szCs w:val="21"/>
          <w:highlight w:val="none"/>
        </w:rPr>
        <w:t>项目概况</w:t>
      </w:r>
    </w:p>
    <w:p w14:paraId="5F71FD0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苍梧县公安局旺甫派出所智能化建设项目（设备类）</w:t>
      </w:r>
      <w:r>
        <w:rPr>
          <w:rFonts w:hint="eastAsia" w:ascii="宋体" w:hAnsi="宋体"/>
          <w:color w:val="auto"/>
          <w:szCs w:val="21"/>
          <w:highlight w:val="none"/>
        </w:rPr>
        <w:t>的潜在供应商应在广西政府采购云平台（https://www.gcy.zfcg.gxzf.gov.cn/）获取（下载）竞争性谈判文件，并于</w:t>
      </w:r>
      <w:r>
        <w:rPr>
          <w:rFonts w:hint="eastAsia" w:ascii="宋体" w:hAnsi="宋体"/>
          <w:color w:val="auto"/>
          <w:szCs w:val="21"/>
          <w:highlight w:val="none"/>
          <w:u w:val="single"/>
          <w:lang w:eastAsia="zh-CN"/>
        </w:rPr>
        <w:t>2025年5月29日</w:t>
      </w:r>
      <w:r>
        <w:rPr>
          <w:rFonts w:hint="eastAsia" w:ascii="宋体" w:hAnsi="宋体"/>
          <w:color w:val="auto"/>
          <w:szCs w:val="21"/>
          <w:highlight w:val="none"/>
          <w:u w:val="single"/>
        </w:rPr>
        <w:t>10时00分</w:t>
      </w:r>
      <w:r>
        <w:rPr>
          <w:rFonts w:hint="eastAsia" w:ascii="宋体" w:hAnsi="宋体"/>
          <w:color w:val="auto"/>
          <w:szCs w:val="21"/>
          <w:highlight w:val="none"/>
        </w:rPr>
        <w:t>（北京时间）前提交（上传）响应文件。</w:t>
      </w:r>
    </w:p>
    <w:p w14:paraId="4554EB7E">
      <w:pPr>
        <w:spacing w:line="360" w:lineRule="auto"/>
        <w:rPr>
          <w:rFonts w:ascii="宋体" w:hAnsi="宋体"/>
          <w:color w:val="auto"/>
          <w:szCs w:val="21"/>
          <w:highlight w:val="none"/>
        </w:rPr>
      </w:pPr>
    </w:p>
    <w:p w14:paraId="22C3D540">
      <w:pPr>
        <w:spacing w:line="360" w:lineRule="auto"/>
        <w:ind w:firstLine="360" w:firstLineChars="150"/>
        <w:rPr>
          <w:rFonts w:ascii="黑体" w:hAnsi="黑体" w:eastAsia="黑体"/>
          <w:color w:val="auto"/>
          <w:sz w:val="24"/>
          <w:highlight w:val="none"/>
        </w:rPr>
      </w:pPr>
      <w:bookmarkStart w:id="3" w:name="_Toc28359089"/>
      <w:bookmarkStart w:id="4" w:name="_Toc35393629"/>
      <w:bookmarkStart w:id="5" w:name="_Toc35393798"/>
      <w:bookmarkStart w:id="6" w:name="_Toc71365362"/>
      <w:bookmarkStart w:id="7" w:name="_Toc28359012"/>
      <w:bookmarkStart w:id="8" w:name="_Toc71366040"/>
      <w:r>
        <w:rPr>
          <w:rFonts w:hint="eastAsia" w:ascii="黑体" w:hAnsi="黑体" w:eastAsia="黑体"/>
          <w:color w:val="auto"/>
          <w:sz w:val="24"/>
          <w:highlight w:val="none"/>
        </w:rPr>
        <w:t>一、项目基本情况</w:t>
      </w:r>
      <w:bookmarkEnd w:id="3"/>
      <w:bookmarkEnd w:id="4"/>
      <w:bookmarkEnd w:id="5"/>
      <w:bookmarkEnd w:id="6"/>
      <w:bookmarkEnd w:id="7"/>
      <w:bookmarkEnd w:id="8"/>
    </w:p>
    <w:p w14:paraId="3717914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WZZC2025-J1-210065-YZLZ</w:t>
      </w:r>
    </w:p>
    <w:p w14:paraId="051141E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苍梧县公安局旺甫派出所智能化建设项目（设备类）</w:t>
      </w:r>
    </w:p>
    <w:p w14:paraId="12C4A7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09CC8D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预算总金额（元）：1071768.60   </w:t>
      </w:r>
    </w:p>
    <w:p w14:paraId="71555D7C">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最高限价（如有）：</w:t>
      </w:r>
      <w:r>
        <w:rPr>
          <w:rFonts w:hint="eastAsia" w:hAnsi="宋体"/>
          <w:color w:val="auto"/>
          <w:kern w:val="2"/>
          <w:sz w:val="21"/>
          <w:highlight w:val="none"/>
        </w:rPr>
        <w:t>1071768.60</w:t>
      </w:r>
      <w:r>
        <w:rPr>
          <w:rFonts w:hint="eastAsia" w:hAnsi="宋体"/>
          <w:color w:val="auto"/>
          <w:highlight w:val="none"/>
        </w:rPr>
        <w:t>元</w:t>
      </w:r>
    </w:p>
    <w:p w14:paraId="189E2C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1685"/>
        <w:gridCol w:w="1065"/>
        <w:gridCol w:w="5040"/>
      </w:tblGrid>
      <w:tr w14:paraId="06E7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45" w:type="dxa"/>
            <w:gridSpan w:val="4"/>
            <w:tcBorders>
              <w:top w:val="single" w:color="auto" w:sz="4" w:space="0"/>
              <w:left w:val="single" w:color="auto" w:sz="4" w:space="0"/>
              <w:bottom w:val="single" w:color="auto" w:sz="4" w:space="0"/>
              <w:right w:val="single" w:color="auto" w:sz="4" w:space="0"/>
            </w:tcBorders>
            <w:noWrap/>
            <w:vAlign w:val="center"/>
          </w:tcPr>
          <w:p w14:paraId="5EFF4F2D">
            <w:pPr>
              <w:pStyle w:val="13"/>
              <w:snapToGrid w:val="0"/>
              <w:spacing w:line="360" w:lineRule="auto"/>
              <w:ind w:firstLine="420" w:firstLineChars="200"/>
              <w:rPr>
                <w:rFonts w:hAnsi="宋体"/>
                <w:color w:val="auto"/>
                <w:highlight w:val="none"/>
                <w:u w:val="single"/>
                <w:lang w:val="en-US" w:eastAsia="zh-CN"/>
              </w:rPr>
            </w:pPr>
            <w:r>
              <w:rPr>
                <w:rFonts w:hint="eastAsia" w:hAnsi="宋体"/>
                <w:color w:val="auto"/>
                <w:sz w:val="21"/>
                <w:highlight w:val="none"/>
                <w:u w:val="single"/>
                <w:lang w:val="en-US" w:eastAsia="zh-CN"/>
              </w:rPr>
              <w:t>1</w:t>
            </w:r>
            <w:r>
              <w:rPr>
                <w:rFonts w:hint="eastAsia" w:hAnsi="宋体"/>
                <w:color w:val="auto"/>
                <w:sz w:val="21"/>
                <w:highlight w:val="none"/>
                <w:lang w:val="en-US" w:eastAsia="zh-CN"/>
              </w:rPr>
              <w:t>分标；预算金额：</w:t>
            </w:r>
            <w:r>
              <w:rPr>
                <w:rFonts w:hint="eastAsia" w:hAnsi="宋体"/>
                <w:color w:val="auto"/>
                <w:sz w:val="21"/>
                <w:highlight w:val="none"/>
                <w:u w:val="single"/>
                <w:lang w:val="en-US" w:eastAsia="zh-CN"/>
              </w:rPr>
              <w:t>1071768.60元</w:t>
            </w:r>
          </w:p>
        </w:tc>
      </w:tr>
      <w:tr w14:paraId="75B96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0BF5FB0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85" w:type="dxa"/>
            <w:tcBorders>
              <w:top w:val="single" w:color="auto" w:sz="4" w:space="0"/>
              <w:left w:val="single" w:color="auto" w:sz="4" w:space="0"/>
              <w:bottom w:val="single" w:color="auto" w:sz="4" w:space="0"/>
              <w:right w:val="single" w:color="auto" w:sz="4" w:space="0"/>
            </w:tcBorders>
            <w:noWrap/>
            <w:vAlign w:val="center"/>
          </w:tcPr>
          <w:p w14:paraId="2F39F6D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25CF8D3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5499485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5040" w:type="dxa"/>
            <w:tcBorders>
              <w:top w:val="single" w:color="auto" w:sz="4" w:space="0"/>
              <w:left w:val="single" w:color="auto" w:sz="4" w:space="0"/>
              <w:bottom w:val="single" w:color="auto" w:sz="4" w:space="0"/>
              <w:right w:val="single" w:color="auto" w:sz="4" w:space="0"/>
            </w:tcBorders>
            <w:noWrap/>
            <w:vAlign w:val="center"/>
          </w:tcPr>
          <w:p w14:paraId="241A0D7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w:t>
            </w:r>
          </w:p>
        </w:tc>
      </w:tr>
      <w:tr w14:paraId="78257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55" w:type="dxa"/>
            <w:tcBorders>
              <w:top w:val="single" w:color="auto" w:sz="4" w:space="0"/>
              <w:left w:val="single" w:color="auto" w:sz="4" w:space="0"/>
              <w:bottom w:val="single" w:color="auto" w:sz="4" w:space="0"/>
              <w:right w:val="single" w:color="auto" w:sz="4" w:space="0"/>
            </w:tcBorders>
            <w:noWrap/>
            <w:vAlign w:val="center"/>
          </w:tcPr>
          <w:p w14:paraId="0812327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1685" w:type="dxa"/>
            <w:tcBorders>
              <w:top w:val="single" w:color="auto" w:sz="4" w:space="0"/>
              <w:left w:val="single" w:color="auto" w:sz="4" w:space="0"/>
              <w:bottom w:val="single" w:color="auto" w:sz="4" w:space="0"/>
              <w:right w:val="single" w:color="auto" w:sz="4" w:space="0"/>
            </w:tcBorders>
            <w:noWrap/>
            <w:vAlign w:val="center"/>
          </w:tcPr>
          <w:p w14:paraId="6171DD4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400W高清办公楼室内监控</w:t>
            </w:r>
          </w:p>
        </w:tc>
        <w:tc>
          <w:tcPr>
            <w:tcW w:w="1065" w:type="dxa"/>
            <w:tcBorders>
              <w:top w:val="single" w:color="auto" w:sz="4" w:space="0"/>
              <w:left w:val="single" w:color="auto" w:sz="4" w:space="0"/>
              <w:bottom w:val="single" w:color="auto" w:sz="4" w:space="0"/>
              <w:right w:val="single" w:color="auto" w:sz="4" w:space="0"/>
            </w:tcBorders>
            <w:noWrap/>
            <w:vAlign w:val="center"/>
          </w:tcPr>
          <w:p w14:paraId="354B4E9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1台</w:t>
            </w:r>
          </w:p>
        </w:tc>
        <w:tc>
          <w:tcPr>
            <w:tcW w:w="5040" w:type="dxa"/>
            <w:tcBorders>
              <w:top w:val="single" w:color="auto" w:sz="4" w:space="0"/>
              <w:left w:val="single" w:color="auto" w:sz="4" w:space="0"/>
              <w:bottom w:val="single" w:color="auto" w:sz="4" w:space="0"/>
              <w:right w:val="single" w:color="auto" w:sz="4" w:space="0"/>
            </w:tcBorders>
            <w:noWrap/>
            <w:vAlign w:val="center"/>
          </w:tcPr>
          <w:p w14:paraId="3F61409A">
            <w:pPr>
              <w:snapToGrid w:val="0"/>
              <w:spacing w:line="360" w:lineRule="auto"/>
              <w:rPr>
                <w:rFonts w:ascii="宋体" w:hAnsi="宋体"/>
                <w:color w:val="auto"/>
                <w:szCs w:val="21"/>
                <w:highlight w:val="none"/>
              </w:rPr>
            </w:pPr>
            <w:r>
              <w:rPr>
                <w:rFonts w:hint="eastAsia" w:ascii="宋体" w:hAnsi="宋体"/>
                <w:color w:val="auto"/>
                <w:szCs w:val="21"/>
                <w:highlight w:val="none"/>
              </w:rPr>
              <w:t>具体详见采购需求附件。</w:t>
            </w:r>
          </w:p>
        </w:tc>
      </w:tr>
      <w:tr w14:paraId="1ACA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645" w:type="dxa"/>
            <w:gridSpan w:val="4"/>
            <w:tcBorders>
              <w:top w:val="single" w:color="auto" w:sz="4" w:space="0"/>
              <w:left w:val="single" w:color="auto" w:sz="4" w:space="0"/>
              <w:bottom w:val="single" w:color="auto" w:sz="4" w:space="0"/>
              <w:right w:val="single" w:color="auto" w:sz="4" w:space="0"/>
            </w:tcBorders>
            <w:noWrap/>
            <w:vAlign w:val="center"/>
          </w:tcPr>
          <w:p w14:paraId="41AFA7FF">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具体详见采购需求附件。</w:t>
            </w:r>
          </w:p>
        </w:tc>
      </w:tr>
    </w:tbl>
    <w:p w14:paraId="0A282A9C">
      <w:pPr>
        <w:pStyle w:val="2"/>
        <w:rPr>
          <w:color w:val="auto"/>
          <w:highlight w:val="none"/>
        </w:rPr>
      </w:pPr>
    </w:p>
    <w:p w14:paraId="7F52FCF6">
      <w:pPr>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合同履行期限：自合同签订之日起90天内达到竣工验收条件交付使用。</w:t>
      </w:r>
    </w:p>
    <w:p w14:paraId="1DF8AE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66E2AF4B">
      <w:pPr>
        <w:spacing w:line="360" w:lineRule="auto"/>
        <w:ind w:firstLine="480" w:firstLineChars="200"/>
        <w:rPr>
          <w:rFonts w:ascii="黑体" w:hAnsi="黑体" w:eastAsia="黑体"/>
          <w:color w:val="auto"/>
          <w:sz w:val="24"/>
          <w:highlight w:val="none"/>
        </w:rPr>
      </w:pPr>
      <w:bookmarkStart w:id="9" w:name="_Toc35393799"/>
      <w:bookmarkStart w:id="10" w:name="_Toc28359013"/>
      <w:bookmarkStart w:id="11" w:name="_Toc71365363"/>
      <w:bookmarkStart w:id="12" w:name="_Toc35393630"/>
      <w:bookmarkStart w:id="13" w:name="_Toc71366041"/>
      <w:bookmarkStart w:id="14" w:name="_Toc28359090"/>
      <w:r>
        <w:rPr>
          <w:rFonts w:hint="eastAsia" w:ascii="黑体" w:hAnsi="黑体" w:eastAsia="黑体"/>
          <w:color w:val="auto"/>
          <w:sz w:val="24"/>
          <w:highlight w:val="none"/>
        </w:rPr>
        <w:t>二、供应商的资格条件：</w:t>
      </w:r>
      <w:bookmarkEnd w:id="9"/>
      <w:bookmarkEnd w:id="10"/>
      <w:bookmarkEnd w:id="11"/>
      <w:bookmarkEnd w:id="12"/>
      <w:bookmarkEnd w:id="13"/>
      <w:bookmarkEnd w:id="14"/>
    </w:p>
    <w:p w14:paraId="3611B6AD">
      <w:pPr>
        <w:spacing w:line="360" w:lineRule="auto"/>
        <w:ind w:firstLine="420" w:firstLineChars="200"/>
        <w:rPr>
          <w:rFonts w:ascii="宋体" w:hAnsi="宋体"/>
          <w:color w:val="auto"/>
          <w:szCs w:val="21"/>
          <w:highlight w:val="none"/>
        </w:rPr>
      </w:pPr>
      <w:bookmarkStart w:id="15" w:name="_Toc28359091"/>
      <w:bookmarkStart w:id="16" w:name="_Toc28359014"/>
      <w:r>
        <w:rPr>
          <w:rFonts w:hint="eastAsia" w:ascii="宋体" w:hAnsi="宋体"/>
          <w:color w:val="auto"/>
          <w:szCs w:val="21"/>
          <w:highlight w:val="none"/>
        </w:rPr>
        <w:t>1.满足《中华人民共和国政府采购法》第二十二条规定；</w:t>
      </w:r>
    </w:p>
    <w:p w14:paraId="2B610850">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393494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17" w:name="_Toc35393631"/>
      <w:bookmarkStart w:id="18" w:name="_Toc71365364"/>
      <w:bookmarkStart w:id="19" w:name="_Toc71366042"/>
      <w:bookmarkStart w:id="20" w:name="_Toc35393800"/>
      <w:r>
        <w:rPr>
          <w:rFonts w:hint="eastAsia" w:ascii="宋体" w:hAnsi="宋体"/>
          <w:color w:val="auto"/>
          <w:szCs w:val="21"/>
          <w:highlight w:val="none"/>
        </w:rPr>
        <w:t>无。</w:t>
      </w:r>
    </w:p>
    <w:p w14:paraId="511A3B6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三、获取竞争性谈判文件</w:t>
      </w:r>
      <w:bookmarkEnd w:id="15"/>
      <w:bookmarkEnd w:id="16"/>
      <w:bookmarkEnd w:id="17"/>
      <w:bookmarkEnd w:id="18"/>
      <w:bookmarkEnd w:id="19"/>
      <w:bookmarkEnd w:id="20"/>
    </w:p>
    <w:p w14:paraId="32D04CB9">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2025年5月23日</w:t>
      </w:r>
      <w:r>
        <w:rPr>
          <w:rFonts w:hint="eastAsia" w:ascii="宋体" w:hAnsi="宋体" w:cs="宋体"/>
          <w:bCs/>
          <w:color w:val="auto"/>
          <w:kern w:val="0"/>
          <w:szCs w:val="21"/>
          <w:highlight w:val="none"/>
        </w:rPr>
        <w:t>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rPr>
        <w:t>日，每天上午8</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00，下午15</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00至18</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5C1C6422">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A226796">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786D49BB">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3F232B8A">
      <w:pPr>
        <w:spacing w:line="360" w:lineRule="auto"/>
        <w:ind w:firstLine="360" w:firstLineChars="150"/>
        <w:rPr>
          <w:rFonts w:ascii="黑体" w:hAnsi="黑体" w:eastAsia="黑体"/>
          <w:color w:val="auto"/>
          <w:sz w:val="24"/>
          <w:highlight w:val="none"/>
        </w:rPr>
      </w:pPr>
      <w:bookmarkStart w:id="21" w:name="_Toc71366043"/>
      <w:bookmarkStart w:id="22" w:name="_Toc28359015"/>
      <w:bookmarkStart w:id="23" w:name="_Toc35393801"/>
      <w:bookmarkStart w:id="24" w:name="_Toc35393632"/>
      <w:bookmarkStart w:id="25" w:name="_Toc28359092"/>
      <w:bookmarkStart w:id="26" w:name="_Toc71365365"/>
      <w:r>
        <w:rPr>
          <w:rFonts w:hint="eastAsia" w:ascii="黑体" w:hAnsi="黑体" w:eastAsia="黑体"/>
          <w:color w:val="auto"/>
          <w:sz w:val="24"/>
          <w:highlight w:val="none"/>
        </w:rPr>
        <w:t>四、响应文件提交</w:t>
      </w:r>
      <w:bookmarkEnd w:id="21"/>
      <w:bookmarkEnd w:id="22"/>
      <w:bookmarkEnd w:id="23"/>
      <w:bookmarkEnd w:id="24"/>
      <w:bookmarkEnd w:id="25"/>
      <w:bookmarkEnd w:id="26"/>
    </w:p>
    <w:p w14:paraId="43F2EF87">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lang w:eastAsia="zh-CN"/>
        </w:rPr>
        <w:t>2025年5月29日</w:t>
      </w:r>
      <w:r>
        <w:rPr>
          <w:rFonts w:hint="eastAsia" w:ascii="宋体" w:hAnsi="宋体"/>
          <w:color w:val="auto"/>
          <w:szCs w:val="21"/>
          <w:highlight w:val="none"/>
        </w:rPr>
        <w:t>10</w:t>
      </w:r>
      <w:r>
        <w:rPr>
          <w:rFonts w:hint="eastAsia" w:ascii="宋体" w:hAnsi="宋体"/>
          <w:color w:val="auto"/>
          <w:szCs w:val="21"/>
          <w:highlight w:val="none"/>
          <w:lang w:eastAsia="zh-CN"/>
        </w:rPr>
        <w:t>:</w:t>
      </w:r>
      <w:r>
        <w:rPr>
          <w:rFonts w:hint="eastAsia" w:ascii="宋体" w:hAnsi="宋体"/>
          <w:color w:val="auto"/>
          <w:szCs w:val="21"/>
          <w:highlight w:val="none"/>
        </w:rPr>
        <w:t>00</w:t>
      </w:r>
      <w:r>
        <w:rPr>
          <w:rFonts w:hint="eastAsia" w:ascii="宋体" w:hAnsi="宋体"/>
          <w:bCs/>
          <w:color w:val="auto"/>
          <w:szCs w:val="21"/>
          <w:highlight w:val="none"/>
        </w:rPr>
        <w:t>（北京时间）</w:t>
      </w:r>
    </w:p>
    <w:p w14:paraId="2FB488F2">
      <w:pPr>
        <w:spacing w:line="360" w:lineRule="auto"/>
        <w:ind w:left="422"/>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39799747">
      <w:pPr>
        <w:spacing w:line="360" w:lineRule="auto"/>
        <w:ind w:firstLine="360" w:firstLineChars="150"/>
        <w:rPr>
          <w:rFonts w:ascii="黑体" w:hAnsi="黑体" w:eastAsia="黑体"/>
          <w:color w:val="auto"/>
          <w:sz w:val="24"/>
          <w:highlight w:val="none"/>
        </w:rPr>
      </w:pPr>
      <w:bookmarkStart w:id="27" w:name="_Toc28359093"/>
      <w:bookmarkStart w:id="28" w:name="_Toc28359016"/>
      <w:bookmarkStart w:id="29" w:name="_Toc35393633"/>
      <w:bookmarkStart w:id="30" w:name="_Toc71366044"/>
      <w:bookmarkStart w:id="31" w:name="_Toc71365366"/>
      <w:bookmarkStart w:id="32" w:name="_Toc35393802"/>
      <w:r>
        <w:rPr>
          <w:rFonts w:hint="eastAsia" w:ascii="黑体" w:hAnsi="黑体" w:eastAsia="黑体"/>
          <w:color w:val="auto"/>
          <w:sz w:val="24"/>
          <w:highlight w:val="none"/>
        </w:rPr>
        <w:t>五、开启</w:t>
      </w:r>
      <w:bookmarkEnd w:id="27"/>
      <w:bookmarkEnd w:id="28"/>
      <w:bookmarkEnd w:id="29"/>
      <w:bookmarkEnd w:id="30"/>
      <w:bookmarkEnd w:id="31"/>
      <w:bookmarkEnd w:id="32"/>
    </w:p>
    <w:p w14:paraId="24DD5948">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lang w:eastAsia="zh-CN"/>
        </w:rPr>
        <w:t>2025年5月29日</w:t>
      </w:r>
      <w:r>
        <w:rPr>
          <w:rFonts w:hint="eastAsia" w:ascii="宋体" w:hAnsi="宋体"/>
          <w:color w:val="auto"/>
          <w:szCs w:val="21"/>
          <w:highlight w:val="none"/>
        </w:rPr>
        <w:t>10</w:t>
      </w:r>
      <w:r>
        <w:rPr>
          <w:rFonts w:hint="eastAsia" w:ascii="宋体" w:hAnsi="宋体"/>
          <w:color w:val="auto"/>
          <w:szCs w:val="21"/>
          <w:highlight w:val="none"/>
          <w:lang w:eastAsia="zh-CN"/>
        </w:rPr>
        <w:t>:</w:t>
      </w:r>
      <w:r>
        <w:rPr>
          <w:rFonts w:hint="eastAsia" w:ascii="宋体" w:hAnsi="宋体"/>
          <w:color w:val="auto"/>
          <w:szCs w:val="21"/>
          <w:highlight w:val="none"/>
        </w:rPr>
        <w:t>00（北京时间）</w:t>
      </w:r>
    </w:p>
    <w:p w14:paraId="001BAEE4">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3507AAA6">
      <w:pPr>
        <w:spacing w:line="360" w:lineRule="auto"/>
        <w:ind w:firstLine="360" w:firstLineChars="150"/>
        <w:rPr>
          <w:rFonts w:ascii="黑体" w:hAnsi="黑体" w:eastAsia="黑体"/>
          <w:color w:val="auto"/>
          <w:sz w:val="24"/>
          <w:highlight w:val="none"/>
        </w:rPr>
      </w:pPr>
      <w:bookmarkStart w:id="33" w:name="_Toc28359017"/>
      <w:bookmarkStart w:id="34" w:name="_Toc71366045"/>
      <w:bookmarkStart w:id="35" w:name="_Toc35393803"/>
      <w:bookmarkStart w:id="36" w:name="_Toc71365367"/>
      <w:bookmarkStart w:id="37" w:name="_Toc28359094"/>
      <w:bookmarkStart w:id="38" w:name="_Toc35393634"/>
      <w:r>
        <w:rPr>
          <w:rFonts w:hint="eastAsia" w:ascii="黑体" w:hAnsi="黑体" w:eastAsia="黑体"/>
          <w:color w:val="auto"/>
          <w:sz w:val="24"/>
          <w:highlight w:val="none"/>
        </w:rPr>
        <w:t>六、公告期限</w:t>
      </w:r>
      <w:bookmarkEnd w:id="33"/>
      <w:bookmarkEnd w:id="34"/>
      <w:bookmarkEnd w:id="35"/>
      <w:bookmarkEnd w:id="36"/>
      <w:bookmarkEnd w:id="37"/>
      <w:bookmarkEnd w:id="38"/>
    </w:p>
    <w:p w14:paraId="2F3624E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211C2FC">
      <w:pPr>
        <w:spacing w:line="360" w:lineRule="auto"/>
        <w:ind w:firstLine="360" w:firstLineChars="150"/>
        <w:rPr>
          <w:rFonts w:ascii="黑体" w:hAnsi="黑体" w:eastAsia="黑体"/>
          <w:color w:val="auto"/>
          <w:sz w:val="24"/>
          <w:highlight w:val="none"/>
        </w:rPr>
      </w:pPr>
      <w:bookmarkStart w:id="39" w:name="_Toc35393804"/>
      <w:bookmarkStart w:id="40" w:name="_Toc35393635"/>
      <w:bookmarkStart w:id="41" w:name="_Toc71366046"/>
      <w:bookmarkStart w:id="42" w:name="_Toc71365368"/>
      <w:r>
        <w:rPr>
          <w:rFonts w:hint="eastAsia" w:ascii="黑体" w:hAnsi="黑体" w:eastAsia="黑体"/>
          <w:color w:val="auto"/>
          <w:sz w:val="24"/>
          <w:highlight w:val="none"/>
        </w:rPr>
        <w:t>七、其他补充事宜</w:t>
      </w:r>
      <w:bookmarkEnd w:id="39"/>
      <w:bookmarkEnd w:id="40"/>
      <w:bookmarkEnd w:id="41"/>
      <w:bookmarkEnd w:id="42"/>
    </w:p>
    <w:p w14:paraId="4F6AA01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24C6D3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www.ccgp.gov.cn（中国政府采购网）、zfcg.gxzf.gov.cn（广西壮族自治区政府采购网）、http://117.141.250.58:10030/info/107809（梧州市政府采购网）、http://www.cangwu.gov.cn/（苍梧县人民政府门户网）</w:t>
      </w:r>
    </w:p>
    <w:p w14:paraId="349E21F8">
      <w:pPr>
        <w:spacing w:line="360" w:lineRule="auto"/>
        <w:ind w:firstLine="424" w:firstLineChars="202"/>
        <w:rPr>
          <w:rFonts w:ascii="宋体" w:hAnsi="宋体" w:cs="宋体"/>
          <w:color w:val="auto"/>
          <w:kern w:val="0"/>
          <w:szCs w:val="21"/>
          <w:highlight w:val="none"/>
        </w:rPr>
      </w:pPr>
      <w:bookmarkStart w:id="43" w:name="_Hlk37429674"/>
      <w:bookmarkStart w:id="44" w:name="_Toc71366047"/>
      <w:bookmarkStart w:id="45" w:name="_Toc28359018"/>
      <w:bookmarkStart w:id="46" w:name="_Toc71365369"/>
      <w:bookmarkStart w:id="47" w:name="_Toc35393805"/>
      <w:bookmarkStart w:id="48" w:name="_Toc28359095"/>
      <w:bookmarkStart w:id="49" w:name="_Toc35393636"/>
      <w:r>
        <w:rPr>
          <w:rFonts w:hint="eastAsia" w:ascii="宋体" w:hAnsi="宋体" w:cs="宋体"/>
          <w:color w:val="auto"/>
          <w:kern w:val="0"/>
          <w:szCs w:val="21"/>
          <w:highlight w:val="none"/>
        </w:rPr>
        <w:t>2.本项目需要落实的政府采购政策</w:t>
      </w:r>
    </w:p>
    <w:p w14:paraId="6A7FBA65">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DE0DBEB">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519D608">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490E2A7">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6A0120D">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2036487">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5D665EC4">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项目采购</w:t>
      </w:r>
      <w:r>
        <w:rPr>
          <w:rFonts w:hint="eastAsia" w:ascii="宋体" w:hAnsi="宋体"/>
          <w:color w:val="auto"/>
          <w:szCs w:val="21"/>
          <w:highlight w:val="none"/>
          <w:lang w:eastAsia="zh-CN"/>
        </w:rPr>
        <w:t>－</w:t>
      </w:r>
      <w:r>
        <w:rPr>
          <w:rFonts w:hint="eastAsia" w:ascii="宋体" w:hAnsi="宋体"/>
          <w:color w:val="auto"/>
          <w:szCs w:val="21"/>
          <w:highlight w:val="none"/>
        </w:rPr>
        <w:t>操作流程</w:t>
      </w:r>
      <w:r>
        <w:rPr>
          <w:rFonts w:hint="eastAsia" w:ascii="宋体" w:hAnsi="宋体"/>
          <w:color w:val="auto"/>
          <w:szCs w:val="21"/>
          <w:highlight w:val="none"/>
          <w:lang w:eastAsia="zh-CN"/>
        </w:rPr>
        <w:t>－</w:t>
      </w:r>
      <w:r>
        <w:rPr>
          <w:rFonts w:hint="eastAsia" w:ascii="宋体" w:hAnsi="宋体"/>
          <w:color w:val="auto"/>
          <w:szCs w:val="21"/>
          <w:highlight w:val="none"/>
        </w:rPr>
        <w:t>电子招投标</w:t>
      </w:r>
      <w:r>
        <w:rPr>
          <w:rFonts w:hint="eastAsia" w:ascii="宋体" w:hAnsi="宋体"/>
          <w:color w:val="auto"/>
          <w:szCs w:val="21"/>
          <w:highlight w:val="none"/>
          <w:lang w:eastAsia="zh-CN"/>
        </w:rPr>
        <w:t>－</w:t>
      </w:r>
      <w:r>
        <w:rPr>
          <w:color w:val="auto"/>
          <w:highlight w:val="none"/>
        </w:rPr>
        <w:t>政府采购项目电子交易管理操作指南</w:t>
      </w:r>
      <w:r>
        <w:rPr>
          <w:rFonts w:hint="eastAsia"/>
          <w:color w:val="auto"/>
          <w:highlight w:val="none"/>
          <w:lang w:eastAsia="zh-CN"/>
        </w:rPr>
        <w:t>－</w:t>
      </w:r>
      <w:r>
        <w:rPr>
          <w:color w:val="auto"/>
          <w:highlight w:val="none"/>
        </w:rPr>
        <w:t>供应商</w:t>
      </w:r>
      <w:r>
        <w:rPr>
          <w:rFonts w:hint="eastAsia" w:ascii="宋体" w:hAnsi="宋体"/>
          <w:color w:val="auto"/>
          <w:szCs w:val="21"/>
          <w:highlight w:val="none"/>
        </w:rPr>
        <w:t>”查看电子竞标具体操作流程。</w:t>
      </w:r>
    </w:p>
    <w:p w14:paraId="7BA6411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如在操作过程中遇到问题或者需要技术支持，请致电客服热线：95763/0771-3381253</w:t>
      </w:r>
      <w:r>
        <w:rPr>
          <w:rFonts w:hint="eastAsia" w:ascii="宋体" w:hAnsi="宋体"/>
          <w:color w:val="auto"/>
          <w:szCs w:val="21"/>
          <w:highlight w:val="none"/>
        </w:rPr>
        <w:t>）。</w:t>
      </w:r>
    </w:p>
    <w:p w14:paraId="609DDE1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D499A07">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85DD49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（4）供应商需要在具备有摄像头及语音功能且互联网网络状况良好的电脑登录广西政府采购云平台远程开标大厅参与本次谈判，否则后果自负。</w:t>
      </w:r>
    </w:p>
    <w:bookmarkEnd w:id="43"/>
    <w:p w14:paraId="500D6576">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4"/>
      <w:bookmarkEnd w:id="45"/>
      <w:bookmarkEnd w:id="46"/>
      <w:bookmarkEnd w:id="47"/>
      <w:bookmarkEnd w:id="48"/>
      <w:bookmarkEnd w:id="49"/>
    </w:p>
    <w:bookmarkEnd w:id="2"/>
    <w:p w14:paraId="3A407906">
      <w:pPr>
        <w:spacing w:line="360" w:lineRule="auto"/>
        <w:ind w:firstLine="420" w:firstLineChars="200"/>
        <w:rPr>
          <w:rFonts w:ascii="宋体" w:hAnsi="宋体" w:cs="宋体"/>
          <w:color w:val="auto"/>
          <w:kern w:val="0"/>
          <w:szCs w:val="21"/>
          <w:highlight w:val="none"/>
        </w:rPr>
      </w:pPr>
      <w:bookmarkStart w:id="50" w:name="_Toc35393637"/>
      <w:bookmarkStart w:id="51" w:name="_Toc35393806"/>
      <w:bookmarkStart w:id="52" w:name="_Toc28359019"/>
      <w:bookmarkStart w:id="53" w:name="_Toc28359096"/>
      <w:bookmarkStart w:id="54" w:name="_Toc74322009"/>
      <w:r>
        <w:rPr>
          <w:rFonts w:hint="eastAsia" w:ascii="宋体" w:hAnsi="宋体" w:cs="宋体"/>
          <w:color w:val="auto"/>
          <w:kern w:val="0"/>
          <w:szCs w:val="21"/>
          <w:highlight w:val="none"/>
        </w:rPr>
        <w:t>1.采购人信息</w:t>
      </w:r>
      <w:bookmarkEnd w:id="50"/>
      <w:bookmarkEnd w:id="51"/>
      <w:bookmarkEnd w:id="52"/>
      <w:bookmarkEnd w:id="53"/>
    </w:p>
    <w:p w14:paraId="70C30C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苍梧县公安局</w:t>
      </w:r>
    </w:p>
    <w:p w14:paraId="06A9DB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址：苍梧县苍梧大道苍梧县公安局</w:t>
      </w:r>
    </w:p>
    <w:p w14:paraId="78A442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联系方式：陈添、0774-2683628</w:t>
      </w:r>
    </w:p>
    <w:p w14:paraId="077CAD0B">
      <w:pPr>
        <w:spacing w:line="360" w:lineRule="auto"/>
        <w:ind w:firstLine="420" w:firstLineChars="200"/>
        <w:rPr>
          <w:rFonts w:ascii="宋体" w:hAnsi="宋体" w:cs="宋体"/>
          <w:color w:val="auto"/>
          <w:kern w:val="0"/>
          <w:szCs w:val="21"/>
          <w:highlight w:val="none"/>
        </w:rPr>
      </w:pPr>
      <w:bookmarkStart w:id="55" w:name="_Toc35393807"/>
      <w:bookmarkStart w:id="56" w:name="_Toc28359020"/>
      <w:bookmarkStart w:id="57" w:name="_Toc28359097"/>
      <w:bookmarkStart w:id="58" w:name="_Toc35393638"/>
      <w:r>
        <w:rPr>
          <w:rFonts w:hint="eastAsia" w:ascii="宋体" w:hAnsi="宋体" w:cs="宋体"/>
          <w:color w:val="auto"/>
          <w:kern w:val="0"/>
          <w:szCs w:val="21"/>
          <w:highlight w:val="none"/>
        </w:rPr>
        <w:t>2.采购代理机构信息</w:t>
      </w:r>
      <w:bookmarkEnd w:id="55"/>
      <w:bookmarkEnd w:id="56"/>
      <w:bookmarkEnd w:id="57"/>
      <w:bookmarkEnd w:id="58"/>
    </w:p>
    <w:p w14:paraId="28ADE76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724786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址：苍梧县石桥镇龙圣新城开发区A01号（云之龙咨询集团有限公司）</w:t>
      </w:r>
    </w:p>
    <w:p w14:paraId="1216DD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联系方式：朱梓烨、</w:t>
      </w:r>
      <w:r>
        <w:rPr>
          <w:rFonts w:hint="eastAsia" w:ascii="宋体" w:hAnsi="宋体"/>
          <w:color w:val="auto"/>
          <w:szCs w:val="21"/>
          <w:highlight w:val="none"/>
          <w:lang w:eastAsia="zh-CN"/>
        </w:rPr>
        <w:t>覃文思</w:t>
      </w:r>
      <w:r>
        <w:rPr>
          <w:rFonts w:hint="eastAsia" w:ascii="宋体" w:hAnsi="宋体"/>
          <w:color w:val="auto"/>
          <w:szCs w:val="21"/>
          <w:highlight w:val="none"/>
        </w:rPr>
        <w:t xml:space="preserve">  0774-3859935</w:t>
      </w:r>
    </w:p>
    <w:p w14:paraId="3C84EFB1">
      <w:pPr>
        <w:spacing w:line="360" w:lineRule="auto"/>
        <w:ind w:firstLine="420" w:firstLineChars="200"/>
        <w:rPr>
          <w:rFonts w:ascii="宋体" w:hAnsi="宋体" w:cs="宋体"/>
          <w:color w:val="auto"/>
          <w:kern w:val="0"/>
          <w:szCs w:val="21"/>
          <w:highlight w:val="none"/>
        </w:rPr>
      </w:pPr>
      <w:bookmarkStart w:id="59" w:name="_Toc35393808"/>
      <w:bookmarkStart w:id="60" w:name="_Toc28359021"/>
      <w:bookmarkStart w:id="61" w:name="_Toc28359098"/>
      <w:bookmarkStart w:id="62"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442B4F10">
      <w:pPr>
        <w:pStyle w:val="13"/>
        <w:spacing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项目联系人：朱梓烨</w:t>
      </w:r>
      <w:r>
        <w:rPr>
          <w:rFonts w:hint="eastAsia" w:hAnsi="宋体"/>
          <w:color w:val="auto"/>
          <w:highlight w:val="none"/>
        </w:rPr>
        <w:t>、</w:t>
      </w:r>
      <w:r>
        <w:rPr>
          <w:rFonts w:hint="eastAsia" w:hAnsi="宋体"/>
          <w:color w:val="auto"/>
          <w:highlight w:val="none"/>
          <w:lang w:eastAsia="zh-CN"/>
        </w:rPr>
        <w:t>覃文思</w:t>
      </w:r>
    </w:p>
    <w:p w14:paraId="60756A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　　话：0774-3859935</w:t>
      </w:r>
    </w:p>
    <w:p w14:paraId="509D72F0">
      <w:pPr>
        <w:spacing w:line="360" w:lineRule="auto"/>
        <w:ind w:firstLine="420" w:firstLineChars="200"/>
        <w:rPr>
          <w:color w:val="auto"/>
          <w:highlight w:val="none"/>
        </w:rPr>
      </w:pPr>
      <w:r>
        <w:rPr>
          <w:rFonts w:hint="eastAsia" w:ascii="宋体" w:hAnsi="宋体"/>
          <w:color w:val="auto"/>
          <w:szCs w:val="21"/>
          <w:highlight w:val="none"/>
        </w:rPr>
        <w:t>附件：采购需求</w:t>
      </w:r>
    </w:p>
    <w:p w14:paraId="1ABA8A12">
      <w:pPr>
        <w:pStyle w:val="4"/>
        <w:jc w:val="center"/>
        <w:rPr>
          <w:color w:val="auto"/>
          <w:highlight w:val="none"/>
        </w:rPr>
      </w:pPr>
      <w:r>
        <w:rPr>
          <w:rFonts w:hint="eastAsia"/>
          <w:color w:val="auto"/>
          <w:highlight w:val="none"/>
        </w:rPr>
        <w:br w:type="page"/>
      </w:r>
      <w:r>
        <w:rPr>
          <w:rFonts w:hint="eastAsia"/>
          <w:color w:val="auto"/>
          <w:highlight w:val="none"/>
        </w:rPr>
        <w:t>第二章 供应商须知</w:t>
      </w:r>
      <w:bookmarkEnd w:id="54"/>
    </w:p>
    <w:p w14:paraId="0FA3C76B">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442B944">
      <w:pPr>
        <w:spacing w:line="400" w:lineRule="exact"/>
        <w:jc w:val="center"/>
        <w:rPr>
          <w:rFonts w:ascii="宋体" w:hAnsi="宋体"/>
          <w:b/>
          <w:color w:val="auto"/>
          <w:sz w:val="32"/>
          <w:szCs w:val="32"/>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8BE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516A96E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513656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4324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D3A59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7BE3D722">
            <w:pPr>
              <w:numPr>
                <w:ilvl w:val="0"/>
                <w:numId w:val="1"/>
              </w:numPr>
              <w:spacing w:line="360" w:lineRule="auto"/>
              <w:rPr>
                <w:rFonts w:ascii="宋体" w:hAnsi="宋体" w:cs="宋体"/>
                <w:color w:val="auto"/>
                <w:szCs w:val="21"/>
                <w:highlight w:val="none"/>
              </w:rPr>
            </w:pPr>
            <w:r>
              <w:rPr>
                <w:rFonts w:hint="eastAsia" w:ascii="宋体" w:hAnsi="宋体" w:cs="宋体"/>
                <w:color w:val="auto"/>
                <w:szCs w:val="21"/>
                <w:highlight w:val="none"/>
              </w:rPr>
              <w:t>供应商的资格条件：详见竞争性谈判公告</w:t>
            </w:r>
          </w:p>
          <w:p w14:paraId="1F6308E4">
            <w:pPr>
              <w:numPr>
                <w:ilvl w:val="0"/>
                <w:numId w:val="1"/>
              </w:numPr>
              <w:spacing w:line="360" w:lineRule="auto"/>
              <w:rPr>
                <w:rFonts w:ascii="宋体" w:hAnsi="宋体" w:cs="宋体"/>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7CAA78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5F1D2E">
            <w:pPr>
              <w:spacing w:line="360" w:lineRule="auto"/>
              <w:rPr>
                <w:rFonts w:ascii="宋体" w:hAnsi="宋体" w:cs="宋体"/>
                <w:color w:val="auto"/>
                <w:szCs w:val="21"/>
                <w:highlight w:val="none"/>
              </w:rPr>
            </w:pPr>
            <w:r>
              <w:rPr>
                <w:rFonts w:hint="eastAsia" w:ascii="宋体" w:hAnsi="宋体" w:cs="宋体"/>
                <w:b/>
                <w:bCs/>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9F3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0862D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334809B2">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详见竞争性谈判公告</w:t>
            </w:r>
          </w:p>
        </w:tc>
      </w:tr>
      <w:tr w14:paraId="23C4F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1DBD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4E120D8F">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无</w:t>
            </w:r>
          </w:p>
        </w:tc>
      </w:tr>
      <w:tr w14:paraId="4FD9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5421E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424502A0">
            <w:pPr>
              <w:pStyle w:val="9"/>
              <w:spacing w:line="360" w:lineRule="auto"/>
              <w:rPr>
                <w:color w:val="auto"/>
                <w:highlight w:val="none"/>
                <w:lang w:val="en-US" w:eastAsia="zh-CN"/>
              </w:rPr>
            </w:pPr>
            <w:r>
              <w:rPr>
                <w:rFonts w:hint="eastAsia" w:ascii="宋体" w:hAnsi="宋体" w:cs="宋体"/>
                <w:color w:val="auto"/>
                <w:szCs w:val="21"/>
                <w:highlight w:val="none"/>
                <w:lang w:val="en-US" w:eastAsia="zh-CN"/>
              </w:rPr>
              <w:sym w:font="Wingdings" w:char="00FE"/>
            </w:r>
            <w:r>
              <w:rPr>
                <w:rFonts w:hint="eastAsia"/>
                <w:color w:val="auto"/>
                <w:highlight w:val="none"/>
                <w:lang w:val="en-US" w:eastAsia="zh-CN"/>
              </w:rPr>
              <w:t>不允许分包</w:t>
            </w:r>
          </w:p>
          <w:p w14:paraId="38D4DD06">
            <w:pPr>
              <w:pStyle w:val="9"/>
              <w:spacing w:line="360" w:lineRule="auto"/>
              <w:rPr>
                <w:color w:val="auto"/>
                <w:highlight w:val="none"/>
                <w:lang w:val="en-US" w:eastAsia="zh-CN"/>
              </w:rPr>
            </w:pPr>
            <w:r>
              <w:rPr>
                <w:rFonts w:hint="eastAsia"/>
                <w:color w:val="auto"/>
                <w:highlight w:val="none"/>
                <w:lang w:val="en-US" w:eastAsia="zh-CN"/>
              </w:rPr>
              <w:t>□允许分包</w:t>
            </w:r>
          </w:p>
          <w:p w14:paraId="05E28A65">
            <w:pPr>
              <w:pStyle w:val="9"/>
              <w:spacing w:line="360" w:lineRule="auto"/>
              <w:rPr>
                <w:rFonts w:ascii="宋体" w:hAnsi="宋体" w:cs="宋体"/>
                <w:color w:val="auto"/>
                <w:highlight w:val="none"/>
                <w:u w:val="single"/>
                <w:lang w:val="en-US" w:eastAsia="zh-CN"/>
              </w:rPr>
            </w:pPr>
            <w:r>
              <w:rPr>
                <w:rFonts w:hint="eastAsia"/>
                <w:color w:val="auto"/>
                <w:highlight w:val="none"/>
                <w:lang w:val="en-US" w:eastAsia="zh-CN"/>
              </w:rPr>
              <w:t>分包内</w:t>
            </w:r>
            <w:r>
              <w:rPr>
                <w:rFonts w:hint="eastAsia" w:ascii="宋体" w:hAnsi="宋体" w:cs="宋体"/>
                <w:color w:val="auto"/>
                <w:highlight w:val="none"/>
                <w:lang w:val="en-US" w:eastAsia="zh-CN"/>
              </w:rPr>
              <w:t>容：</w:t>
            </w:r>
            <w:r>
              <w:rPr>
                <w:rFonts w:hint="eastAsia" w:ascii="宋体" w:hAnsi="宋体" w:cs="宋体"/>
                <w:color w:val="auto"/>
                <w:highlight w:val="none"/>
                <w:u w:val="single"/>
                <w:lang w:val="en-US" w:eastAsia="zh-CN"/>
              </w:rPr>
              <w:t>/ 。</w:t>
            </w:r>
          </w:p>
          <w:p w14:paraId="4D05071C">
            <w:pPr>
              <w:pStyle w:val="9"/>
              <w:spacing w:line="360" w:lineRule="auto"/>
              <w:rPr>
                <w:rFonts w:ascii="宋体" w:hAnsi="宋体" w:cs="宋体"/>
                <w:color w:val="auto"/>
                <w:highlight w:val="none"/>
                <w:u w:val="single"/>
                <w:lang w:val="en-US" w:eastAsia="zh-CN"/>
              </w:rPr>
            </w:pPr>
            <w:r>
              <w:rPr>
                <w:rFonts w:hint="eastAsia" w:ascii="宋体" w:hAnsi="宋体" w:cs="宋体"/>
                <w:color w:val="auto"/>
                <w:highlight w:val="none"/>
                <w:lang w:val="en-US" w:eastAsia="zh-CN"/>
              </w:rPr>
              <w:t>分包金额或者比例：</w:t>
            </w:r>
            <w:r>
              <w:rPr>
                <w:rFonts w:hint="eastAsia" w:ascii="宋体" w:hAnsi="宋体" w:cs="宋体"/>
                <w:color w:val="auto"/>
                <w:highlight w:val="none"/>
                <w:u w:val="single"/>
                <w:lang w:val="en-US" w:eastAsia="zh-CN"/>
              </w:rPr>
              <w:t xml:space="preserve"> / 。</w:t>
            </w:r>
          </w:p>
          <w:p w14:paraId="29D244B1">
            <w:pPr>
              <w:pStyle w:val="9"/>
              <w:spacing w:line="360" w:lineRule="auto"/>
              <w:rPr>
                <w:color w:val="auto"/>
                <w:highlight w:val="none"/>
                <w:u w:val="single"/>
                <w:lang w:val="en-US" w:eastAsia="zh-CN"/>
              </w:rPr>
            </w:pPr>
            <w:r>
              <w:rPr>
                <w:rFonts w:hint="eastAsia" w:ascii="宋体" w:hAnsi="宋体" w:cs="宋体"/>
                <w:color w:val="auto"/>
                <w:szCs w:val="21"/>
                <w:highlight w:val="none"/>
                <w:lang w:val="en-US" w:eastAsia="zh-CN"/>
              </w:rPr>
              <w:t>分包供应商必须具备的资质：</w:t>
            </w:r>
            <w:r>
              <w:rPr>
                <w:rFonts w:hint="eastAsia" w:ascii="宋体" w:hAnsi="宋体" w:cs="宋体"/>
                <w:color w:val="auto"/>
                <w:szCs w:val="21"/>
                <w:highlight w:val="none"/>
                <w:u w:val="single"/>
                <w:lang w:val="en-US" w:eastAsia="zh-CN"/>
              </w:rPr>
              <w:t>/。</w:t>
            </w:r>
          </w:p>
        </w:tc>
      </w:tr>
      <w:tr w14:paraId="5B13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73012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noWrap/>
            <w:vAlign w:val="center"/>
          </w:tcPr>
          <w:p w14:paraId="75634AC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06CA4A3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14:paraId="0F455D70">
            <w:pPr>
              <w:pStyle w:val="9"/>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sym w:font="Wingdings" w:char="F0FE"/>
            </w:r>
            <w:r>
              <w:rPr>
                <w:rFonts w:hint="eastAsia" w:ascii="宋体" w:hAnsi="宋体"/>
                <w:color w:val="auto"/>
                <w:szCs w:val="21"/>
                <w:highlight w:val="none"/>
                <w:lang w:val="en-US" w:eastAsia="zh-CN"/>
              </w:rPr>
              <w:t>技术参数正偏离项数多的优先、均无正偏离或正偏离项数一致时负偏离项数少的优先、质保期长优先、交货期短优先、故障响应时间短优先的顺序排列。</w:t>
            </w:r>
          </w:p>
        </w:tc>
      </w:tr>
      <w:tr w14:paraId="5085D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3918F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0D3EE32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59320A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24CC0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D0CAF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984F3D">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02556F7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 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3E35E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竞标声明（格式后附）；</w:t>
            </w:r>
            <w:r>
              <w:rPr>
                <w:rFonts w:hint="eastAsia" w:ascii="宋体" w:hAnsi="宋体" w:cs="宋体"/>
                <w:b/>
                <w:bCs/>
                <w:color w:val="auto"/>
                <w:szCs w:val="21"/>
                <w:highlight w:val="none"/>
              </w:rPr>
              <w:t>（必须提供，否则响应文件按无效响应处理）</w:t>
            </w:r>
          </w:p>
          <w:p w14:paraId="597A17AD">
            <w:pPr>
              <w:snapToGrid w:val="0"/>
              <w:spacing w:line="360" w:lineRule="auto"/>
              <w:jc w:val="left"/>
              <w:rPr>
                <w:rFonts w:ascii="宋体" w:hAnsi="宋体"/>
                <w:i/>
                <w:color w:val="auto"/>
                <w:szCs w:val="21"/>
                <w:highlight w:val="none"/>
              </w:rPr>
            </w:pPr>
            <w:r>
              <w:rPr>
                <w:rFonts w:hint="eastAsia" w:ascii="宋体" w:hAnsi="宋体" w:cs="宋体"/>
                <w:color w:val="auto"/>
                <w:szCs w:val="21"/>
                <w:highlight w:val="none"/>
              </w:rPr>
              <w:t>7.除谈判文件规定必须提供以外，供应商认为需要提供的其他证明材料。</w:t>
            </w:r>
          </w:p>
          <w:p w14:paraId="2849FA9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9D55DBB">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，否则响应文件按无效响应处理。</w:t>
            </w:r>
          </w:p>
          <w:p w14:paraId="45C7ABA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分公司参加竞标的，应当取得总公司授权。</w:t>
            </w:r>
          </w:p>
        </w:tc>
      </w:tr>
      <w:tr w14:paraId="27D0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894D4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32DED88C">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567EB337">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DD296B">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5410F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517BA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4BD60750">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14:paraId="45B15854">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DC8DF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E498AE">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301EB2F">
            <w:pPr>
              <w:spacing w:line="360" w:lineRule="auto"/>
              <w:rPr>
                <w:rFonts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D769404">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45C388">
            <w:pPr>
              <w:spacing w:line="360" w:lineRule="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60587E">
            <w:pPr>
              <w:spacing w:line="360" w:lineRule="auto"/>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73EEF1">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8833B2">
            <w:pPr>
              <w:spacing w:line="360" w:lineRule="auto"/>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6C3874CB">
            <w:pPr>
              <w:spacing w:line="360" w:lineRule="auto"/>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14:paraId="1960BF7C">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rPr>
              <w:t>材料</w:t>
            </w:r>
            <w:r>
              <w:rPr>
                <w:rFonts w:hint="eastAsia" w:ascii="宋体" w:hAnsi="宋体" w:cs="宋体"/>
                <w:b/>
                <w:color w:val="auto"/>
                <w:szCs w:val="21"/>
                <w:highlight w:val="none"/>
                <w:lang w:val="en-US" w:eastAsia="zh-CN"/>
              </w:rPr>
              <w:t>属于</w:t>
            </w:r>
            <w:r>
              <w:rPr>
                <w:rFonts w:hint="eastAsia" w:ascii="宋体" w:hAnsi="宋体" w:cs="宋体"/>
                <w:b/>
                <w:color w:val="auto"/>
                <w:szCs w:val="21"/>
                <w:highlight w:val="none"/>
              </w:rPr>
              <w:t>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094C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B403E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49AAABD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标报价包含竞标货物（包括备品备件、专用工具等）的价格（包括已在中国境内的进口货物完税后的仓库交货价、展室交货价或者货架交货价），竞标货物运输（含保险）、安装（如有）、调试、检验、验收、技术服务、培训、售后服务和谈判文件要求提供的所有伴随服务、工程等费用和税费。</w:t>
            </w:r>
          </w:p>
        </w:tc>
      </w:tr>
      <w:tr w14:paraId="262D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21939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38DF21B5">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73BAC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2DEEC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57FF2C9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65176E81">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本项目收取竞标保证金，具体规定如下：</w:t>
            </w:r>
          </w:p>
          <w:p w14:paraId="64F29DC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u w:val="single"/>
              </w:rPr>
              <w:t>10000</w:t>
            </w:r>
            <w:r>
              <w:rPr>
                <w:rFonts w:hint="eastAsia" w:ascii="宋体" w:hAnsi="宋体" w:cs="宋体"/>
                <w:color w:val="auto"/>
                <w:kern w:val="0"/>
                <w:szCs w:val="21"/>
                <w:highlight w:val="none"/>
              </w:rPr>
              <w:t>元。</w:t>
            </w:r>
          </w:p>
          <w:p w14:paraId="438B411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国农业银行广西梧州市苍梧县支行，开户名称：苍梧县公安局，银行账号：20351101040027840）；采用支票、汇票、本票或者保函等方式的，在响应文件提交截止时间前，供应商必须提交单独密封的支票、汇票、本票或者保函原件。否则视为无效竞标保证金。</w:t>
            </w:r>
          </w:p>
          <w:p w14:paraId="6E2955F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38AA35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4A6560B">
            <w:pPr>
              <w:snapToGrid w:val="0"/>
              <w:spacing w:line="360" w:lineRule="auto"/>
              <w:rPr>
                <w:rFonts w:ascii="宋体" w:hAnsi="宋体"/>
                <w:color w:val="auto"/>
                <w:szCs w:val="21"/>
                <w:highlight w:val="none"/>
              </w:rPr>
            </w:pPr>
            <w:r>
              <w:rPr>
                <w:rFonts w:hint="eastAsia" w:ascii="宋体" w:hAnsi="宋体"/>
                <w:color w:val="auto"/>
                <w:szCs w:val="21"/>
                <w:highlight w:val="none"/>
              </w:rPr>
              <w:t>2.竞标保证金采用支票、汇票、本票或者银行、保险机构出具的保函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否则响应文件按无效响应处理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ascii="宋体" w:hAnsi="宋体" w:cs="宋体"/>
                <w:color w:val="auto"/>
                <w:kern w:val="0"/>
                <w:szCs w:val="21"/>
                <w:highlight w:val="none"/>
              </w:rPr>
              <w:t>梧州市新兴三路30号神冠豪都B栋1单元1008号房</w:t>
            </w:r>
            <w:r>
              <w:rPr>
                <w:rFonts w:hint="eastAsia"/>
                <w:color w:val="auto"/>
                <w:highlight w:val="none"/>
              </w:rPr>
              <w:t>；邮寄地址：</w:t>
            </w:r>
            <w:r>
              <w:rPr>
                <w:rFonts w:hint="eastAsia" w:ascii="宋体" w:hAnsi="宋体" w:cs="宋体"/>
                <w:color w:val="auto"/>
                <w:kern w:val="0"/>
                <w:szCs w:val="21"/>
                <w:highlight w:val="none"/>
              </w:rPr>
              <w:t>梧州市新兴三路30号神冠豪都B栋1单元1008号房</w:t>
            </w:r>
            <w:r>
              <w:rPr>
                <w:rFonts w:hint="eastAsia"/>
                <w:color w:val="auto"/>
                <w:highlight w:val="none"/>
              </w:rPr>
              <w:t>，收件人：朱梓烨，联系方式：0774-3859935）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3D550910">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3.供应商为联合体的，可以由联合体中的一方或者多方共同交纳谈判保证金，其交纳的保证金对联合体各方均具有约束力。</w:t>
            </w:r>
          </w:p>
          <w:p w14:paraId="4D87A09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7F9522E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6F6E02A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1083378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057AF3B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213D8BC6">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tc>
      </w:tr>
      <w:tr w14:paraId="5625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775F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noWrap/>
            <w:vAlign w:val="center"/>
          </w:tcPr>
          <w:p w14:paraId="1D516A2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7F469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51288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27287468">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28FCDD1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4BA3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68174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6403EEE7">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3722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9C909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70E7E73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095DE9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0EE4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08A0EEAC">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noWrap/>
            <w:vAlign w:val="center"/>
          </w:tcPr>
          <w:p w14:paraId="37077D0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6E0E8C0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带“▲”的实质性要求正偏离项数多的优先、均无正偏离或者正偏离项数一致时负偏离项数少的优先、质保期长优先、交货期短优先、故障响应时间短优先的顺序推荐。</w:t>
            </w:r>
          </w:p>
          <w:p w14:paraId="0CF59A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04D69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7423CCBF">
            <w:pPr>
              <w:spacing w:line="360" w:lineRule="auto"/>
              <w:jc w:val="center"/>
              <w:rPr>
                <w:rFonts w:ascii="宋体" w:hAnsi="宋体" w:cs="宋体"/>
                <w:color w:val="auto"/>
                <w:szCs w:val="21"/>
                <w:highlight w:val="none"/>
              </w:rPr>
            </w:pPr>
          </w:p>
        </w:tc>
        <w:tc>
          <w:tcPr>
            <w:tcW w:w="7912" w:type="dxa"/>
            <w:noWrap/>
            <w:vAlign w:val="center"/>
          </w:tcPr>
          <w:p w14:paraId="5C62EA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p w14:paraId="1A14F1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6</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r>
              <w:rPr>
                <w:rFonts w:hint="eastAsia" w:ascii="宋体" w:hAnsi="宋体" w:cs="宋体"/>
                <w:color w:val="auto"/>
                <w:szCs w:val="21"/>
                <w:highlight w:val="none"/>
              </w:rPr>
              <w:t>负偏离7项及以上则响应无效</w:t>
            </w:r>
            <w:r>
              <w:rPr>
                <w:rFonts w:hint="eastAsia" w:ascii="宋体" w:hAnsi="宋体" w:cs="宋体"/>
                <w:color w:val="auto"/>
                <w:szCs w:val="21"/>
                <w:highlight w:val="none"/>
                <w:lang w:eastAsia="zh-CN"/>
              </w:rPr>
              <w:t>）</w:t>
            </w:r>
          </w:p>
        </w:tc>
      </w:tr>
      <w:tr w14:paraId="7DDA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CAAF74">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2170FB89">
            <w:pPr>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本项目不收取履约保证金。</w:t>
            </w:r>
          </w:p>
          <w:p w14:paraId="67603A68">
            <w:pPr>
              <w:spacing w:line="360" w:lineRule="auto"/>
              <w:contextualSpacing/>
              <w:rPr>
                <w:rFonts w:ascii="宋体" w:hAnsi="宋体" w:cs="宋体"/>
                <w:color w:val="auto"/>
                <w:szCs w:val="21"/>
                <w:highlight w:val="none"/>
              </w:rPr>
            </w:pPr>
            <w:r>
              <w:rPr>
                <w:rFonts w:hint="eastAsia" w:ascii="宋体" w:hAnsi="宋体"/>
                <w:color w:val="auto"/>
                <w:szCs w:val="21"/>
                <w:highlight w:val="none"/>
              </w:rPr>
              <w:t>□本项目收取</w:t>
            </w:r>
            <w:r>
              <w:rPr>
                <w:rFonts w:hint="eastAsia" w:ascii="宋体" w:hAnsi="宋体" w:cs="宋体"/>
                <w:color w:val="auto"/>
                <w:szCs w:val="21"/>
                <w:highlight w:val="none"/>
              </w:rPr>
              <w:t>履约保证金，具体规定如下：</w:t>
            </w:r>
          </w:p>
          <w:p w14:paraId="0FD7E1B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履约保证金金额：每分标按成交金额的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EA700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18C4518E">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14:paraId="797ED9D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如：由成交供应商向履约保证金收取单位提供《广西壮族自治区政府采购项目合同验收书》（详见桂财采〔2015〕22号），保证金收取单位在收到合格材料后5个工作日内办理退还手续（不计利息）。</w:t>
            </w:r>
          </w:p>
          <w:p w14:paraId="630A9F5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39D267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开户名称：</w:t>
            </w:r>
          </w:p>
          <w:p w14:paraId="776C0BF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开户银行：</w:t>
            </w:r>
          </w:p>
          <w:p w14:paraId="4FCE2C4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银行账号：</w:t>
            </w:r>
          </w:p>
          <w:p w14:paraId="40822C5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备注：</w:t>
            </w:r>
          </w:p>
          <w:p w14:paraId="7683FEFA">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bookmarkStart w:id="63" w:name="_Hlk54170335"/>
            <w:r>
              <w:rPr>
                <w:rFonts w:hint="eastAsia" w:ascii="宋体" w:hAnsi="宋体"/>
                <w:b/>
                <w:color w:val="auto"/>
                <w:szCs w:val="21"/>
                <w:highlight w:val="none"/>
              </w:rPr>
              <w:t>根据</w:t>
            </w:r>
            <w:bookmarkEnd w:id="63"/>
            <w:r>
              <w:rPr>
                <w:rFonts w:hint="eastAsia" w:ascii="宋体" w:hAnsi="宋体"/>
                <w:b/>
                <w:color w:val="auto"/>
                <w:szCs w:val="21"/>
                <w:highlight w:val="none"/>
              </w:rPr>
              <w:t>《广西壮族自治区财政厅关于持续优化政府采购营商环境推动高质量发展的通知》（桂财采</w:t>
            </w:r>
            <w:r>
              <w:rPr>
                <w:rFonts w:hint="eastAsia" w:ascii="宋体" w:hAnsi="宋体"/>
                <w:b/>
                <w:color w:val="auto"/>
                <w:szCs w:val="21"/>
                <w:highlight w:val="none"/>
                <w:lang w:eastAsia="zh-CN"/>
              </w:rPr>
              <w:t>〔2024〕55号</w:t>
            </w:r>
            <w:r>
              <w:rPr>
                <w:rFonts w:hint="eastAsia" w:ascii="宋体" w:hAnsi="宋体"/>
                <w:b/>
                <w:color w:val="auto"/>
                <w:szCs w:val="21"/>
                <w:highlight w:val="none"/>
              </w:rPr>
              <w:t>）规定，履约保证金数额不得超过政府采购合同金额的5%，对中小企业收取的履约保证金数额不得超过政府采购合同金额的2%。预算单位（采购人）可根据供应商的资信等情况减免履约保证金。</w:t>
            </w:r>
          </w:p>
          <w:p w14:paraId="6267FDB9">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14:paraId="2526DE41">
            <w:pPr>
              <w:spacing w:line="360" w:lineRule="auto"/>
              <w:contextualSpacing/>
              <w:rPr>
                <w:rFonts w:ascii="宋体" w:hAns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63E8AC02">
            <w:pPr>
              <w:snapToGrid w:val="0"/>
              <w:spacing w:line="360" w:lineRule="auto"/>
              <w:rPr>
                <w:rFonts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1C6B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4602475">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noWrap/>
            <w:vAlign w:val="center"/>
          </w:tcPr>
          <w:p w14:paraId="11A0EAA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6986F48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5F60E3D">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0C1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9CE7E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6A6A47A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0D97EE0B">
            <w:pPr>
              <w:pStyle w:val="13"/>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宋体"/>
                <w:color w:val="auto"/>
                <w:kern w:val="2"/>
                <w:sz w:val="21"/>
                <w:highlight w:val="none"/>
                <w:u w:val="single"/>
                <w:lang w:val="en-US" w:eastAsia="zh-CN"/>
              </w:rPr>
              <w:t>云之龙咨询集团有限公司，联系电话：0774-3859935，通讯地址：苍梧县石桥镇龙圣新城开发区A01号。</w:t>
            </w:r>
          </w:p>
          <w:p w14:paraId="23E2476B">
            <w:pPr>
              <w:pStyle w:val="13"/>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业务时间：工作日每天上午8时00分到12时00分，下午3时00分到6时00分。</w:t>
            </w:r>
          </w:p>
        </w:tc>
      </w:tr>
      <w:tr w14:paraId="198A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9EB85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noWrap/>
            <w:vAlign w:val="center"/>
          </w:tcPr>
          <w:p w14:paraId="366FEBE1">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44D5DB05">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sym w:font="Wingdings" w:char="00FE"/>
            </w:r>
            <w:r>
              <w:rPr>
                <w:rFonts w:hint="eastAsia" w:hAnsi="宋体" w:cs="宋体"/>
                <w:color w:val="auto"/>
                <w:sz w:val="21"/>
                <w:highlight w:val="none"/>
                <w:lang w:val="en-US" w:eastAsia="zh-CN"/>
              </w:rPr>
              <w:t>本项目代理服务费按如下规定由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一次性向采购代理机构支付。</w:t>
            </w:r>
          </w:p>
          <w:p w14:paraId="60F0AB7B">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sym w:font="Wingdings" w:char="00A8"/>
            </w:r>
            <w:r>
              <w:rPr>
                <w:rFonts w:hint="eastAsia" w:hAnsi="宋体" w:cs="宋体"/>
                <w:color w:val="auto"/>
                <w:sz w:val="21"/>
                <w:highlight w:val="none"/>
                <w:lang w:val="en-US" w:eastAsia="zh-CN"/>
              </w:rPr>
              <w:t>采购人支付。</w:t>
            </w:r>
          </w:p>
          <w:p w14:paraId="5C63FE6E">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6FAA4423">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□以分标成交金额为计费额，按本须知正文第32.1条规定的货物类标准采用差额定率累进法计算出收费基准价格，采购代理收费以收费基准价格收取。</w:t>
            </w:r>
          </w:p>
          <w:p w14:paraId="4D0C2A84">
            <w:pPr>
              <w:pStyle w:val="13"/>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sym w:font="Wingdings" w:char="00FE"/>
            </w: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18900.00元。</w:t>
            </w:r>
          </w:p>
          <w:p w14:paraId="21CCEC75">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17DD26DE">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户名：云之龙咨询集团有限公司苍梧分公司</w:t>
            </w:r>
          </w:p>
          <w:p w14:paraId="415AC52E">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账号：8113001013600159873</w:t>
            </w:r>
          </w:p>
          <w:p w14:paraId="2E41B177">
            <w:pPr>
              <w:pStyle w:val="13"/>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开户行：中信银行南宁东葛支行</w:t>
            </w:r>
          </w:p>
        </w:tc>
      </w:tr>
      <w:tr w14:paraId="115C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72B32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52D5A951">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解释：</w:t>
            </w:r>
            <w:r>
              <w:rPr>
                <w:rFonts w:hAnsi="宋体" w:cs="宋体"/>
                <w:color w:val="auto"/>
                <w:sz w:val="21"/>
                <w:highlight w:val="none"/>
                <w:lang w:val="en-US" w:eastAsia="zh-CN"/>
              </w:rPr>
              <w:t>构成本</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竞争性谈判</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评审程序和评定成交的标准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为准。按本款前述规定仍不能形成结论的，由</w:t>
            </w:r>
            <w:r>
              <w:rPr>
                <w:rFonts w:hint="eastAsia" w:hAnsi="宋体" w:cs="宋体"/>
                <w:color w:val="auto"/>
                <w:sz w:val="21"/>
                <w:highlight w:val="none"/>
                <w:lang w:val="en-US" w:eastAsia="zh-CN"/>
              </w:rPr>
              <w:t>采购</w:t>
            </w:r>
            <w:r>
              <w:rPr>
                <w:rFonts w:hAnsi="宋体" w:cs="宋体"/>
                <w:color w:val="auto"/>
                <w:sz w:val="21"/>
                <w:highlight w:val="none"/>
                <w:lang w:val="en-US" w:eastAsia="zh-CN"/>
              </w:rPr>
              <w:t>人</w:t>
            </w:r>
            <w:r>
              <w:rPr>
                <w:rFonts w:hint="eastAsia" w:hAnsi="宋体" w:cs="宋体"/>
                <w:color w:val="auto"/>
                <w:sz w:val="21"/>
                <w:highlight w:val="none"/>
                <w:lang w:val="en-US" w:eastAsia="zh-CN"/>
              </w:rPr>
              <w:t>或者采购代理机构</w:t>
            </w:r>
            <w:r>
              <w:rPr>
                <w:rFonts w:hAnsi="宋体" w:cs="宋体"/>
                <w:color w:val="auto"/>
                <w:sz w:val="21"/>
                <w:highlight w:val="none"/>
                <w:lang w:val="en-US" w:eastAsia="zh-CN"/>
              </w:rPr>
              <w:t>负责解释。</w:t>
            </w:r>
          </w:p>
        </w:tc>
      </w:tr>
      <w:tr w14:paraId="41DCD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53FD5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75EEEFB5">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6B55C5B">
            <w:pPr>
              <w:pStyle w:val="13"/>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2.本谈判文件所称的“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40070CB8">
            <w:pPr>
              <w:pStyle w:val="13"/>
              <w:snapToGrid w:val="0"/>
              <w:spacing w:line="360" w:lineRule="auto"/>
              <w:rPr>
                <w:rFonts w:hAnsi="宋体" w:cs="宋体"/>
                <w:bCs/>
                <w:color w:val="auto"/>
                <w:sz w:val="21"/>
                <w:highlight w:val="none"/>
                <w:lang w:val="en-US" w:eastAsia="zh-CN"/>
              </w:rPr>
            </w:pPr>
            <w:r>
              <w:rPr>
                <w:rFonts w:hint="eastAsia" w:hAnsi="宋体" w:cs="宋体"/>
                <w:color w:val="auto"/>
                <w:sz w:val="21"/>
                <w:highlight w:val="none"/>
                <w:lang w:val="en-US" w:eastAsia="zh-CN"/>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lang w:val="en-US" w:eastAsia="zh-CN"/>
              </w:rPr>
              <w:t>营业执照或者执业许可证等证照上</w:t>
            </w:r>
            <w:r>
              <w:rPr>
                <w:rFonts w:hint="eastAsia" w:hAnsi="宋体" w:cs="宋体"/>
                <w:color w:val="auto"/>
                <w:sz w:val="21"/>
                <w:highlight w:val="none"/>
                <w:lang w:val="en-US" w:eastAsia="zh-CN"/>
              </w:rPr>
              <w:t>的负责人，本谈判文件所称自然人指参与竞标的自然人本人，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479ABA43">
            <w:pPr>
              <w:pStyle w:val="13"/>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4.本谈判文件中描述供应商的“签字”是指供应商的法定代表人或者委托代理人亲自在文件规定签署处亲笔写上个人的名字的行为，私章、签字章、印鉴、影印等其他形式均不能代替亲笔签字。</w:t>
            </w:r>
          </w:p>
          <w:p w14:paraId="02CA8FCA">
            <w:pPr>
              <w:pStyle w:val="13"/>
              <w:snapToGrid w:val="0"/>
              <w:spacing w:line="360" w:lineRule="auto"/>
              <w:rPr>
                <w:rFonts w:hAnsi="宋体" w:cs="宋体"/>
                <w:color w:val="auto"/>
                <w:sz w:val="21"/>
                <w:highlight w:val="none"/>
                <w:lang w:val="en-US" w:eastAsia="zh-CN"/>
              </w:rPr>
            </w:pPr>
            <w:r>
              <w:rPr>
                <w:rFonts w:hAnsi="宋体" w:cs="宋体"/>
                <w:color w:val="auto"/>
                <w:sz w:val="21"/>
                <w:highlight w:val="none"/>
                <w:lang w:val="en-US" w:eastAsia="zh-CN"/>
              </w:rPr>
              <w:t>5.</w:t>
            </w:r>
            <w:r>
              <w:rPr>
                <w:rFonts w:hint="eastAsia" w:hAnsi="宋体" w:cs="宋体"/>
                <w:color w:val="auto"/>
                <w:sz w:val="21"/>
                <w:highlight w:val="none"/>
                <w:lang w:val="en-US" w:eastAsia="zh-CN"/>
              </w:rPr>
              <w:t>本谈判文件所称的“以上”“以下”“以内”“届满”，包括本数；所称的“不满”“超过”“以外”，不包括本数。</w:t>
            </w:r>
          </w:p>
        </w:tc>
      </w:tr>
    </w:tbl>
    <w:p w14:paraId="4E6664B2">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E34E514">
      <w:pPr>
        <w:spacing w:line="400" w:lineRule="exact"/>
        <w:jc w:val="center"/>
        <w:rPr>
          <w:rFonts w:ascii="宋体" w:hAnsi="宋体"/>
          <w:b/>
          <w:color w:val="auto"/>
          <w:sz w:val="32"/>
          <w:szCs w:val="32"/>
          <w:highlight w:val="none"/>
        </w:rPr>
      </w:pPr>
    </w:p>
    <w:p w14:paraId="6F9D99C1">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1766D5DE">
      <w:pPr>
        <w:spacing w:line="400" w:lineRule="exact"/>
        <w:rPr>
          <w:rFonts w:ascii="宋体" w:hAnsi="宋体"/>
          <w:color w:val="auto"/>
          <w:szCs w:val="21"/>
          <w:highlight w:val="none"/>
        </w:rPr>
      </w:pPr>
    </w:p>
    <w:p w14:paraId="315ED8F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3116DD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A0627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4A6F8E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7B35EB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2.1“采购人”是指苍梧县公安局。</w:t>
      </w:r>
    </w:p>
    <w:p w14:paraId="0AF7B202">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是指云之龙咨询集团有限公司。</w:t>
      </w:r>
    </w:p>
    <w:p w14:paraId="2D2EAB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44F5C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7F2F9A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47C121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1809D2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61DDE7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43C1D5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“实质性要求”是指采购需求中带“▲”的条款或者不能负偏离的条款或者已经指明不满足按响应文件按无效响应处理的条款。</w:t>
      </w:r>
    </w:p>
    <w:p w14:paraId="15C6A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446AA1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380932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64152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5532005D">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4601F1D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8478EA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3E7785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47DD437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0ED4E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D241F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583B9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4" w:name="_Hlk65857072"/>
      <w:r>
        <w:rPr>
          <w:rFonts w:hint="eastAsia" w:ascii="宋体" w:hAnsi="宋体"/>
          <w:color w:val="auto"/>
          <w:szCs w:val="21"/>
          <w:highlight w:val="none"/>
        </w:rPr>
        <w:t>根据《政府采购促进中小企业发展管理办法》（财库〔2020〕46号）第九条第二款和《广西壮族自治区财政厅关于持续优化政府采购营商环境推动高质量发展的通知》（桂财采</w:t>
      </w:r>
      <w:r>
        <w:rPr>
          <w:rFonts w:hint="eastAsia" w:ascii="宋体" w:hAnsi="宋体"/>
          <w:color w:val="auto"/>
          <w:szCs w:val="21"/>
          <w:highlight w:val="none"/>
          <w:lang w:eastAsia="zh-CN"/>
        </w:rPr>
        <w:t>〔2024〕55号</w:t>
      </w:r>
      <w:r>
        <w:rPr>
          <w:rFonts w:hint="eastAsia" w:ascii="宋体" w:hAnsi="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color w:val="auto"/>
          <w:szCs w:val="21"/>
          <w:highlight w:val="none"/>
          <w:lang w:eastAsia="zh-CN"/>
        </w:rPr>
        <w:t>～</w:t>
      </w:r>
      <w:r>
        <w:rPr>
          <w:rFonts w:hint="eastAsia" w:ascii="宋体" w:hAnsi="宋体"/>
          <w:color w:val="auto"/>
          <w:szCs w:val="21"/>
          <w:highlight w:val="none"/>
        </w:rPr>
        <w:t>6%的扣除，用扣除后的价格参加评审。</w:t>
      </w:r>
      <w:bookmarkEnd w:id="64"/>
    </w:p>
    <w:p w14:paraId="522FA9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0FF9BC72">
      <w:pPr>
        <w:pStyle w:val="6"/>
        <w:keepNext w:val="0"/>
        <w:keepLines w:val="0"/>
        <w:spacing w:before="0" w:after="0" w:line="360" w:lineRule="auto"/>
        <w:ind w:left="420" w:leftChars="200"/>
        <w:rPr>
          <w:rFonts w:ascii="宋体" w:hAnsi="宋体"/>
          <w:b w:val="0"/>
          <w:color w:val="auto"/>
          <w:sz w:val="21"/>
          <w:szCs w:val="21"/>
          <w:highlight w:val="none"/>
        </w:rPr>
      </w:pPr>
      <w:bookmarkStart w:id="65" w:name="_Toc254970532"/>
      <w:bookmarkStart w:id="66" w:name="_Toc254970673"/>
      <w:r>
        <w:rPr>
          <w:rFonts w:hint="eastAsia" w:ascii="宋体" w:hAnsi="宋体"/>
          <w:b w:val="0"/>
          <w:color w:val="auto"/>
          <w:sz w:val="21"/>
          <w:szCs w:val="21"/>
          <w:highlight w:val="none"/>
        </w:rPr>
        <w:t>6.1本项目不允许转包。</w:t>
      </w:r>
    </w:p>
    <w:p w14:paraId="035D4F42">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30549D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393777F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5"/>
      <w:bookmarkEnd w:id="66"/>
    </w:p>
    <w:p w14:paraId="1C88D03F">
      <w:pPr>
        <w:spacing w:line="360" w:lineRule="auto"/>
        <w:ind w:firstLine="420" w:firstLineChars="200"/>
        <w:rPr>
          <w:rFonts w:ascii="宋体" w:hAnsi="宋体" w:cs="宋体"/>
          <w:color w:val="auto"/>
          <w:szCs w:val="21"/>
          <w:highlight w:val="none"/>
        </w:rPr>
      </w:pPr>
      <w:bookmarkStart w:id="67" w:name="_8.1提供相同品牌产品且通过资格审查、符合性审查的不同投标人参加同一合"/>
      <w:bookmarkEnd w:id="67"/>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响应处理。</w:t>
      </w:r>
    </w:p>
    <w:p w14:paraId="5375D6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7AD0D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1620E9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392B2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响应处理，并报监管部门查处；签订合同后发现的，成交供应商须依照《中华人民共和国消费者权益保护法》规定赔偿采购人，且民事赔偿并不免除违法供应商的行政与刑事责任。</w:t>
      </w:r>
    </w:p>
    <w:p w14:paraId="71C4E7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1F2059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3B99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C836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12EB0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16D4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08909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D0A2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1EEF0A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799801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DBAFD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7764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17D63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441F2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3DFCE5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8" w:name="_Hlk54682620"/>
      <w:r>
        <w:rPr>
          <w:rFonts w:hint="eastAsia" w:ascii="宋体" w:hAnsi="宋体" w:cs="宋体"/>
          <w:color w:val="auto"/>
          <w:szCs w:val="21"/>
          <w:highlight w:val="none"/>
        </w:rPr>
        <w:t>，将报同级监督管理部门</w:t>
      </w:r>
      <w:bookmarkEnd w:id="68"/>
      <w:r>
        <w:rPr>
          <w:rFonts w:hint="eastAsia" w:ascii="宋体" w:hAnsi="宋体" w:cs="宋体"/>
          <w:color w:val="auto"/>
          <w:szCs w:val="21"/>
          <w:highlight w:val="none"/>
        </w:rPr>
        <w:t>：</w:t>
      </w:r>
    </w:p>
    <w:p w14:paraId="46826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37E8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4D66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D8CB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F1BB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72B1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E39E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29CC5B4">
      <w:pPr>
        <w:spacing w:line="360" w:lineRule="auto"/>
        <w:ind w:left="1" w:firstLine="417" w:firstLineChars="199"/>
        <w:jc w:val="center"/>
        <w:rPr>
          <w:rFonts w:ascii="宋体" w:hAnsi="宋体"/>
          <w:color w:val="auto"/>
          <w:highlight w:val="none"/>
        </w:rPr>
      </w:pPr>
      <w:bookmarkStart w:id="69" w:name="_Toc254970675"/>
      <w:bookmarkStart w:id="70" w:name="_Toc254970534"/>
    </w:p>
    <w:p w14:paraId="549C226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69"/>
      <w:bookmarkEnd w:id="70"/>
    </w:p>
    <w:p w14:paraId="09837FB9">
      <w:pPr>
        <w:spacing w:line="360" w:lineRule="auto"/>
        <w:jc w:val="center"/>
        <w:rPr>
          <w:rFonts w:ascii="宋体" w:hAnsi="宋体"/>
          <w:color w:val="auto"/>
          <w:szCs w:val="21"/>
          <w:highlight w:val="none"/>
        </w:rPr>
      </w:pPr>
    </w:p>
    <w:p w14:paraId="4538E9A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7F0678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14:paraId="70730E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594C86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7491FA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14:paraId="717576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14:paraId="59B53D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14:paraId="5AF628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FE29A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39132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0F13A2E6">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BA68B05">
      <w:pPr>
        <w:spacing w:line="360" w:lineRule="auto"/>
        <w:rPr>
          <w:rFonts w:ascii="宋体" w:hAnsi="宋体"/>
          <w:color w:val="auto"/>
          <w:szCs w:val="21"/>
          <w:highlight w:val="none"/>
        </w:rPr>
      </w:pPr>
    </w:p>
    <w:p w14:paraId="6D5D60D4">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14:paraId="759F3348">
      <w:pPr>
        <w:spacing w:line="360" w:lineRule="auto"/>
        <w:rPr>
          <w:rFonts w:ascii="宋体" w:hAnsi="宋体"/>
          <w:color w:val="auto"/>
          <w:szCs w:val="21"/>
          <w:highlight w:val="none"/>
        </w:rPr>
      </w:pPr>
    </w:p>
    <w:p w14:paraId="5D99EE2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275E8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677EAB4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96D70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0066877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2F0A711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5D552690">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BE51366">
      <w:pPr>
        <w:pStyle w:val="2"/>
        <w:rPr>
          <w:color w:val="auto"/>
          <w:highlight w:val="none"/>
        </w:rPr>
      </w:pPr>
    </w:p>
    <w:p w14:paraId="64B051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1A974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4EBC54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011A2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供应商没有按照谈判文件要求提供全部资料，或者供应商没有对谈判文件在各方面作出实质性响应可能导致其响应文件按无效响应处理，是供应商应当考虑的风险。</w:t>
      </w:r>
    </w:p>
    <w:p w14:paraId="54420F8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F3658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6AFBEC5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61FD2652">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7E68D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76A4E07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1500B7D">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ACBEE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C67D4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2F36BC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023204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4C292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23A80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947F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FC0BFD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7470C93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25A1C8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14:paraId="093952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6C47656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14:paraId="6C6B565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76E5872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079AFB6">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381E09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9DA82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28E5F82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2231AA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19C03A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0DEB7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47BF81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028BD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1FD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782E5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42C941A">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EE420D1">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电子备份响应文件是指在线编制生成且后缀名为“</w:t>
      </w:r>
      <w:r>
        <w:rPr>
          <w:color w:val="auto"/>
          <w:highlight w:val="none"/>
        </w:rPr>
        <w:t>bfbs</w:t>
      </w:r>
      <w:r>
        <w:rPr>
          <w:rFonts w:hint="eastAsia"/>
          <w:color w:val="auto"/>
          <w:highlight w:val="none"/>
        </w:rPr>
        <w:t>”的文件，是否接受电子备份响应文件</w:t>
      </w:r>
      <w:r>
        <w:rPr>
          <w:rFonts w:hint="eastAsia"/>
          <w:color w:val="auto"/>
          <w:highlight w:val="none"/>
          <w:lang w:eastAsia="zh-CN"/>
        </w:rPr>
        <w:t>详见</w:t>
      </w:r>
      <w:r>
        <w:rPr>
          <w:rFonts w:hint="eastAsia" w:hAnsi="宋体"/>
          <w:bCs/>
          <w:color w:val="auto"/>
          <w:szCs w:val="21"/>
          <w:highlight w:val="none"/>
        </w:rPr>
        <w:t>“供应商须知前附表”。</w:t>
      </w:r>
    </w:p>
    <w:p w14:paraId="0BDC55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369F51D">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1B16D7DE">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1FCE494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8481511">
      <w:pPr>
        <w:snapToGrid w:val="0"/>
        <w:spacing w:line="360" w:lineRule="auto"/>
        <w:ind w:firstLine="420"/>
        <w:jc w:val="left"/>
        <w:rPr>
          <w:rFonts w:ascii="宋体" w:hAnsi="宋体"/>
          <w:color w:val="auto"/>
          <w:szCs w:val="21"/>
          <w:highlight w:val="none"/>
        </w:rPr>
      </w:pPr>
      <w:bookmarkStart w:id="71" w:name="_Toc254970543"/>
      <w:bookmarkStart w:id="72"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1"/>
    <w:bookmarkEnd w:id="72"/>
    <w:p w14:paraId="633EA2DE">
      <w:pPr>
        <w:pStyle w:val="49"/>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DE071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30DD8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2AA9B0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6F270377">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3DEAD65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14:paraId="46169025">
      <w:pPr>
        <w:spacing w:line="360" w:lineRule="auto"/>
        <w:ind w:left="420" w:firstLine="420"/>
        <w:rPr>
          <w:rFonts w:ascii="宋体" w:hAnsi="宋体"/>
          <w:color w:val="auto"/>
          <w:szCs w:val="21"/>
          <w:highlight w:val="none"/>
        </w:rPr>
      </w:pPr>
    </w:p>
    <w:p w14:paraId="79E862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2AA8B2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BF88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020471D">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726ACD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4B2C969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207629C0">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7C20E7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08E96D54">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0FB234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3316A750">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73F86BC">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349CC76">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5D9655AD">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087678E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094BDE80">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4E026D5C">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B885E79">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2E2C7A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787BCA1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5D8C5C9">
      <w:pPr>
        <w:pStyle w:val="9"/>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3855ED42">
      <w:pPr>
        <w:pStyle w:val="9"/>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48D6E992">
      <w:pPr>
        <w:pStyle w:val="9"/>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34A4414E">
      <w:pPr>
        <w:pStyle w:val="9"/>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0F1917F1">
      <w:pPr>
        <w:pStyle w:val="9"/>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751CA963">
      <w:pPr>
        <w:pStyle w:val="9"/>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52255C9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FCB2F62">
      <w:pPr>
        <w:pStyle w:val="9"/>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color w:val="auto"/>
          <w:highlight w:val="none"/>
        </w:rPr>
        <w:t>与采购人</w:t>
      </w:r>
      <w:r>
        <w:rPr>
          <w:rFonts w:hint="eastAsia" w:ascii="宋体" w:hAnsi="宋体" w:cs="宋体"/>
          <w:color w:val="auto"/>
          <w:szCs w:val="21"/>
          <w:highlight w:val="none"/>
        </w:rPr>
        <w:t>签订合同。</w:t>
      </w:r>
    </w:p>
    <w:p w14:paraId="1015C01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16D64DA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90DB48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368A42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FD2055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2D8B94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319C2B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712874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1586885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3AA874C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92B5FE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02B24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BC99A0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1EE0BE50">
      <w:pPr>
        <w:pStyle w:val="7"/>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1EB0D021">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28ED6E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2AC97D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4D025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D376079">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A30FB5A">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33105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23285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79CCC2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77CF6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018C1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3E9E4A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27C37D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55504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FE31E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73C4B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00B60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6387D2F">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23C7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196EEAC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EF3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7FDA473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39F0837">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2243723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33856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1F9F6D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A94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19B6206">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3BEF383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2EE809E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1A9553E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35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BFD6727">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100万～500万</w:t>
            </w:r>
            <w:r>
              <w:rPr>
                <w:rFonts w:hint="eastAsia" w:ascii="宋体" w:hAnsi="宋体" w:cs="宋体"/>
                <w:color w:val="auto"/>
                <w:szCs w:val="21"/>
                <w:highlight w:val="none"/>
              </w:rPr>
              <w:t>元</w:t>
            </w:r>
          </w:p>
        </w:tc>
        <w:tc>
          <w:tcPr>
            <w:tcW w:w="1659" w:type="dxa"/>
            <w:noWrap/>
          </w:tcPr>
          <w:p w14:paraId="7BB12D8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6897707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73679A6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737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C542F50">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500万～1000万</w:t>
            </w:r>
            <w:r>
              <w:rPr>
                <w:rFonts w:hint="eastAsia" w:ascii="宋体" w:hAnsi="宋体" w:cs="宋体"/>
                <w:color w:val="auto"/>
                <w:szCs w:val="21"/>
                <w:highlight w:val="none"/>
              </w:rPr>
              <w:t>元</w:t>
            </w:r>
          </w:p>
        </w:tc>
        <w:tc>
          <w:tcPr>
            <w:tcW w:w="1659" w:type="dxa"/>
            <w:noWrap/>
          </w:tcPr>
          <w:p w14:paraId="58A58A4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43777F4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45EBDBF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42FA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3F0E721">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1000万～5000万</w:t>
            </w:r>
            <w:r>
              <w:rPr>
                <w:rFonts w:hint="eastAsia" w:ascii="宋体" w:hAnsi="宋体" w:cs="宋体"/>
                <w:color w:val="auto"/>
                <w:szCs w:val="21"/>
                <w:highlight w:val="none"/>
              </w:rPr>
              <w:t>元</w:t>
            </w:r>
          </w:p>
        </w:tc>
        <w:tc>
          <w:tcPr>
            <w:tcW w:w="1659" w:type="dxa"/>
            <w:noWrap/>
          </w:tcPr>
          <w:p w14:paraId="05F329A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779D66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3D5BB7E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FB7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C7CD553">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7BE7C33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75956C9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2F6A885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409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E4B257C">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1亿～5亿</w:t>
            </w:r>
            <w:r>
              <w:rPr>
                <w:rFonts w:hint="eastAsia" w:ascii="宋体" w:hAnsi="宋体" w:cs="宋体"/>
                <w:color w:val="auto"/>
                <w:szCs w:val="21"/>
                <w:highlight w:val="none"/>
              </w:rPr>
              <w:t>元</w:t>
            </w:r>
          </w:p>
        </w:tc>
        <w:tc>
          <w:tcPr>
            <w:tcW w:w="1659" w:type="dxa"/>
            <w:noWrap/>
          </w:tcPr>
          <w:p w14:paraId="4B5AF51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301624F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619C873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F43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CE2CB9C">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5亿～10亿</w:t>
            </w:r>
            <w:r>
              <w:rPr>
                <w:rFonts w:hint="eastAsia" w:ascii="宋体" w:hAnsi="宋体" w:cs="宋体"/>
                <w:color w:val="auto"/>
                <w:szCs w:val="21"/>
                <w:highlight w:val="none"/>
              </w:rPr>
              <w:t>元</w:t>
            </w:r>
          </w:p>
        </w:tc>
        <w:tc>
          <w:tcPr>
            <w:tcW w:w="1659" w:type="dxa"/>
            <w:noWrap/>
          </w:tcPr>
          <w:p w14:paraId="670260E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34C4E2C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24CEC66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4BF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34AC252">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10亿～50亿</w:t>
            </w:r>
            <w:r>
              <w:rPr>
                <w:rFonts w:hint="eastAsia" w:ascii="宋体" w:hAnsi="宋体" w:cs="宋体"/>
                <w:color w:val="auto"/>
                <w:szCs w:val="21"/>
                <w:highlight w:val="none"/>
              </w:rPr>
              <w:t>元</w:t>
            </w:r>
          </w:p>
        </w:tc>
        <w:tc>
          <w:tcPr>
            <w:tcW w:w="1659" w:type="dxa"/>
            <w:noWrap/>
          </w:tcPr>
          <w:p w14:paraId="7E7F9FB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2DA3803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7FD7D47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7A8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E8C8630">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50亿～100亿</w:t>
            </w:r>
            <w:r>
              <w:rPr>
                <w:rFonts w:hint="eastAsia" w:ascii="宋体" w:hAnsi="宋体" w:cs="宋体"/>
                <w:color w:val="auto"/>
                <w:szCs w:val="21"/>
                <w:highlight w:val="none"/>
              </w:rPr>
              <w:t>元</w:t>
            </w:r>
          </w:p>
        </w:tc>
        <w:tc>
          <w:tcPr>
            <w:tcW w:w="1659" w:type="dxa"/>
            <w:noWrap/>
          </w:tcPr>
          <w:p w14:paraId="7826DE3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24C9548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4A3E6E5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141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ADF9115">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22FECC1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4AD6A71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4150042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61D6916">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32FFA7AC">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5DADCB4">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1EA59A2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E605EE7">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13300D46">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0664F3BD">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77BD56AD">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118144E6">
      <w:pPr>
        <w:pStyle w:val="13"/>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1D4AED3F">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51CD9898">
      <w:pPr>
        <w:pStyle w:val="13"/>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73"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0BAD7B3B">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32649EE">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47A3702">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2957423">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EF93D8F">
      <w:pPr>
        <w:spacing w:line="360" w:lineRule="auto"/>
        <w:ind w:firstLine="420" w:firstLineChars="200"/>
        <w:contextualSpacing/>
        <w:rPr>
          <w:rFonts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73"/>
    </w:p>
    <w:p w14:paraId="3F252128">
      <w:pPr>
        <w:pStyle w:val="2"/>
        <w:ind w:left="1" w:firstLine="3" w:firstLineChars="1"/>
        <w:rPr>
          <w:rFonts w:ascii="宋体"/>
          <w:b/>
          <w:bCs/>
          <w:color w:val="auto"/>
          <w:sz w:val="18"/>
          <w:szCs w:val="18"/>
          <w:highlight w:val="none"/>
        </w:rPr>
      </w:pPr>
      <w:r>
        <w:rPr>
          <w:rFonts w:ascii="黑体" w:hAnsi="黑体" w:eastAsia="黑体" w:cs="黑体"/>
          <w:bCs/>
          <w:color w:val="auto"/>
          <w:sz w:val="32"/>
          <w:szCs w:val="32"/>
          <w:highlight w:val="none"/>
        </w:rPr>
        <w:br w:type="page"/>
      </w:r>
    </w:p>
    <w:p w14:paraId="47FA17C2">
      <w:pPr>
        <w:pStyle w:val="4"/>
        <w:jc w:val="center"/>
        <w:rPr>
          <w:color w:val="auto"/>
          <w:highlight w:val="none"/>
        </w:rPr>
      </w:pPr>
      <w:bookmarkStart w:id="74" w:name="_Toc74322010"/>
      <w:r>
        <w:rPr>
          <w:rFonts w:hint="eastAsia"/>
          <w:color w:val="auto"/>
          <w:highlight w:val="none"/>
        </w:rPr>
        <w:t>第三章 采购需求</w:t>
      </w:r>
      <w:bookmarkEnd w:id="74"/>
    </w:p>
    <w:p w14:paraId="25410508">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636DFBDF">
      <w:pPr>
        <w:spacing w:line="440" w:lineRule="exact"/>
        <w:jc w:val="left"/>
        <w:rPr>
          <w:rFonts w:ascii="宋体" w:hAnsi="宋体" w:cs="宋体"/>
          <w:color w:val="auto"/>
          <w:szCs w:val="21"/>
          <w:highlight w:val="none"/>
        </w:rPr>
      </w:pPr>
    </w:p>
    <w:p w14:paraId="006A83B2">
      <w:pPr>
        <w:spacing w:line="360" w:lineRule="auto"/>
        <w:jc w:val="left"/>
        <w:rPr>
          <w:color w:val="auto"/>
          <w:highlight w:val="none"/>
        </w:rPr>
      </w:pPr>
      <w:r>
        <w:rPr>
          <w:rFonts w:hint="eastAsia" w:ascii="宋体" w:hAnsi="宋体" w:cs="宋体"/>
          <w:color w:val="auto"/>
          <w:szCs w:val="21"/>
          <w:highlight w:val="none"/>
        </w:rPr>
        <w:t>说明：</w:t>
      </w:r>
    </w:p>
    <w:p w14:paraId="7F3B0DA7">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14:paraId="19C65B4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7C04FBA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响应处理。如本项目包含的货物属于品目清单内非标注“★”的产品时，应优先采购，具体详见“第四章 评审程序和评定成交的标准”。</w:t>
      </w:r>
    </w:p>
    <w:p w14:paraId="46C96A2C">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响应处理。如属于《网络关键设备和网络安全专用产品目录》中“二、网络安全专用产品”内“产品类别”中的所描述的产品，但不属于所列“产品描述”情形的，应提供相应的说明及证明材料。</w:t>
      </w:r>
    </w:p>
    <w:p w14:paraId="584D9DA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“实质性要求”是指采购需求中带“▲”的条款，不能负偏离，不满足按响应文件按无效响应处理。</w:t>
      </w:r>
    </w:p>
    <w:p w14:paraId="63633B6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36597685">
      <w:pPr>
        <w:spacing w:line="360" w:lineRule="auto"/>
        <w:ind w:firstLine="424" w:firstLineChars="202"/>
        <w:jc w:val="left"/>
        <w:rPr>
          <w:color w:val="auto"/>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w:t>
      </w:r>
      <w:r>
        <w:rPr>
          <w:rFonts w:hint="eastAsia" w:ascii="宋体" w:hAnsi="宋体" w:cs="宋体"/>
          <w:b/>
          <w:bCs/>
          <w:color w:val="auto"/>
          <w:sz w:val="24"/>
          <w:highlight w:val="none"/>
        </w:rPr>
        <w:t>供应商应根据自身实际情况如实响应谈判文件，</w:t>
      </w:r>
      <w:r>
        <w:rPr>
          <w:rFonts w:hint="eastAsia"/>
          <w:color w:val="auto"/>
          <w:highlight w:val="none"/>
        </w:rPr>
        <w:t>对于重要技术条款或技术参数如要求在响应文件中提供技术支持资料的，技术支持资料以谈判文件中规定的形式为准，否则将视为无效技术支持资料。</w:t>
      </w:r>
    </w:p>
    <w:p w14:paraId="13445A77">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24477FA6">
      <w:pPr>
        <w:spacing w:line="360" w:lineRule="auto"/>
        <w:jc w:val="left"/>
        <w:rPr>
          <w:rFonts w:ascii="宋体" w:hAnsi="宋体" w:cs="Arial"/>
          <w:bCs/>
          <w:color w:val="auto"/>
          <w:szCs w:val="21"/>
          <w:highlight w:val="none"/>
          <w:u w:val="single"/>
        </w:rPr>
      </w:pPr>
      <w:bookmarkStart w:id="75" w:name="_Hlk48036094"/>
    </w:p>
    <w:p w14:paraId="076EAA0B">
      <w:pPr>
        <w:spacing w:line="360" w:lineRule="auto"/>
        <w:ind w:firstLine="310" w:firstLineChars="147"/>
        <w:jc w:val="left"/>
        <w:rPr>
          <w:rFonts w:ascii="宋体" w:hAnsi="宋体"/>
          <w:b/>
          <w:color w:val="auto"/>
          <w:szCs w:val="21"/>
          <w:highlight w:val="none"/>
        </w:rPr>
      </w:pPr>
    </w:p>
    <w:tbl>
      <w:tblPr>
        <w:tblStyle w:val="24"/>
        <w:tblW w:w="9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932"/>
        <w:gridCol w:w="36"/>
        <w:gridCol w:w="125"/>
        <w:gridCol w:w="765"/>
        <w:gridCol w:w="615"/>
        <w:gridCol w:w="795"/>
        <w:gridCol w:w="5129"/>
      </w:tblGrid>
      <w:tr w14:paraId="2802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406" w:type="dxa"/>
            <w:gridSpan w:val="8"/>
            <w:noWrap/>
            <w:vAlign w:val="center"/>
          </w:tcPr>
          <w:p w14:paraId="64C974FC">
            <w:pPr>
              <w:spacing w:line="360" w:lineRule="auto"/>
              <w:rPr>
                <w:rFonts w:ascii="宋体" w:hAnsi="宋体" w:cs="宋体"/>
                <w:color w:val="auto"/>
                <w:szCs w:val="21"/>
                <w:highlight w:val="none"/>
              </w:rPr>
            </w:pPr>
            <w:r>
              <w:rPr>
                <w:rFonts w:hint="eastAsia" w:ascii="宋体" w:hAnsi="宋体" w:cs="宋体"/>
                <w:b/>
                <w:color w:val="auto"/>
                <w:szCs w:val="21"/>
                <w:highlight w:val="none"/>
              </w:rPr>
              <w:t>采购预算：</w:t>
            </w:r>
            <w:r>
              <w:rPr>
                <w:rFonts w:hint="eastAsia" w:ascii="宋体" w:hAnsi="宋体" w:cs="宋体"/>
                <w:b/>
                <w:color w:val="auto"/>
                <w:szCs w:val="21"/>
                <w:highlight w:val="none"/>
                <w:u w:val="single"/>
              </w:rPr>
              <w:t>1071768.60元</w:t>
            </w:r>
            <w:r>
              <w:rPr>
                <w:rFonts w:hint="eastAsia" w:ascii="宋体" w:hAnsi="宋体" w:cs="宋体"/>
                <w:b/>
                <w:bCs/>
                <w:color w:val="auto"/>
                <w:szCs w:val="21"/>
                <w:highlight w:val="none"/>
              </w:rPr>
              <w:t>。</w:t>
            </w:r>
          </w:p>
        </w:tc>
      </w:tr>
      <w:tr w14:paraId="6251C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0CAA101">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93" w:type="dxa"/>
            <w:gridSpan w:val="3"/>
            <w:noWrap/>
            <w:vAlign w:val="center"/>
          </w:tcPr>
          <w:p w14:paraId="3B62661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标的的名称</w:t>
            </w:r>
          </w:p>
        </w:tc>
        <w:tc>
          <w:tcPr>
            <w:tcW w:w="765" w:type="dxa"/>
            <w:tcBorders>
              <w:right w:val="single" w:color="auto" w:sz="4" w:space="0"/>
            </w:tcBorders>
            <w:noWrap/>
            <w:vAlign w:val="center"/>
          </w:tcPr>
          <w:p w14:paraId="54EE6E6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615" w:type="dxa"/>
            <w:tcBorders>
              <w:left w:val="single" w:color="auto" w:sz="4" w:space="0"/>
            </w:tcBorders>
            <w:noWrap/>
            <w:vAlign w:val="center"/>
          </w:tcPr>
          <w:p w14:paraId="37CEAD5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795" w:type="dxa"/>
            <w:noWrap/>
            <w:vAlign w:val="center"/>
          </w:tcPr>
          <w:p w14:paraId="1F6AFB3C">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所属行业</w:t>
            </w:r>
          </w:p>
        </w:tc>
        <w:tc>
          <w:tcPr>
            <w:tcW w:w="5129" w:type="dxa"/>
            <w:noWrap/>
            <w:vAlign w:val="center"/>
          </w:tcPr>
          <w:p w14:paraId="115E1ED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41B61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9BCBE1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8397" w:type="dxa"/>
            <w:gridSpan w:val="7"/>
            <w:noWrap/>
            <w:vAlign w:val="center"/>
          </w:tcPr>
          <w:p w14:paraId="7AC39A04">
            <w:pPr>
              <w:pStyle w:val="16"/>
              <w:tabs>
                <w:tab w:val="left" w:pos="180"/>
                <w:tab w:val="left" w:pos="1620"/>
              </w:tabs>
              <w:snapToGrid/>
              <w:spacing w:line="360" w:lineRule="auto"/>
              <w:jc w:val="both"/>
              <w:rPr>
                <w:rFonts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视频监控</w:t>
            </w:r>
          </w:p>
        </w:tc>
      </w:tr>
      <w:tr w14:paraId="3AC7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2013D1F">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FE330E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400W高清办公楼室内监控</w:t>
            </w:r>
          </w:p>
        </w:tc>
        <w:tc>
          <w:tcPr>
            <w:tcW w:w="765" w:type="dxa"/>
            <w:tcBorders>
              <w:right w:val="single" w:color="auto" w:sz="4" w:space="0"/>
            </w:tcBorders>
            <w:noWrap/>
            <w:vAlign w:val="center"/>
          </w:tcPr>
          <w:p w14:paraId="56BA969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615" w:type="dxa"/>
            <w:tcBorders>
              <w:left w:val="single" w:color="auto" w:sz="4" w:space="0"/>
            </w:tcBorders>
            <w:noWrap/>
            <w:vAlign w:val="center"/>
          </w:tcPr>
          <w:p w14:paraId="1218EE3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85BC28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37E1FB4C">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1、具有≥400万像素CMOS传感器，在2688×1520@25fps下可输出实时图像，靶面尺寸≥1/3"。</w:t>
            </w:r>
          </w:p>
          <w:p w14:paraId="56FF93A6">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2、最低照度彩色≤0.005Lux，宽动态≥120dB，水平调节角度支持0°~360°，垂直调节角度支持0°~75°，旋转角度支持0°~360°。</w:t>
            </w:r>
          </w:p>
          <w:p w14:paraId="2963B921">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3、支持H.264、H.265、MJPEG视频编码格式，且H.264和H.265都具有HighProfile编码能力。</w:t>
            </w:r>
          </w:p>
          <w:p w14:paraId="36ED55DA">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4、支持电子防抖、ROI感兴趣区域、SVC可伸缩编码、自动增益、背光补偿、数字降噪、强光抑制、走廊模式、视频水印等功能。</w:t>
            </w:r>
          </w:p>
          <w:p w14:paraId="616D2410">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5、内置≥1个麦克风，具有≥1路音频输入/输出接口，≥1路报警输入/输出接口，≥1个RJ4510M/100M自适应以太网口。</w:t>
            </w:r>
          </w:p>
          <w:p w14:paraId="7823040C">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6、支持场景变更侦测，区域入侵侦测，越界侦测，进入/离开区域侦测，物品遗留/拿取侦测，徘徊侦测，停车侦测，人员聚集侦测，快速移动侦测，音频异常侦测，音频抖升/抖降侦测。</w:t>
            </w:r>
          </w:p>
          <w:p w14:paraId="5019C0F6">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、支持背光补偿，强光抑制，3D数字降噪，支持红外灯补光，红外照射距离≥30m。</w:t>
            </w:r>
          </w:p>
          <w:p w14:paraId="172FC849">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、支持≥8行字符显示，字体颜色可设置，支持图片叠加到视频画面功能。</w:t>
            </w:r>
          </w:p>
          <w:p w14:paraId="00629EC6">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、在同一个客户端上，可最多同时开启≥20个视频窗口进行画面浏览。</w:t>
            </w:r>
          </w:p>
          <w:p w14:paraId="48BE22EA">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、支持≥256GB的SD卡本地存储，支持三码流技术。</w:t>
            </w:r>
          </w:p>
          <w:p w14:paraId="76F77FB6">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、支持DC12V供电，且在不小于DC12V±25%范围内变化时可以正常工作，支持POE供电。</w:t>
            </w:r>
          </w:p>
        </w:tc>
      </w:tr>
      <w:tr w14:paraId="4581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1969FE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4EBD9B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监控拾音器</w:t>
            </w:r>
          </w:p>
        </w:tc>
        <w:tc>
          <w:tcPr>
            <w:tcW w:w="765" w:type="dxa"/>
            <w:tcBorders>
              <w:right w:val="single" w:color="auto" w:sz="4" w:space="0"/>
            </w:tcBorders>
            <w:noWrap/>
            <w:vAlign w:val="center"/>
          </w:tcPr>
          <w:p w14:paraId="66DEA1A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615" w:type="dxa"/>
            <w:tcBorders>
              <w:left w:val="single" w:color="auto" w:sz="4" w:space="0"/>
            </w:tcBorders>
            <w:noWrap/>
            <w:vAlign w:val="center"/>
          </w:tcPr>
          <w:p w14:paraId="35BE949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1A4EE0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553B38C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1、麦克风</w:t>
            </w:r>
            <w:r>
              <w:rPr>
                <w:rFonts w:hint="eastAsia" w:ascii="宋体" w:hAnsi="宋体" w:cs="宋体"/>
                <w:color w:val="auto"/>
                <w:highlight w:val="none"/>
                <w:lang w:eastAsia="zh-CN"/>
              </w:rPr>
              <w:t>：</w:t>
            </w:r>
            <w:r>
              <w:rPr>
                <w:rFonts w:hint="eastAsia" w:ascii="宋体" w:hAnsi="宋体" w:eastAsia="宋体" w:cs="宋体"/>
                <w:color w:val="auto"/>
                <w:highlight w:val="none"/>
              </w:rPr>
              <w:t>≥1个高灵敏度全指向驻极体麦。</w:t>
            </w:r>
          </w:p>
          <w:p w14:paraId="27C5BFB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2、动态范围</w:t>
            </w:r>
            <w:r>
              <w:rPr>
                <w:rFonts w:hint="eastAsia" w:ascii="宋体" w:hAnsi="宋体" w:cs="宋体"/>
                <w:color w:val="auto"/>
                <w:highlight w:val="none"/>
                <w:lang w:eastAsia="zh-CN"/>
              </w:rPr>
              <w:t>：</w:t>
            </w:r>
            <w:r>
              <w:rPr>
                <w:rFonts w:hint="eastAsia" w:ascii="宋体" w:hAnsi="宋体" w:eastAsia="宋体" w:cs="宋体"/>
                <w:color w:val="auto"/>
                <w:highlight w:val="none"/>
              </w:rPr>
              <w:t>0dB~90dB，最大承受音压</w:t>
            </w:r>
            <w:r>
              <w:rPr>
                <w:rFonts w:hint="eastAsia" w:ascii="宋体" w:hAnsi="宋体" w:cs="宋体"/>
                <w:color w:val="auto"/>
                <w:highlight w:val="none"/>
                <w:lang w:eastAsia="zh-CN"/>
              </w:rPr>
              <w:t>：</w:t>
            </w:r>
            <w:r>
              <w:rPr>
                <w:rFonts w:hint="eastAsia" w:ascii="宋体" w:hAnsi="宋体" w:eastAsia="宋体" w:cs="宋体"/>
                <w:color w:val="auto"/>
                <w:highlight w:val="none"/>
              </w:rPr>
              <w:t>120dBSPL。</w:t>
            </w:r>
          </w:p>
          <w:p w14:paraId="273BD3F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3、拾音范围</w:t>
            </w:r>
            <w:r>
              <w:rPr>
                <w:rFonts w:hint="eastAsia" w:ascii="宋体" w:hAnsi="宋体" w:cs="宋体"/>
                <w:color w:val="auto"/>
                <w:highlight w:val="none"/>
                <w:lang w:eastAsia="zh-CN"/>
              </w:rPr>
              <w:t>：</w:t>
            </w:r>
            <w:r>
              <w:rPr>
                <w:rFonts w:hint="eastAsia" w:ascii="宋体" w:hAnsi="宋体" w:eastAsia="宋体" w:cs="宋体"/>
                <w:color w:val="auto"/>
                <w:highlight w:val="none"/>
              </w:rPr>
              <w:t>不低于0m~5m，灵敏度</w:t>
            </w:r>
            <w:r>
              <w:rPr>
                <w:rFonts w:hint="eastAsia" w:ascii="宋体" w:hAnsi="宋体" w:cs="宋体"/>
                <w:color w:val="auto"/>
                <w:highlight w:val="none"/>
                <w:lang w:eastAsia="zh-CN"/>
              </w:rPr>
              <w:t>：</w:t>
            </w:r>
            <w:r>
              <w:rPr>
                <w:rFonts w:hint="eastAsia" w:ascii="宋体" w:hAnsi="宋体" w:eastAsia="宋体" w:cs="宋体"/>
                <w:color w:val="auto"/>
                <w:highlight w:val="none"/>
              </w:rPr>
              <w:t>-32dB。</w:t>
            </w:r>
          </w:p>
          <w:p w14:paraId="126279BB">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4、输出信号幅度</w:t>
            </w:r>
            <w:r>
              <w:rPr>
                <w:rFonts w:hint="eastAsia" w:ascii="宋体" w:hAnsi="宋体" w:cs="宋体"/>
                <w:color w:val="auto"/>
                <w:highlight w:val="none"/>
                <w:lang w:eastAsia="zh-CN"/>
              </w:rPr>
              <w:t>：</w:t>
            </w:r>
            <w:r>
              <w:rPr>
                <w:rFonts w:hint="eastAsia" w:ascii="宋体" w:hAnsi="宋体" w:eastAsia="宋体" w:cs="宋体"/>
                <w:color w:val="auto"/>
                <w:highlight w:val="none"/>
              </w:rPr>
              <w:t>2.5Vpp。</w:t>
            </w:r>
          </w:p>
          <w:p w14:paraId="4F9664C2">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5、信噪比</w:t>
            </w:r>
            <w:r>
              <w:rPr>
                <w:rFonts w:hint="eastAsia" w:ascii="宋体" w:hAnsi="宋体" w:cs="宋体"/>
                <w:color w:val="auto"/>
                <w:highlight w:val="none"/>
                <w:lang w:eastAsia="zh-CN"/>
              </w:rPr>
              <w:t>：</w:t>
            </w:r>
            <w:r>
              <w:rPr>
                <w:rFonts w:hint="eastAsia" w:ascii="宋体" w:hAnsi="宋体" w:eastAsia="宋体" w:cs="宋体"/>
                <w:color w:val="auto"/>
                <w:highlight w:val="none"/>
              </w:rPr>
              <w:t>90dB。</w:t>
            </w:r>
          </w:p>
          <w:p w14:paraId="5B392816">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6、频率响应</w:t>
            </w:r>
            <w:r>
              <w:rPr>
                <w:rFonts w:hint="eastAsia" w:ascii="宋体" w:hAnsi="宋体" w:cs="宋体"/>
                <w:color w:val="auto"/>
                <w:highlight w:val="none"/>
                <w:lang w:eastAsia="zh-CN"/>
              </w:rPr>
              <w:t>：</w:t>
            </w:r>
            <w:r>
              <w:rPr>
                <w:rFonts w:hint="eastAsia" w:ascii="宋体" w:hAnsi="宋体" w:eastAsia="宋体" w:cs="宋体"/>
                <w:color w:val="auto"/>
                <w:highlight w:val="none"/>
              </w:rPr>
              <w:t>20Hz~20kHz。</w:t>
            </w:r>
          </w:p>
          <w:p w14:paraId="0BC5E97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7、音频传输距离</w:t>
            </w:r>
            <w:r>
              <w:rPr>
                <w:rFonts w:hint="eastAsia" w:ascii="宋体" w:hAnsi="宋体" w:cs="宋体"/>
                <w:color w:val="auto"/>
                <w:highlight w:val="none"/>
                <w:lang w:eastAsia="zh-CN"/>
              </w:rPr>
              <w:t>：</w:t>
            </w:r>
            <w:r>
              <w:rPr>
                <w:rFonts w:hint="eastAsia" w:ascii="宋体" w:hAnsi="宋体" w:eastAsia="宋体" w:cs="宋体"/>
                <w:color w:val="auto"/>
                <w:highlight w:val="none"/>
              </w:rPr>
              <w:t>≥500m。</w:t>
            </w:r>
          </w:p>
          <w:p w14:paraId="3FF9237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8、接口类型</w:t>
            </w:r>
            <w:r>
              <w:rPr>
                <w:rFonts w:hint="eastAsia" w:ascii="宋体" w:hAnsi="宋体" w:cs="宋体"/>
                <w:color w:val="auto"/>
                <w:highlight w:val="none"/>
                <w:lang w:eastAsia="zh-CN"/>
              </w:rPr>
              <w:t>：</w:t>
            </w:r>
            <w:r>
              <w:rPr>
                <w:rFonts w:hint="eastAsia" w:ascii="宋体" w:hAnsi="宋体" w:eastAsia="宋体" w:cs="宋体"/>
                <w:color w:val="auto"/>
                <w:highlight w:val="none"/>
              </w:rPr>
              <w:t>LINEOUT。</w:t>
            </w:r>
          </w:p>
          <w:p w14:paraId="5656E95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9、输出阻抗</w:t>
            </w:r>
            <w:r>
              <w:rPr>
                <w:rFonts w:hint="eastAsia" w:ascii="宋体" w:hAnsi="宋体" w:cs="宋体"/>
                <w:color w:val="auto"/>
                <w:highlight w:val="none"/>
                <w:lang w:eastAsia="zh-CN"/>
              </w:rPr>
              <w:t>：</w:t>
            </w:r>
            <w:r>
              <w:rPr>
                <w:rFonts w:hint="eastAsia" w:ascii="宋体" w:hAnsi="宋体" w:eastAsia="宋体" w:cs="宋体"/>
                <w:color w:val="auto"/>
                <w:highlight w:val="none"/>
              </w:rPr>
              <w:t>600Ω。</w:t>
            </w:r>
          </w:p>
          <w:p w14:paraId="23802742">
            <w:pPr>
              <w:widowControl/>
              <w:numPr>
                <w:ilvl w:val="0"/>
                <w:numId w:val="0"/>
              </w:numPr>
              <w:tabs>
                <w:tab w:val="left" w:pos="0"/>
              </w:tabs>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10、电源电压</w:t>
            </w:r>
            <w:r>
              <w:rPr>
                <w:rFonts w:hint="eastAsia" w:ascii="宋体" w:hAnsi="宋体" w:cs="宋体"/>
                <w:color w:val="auto"/>
                <w:highlight w:val="none"/>
                <w:lang w:eastAsia="zh-CN"/>
              </w:rPr>
              <w:t>：</w:t>
            </w:r>
            <w:r>
              <w:rPr>
                <w:rFonts w:hint="eastAsia" w:ascii="宋体" w:hAnsi="宋体" w:eastAsia="宋体" w:cs="宋体"/>
                <w:color w:val="auto"/>
                <w:highlight w:val="none"/>
              </w:rPr>
              <w:t>DC12V。</w:t>
            </w:r>
          </w:p>
        </w:tc>
      </w:tr>
      <w:tr w14:paraId="127F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7D6C2A7">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6FC1D9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400W高清球型摄像机</w:t>
            </w:r>
          </w:p>
        </w:tc>
        <w:tc>
          <w:tcPr>
            <w:tcW w:w="765" w:type="dxa"/>
            <w:tcBorders>
              <w:right w:val="single" w:color="auto" w:sz="4" w:space="0"/>
            </w:tcBorders>
            <w:noWrap/>
            <w:vAlign w:val="center"/>
          </w:tcPr>
          <w:p w14:paraId="2BB208B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615" w:type="dxa"/>
            <w:tcBorders>
              <w:left w:val="single" w:color="auto" w:sz="4" w:space="0"/>
            </w:tcBorders>
            <w:noWrap/>
            <w:vAlign w:val="center"/>
          </w:tcPr>
          <w:p w14:paraId="1B756C0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9ABF2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56FD235E">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1、分辨率≥400W，设备靶面尺寸为≥1/2.8英寸，支持≥23倍光学变倍。</w:t>
            </w:r>
          </w:p>
          <w:p w14:paraId="1FB40D95">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2、最低照度：红外灯关闭：彩色≤0.005Lux，黑白模式≤0.001Lux。</w:t>
            </w:r>
          </w:p>
          <w:p w14:paraId="2A3872A1">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3、支持水平0°~360°，连续旋转；垂直-15°~90°。</w:t>
            </w:r>
          </w:p>
          <w:p w14:paraId="1D0D55CD">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4、支持≥300个预置位，可按照所设置的预置位完成≥8条巡航路径。具有预置位视频冻结功能。</w:t>
            </w:r>
          </w:p>
          <w:p w14:paraId="4FE0115A">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5、具有H.264、H.265、MJPEG设置选项，可将H.264、H.265格式设置为HighProfile/Main/Baseline。</w:t>
            </w:r>
          </w:p>
          <w:p w14:paraId="1F6F86E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6、在网络直连的环境下，只输出主码流、分辨率设置为2688×1520、帧率设置为25fps、码率设置为2Mbps时，网络协议为UDP、最短延时、智能分析关闭时，视频图像传输至客户端的延时时间≤65ms。</w:t>
            </w:r>
          </w:p>
          <w:p w14:paraId="63F6C47B">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7、支持接入壁装和吊装警戒配件，警戒配件支持声光警戒功能，当人或车辆进入警戒区域后，警戒配件可发出红蓝灯警示，蜂鸣器报警。</w:t>
            </w:r>
          </w:p>
          <w:p w14:paraId="40C04DDD">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8、夜间天气晴朗无遮挡，红外补光灯开启，可识别距离设备≥150m处的人体轮廓。</w:t>
            </w:r>
          </w:p>
          <w:p w14:paraId="17521DA8">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9、夜间天气晴朗无遮挡，白光补光灯开启，可识别距离设备≥30m处的人体轮廓。</w:t>
            </w:r>
          </w:p>
          <w:p w14:paraId="68D8070A">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▲10、设备在专用聚焦模式下具有3种聚焦功能：前景聚焦、后景聚焦、区域聚焦。</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cs="宋体"/>
                <w:b/>
                <w:bCs/>
                <w:color w:val="auto"/>
                <w:highlight w:val="none"/>
                <w:lang w:val="en-US" w:eastAsia="zh-CN"/>
              </w:rPr>
              <w:t>或电子签章</w:t>
            </w:r>
            <w:r>
              <w:rPr>
                <w:rFonts w:hint="eastAsia" w:ascii="宋体" w:hAnsi="宋体" w:eastAsia="宋体" w:cs="宋体"/>
                <w:b/>
                <w:bCs/>
                <w:color w:val="auto"/>
                <w:highlight w:val="none"/>
              </w:rPr>
              <w:t>）</w:t>
            </w:r>
          </w:p>
          <w:p w14:paraId="3FEB48B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11、设备支持防雨帽檐、支持加热玻璃除雾、</w:t>
            </w:r>
            <w:r>
              <w:rPr>
                <w:rFonts w:hint="default" w:ascii="Arial" w:hAnsi="Arial" w:eastAsia="宋体" w:cs="Arial"/>
                <w:color w:val="auto"/>
                <w:highlight w:val="none"/>
              </w:rPr>
              <w:t>≥</w:t>
            </w:r>
            <w:r>
              <w:rPr>
                <w:rFonts w:hint="eastAsia" w:ascii="宋体" w:hAnsi="宋体" w:eastAsia="宋体" w:cs="宋体"/>
                <w:color w:val="auto"/>
                <w:highlight w:val="none"/>
              </w:rPr>
              <w:t>1个RJ45网络接口、≥1路音频输入接口、≥1路音频输出接口、≥2路报警输入接口、≥1个SD卡插槽。</w:t>
            </w:r>
          </w:p>
          <w:p w14:paraId="050D4D97">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12、设备采用DC36V供电，工作温湿度：-30℃-65℃</w:t>
            </w:r>
            <w:r>
              <w:rPr>
                <w:rFonts w:hint="eastAsia" w:ascii="宋体" w:hAnsi="宋体" w:cs="宋体"/>
                <w:color w:val="auto"/>
                <w:highlight w:val="none"/>
                <w:lang w:eastAsia="zh-CN"/>
              </w:rPr>
              <w:t>；</w:t>
            </w:r>
            <w:r>
              <w:rPr>
                <w:rFonts w:hint="eastAsia" w:ascii="宋体" w:hAnsi="宋体" w:eastAsia="宋体" w:cs="宋体"/>
                <w:color w:val="auto"/>
                <w:highlight w:val="none"/>
              </w:rPr>
              <w:t>湿度小于90%。</w:t>
            </w:r>
          </w:p>
          <w:p w14:paraId="3063B017">
            <w:pPr>
              <w:widowControl/>
              <w:numPr>
                <w:ilvl w:val="0"/>
                <w:numId w:val="0"/>
              </w:numPr>
              <w:tabs>
                <w:tab w:val="left" w:pos="0"/>
              </w:tabs>
              <w:wordWrap w:val="0"/>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13、防护：≥IP66，支持6000V防雷、防浪涌、防突波，符合GB/T17626.2/3/4/5/6标准。</w:t>
            </w:r>
          </w:p>
        </w:tc>
      </w:tr>
      <w:tr w14:paraId="0F2E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894AF97">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24C35D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电源适配器</w:t>
            </w:r>
          </w:p>
        </w:tc>
        <w:tc>
          <w:tcPr>
            <w:tcW w:w="765" w:type="dxa"/>
            <w:tcBorders>
              <w:right w:val="single" w:color="auto" w:sz="4" w:space="0"/>
            </w:tcBorders>
            <w:noWrap/>
            <w:vAlign w:val="center"/>
          </w:tcPr>
          <w:p w14:paraId="4F1BFF5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43D1807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242A62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0FF80C81">
            <w:pPr>
              <w:widowControl/>
              <w:numPr>
                <w:ilvl w:val="0"/>
                <w:numId w:val="3"/>
              </w:numPr>
              <w:spacing w:line="360" w:lineRule="auto"/>
              <w:jc w:val="left"/>
              <w:textAlignment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输入规格：170-240~50/60Hz2.0A</w:t>
            </w:r>
          </w:p>
          <w:p w14:paraId="007B096C">
            <w:pPr>
              <w:widowControl/>
              <w:numPr>
                <w:ilvl w:val="0"/>
                <w:numId w:val="3"/>
              </w:numPr>
              <w:spacing w:line="360" w:lineRule="auto"/>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输出规格：DC36V/1A</w:t>
            </w:r>
          </w:p>
        </w:tc>
      </w:tr>
      <w:tr w14:paraId="58831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B216D4C">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BFBE68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400W高清室外监控摄像机</w:t>
            </w:r>
          </w:p>
        </w:tc>
        <w:tc>
          <w:tcPr>
            <w:tcW w:w="765" w:type="dxa"/>
            <w:tcBorders>
              <w:right w:val="single" w:color="auto" w:sz="4" w:space="0"/>
            </w:tcBorders>
            <w:noWrap/>
            <w:vAlign w:val="center"/>
          </w:tcPr>
          <w:p w14:paraId="529E691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61A1EA4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7D0F1A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1810E98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1、分辨率≥2560×1440，具有CMOS传感器，靶面尺寸≥1/3"。</w:t>
            </w:r>
          </w:p>
          <w:p w14:paraId="71808B7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2、最低照度彩色≤0.005lx，0LuxwithIR，支持红外补光，红外开启可识别距设备≥50m处的人体轮廓。</w:t>
            </w:r>
          </w:p>
          <w:p w14:paraId="3712EA6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3、支持H.264、H.265、MJPEG视频编码格式。</w:t>
            </w:r>
          </w:p>
          <w:p w14:paraId="690AC48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4、支持双码流技术，主码流帧率分辨率≥2560×1440@25fps，子码流帧率分辨率≥640×480@25fps。</w:t>
            </w:r>
          </w:p>
          <w:p w14:paraId="3A86DFBB">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5、在彩色模式下，当照度降低至一定值时，可自动开启补光灯补光，在白天夜晚均可输出彩色视频图像</w:t>
            </w:r>
            <w:r>
              <w:rPr>
                <w:rFonts w:hint="eastAsia" w:ascii="宋体" w:hAnsi="宋体" w:cs="宋体"/>
                <w:color w:val="auto"/>
                <w:highlight w:val="none"/>
                <w:lang w:eastAsia="zh-CN"/>
              </w:rPr>
              <w:t>。</w:t>
            </w:r>
          </w:p>
          <w:p w14:paraId="5D4C798B">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6、支持背光补偿、强光抑制、3D数字降噪、120dB宽动态适应不同监控环境。</w:t>
            </w:r>
          </w:p>
          <w:p w14:paraId="06BB48D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7、同一静止场景相同图像质量下，设备在H.264或H.265编码方式时，开启智能编码功能和不开启智能编码相比，码率节约80％。</w:t>
            </w:r>
          </w:p>
          <w:p w14:paraId="0D22FA78">
            <w:pPr>
              <w:widowControl/>
              <w:numPr>
                <w:ilvl w:val="0"/>
                <w:numId w:val="0"/>
              </w:numPr>
              <w:tabs>
                <w:tab w:val="left" w:pos="0"/>
              </w:tabs>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8、防护等级≥IP66，支持POE、DC12V供电，且在DC12V±25%范围内变化时可以正常工作。</w:t>
            </w:r>
          </w:p>
        </w:tc>
      </w:tr>
      <w:tr w14:paraId="525D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ACB304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A9265C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户外监控立杆</w:t>
            </w:r>
          </w:p>
        </w:tc>
        <w:tc>
          <w:tcPr>
            <w:tcW w:w="765" w:type="dxa"/>
            <w:tcBorders>
              <w:right w:val="single" w:color="auto" w:sz="4" w:space="0"/>
            </w:tcBorders>
            <w:noWrap/>
            <w:vAlign w:val="center"/>
          </w:tcPr>
          <w:p w14:paraId="41021CE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615" w:type="dxa"/>
            <w:tcBorders>
              <w:left w:val="single" w:color="auto" w:sz="4" w:space="0"/>
            </w:tcBorders>
            <w:noWrap/>
            <w:vAlign w:val="center"/>
          </w:tcPr>
          <w:p w14:paraId="5122D4A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795" w:type="dxa"/>
            <w:noWrap/>
            <w:vAlign w:val="center"/>
          </w:tcPr>
          <w:p w14:paraId="168019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7EDB1FA">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1、产品材质：不锈钢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2、高度：3米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3、配件：含地笼、枪机支臂等</w:t>
            </w:r>
          </w:p>
        </w:tc>
      </w:tr>
      <w:tr w14:paraId="695C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2E0E64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9274D4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监控机柜</w:t>
            </w:r>
          </w:p>
        </w:tc>
        <w:tc>
          <w:tcPr>
            <w:tcW w:w="765" w:type="dxa"/>
            <w:tcBorders>
              <w:right w:val="single" w:color="auto" w:sz="4" w:space="0"/>
            </w:tcBorders>
            <w:noWrap/>
            <w:vAlign w:val="center"/>
          </w:tcPr>
          <w:p w14:paraId="08D4F38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615" w:type="dxa"/>
            <w:tcBorders>
              <w:left w:val="single" w:color="auto" w:sz="4" w:space="0"/>
            </w:tcBorders>
            <w:noWrap/>
            <w:vAlign w:val="center"/>
          </w:tcPr>
          <w:p w14:paraId="704402C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70F662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A51085A">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1、产品材质：烤漆铁板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2、产品规格（</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10mm）：宽度/高度/深度400mm×500mm×200mm</w:t>
            </w:r>
          </w:p>
        </w:tc>
      </w:tr>
      <w:tr w14:paraId="4B99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5E83724">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8397" w:type="dxa"/>
            <w:gridSpan w:val="7"/>
            <w:noWrap/>
            <w:vAlign w:val="center"/>
          </w:tcPr>
          <w:p w14:paraId="01525B94">
            <w:pPr>
              <w:pStyle w:val="16"/>
              <w:tabs>
                <w:tab w:val="left" w:pos="180"/>
                <w:tab w:val="left" w:pos="1620"/>
              </w:tabs>
              <w:snapToGrid/>
              <w:spacing w:line="360" w:lineRule="auto"/>
              <w:jc w:val="both"/>
              <w:rPr>
                <w:rFonts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指挥中心会议系统</w:t>
            </w:r>
          </w:p>
        </w:tc>
      </w:tr>
      <w:tr w14:paraId="33E0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62455D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80A270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手拉手数字会议主机</w:t>
            </w:r>
          </w:p>
        </w:tc>
        <w:tc>
          <w:tcPr>
            <w:tcW w:w="765" w:type="dxa"/>
            <w:tcBorders>
              <w:right w:val="single" w:color="auto" w:sz="4" w:space="0"/>
            </w:tcBorders>
            <w:noWrap/>
            <w:vAlign w:val="center"/>
          </w:tcPr>
          <w:p w14:paraId="00622C7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7E94ECE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5BDCF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7F9EF50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具备</w:t>
            </w:r>
            <w:r>
              <w:rPr>
                <w:rFonts w:hint="eastAsia" w:ascii="宋体" w:hAnsi="宋体" w:eastAsia="宋体" w:cs="宋体"/>
                <w:color w:val="auto"/>
                <w:highlight w:val="none"/>
              </w:rPr>
              <w:t>多种发言方式的讨论功能，主席优先、主席专用、先进先出、限制模式、自由模式。</w:t>
            </w:r>
          </w:p>
          <w:p w14:paraId="4ED1D36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2、主机有电源过载和短路保护功能，断电智能记忆功能，可记忆程序原运行状态。若意外断电后，通电即恢复最后一次设置。</w:t>
            </w:r>
          </w:p>
          <w:p w14:paraId="0C408ED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3、内置3路EQ设置。</w:t>
            </w:r>
          </w:p>
          <w:p w14:paraId="758994E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4、LCD屏液晶菜单显示工作内容。</w:t>
            </w:r>
          </w:p>
          <w:p w14:paraId="282B4D0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5、可同时接≥5个主席话筒，主席任意位置可摆放，列席话筒可1</w:t>
            </w:r>
            <w:r>
              <w:rPr>
                <w:rFonts w:hint="eastAsia" w:ascii="宋体" w:hAnsi="宋体" w:cs="宋体"/>
                <w:color w:val="auto"/>
                <w:highlight w:val="none"/>
                <w:lang w:eastAsia="zh-CN"/>
              </w:rPr>
              <w:t>—</w:t>
            </w:r>
            <w:r>
              <w:rPr>
                <w:rFonts w:hint="eastAsia" w:ascii="宋体" w:hAnsi="宋体" w:eastAsia="宋体" w:cs="宋体"/>
                <w:color w:val="auto"/>
                <w:highlight w:val="none"/>
              </w:rPr>
              <w:t>9只任意设置。</w:t>
            </w:r>
          </w:p>
          <w:p w14:paraId="28F437B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6、主机有四路输入接口可连接≥115个会议话筒单元</w:t>
            </w:r>
            <w:r>
              <w:rPr>
                <w:rFonts w:hint="eastAsia" w:ascii="宋体" w:hAnsi="宋体" w:cs="宋体"/>
                <w:color w:val="auto"/>
                <w:highlight w:val="none"/>
                <w:lang w:eastAsia="zh-CN"/>
              </w:rPr>
              <w:t>，</w:t>
            </w:r>
            <w:r>
              <w:rPr>
                <w:rFonts w:hint="eastAsia" w:ascii="宋体" w:hAnsi="宋体" w:eastAsia="宋体" w:cs="宋体"/>
                <w:color w:val="auto"/>
                <w:highlight w:val="none"/>
              </w:rPr>
              <w:t>具四路并联输出，每路可连接≥30个单元</w:t>
            </w:r>
            <w:r>
              <w:rPr>
                <w:rFonts w:hint="eastAsia" w:ascii="宋体" w:hAnsi="宋体" w:cs="宋体"/>
                <w:color w:val="auto"/>
                <w:highlight w:val="none"/>
                <w:lang w:eastAsia="zh-CN"/>
              </w:rPr>
              <w:t>，</w:t>
            </w:r>
            <w:r>
              <w:rPr>
                <w:rFonts w:hint="eastAsia" w:ascii="宋体" w:hAnsi="宋体" w:eastAsia="宋体" w:cs="宋体"/>
                <w:color w:val="auto"/>
                <w:highlight w:val="none"/>
              </w:rPr>
              <w:t>可通过中继电源进行扩展。</w:t>
            </w:r>
          </w:p>
          <w:p w14:paraId="4076F55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7、系统采用“T字型”航空头连接。</w:t>
            </w:r>
          </w:p>
          <w:p w14:paraId="53D2902E">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▲8、系统同时支持在线和脱机工作，当进行摄像跟踪会议、简易会议室可脱离PC机工作，系统的设置功能由主机完成。</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2CB93AE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▲9、系统可通过串口连接PC</w:t>
            </w:r>
            <w:r>
              <w:rPr>
                <w:rFonts w:hint="eastAsia" w:ascii="宋体" w:hAnsi="宋体" w:cs="宋体"/>
                <w:color w:val="auto"/>
                <w:highlight w:val="none"/>
                <w:lang w:eastAsia="zh-CN"/>
              </w:rPr>
              <w:t>，</w:t>
            </w:r>
            <w:r>
              <w:rPr>
                <w:rFonts w:hint="eastAsia" w:ascii="宋体" w:hAnsi="宋体" w:eastAsia="宋体" w:cs="宋体"/>
                <w:color w:val="auto"/>
                <w:highlight w:val="none"/>
              </w:rPr>
              <w:t>通过PC系统软件调试地址码，发言模式、话筒状态、摄像跟踪、系统音量、话筒音量等功能。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0AD55DC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10、系统通过PC软件控制任何一支话筒单元，打开、关闭、音量大小、EQ、是否允许该话筒开启等功能。</w:t>
            </w:r>
          </w:p>
          <w:p w14:paraId="344A04C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11、信噪比：≥90dBA，灵敏度：≥5mV，频率响应：60Hz~16kHz。</w:t>
            </w:r>
          </w:p>
          <w:p w14:paraId="045CF899">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12、卡侬音频输出≥1路，6.3音频输出≥1路，RCA音频输出≥1路，RS-232控制接口≥2路，消防强制音频输入接口≥1路，手拉手话筒单元接口≥4路。</w:t>
            </w:r>
          </w:p>
          <w:p w14:paraId="5BD21F05">
            <w:pPr>
              <w:widowControl/>
              <w:numPr>
                <w:ilvl w:val="0"/>
                <w:numId w:val="0"/>
              </w:numPr>
              <w:tabs>
                <w:tab w:val="left" w:pos="0"/>
              </w:tabs>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13、工作温度：-5℃至+50℃，工作湿度：湿度：40％至90％。</w:t>
            </w:r>
          </w:p>
        </w:tc>
      </w:tr>
      <w:tr w14:paraId="3D1B6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F86707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shd w:val="clear" w:color="auto" w:fill="auto"/>
            <w:noWrap/>
            <w:vAlign w:val="center"/>
          </w:tcPr>
          <w:p w14:paraId="6748309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手拉手主席话筒（方管）</w:t>
            </w:r>
          </w:p>
        </w:tc>
        <w:tc>
          <w:tcPr>
            <w:tcW w:w="765" w:type="dxa"/>
            <w:tcBorders>
              <w:right w:val="single" w:color="auto" w:sz="4" w:space="0"/>
            </w:tcBorders>
            <w:shd w:val="clear" w:color="auto" w:fill="auto"/>
            <w:noWrap/>
            <w:vAlign w:val="center"/>
          </w:tcPr>
          <w:p w14:paraId="060D799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shd w:val="clear" w:color="auto" w:fill="auto"/>
            <w:noWrap/>
            <w:vAlign w:val="center"/>
          </w:tcPr>
          <w:p w14:paraId="47EA8E2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shd w:val="clear" w:color="auto" w:fill="auto"/>
            <w:noWrap/>
            <w:vAlign w:val="center"/>
          </w:tcPr>
          <w:p w14:paraId="6B7A54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4886BD4B">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1、采用无声式硅胶按键。</w:t>
            </w:r>
          </w:p>
          <w:p w14:paraId="654DDEB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2、双超指向拾音咪芯同时工作。</w:t>
            </w:r>
          </w:p>
          <w:p w14:paraId="079F35A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3、采用全部的DSP处理。</w:t>
            </w:r>
          </w:p>
          <w:p w14:paraId="7BDB582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4、单元采用“T字型”航空头连接。</w:t>
            </w:r>
          </w:p>
          <w:p w14:paraId="729E22D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5、抗RF射频干扰设计。</w:t>
            </w:r>
          </w:p>
          <w:p w14:paraId="74DB16D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6、麦克风类型：电容式，指向性：超心型。</w:t>
            </w:r>
          </w:p>
          <w:p w14:paraId="3D338F3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7、频响范围：60~16kHZ，灵敏度：≥-46dBV/Pa，最大声压级（1m）：≥125dB(THD&lt;3%)，系统延时：&lt;17.5ms，输入阻抗：2kΩ。</w:t>
            </w:r>
          </w:p>
          <w:p w14:paraId="2F7B3FA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8、网络协议：IEEE802.1qVLAN，支持网络音频，SW-Ring冗余环网QOS。</w:t>
            </w:r>
          </w:p>
          <w:p w14:paraId="7EDFEFF2">
            <w:pPr>
              <w:widowControl/>
              <w:numPr>
                <w:ilvl w:val="0"/>
                <w:numId w:val="0"/>
              </w:numPr>
              <w:tabs>
                <w:tab w:val="left" w:pos="0"/>
              </w:tabs>
              <w:spacing w:line="360" w:lineRule="auto"/>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9、工作温度：-5℃至+50℃，工作湿度：湿度：40％至90％。</w:t>
            </w:r>
          </w:p>
        </w:tc>
      </w:tr>
      <w:tr w14:paraId="69F6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6349AD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shd w:val="clear" w:color="auto" w:fill="auto"/>
            <w:noWrap/>
            <w:vAlign w:val="center"/>
          </w:tcPr>
          <w:p w14:paraId="5CAF8AE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手拉手代表话筒（方管）</w:t>
            </w:r>
          </w:p>
        </w:tc>
        <w:tc>
          <w:tcPr>
            <w:tcW w:w="765" w:type="dxa"/>
            <w:tcBorders>
              <w:right w:val="single" w:color="auto" w:sz="4" w:space="0"/>
            </w:tcBorders>
            <w:shd w:val="clear" w:color="auto" w:fill="auto"/>
            <w:noWrap/>
            <w:vAlign w:val="center"/>
          </w:tcPr>
          <w:p w14:paraId="646CEBE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615" w:type="dxa"/>
            <w:tcBorders>
              <w:left w:val="single" w:color="auto" w:sz="4" w:space="0"/>
            </w:tcBorders>
            <w:shd w:val="clear" w:color="auto" w:fill="auto"/>
            <w:noWrap/>
            <w:vAlign w:val="center"/>
          </w:tcPr>
          <w:p w14:paraId="2D17EB6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shd w:val="clear" w:color="auto" w:fill="auto"/>
            <w:noWrap/>
            <w:vAlign w:val="center"/>
          </w:tcPr>
          <w:p w14:paraId="7E8B20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shd w:val="clear" w:color="auto" w:fill="auto"/>
            <w:noWrap/>
            <w:vAlign w:val="center"/>
          </w:tcPr>
          <w:p w14:paraId="72AAD449">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1、采用无声式硅胶按键。</w:t>
            </w:r>
          </w:p>
          <w:p w14:paraId="741B3781">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2、双超指向拾音咪芯同时工作。</w:t>
            </w:r>
          </w:p>
          <w:p w14:paraId="52F266A1">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3、采用全部的DSP处理。</w:t>
            </w:r>
          </w:p>
          <w:p w14:paraId="3AA62DAF">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4、单元采用“T字型”航空头连接。</w:t>
            </w:r>
          </w:p>
          <w:p w14:paraId="43E0B63F">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5、抗RF射频干扰设计。</w:t>
            </w:r>
          </w:p>
          <w:p w14:paraId="71E2971D">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6、麦克风类型：电容式，指向性：超心型。</w:t>
            </w:r>
          </w:p>
          <w:p w14:paraId="1F76DAA0">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7、频响范围：60~16kHZ，灵敏度：≥-46dBV/Pa，最大声压级（1m）：≥125dB(THD&lt;3%)，系统延时：&lt;17.5ms，输入阻抗：2kΩ。</w:t>
            </w:r>
          </w:p>
          <w:p w14:paraId="6A1D020E">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8、网络协议：IEEE802.1qVLAN，支持网络音频，SW-Ring冗余环网QOS。</w:t>
            </w:r>
          </w:p>
          <w:p w14:paraId="13FCC069">
            <w:pPr>
              <w:widowControl/>
              <w:numPr>
                <w:ilvl w:val="0"/>
                <w:numId w:val="0"/>
              </w:numPr>
              <w:tabs>
                <w:tab w:val="left" w:pos="0"/>
              </w:tabs>
              <w:spacing w:line="360" w:lineRule="auto"/>
              <w:ind w:left="0" w:leftChars="0" w:firstLine="0" w:firstLineChars="0"/>
              <w:jc w:val="left"/>
              <w:textAlignment w:val="center"/>
              <w:rPr>
                <w:rFonts w:ascii="宋体" w:hAnsi="宋体" w:eastAsia="宋体" w:cs="宋体"/>
                <w:color w:val="auto"/>
                <w:kern w:val="2"/>
                <w:sz w:val="21"/>
                <w:szCs w:val="21"/>
                <w:highlight w:val="none"/>
                <w:lang w:val="en-US" w:eastAsia="zh-CN" w:bidi="ar-SA"/>
              </w:rPr>
            </w:pPr>
            <w:r>
              <w:rPr>
                <w:rFonts w:hint="eastAsia"/>
                <w:color w:val="auto"/>
                <w:highlight w:val="none"/>
              </w:rPr>
              <w:t>9、工作温度：-5℃至+50℃，工作湿度：湿度：40％至90％。</w:t>
            </w:r>
          </w:p>
        </w:tc>
      </w:tr>
      <w:tr w14:paraId="6EAE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C5AC34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7E93B23">
            <w:pPr>
              <w:widowControl/>
              <w:spacing w:line="360" w:lineRule="auto"/>
              <w:jc w:val="center"/>
              <w:textAlignment w:val="center"/>
              <w:rPr>
                <w:rFonts w:ascii="宋体" w:hAnsi="宋体" w:cs="宋体"/>
                <w:color w:val="auto"/>
                <w:szCs w:val="21"/>
                <w:highlight w:val="none"/>
              </w:rPr>
            </w:pPr>
            <w:r>
              <w:rPr>
                <w:rFonts w:hint="eastAsia"/>
                <w:color w:val="auto"/>
                <w:highlight w:val="none"/>
              </w:rPr>
              <w:t>调音台</w:t>
            </w:r>
          </w:p>
        </w:tc>
        <w:tc>
          <w:tcPr>
            <w:tcW w:w="765" w:type="dxa"/>
            <w:tcBorders>
              <w:right w:val="single" w:color="auto" w:sz="4" w:space="0"/>
            </w:tcBorders>
            <w:noWrap/>
            <w:vAlign w:val="center"/>
          </w:tcPr>
          <w:p w14:paraId="09930D5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17051DE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3AEB23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4E653D45">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1、配置≥16路音频输入，其中≥10路Mic/Line输入</w:t>
            </w:r>
            <w:r>
              <w:rPr>
                <w:rFonts w:hint="eastAsia"/>
                <w:color w:val="auto"/>
                <w:highlight w:val="none"/>
                <w:lang w:eastAsia="zh-CN"/>
              </w:rPr>
              <w:t>（</w:t>
            </w:r>
            <w:r>
              <w:rPr>
                <w:rFonts w:hint="eastAsia"/>
                <w:color w:val="auto"/>
                <w:highlight w:val="none"/>
              </w:rPr>
              <w:t>XLR母插头和¼"TRS组合输入接口</w:t>
            </w:r>
            <w:r>
              <w:rPr>
                <w:rFonts w:hint="eastAsia"/>
                <w:color w:val="auto"/>
                <w:highlight w:val="none"/>
                <w:lang w:eastAsia="zh-CN"/>
              </w:rPr>
              <w:t>）</w:t>
            </w:r>
            <w:r>
              <w:rPr>
                <w:rFonts w:hint="eastAsia"/>
                <w:color w:val="auto"/>
                <w:highlight w:val="none"/>
              </w:rPr>
              <w:t>，≥3路立体声线路输入</w:t>
            </w:r>
            <w:r>
              <w:rPr>
                <w:rFonts w:hint="eastAsia"/>
                <w:color w:val="auto"/>
                <w:highlight w:val="none"/>
                <w:lang w:eastAsia="zh-CN"/>
              </w:rPr>
              <w:t>，</w:t>
            </w:r>
            <w:r>
              <w:rPr>
                <w:rFonts w:hint="eastAsia"/>
                <w:color w:val="auto"/>
                <w:highlight w:val="none"/>
              </w:rPr>
              <w:t>≥1路USBMedia(U盘播音或蓝牙音频</w:t>
            </w:r>
            <w:r>
              <w:rPr>
                <w:rFonts w:hint="eastAsia"/>
                <w:color w:val="auto"/>
                <w:highlight w:val="none"/>
                <w:lang w:eastAsia="zh-CN"/>
              </w:rPr>
              <w:t>）</w:t>
            </w:r>
            <w:r>
              <w:rPr>
                <w:rFonts w:hint="eastAsia"/>
                <w:color w:val="auto"/>
                <w:highlight w:val="none"/>
              </w:rPr>
              <w:t>和CD立体声；≥12路音频输出，其中≥1路MainL/R、≥4路编组、≥5路AUX，≥1路立体声监听。(均为XLR公插头接口，差分平衡输出)。</w:t>
            </w:r>
          </w:p>
          <w:p w14:paraId="215D22B4">
            <w:pPr>
              <w:widowControl/>
              <w:numPr>
                <w:ilvl w:val="0"/>
                <w:numId w:val="0"/>
              </w:numPr>
              <w:tabs>
                <w:tab w:val="left" w:pos="0"/>
              </w:tabs>
              <w:spacing w:line="360" w:lineRule="auto"/>
              <w:jc w:val="left"/>
              <w:textAlignment w:val="center"/>
              <w:rPr>
                <w:rFonts w:hint="eastAsia" w:eastAsia="宋体"/>
                <w:color w:val="auto"/>
                <w:highlight w:val="none"/>
                <w:lang w:eastAsia="zh-CN"/>
              </w:rPr>
            </w:pPr>
            <w:r>
              <w:rPr>
                <w:rFonts w:hint="eastAsia"/>
                <w:color w:val="auto"/>
                <w:highlight w:val="none"/>
              </w:rPr>
              <w:t>2、所有Mic/Line输入通道均采用专业级别的话放：高动态、低失真，模拟增益，可连接平衡式XLR型话筒输入插口和平衡式TRS耳机型乐器输入插口</w:t>
            </w:r>
            <w:r>
              <w:rPr>
                <w:rFonts w:hint="eastAsia"/>
                <w:color w:val="auto"/>
                <w:highlight w:val="none"/>
                <w:lang w:eastAsia="zh-CN"/>
              </w:rPr>
              <w:t>。</w:t>
            </w:r>
          </w:p>
          <w:p w14:paraId="0EE21384">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3、所有Mic/Line输入通道均配置：48V幻象电源（1-2路带有独立控制48V幻象电源开关）、三段频率均衡、低切滤波器；3-6路带有压限器</w:t>
            </w:r>
            <w:r>
              <w:rPr>
                <w:rFonts w:hint="eastAsia"/>
                <w:color w:val="auto"/>
                <w:highlight w:val="none"/>
                <w:lang w:eastAsia="zh-CN"/>
              </w:rPr>
              <w:t>（</w:t>
            </w:r>
            <w:r>
              <w:rPr>
                <w:rFonts w:hint="eastAsia"/>
                <w:color w:val="auto"/>
                <w:highlight w:val="none"/>
              </w:rPr>
              <w:t>Comp</w:t>
            </w:r>
            <w:r>
              <w:rPr>
                <w:rFonts w:hint="eastAsia"/>
                <w:color w:val="auto"/>
                <w:highlight w:val="none"/>
                <w:lang w:eastAsia="zh-CN"/>
              </w:rPr>
              <w:t>）</w:t>
            </w:r>
            <w:r>
              <w:rPr>
                <w:rFonts w:hint="eastAsia"/>
                <w:color w:val="auto"/>
                <w:highlight w:val="none"/>
              </w:rPr>
              <w:t>、1-2/3-4编组开关、监听开关、静音开关。</w:t>
            </w:r>
          </w:p>
          <w:p w14:paraId="192309C5">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4、输出通道配置：图示频率均衡</w:t>
            </w:r>
            <w:r>
              <w:rPr>
                <w:rFonts w:hint="eastAsia"/>
                <w:color w:val="auto"/>
                <w:highlight w:val="none"/>
                <w:lang w:eastAsia="zh-CN"/>
              </w:rPr>
              <w:t>（</w:t>
            </w:r>
            <w:r>
              <w:rPr>
                <w:rFonts w:hint="eastAsia"/>
                <w:color w:val="auto"/>
                <w:highlight w:val="none"/>
              </w:rPr>
              <w:t>GEQ</w:t>
            </w:r>
            <w:r>
              <w:rPr>
                <w:rFonts w:hint="eastAsia"/>
                <w:color w:val="auto"/>
                <w:highlight w:val="none"/>
                <w:lang w:eastAsia="zh-CN"/>
              </w:rPr>
              <w:t>）</w:t>
            </w:r>
            <w:r>
              <w:rPr>
                <w:rFonts w:hint="eastAsia"/>
                <w:color w:val="auto"/>
                <w:highlight w:val="none"/>
              </w:rPr>
              <w:t>、电平监测指示灯</w:t>
            </w:r>
          </w:p>
          <w:p w14:paraId="27E4C8BA">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5、≥3.2寸lcd液晶显示屏，实时提供DSP效果器参数和USBMedia播音信息。</w:t>
            </w:r>
          </w:p>
          <w:p w14:paraId="35B2EEBD">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6、配置≥1个专业DSP效果器</w:t>
            </w:r>
            <w:r>
              <w:rPr>
                <w:rFonts w:hint="eastAsia"/>
                <w:color w:val="auto"/>
                <w:highlight w:val="none"/>
                <w:lang w:eastAsia="zh-CN"/>
              </w:rPr>
              <w:t>（</w:t>
            </w:r>
            <w:r>
              <w:rPr>
                <w:rFonts w:hint="eastAsia"/>
                <w:color w:val="auto"/>
                <w:highlight w:val="none"/>
              </w:rPr>
              <w:t>FX</w:t>
            </w:r>
            <w:r>
              <w:rPr>
                <w:rFonts w:hint="eastAsia"/>
                <w:color w:val="auto"/>
                <w:highlight w:val="none"/>
                <w:lang w:eastAsia="zh-CN"/>
              </w:rPr>
              <w:t>）</w:t>
            </w:r>
            <w:r>
              <w:rPr>
                <w:rFonts w:hint="eastAsia"/>
                <w:color w:val="auto"/>
                <w:highlight w:val="none"/>
              </w:rPr>
              <w:t>，≥14种效果类型，≥120种的效果预置。</w:t>
            </w:r>
          </w:p>
          <w:p w14:paraId="1F4AB5BD">
            <w:pPr>
              <w:widowControl/>
              <w:numPr>
                <w:ilvl w:val="0"/>
                <w:numId w:val="0"/>
              </w:numPr>
              <w:tabs>
                <w:tab w:val="left" w:pos="0"/>
              </w:tabs>
              <w:spacing w:line="360" w:lineRule="auto"/>
              <w:jc w:val="left"/>
              <w:textAlignment w:val="center"/>
              <w:rPr>
                <w:rFonts w:hint="eastAsia"/>
                <w:color w:val="auto"/>
                <w:highlight w:val="none"/>
              </w:rPr>
            </w:pPr>
            <w:r>
              <w:rPr>
                <w:rFonts w:hint="eastAsia"/>
                <w:color w:val="auto"/>
                <w:highlight w:val="none"/>
              </w:rPr>
              <w:t>7、USBMedia播音，支持MP3﹑AAC﹑WAV﹑AIFF﹑APE或FLAC文件格式，直接使用外部U盘录音。或外接电脑Media播音和录音。</w:t>
            </w:r>
          </w:p>
          <w:p w14:paraId="360DC7E1">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color w:val="auto"/>
                <w:highlight w:val="none"/>
              </w:rPr>
              <w:t>8、配置蓝牙功能，可以连接手机等蓝牙设备，实现无线音乐播放。</w:t>
            </w:r>
          </w:p>
        </w:tc>
      </w:tr>
      <w:tr w14:paraId="2284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B67A9D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1DCF37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数字音频处理器</w:t>
            </w:r>
          </w:p>
        </w:tc>
        <w:tc>
          <w:tcPr>
            <w:tcW w:w="765" w:type="dxa"/>
            <w:tcBorders>
              <w:right w:val="single" w:color="auto" w:sz="4" w:space="0"/>
            </w:tcBorders>
            <w:noWrap/>
            <w:vAlign w:val="center"/>
          </w:tcPr>
          <w:p w14:paraId="3995A4E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73E1548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8998A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1425F4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1、内置自动混音台，支持混音和自动混音功能，具备混音分量控制功能，输入通道支持48V幻象供电。</w:t>
            </w:r>
          </w:p>
          <w:p w14:paraId="0D71C9D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2、≥1.3英寸OLED显示屏，显示设备IP地址，输入通道：≥4路，输出通道：≥4路，≥24bit/48KHz采样频率，A/D、D/A转换器和32-bit浮点DSP处理器。</w:t>
            </w:r>
          </w:p>
          <w:p w14:paraId="7E4E5454">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3、输入通道：支持前级放大、信号发生器、扩展器、压缩器、自动增益、≥5段参量均衡器，≥31段图示均衡器。</w:t>
            </w:r>
          </w:p>
          <w:p w14:paraId="44EFCC9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4、输出通道：延时器、分频器、限幅器、≥31段图示均衡器或者≥5段参量均衡器。</w:t>
            </w:r>
          </w:p>
          <w:p w14:paraId="038EBFEA">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5、每通道可独立设置中文名称，输入相位开关、静音开关、幻象供电开关；通道输出静音开关，相位开关；输入输出通道可独立设置颜色，一键恢复开关。</w:t>
            </w:r>
          </w:p>
          <w:p w14:paraId="3053B052">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具备反馈消除、回声消除、噪声消除模块；反馈消除：支持陷波式反馈消除算法、手自一体陷波式反馈抑制器，具有手动，动态，固定至少三种模式，可自动抓取反馈点或手动设置反馈点，支持抓取≥16个反馈点，抑制深度≥24dB。</w:t>
            </w:r>
          </w:p>
          <w:p w14:paraId="0C235380">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7、可编辑预置模式，新建、删除、修改，一键初始化，预置模式可存储至电脑及一键恢复；支持8-100组场景预设、场景增加、保存、删除等多种功能。</w:t>
            </w:r>
          </w:p>
          <w:p w14:paraId="6D8D04F6">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8、双向1个RS232接口、1个RS485接口、1个标准以太网控制接口、8通道可编程GPIO控制接口（可自定义输入输出），电平支持外部输入3.3</w:t>
            </w:r>
            <w:r>
              <w:rPr>
                <w:rFonts w:hint="eastAsia" w:ascii="宋体" w:hAnsi="宋体" w:cs="宋体"/>
                <w:color w:val="auto"/>
                <w:highlight w:val="none"/>
                <w:lang w:eastAsia="zh-CN"/>
              </w:rPr>
              <w:t>～</w:t>
            </w:r>
            <w:r>
              <w:rPr>
                <w:rFonts w:hint="eastAsia" w:ascii="宋体" w:hAnsi="宋体" w:eastAsia="宋体" w:cs="宋体"/>
                <w:color w:val="auto"/>
                <w:highlight w:val="none"/>
              </w:rPr>
              <w:t>24V；Ethernet多用途数据传输及控制端口，可以支持实时管理单台及多台设备。</w:t>
            </w:r>
          </w:p>
          <w:p w14:paraId="157DCC6D">
            <w:pPr>
              <w:widowControl/>
              <w:numPr>
                <w:ilvl w:val="0"/>
                <w:numId w:val="0"/>
              </w:numPr>
              <w:tabs>
                <w:tab w:val="left" w:pos="0"/>
              </w:tabs>
              <w:wordWrap w:val="0"/>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9、频率响应：20Hz～20KHz,±0.2dB，总谐波失真：≤0.003%@1kHz,4dBu，底噪：≤-90dBu，通道隔离度：≥100dB@1KHz，共模抑制：≥70dB@50Hz。</w:t>
            </w:r>
          </w:p>
        </w:tc>
      </w:tr>
      <w:tr w14:paraId="046B6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797EB4B">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3EE5AD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反馈抑制器</w:t>
            </w:r>
          </w:p>
        </w:tc>
        <w:tc>
          <w:tcPr>
            <w:tcW w:w="765" w:type="dxa"/>
            <w:tcBorders>
              <w:right w:val="single" w:color="auto" w:sz="4" w:space="0"/>
            </w:tcBorders>
            <w:noWrap/>
            <w:vAlign w:val="center"/>
          </w:tcPr>
          <w:p w14:paraId="3D998AA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6B786AB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12449F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B05870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1、≥2寸彩色液晶显示屏，可实时查看当前通道电平和每通道当前的动态陷波器数量。</w:t>
            </w:r>
          </w:p>
          <w:p w14:paraId="5FEFE51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2、主机上可手动选择启动或不启动陷波器和EQ功能。</w:t>
            </w:r>
          </w:p>
          <w:p w14:paraId="71121289">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3、支持48V幻象供电，可用于连接幻象电源话筒。</w:t>
            </w:r>
          </w:p>
          <w:p w14:paraId="7A7090AB">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4、模拟输入通道2CH-XLR和1/4“TRS多功能combo输入口，模拟输出通道2CH-XLR和1/4“TRS输出口。</w:t>
            </w:r>
          </w:p>
          <w:p w14:paraId="0C20586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5、每通道最多可设≥24个动态陷波器，≥12个PEQ。分辨精度1Hz工作频率20Hz-20KHz，支持一键清除啸叫点。</w:t>
            </w:r>
          </w:p>
          <w:p w14:paraId="71B19B6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6、支持≥12个静态滤波器，可对自动陷波的啸叫点进行固化。</w:t>
            </w:r>
          </w:p>
          <w:p w14:paraId="42E200A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7、采用24BITA/D及D/A转换。</w:t>
            </w:r>
          </w:p>
          <w:p w14:paraId="44B5B43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8、响应时间快中慢3速可设定，陷波器Q值自动选取，自动扫描啸叫点并抑制。</w:t>
            </w:r>
          </w:p>
          <w:p w14:paraId="2CCE1D69">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9、噪声门功能可抑制系统微弱噪声干扰。</w:t>
            </w:r>
          </w:p>
          <w:p w14:paraId="4CF8F1C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10、每通道，增益-64dB到+6dB，并支持压缩器功能。</w:t>
            </w:r>
          </w:p>
          <w:p w14:paraId="17FE5714">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11、采用“陷波”+“移频”双方式进行反馈抑制，每路设有四档移频选择，配合陷波器使用，防啸叫效果出类拔萃。</w:t>
            </w:r>
          </w:p>
        </w:tc>
      </w:tr>
      <w:tr w14:paraId="1485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369DEC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475F495">
            <w:pPr>
              <w:widowControl/>
              <w:spacing w:line="360" w:lineRule="auto"/>
              <w:jc w:val="center"/>
              <w:textAlignment w:val="center"/>
              <w:rPr>
                <w:rFonts w:ascii="宋体" w:hAnsi="宋体" w:cs="宋体"/>
                <w:color w:val="auto"/>
                <w:szCs w:val="21"/>
                <w:highlight w:val="none"/>
              </w:rPr>
            </w:pPr>
            <w:r>
              <w:rPr>
                <w:rFonts w:hint="eastAsia" w:ascii="宋体" w:hAnsi="宋体" w:eastAsia="宋体" w:cs="宋体"/>
                <w:color w:val="auto"/>
                <w:highlight w:val="none"/>
              </w:rPr>
              <w:t>电源时序器</w:t>
            </w:r>
          </w:p>
        </w:tc>
        <w:tc>
          <w:tcPr>
            <w:tcW w:w="765" w:type="dxa"/>
            <w:tcBorders>
              <w:right w:val="single" w:color="auto" w:sz="4" w:space="0"/>
            </w:tcBorders>
            <w:noWrap/>
            <w:vAlign w:val="center"/>
          </w:tcPr>
          <w:p w14:paraId="3DC253A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5DA3171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29DBE7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C0A1F8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1、≥8路网络电源时序器，≥2寸中英文智能显示窗，可实时显示当前电压、日期时间、通道开关状态。</w:t>
            </w:r>
          </w:p>
          <w:p w14:paraId="1399901A">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2、配置电源EMI滤波器。</w:t>
            </w:r>
          </w:p>
          <w:p w14:paraId="222568AA">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3、配置RS232、RS485接口，支持外部中控设备控制，485接口可用于时序器之间的级联和管理，即系统的扩充，支持≥16台设备级联顺序控制。</w:t>
            </w:r>
          </w:p>
          <w:p w14:paraId="3A8EF51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4、内置时钟芯片，可根据日期时间定时设置自动开关机，不</w:t>
            </w:r>
            <w:r>
              <w:rPr>
                <w:rFonts w:hint="eastAsia" w:ascii="宋体" w:hAnsi="宋体" w:cs="宋体"/>
                <w:color w:val="auto"/>
                <w:highlight w:val="none"/>
                <w:lang w:eastAsia="zh-CN"/>
              </w:rPr>
              <w:t>需</w:t>
            </w:r>
            <w:r>
              <w:rPr>
                <w:rFonts w:hint="eastAsia" w:ascii="宋体" w:hAnsi="宋体" w:eastAsia="宋体" w:cs="宋体"/>
                <w:color w:val="auto"/>
                <w:highlight w:val="none"/>
              </w:rPr>
              <w:t>人为操作。支持周一到周日任意时间的定时器开关，还支持设置特定日期、特定时间的非循环或者循环开关。定时时间可精确到年、月、日、时、分、秒。适用性广，实用性强。</w:t>
            </w:r>
          </w:p>
          <w:p w14:paraId="2978A5E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8组设备开关场景数据保存/调用，场景管理应用简单便捷。可因应开会、培训、演讲、离开等不同场景需求分别设置受控通道、开关延时等参数，保存到对应的模式，随时可以调取场景。同时，场景模式支持重命名。</w:t>
            </w:r>
          </w:p>
          <w:p w14:paraId="235BAAE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可对输入电源、负载设备进行电压监控。</w:t>
            </w:r>
          </w:p>
          <w:p w14:paraId="336E79D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提供专业PC软件、平板APP软件，支持有线和无线软件调控，可对设备参数进行精确、有效的设置。</w:t>
            </w:r>
          </w:p>
          <w:p w14:paraId="4DE517AB">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自带ID设置和检测，接入网络后可实现远程云端管理。</w:t>
            </w:r>
          </w:p>
        </w:tc>
      </w:tr>
      <w:tr w14:paraId="2A323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CD9BA1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E69624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壁挂音箱</w:t>
            </w:r>
          </w:p>
        </w:tc>
        <w:tc>
          <w:tcPr>
            <w:tcW w:w="765" w:type="dxa"/>
            <w:tcBorders>
              <w:right w:val="single" w:color="auto" w:sz="4" w:space="0"/>
            </w:tcBorders>
            <w:noWrap/>
            <w:vAlign w:val="center"/>
          </w:tcPr>
          <w:p w14:paraId="39DEF92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615" w:type="dxa"/>
            <w:tcBorders>
              <w:left w:val="single" w:color="auto" w:sz="4" w:space="0"/>
            </w:tcBorders>
            <w:noWrap/>
            <w:vAlign w:val="center"/>
          </w:tcPr>
          <w:p w14:paraId="3CAB6F5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64F1B9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656B75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1、支持两档模式切换</w:t>
            </w:r>
            <w:r>
              <w:rPr>
                <w:rFonts w:hint="eastAsia" w:ascii="宋体" w:hAnsi="宋体" w:cs="宋体"/>
                <w:color w:val="auto"/>
                <w:highlight w:val="none"/>
                <w:lang w:eastAsia="zh-CN"/>
              </w:rPr>
              <w:t>，</w:t>
            </w:r>
            <w:r>
              <w:rPr>
                <w:rFonts w:hint="eastAsia" w:ascii="宋体" w:hAnsi="宋体" w:eastAsia="宋体" w:cs="宋体"/>
                <w:color w:val="auto"/>
                <w:highlight w:val="none"/>
              </w:rPr>
              <w:t>Normal模式</w:t>
            </w:r>
            <w:r>
              <w:rPr>
                <w:rFonts w:hint="eastAsia" w:ascii="宋体" w:hAnsi="宋体" w:cs="宋体"/>
                <w:color w:val="auto"/>
                <w:highlight w:val="none"/>
                <w:lang w:val="en-US" w:eastAsia="zh-CN"/>
              </w:rPr>
              <w:t>和</w:t>
            </w:r>
            <w:r>
              <w:rPr>
                <w:rFonts w:hint="eastAsia" w:ascii="宋体" w:hAnsi="宋体" w:eastAsia="宋体" w:cs="宋体"/>
                <w:color w:val="auto"/>
                <w:highlight w:val="none"/>
              </w:rPr>
              <w:t>Wide模式。</w:t>
            </w:r>
          </w:p>
          <w:p w14:paraId="146224E6">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2、支持欧姆头、凤凰端子3Pin多类型音频接口接入。</w:t>
            </w:r>
          </w:p>
          <w:p w14:paraId="68E5323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3、支持两种安装方式，贴墙壁挂安装或万向支架安装。</w:t>
            </w:r>
          </w:p>
          <w:p w14:paraId="52E548DE">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4、额定功率≥150W，阻抗≤8Ω。</w:t>
            </w:r>
          </w:p>
          <w:p w14:paraId="5CE86AD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5、灵敏度≥90dB/W/M，连续声压级≥111dB，最大声压级≥117dB。</w:t>
            </w:r>
          </w:p>
          <w:p w14:paraId="4A5DDB4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6、频响范围等同或优于100Hz~18KHz。</w:t>
            </w:r>
          </w:p>
          <w:p w14:paraId="4CF5557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7、喇叭单元≥12×2.25"钕磁喇叭单元，水平覆盖角≥160°。</w:t>
            </w:r>
          </w:p>
          <w:p w14:paraId="1E5C170F">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8、垂直覆盖角度：Normal：≥25°，Wide：≥30°。</w:t>
            </w:r>
          </w:p>
        </w:tc>
      </w:tr>
      <w:tr w14:paraId="4087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0577E5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2C1270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多功能音源数字功放</w:t>
            </w:r>
          </w:p>
        </w:tc>
        <w:tc>
          <w:tcPr>
            <w:tcW w:w="765" w:type="dxa"/>
            <w:tcBorders>
              <w:right w:val="single" w:color="auto" w:sz="4" w:space="0"/>
            </w:tcBorders>
            <w:noWrap/>
            <w:vAlign w:val="center"/>
          </w:tcPr>
          <w:p w14:paraId="6514CED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6C94FE9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3355B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3F723AA">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1、具备“0.80V/1.12V/1.59V/2.24V”四档输入灵敏度可选择，具备“桥接模式，并接模式，立体声模式”三种工作模式可选择。</w:t>
            </w:r>
          </w:p>
          <w:p w14:paraId="7266C14A">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2、阻尼系数：≥5000@8ohms，总谐波失真：≤0.01%。</w:t>
            </w:r>
          </w:p>
          <w:p w14:paraId="26B609F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3、信噪比：≥100dB</w:t>
            </w:r>
            <w:r>
              <w:rPr>
                <w:rFonts w:hint="eastAsia" w:ascii="宋体" w:hAnsi="宋体" w:cs="宋体"/>
                <w:color w:val="auto"/>
                <w:highlight w:val="none"/>
                <w:lang w:eastAsia="zh-CN"/>
              </w:rPr>
              <w:t>（</w:t>
            </w:r>
            <w:r>
              <w:rPr>
                <w:rFonts w:hint="eastAsia" w:ascii="宋体" w:hAnsi="宋体" w:eastAsia="宋体" w:cs="宋体"/>
                <w:color w:val="auto"/>
                <w:highlight w:val="none"/>
              </w:rPr>
              <w:t>默认增益，A计权，8Ω</w:t>
            </w:r>
            <w:r>
              <w:rPr>
                <w:rFonts w:hint="eastAsia" w:ascii="宋体" w:hAnsi="宋体" w:cs="宋体"/>
                <w:color w:val="auto"/>
                <w:highlight w:val="none"/>
                <w:lang w:eastAsia="zh-CN"/>
              </w:rPr>
              <w:t>）</w:t>
            </w:r>
            <w:r>
              <w:rPr>
                <w:rFonts w:hint="eastAsia" w:ascii="宋体" w:hAnsi="宋体" w:eastAsia="宋体" w:cs="宋体"/>
                <w:color w:val="auto"/>
                <w:highlight w:val="none"/>
              </w:rPr>
              <w:t>，频率响应：20Hz~20kHz。</w:t>
            </w:r>
          </w:p>
          <w:p w14:paraId="16F24CC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4、最大输入电平：≥14V，RMS输出电压：≥44.7V。</w:t>
            </w:r>
          </w:p>
          <w:p w14:paraId="21427D0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5、额定功率：8Ω/立体声：4X250W;4Ω/立体声：4X450W;2Ω/立体声：4X723W;16Ω/桥接：2X500W;8Ω/桥接：2X850W;4Ω/桥接：2X1445W。</w:t>
            </w:r>
          </w:p>
          <w:p w14:paraId="5581A1C6">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6、转换速率：≥28V/us。</w:t>
            </w:r>
          </w:p>
          <w:p w14:paraId="3EFD0A43">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7、保护功能：电源欠压保护、功放输出直流保护、过热保护、温度功率控制、过载功率控制。</w:t>
            </w:r>
          </w:p>
        </w:tc>
      </w:tr>
      <w:tr w14:paraId="2A42A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A9EF72E">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394967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42U网络机柜</w:t>
            </w:r>
          </w:p>
        </w:tc>
        <w:tc>
          <w:tcPr>
            <w:tcW w:w="765" w:type="dxa"/>
            <w:tcBorders>
              <w:right w:val="single" w:color="auto" w:sz="4" w:space="0"/>
            </w:tcBorders>
            <w:noWrap/>
            <w:vAlign w:val="center"/>
          </w:tcPr>
          <w:p w14:paraId="2DA01C2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775392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25900D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0B001CD">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外壳材料：SPCC方孔条2.0mm，安装梁1.5mm，其余1.2mm；</w:t>
            </w:r>
          </w:p>
          <w:p w14:paraId="14742D69">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前门：玻璃；</w:t>
            </w:r>
          </w:p>
          <w:p w14:paraId="57432972">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后门：铁板；</w:t>
            </w:r>
          </w:p>
          <w:p w14:paraId="0AB5D975">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开门方式：默认前门右开，后门右开可支持定制开门方式；</w:t>
            </w:r>
          </w:p>
          <w:p w14:paraId="06E20C47">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方孔条：2.0mm镀锌材质；</w:t>
            </w:r>
          </w:p>
          <w:p w14:paraId="6DE2E1F7">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外观颜色：黑色RAL9004；</w:t>
            </w:r>
          </w:p>
          <w:p w14:paraId="564D9E17">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10mm）：600mm×800mm×2055mm（宽×深×高）；</w:t>
            </w:r>
          </w:p>
          <w:p w14:paraId="328472BC">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安装方式：落地；</w:t>
            </w:r>
          </w:p>
          <w:p w14:paraId="660CD1C6">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承重：整机承载</w:t>
            </w:r>
            <w:r>
              <w:rPr>
                <w:rFonts w:hint="default" w:ascii="宋体" w:hAnsi="宋体" w:cs="宋体"/>
                <w:color w:val="auto"/>
                <w:kern w:val="0"/>
                <w:szCs w:val="21"/>
                <w:highlight w:val="none"/>
              </w:rPr>
              <w:t>≥</w:t>
            </w:r>
            <w:r>
              <w:rPr>
                <w:rFonts w:hint="eastAsia" w:ascii="宋体" w:hAnsi="宋体" w:cs="宋体"/>
                <w:color w:val="auto"/>
                <w:kern w:val="0"/>
                <w:szCs w:val="21"/>
                <w:highlight w:val="none"/>
              </w:rPr>
              <w:t>800kg单层承重≥60kg；</w:t>
            </w:r>
          </w:p>
          <w:p w14:paraId="6E5600F8">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净重：96kg±2kg；</w:t>
            </w:r>
          </w:p>
          <w:p w14:paraId="22990E62">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工作温度：-10℃～+50℃；</w:t>
            </w:r>
          </w:p>
          <w:p w14:paraId="4E4357C5">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防腐蚀等级：普通防护；</w:t>
            </w:r>
          </w:p>
          <w:p w14:paraId="04E28700">
            <w:pPr>
              <w:widowControl/>
              <w:numPr>
                <w:ilvl w:val="0"/>
                <w:numId w:val="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防护等级：</w:t>
            </w:r>
            <w:r>
              <w:rPr>
                <w:rFonts w:ascii="Arial" w:hAnsi="Arial" w:cs="Arial"/>
                <w:color w:val="auto"/>
                <w:kern w:val="0"/>
                <w:szCs w:val="21"/>
                <w:highlight w:val="none"/>
              </w:rPr>
              <w:t>≥</w:t>
            </w:r>
            <w:r>
              <w:rPr>
                <w:rFonts w:hint="eastAsia" w:ascii="宋体" w:hAnsi="宋体" w:cs="宋体"/>
                <w:color w:val="auto"/>
                <w:kern w:val="0"/>
                <w:szCs w:val="21"/>
                <w:highlight w:val="none"/>
              </w:rPr>
              <w:t>IP20；</w:t>
            </w:r>
          </w:p>
        </w:tc>
      </w:tr>
      <w:tr w14:paraId="3538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3A8451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E3CF0C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HDMI视频线</w:t>
            </w:r>
          </w:p>
        </w:tc>
        <w:tc>
          <w:tcPr>
            <w:tcW w:w="765" w:type="dxa"/>
            <w:tcBorders>
              <w:right w:val="single" w:color="auto" w:sz="4" w:space="0"/>
            </w:tcBorders>
            <w:noWrap/>
            <w:vAlign w:val="center"/>
          </w:tcPr>
          <w:p w14:paraId="000EEF5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615" w:type="dxa"/>
            <w:tcBorders>
              <w:left w:val="single" w:color="auto" w:sz="4" w:space="0"/>
            </w:tcBorders>
            <w:noWrap/>
            <w:vAlign w:val="center"/>
          </w:tcPr>
          <w:p w14:paraId="1F5BFD3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795" w:type="dxa"/>
            <w:noWrap/>
            <w:vAlign w:val="center"/>
          </w:tcPr>
          <w:p w14:paraId="79BE91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993454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1、HDMI2.0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2、画质4K@60Hz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3、长度：</w:t>
            </w:r>
            <w:r>
              <w:rPr>
                <w:rFonts w:ascii="Arial" w:hAnsi="Arial" w:cs="Arial"/>
                <w:color w:val="auto"/>
                <w:kern w:val="0"/>
                <w:szCs w:val="21"/>
                <w:highlight w:val="none"/>
              </w:rPr>
              <w:t>≥</w:t>
            </w:r>
            <w:r>
              <w:rPr>
                <w:rFonts w:hint="eastAsia" w:ascii="宋体" w:hAnsi="宋体" w:cs="宋体"/>
                <w:color w:val="auto"/>
                <w:kern w:val="0"/>
                <w:szCs w:val="21"/>
                <w:highlight w:val="none"/>
              </w:rPr>
              <w:t>15米</w:t>
            </w:r>
          </w:p>
        </w:tc>
      </w:tr>
      <w:tr w14:paraId="549F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2908E8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FE6053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手拉手话筒音频线</w:t>
            </w:r>
          </w:p>
        </w:tc>
        <w:tc>
          <w:tcPr>
            <w:tcW w:w="765" w:type="dxa"/>
            <w:tcBorders>
              <w:right w:val="single" w:color="auto" w:sz="4" w:space="0"/>
            </w:tcBorders>
            <w:noWrap/>
            <w:vAlign w:val="center"/>
          </w:tcPr>
          <w:p w14:paraId="4BE62B2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w:t>
            </w:r>
          </w:p>
        </w:tc>
        <w:tc>
          <w:tcPr>
            <w:tcW w:w="615" w:type="dxa"/>
            <w:tcBorders>
              <w:left w:val="single" w:color="auto" w:sz="4" w:space="0"/>
            </w:tcBorders>
            <w:noWrap/>
            <w:vAlign w:val="center"/>
          </w:tcPr>
          <w:p w14:paraId="77649A3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6C82E0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89B9F85">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1、8芯会议屏蔽音频信号线（国标）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2、导体</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0.10BC*20*8无氧铜丝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3、屏蔽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铝箔屏蔽+0.10BC*64无氧铜丝绕包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4、被覆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高弹护套料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5、外径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Ф6.3±0.15mm</w:t>
            </w:r>
          </w:p>
        </w:tc>
      </w:tr>
      <w:tr w14:paraId="59B6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D548BE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6A29A9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音箱音频线</w:t>
            </w:r>
          </w:p>
        </w:tc>
        <w:tc>
          <w:tcPr>
            <w:tcW w:w="765" w:type="dxa"/>
            <w:tcBorders>
              <w:right w:val="single" w:color="auto" w:sz="4" w:space="0"/>
            </w:tcBorders>
            <w:noWrap/>
            <w:vAlign w:val="center"/>
          </w:tcPr>
          <w:p w14:paraId="79F126D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w:t>
            </w:r>
          </w:p>
        </w:tc>
        <w:tc>
          <w:tcPr>
            <w:tcW w:w="615" w:type="dxa"/>
            <w:tcBorders>
              <w:left w:val="single" w:color="auto" w:sz="4" w:space="0"/>
            </w:tcBorders>
            <w:noWrap/>
            <w:vAlign w:val="center"/>
          </w:tcPr>
          <w:p w14:paraId="69678E1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0590FA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23B8CEB">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2芯1平方带护套专业音响线</w:t>
            </w:r>
          </w:p>
        </w:tc>
      </w:tr>
      <w:tr w14:paraId="221C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8474F76">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三</w:t>
            </w:r>
          </w:p>
        </w:tc>
        <w:tc>
          <w:tcPr>
            <w:tcW w:w="8397" w:type="dxa"/>
            <w:gridSpan w:val="7"/>
            <w:noWrap/>
            <w:vAlign w:val="center"/>
          </w:tcPr>
          <w:p w14:paraId="590EBE81">
            <w:pPr>
              <w:widowControl/>
              <w:spacing w:line="360" w:lineRule="auto"/>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排队叫号系统</w:t>
            </w:r>
          </w:p>
        </w:tc>
      </w:tr>
      <w:tr w14:paraId="7F1A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1D7C31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4EB83B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排队叫号软件</w:t>
            </w:r>
          </w:p>
        </w:tc>
        <w:tc>
          <w:tcPr>
            <w:tcW w:w="765" w:type="dxa"/>
            <w:tcBorders>
              <w:right w:val="single" w:color="auto" w:sz="4" w:space="0"/>
            </w:tcBorders>
            <w:noWrap/>
            <w:vAlign w:val="center"/>
          </w:tcPr>
          <w:p w14:paraId="274B8C1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4E5631E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795" w:type="dxa"/>
            <w:noWrap/>
            <w:vAlign w:val="center"/>
          </w:tcPr>
          <w:p w14:paraId="472DB9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129" w:type="dxa"/>
            <w:noWrap/>
            <w:vAlign w:val="center"/>
          </w:tcPr>
          <w:p w14:paraId="25156F50">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1、≥20管理窗口，支持组织结构管理，对</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的办事大厅、区域进行管理。</w:t>
            </w:r>
          </w:p>
          <w:p w14:paraId="6EF681B0">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2、支持人员/角色/权限管理，提供用户账号、角色、权限进行管理。</w:t>
            </w:r>
          </w:p>
          <w:p w14:paraId="475D7B3B">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3、支持数据统计指标库，梳理系统中的针对办事大厅、办事人员、票号、业务、办理时间等视角的数据分析指标。</w:t>
            </w:r>
          </w:p>
          <w:p w14:paraId="3E80977D">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4、支持取号、软件叫</w:t>
            </w:r>
            <w:r>
              <w:rPr>
                <w:rFonts w:hint="eastAsia" w:ascii="宋体" w:hAnsi="宋体" w:cs="宋体"/>
                <w:color w:val="auto"/>
                <w:highlight w:val="none"/>
                <w:lang w:eastAsia="zh-CN"/>
              </w:rPr>
              <w:t>号</w:t>
            </w:r>
            <w:r>
              <w:rPr>
                <w:rFonts w:hint="eastAsia" w:ascii="宋体" w:hAnsi="宋体" w:eastAsia="宋体" w:cs="宋体"/>
                <w:color w:val="auto"/>
                <w:highlight w:val="none"/>
              </w:rPr>
              <w:t>、平板叫号、叫号信息提示等功能。</w:t>
            </w:r>
          </w:p>
          <w:p w14:paraId="755548C2">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5、支持好差评系统，在业务完成后对前台人员的办理过程进行评价。</w:t>
            </w:r>
          </w:p>
          <w:p w14:paraId="3C3A98EC">
            <w:pPr>
              <w:widowControl/>
              <w:spacing w:line="360" w:lineRule="auto"/>
              <w:jc w:val="left"/>
              <w:textAlignment w:val="center"/>
              <w:rPr>
                <w:rFonts w:ascii="宋体" w:hAnsi="宋体" w:cs="宋体"/>
                <w:color w:val="auto"/>
                <w:szCs w:val="21"/>
                <w:highlight w:val="none"/>
              </w:rPr>
            </w:pPr>
            <w:r>
              <w:rPr>
                <w:rFonts w:hint="eastAsia" w:ascii="宋体" w:hAnsi="宋体" w:eastAsia="宋体" w:cs="宋体"/>
                <w:color w:val="auto"/>
                <w:highlight w:val="none"/>
              </w:rPr>
              <w:t>6、支持查询历史评价数据，并按评价结果统计满意率，以及各类评价数据的分布，占比等。</w:t>
            </w:r>
          </w:p>
        </w:tc>
      </w:tr>
      <w:tr w14:paraId="6E8F4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6AAF0F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85075D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自助取号机</w:t>
            </w:r>
          </w:p>
        </w:tc>
        <w:tc>
          <w:tcPr>
            <w:tcW w:w="765" w:type="dxa"/>
            <w:tcBorders>
              <w:right w:val="single" w:color="auto" w:sz="4" w:space="0"/>
            </w:tcBorders>
            <w:noWrap/>
            <w:vAlign w:val="center"/>
          </w:tcPr>
          <w:p w14:paraId="3563535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1C8B849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2BE19F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DA41F7A">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1、≥17英寸液晶显示红外触摸屏。</w:t>
            </w:r>
          </w:p>
          <w:p w14:paraId="2CA9A37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2、支持双口打印，支持高速热敏打印机。</w:t>
            </w:r>
          </w:p>
          <w:p w14:paraId="6BF734D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3、支持内置100W扬声器及双磁环喇叭。</w:t>
            </w:r>
          </w:p>
          <w:p w14:paraId="3F8BC857">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4、支持二代身份证读卡器。</w:t>
            </w:r>
          </w:p>
          <w:p w14:paraId="6718A61F">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5、支持200W摄像头。</w:t>
            </w:r>
          </w:p>
        </w:tc>
      </w:tr>
      <w:tr w14:paraId="34C3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98DF7A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1F54FE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叫号器</w:t>
            </w:r>
          </w:p>
        </w:tc>
        <w:tc>
          <w:tcPr>
            <w:tcW w:w="765" w:type="dxa"/>
            <w:tcBorders>
              <w:right w:val="single" w:color="auto" w:sz="4" w:space="0"/>
            </w:tcBorders>
            <w:noWrap/>
            <w:vAlign w:val="center"/>
          </w:tcPr>
          <w:p w14:paraId="0955946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615" w:type="dxa"/>
            <w:tcBorders>
              <w:left w:val="single" w:color="auto" w:sz="4" w:space="0"/>
            </w:tcBorders>
            <w:noWrap/>
            <w:vAlign w:val="center"/>
          </w:tcPr>
          <w:p w14:paraId="501CA92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14E071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D0DAE25">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1、≥8英寸高清LCD触摸显示屏，≥2路2W喇叭音频输出。</w:t>
            </w:r>
          </w:p>
          <w:p w14:paraId="79C7BB3F">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2、网络接口：1个RJ4510M/1000M自适应以太网口。</w:t>
            </w:r>
          </w:p>
          <w:p w14:paraId="062141D7">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3、SD卡：TF卡</w:t>
            </w:r>
            <w:r>
              <w:rPr>
                <w:rFonts w:hint="eastAsia" w:ascii="宋体" w:hAnsi="宋体" w:cs="宋体"/>
                <w:color w:val="auto"/>
                <w:highlight w:val="none"/>
                <w:lang w:eastAsia="zh-CN"/>
              </w:rPr>
              <w:t>，</w:t>
            </w:r>
            <w:r>
              <w:rPr>
                <w:rFonts w:hint="eastAsia" w:ascii="宋体" w:hAnsi="宋体" w:eastAsia="宋体" w:cs="宋体"/>
                <w:color w:val="auto"/>
                <w:highlight w:val="none"/>
              </w:rPr>
              <w:t>支持最大≥32GB。</w:t>
            </w:r>
          </w:p>
          <w:p w14:paraId="75593C17">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4、音频输入：内置≥1路高灵敏度全指向麦克风。</w:t>
            </w:r>
          </w:p>
          <w:p w14:paraId="55DFB714">
            <w:pPr>
              <w:widowControl/>
              <w:numPr>
                <w:ilvl w:val="0"/>
                <w:numId w:val="0"/>
              </w:numPr>
              <w:tabs>
                <w:tab w:val="left" w:pos="0"/>
              </w:tabs>
              <w:wordWrap w:val="0"/>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5、电源接口：DC12V，工作湿度：10％</w:t>
            </w:r>
            <w:r>
              <w:rPr>
                <w:rFonts w:hint="eastAsia" w:ascii="宋体" w:hAnsi="宋体" w:cs="宋体"/>
                <w:color w:val="auto"/>
                <w:highlight w:val="none"/>
                <w:lang w:eastAsia="zh-CN"/>
              </w:rPr>
              <w:t>～</w:t>
            </w:r>
            <w:r>
              <w:rPr>
                <w:rFonts w:hint="eastAsia" w:ascii="宋体" w:hAnsi="宋体" w:eastAsia="宋体" w:cs="宋体"/>
                <w:color w:val="auto"/>
                <w:highlight w:val="none"/>
              </w:rPr>
              <w:t>90％，工作温度：0℃-＋40℃。</w:t>
            </w:r>
          </w:p>
        </w:tc>
      </w:tr>
      <w:tr w14:paraId="7E69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E5C7F3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B57D5A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评价器</w:t>
            </w:r>
          </w:p>
        </w:tc>
        <w:tc>
          <w:tcPr>
            <w:tcW w:w="765" w:type="dxa"/>
            <w:tcBorders>
              <w:right w:val="single" w:color="auto" w:sz="4" w:space="0"/>
            </w:tcBorders>
            <w:noWrap/>
            <w:vAlign w:val="center"/>
          </w:tcPr>
          <w:p w14:paraId="3A06C50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615" w:type="dxa"/>
            <w:tcBorders>
              <w:left w:val="single" w:color="auto" w:sz="4" w:space="0"/>
            </w:tcBorders>
            <w:noWrap/>
            <w:vAlign w:val="center"/>
          </w:tcPr>
          <w:p w14:paraId="02A88BC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E66FB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19BEF6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1、≥10.1英寸高清LCD触摸显示屏，≥2路1W喇叭音频输出。</w:t>
            </w:r>
          </w:p>
          <w:p w14:paraId="2D7345F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2、支持信息发布、服务评价等功能。</w:t>
            </w:r>
          </w:p>
          <w:p w14:paraId="5AE6D7F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3、网络接口：≥1个RJ4510M/100M自适应以太网口。</w:t>
            </w:r>
          </w:p>
          <w:p w14:paraId="2A1B1F7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4、音频输入：内置≥1路高灵敏度全指向麦克风。</w:t>
            </w:r>
          </w:p>
          <w:p w14:paraId="6F109383">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5、电源接口：DC5V，工作湿度：10％</w:t>
            </w:r>
            <w:r>
              <w:rPr>
                <w:rFonts w:hint="eastAsia" w:ascii="宋体" w:hAnsi="宋体" w:cs="宋体"/>
                <w:color w:val="auto"/>
                <w:highlight w:val="none"/>
                <w:lang w:eastAsia="zh-CN"/>
              </w:rPr>
              <w:t>～</w:t>
            </w:r>
            <w:r>
              <w:rPr>
                <w:rFonts w:hint="eastAsia" w:ascii="宋体" w:hAnsi="宋体" w:eastAsia="宋体" w:cs="宋体"/>
                <w:color w:val="auto"/>
                <w:highlight w:val="none"/>
              </w:rPr>
              <w:t>90％，工作温度：0℃-＋50℃。</w:t>
            </w:r>
          </w:p>
        </w:tc>
      </w:tr>
      <w:tr w14:paraId="03E37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09" w:type="dxa"/>
            <w:noWrap/>
            <w:vAlign w:val="center"/>
          </w:tcPr>
          <w:p w14:paraId="792B048B">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0C9F2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排队叫号设备</w:t>
            </w:r>
          </w:p>
        </w:tc>
        <w:tc>
          <w:tcPr>
            <w:tcW w:w="765" w:type="dxa"/>
            <w:tcBorders>
              <w:right w:val="single" w:color="auto" w:sz="4" w:space="0"/>
            </w:tcBorders>
            <w:noWrap/>
            <w:vAlign w:val="center"/>
          </w:tcPr>
          <w:p w14:paraId="6F13205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418D31A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34FC0B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F0650C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1、屏幕尺寸：≥55英寸，分辨率≥3840*2160，内存不低于2G，存储EMMC不低于16G。</w:t>
            </w:r>
          </w:p>
          <w:p w14:paraId="00227DF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2、支持通过C/S端、B/S端、手机、平板移动端、设备本地等多重管理。</w:t>
            </w:r>
          </w:p>
          <w:p w14:paraId="50AB7F3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3、支持的节目分辨率：1920*1080、1080*1920、2160*3840、3840*2160、支持自定义分辨率（自定义分辨率最大支持3840*3840）。</w:t>
            </w:r>
          </w:p>
          <w:p w14:paraId="4D9DAE0C">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p>
          <w:p w14:paraId="4C67492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5、锁屏策略，终端具备自动锁屏功能，不输入解锁密码不能退出播放系统，保障播放系统安全</w:t>
            </w:r>
            <w:r>
              <w:rPr>
                <w:rFonts w:hint="eastAsia" w:ascii="宋体" w:hAnsi="宋体" w:cs="宋体"/>
                <w:color w:val="auto"/>
                <w:highlight w:val="none"/>
                <w:lang w:eastAsia="zh-CN"/>
              </w:rPr>
              <w:t>；</w:t>
            </w:r>
            <w:r>
              <w:rPr>
                <w:rFonts w:hint="eastAsia" w:ascii="宋体" w:hAnsi="宋体" w:eastAsia="宋体" w:cs="宋体"/>
                <w:color w:val="auto"/>
                <w:highlight w:val="none"/>
              </w:rPr>
              <w:t>保护策略，信息发布软件具备非前台自动保护机制，当信息发布软件被非解锁操作后退出到后台运行时，保护机制会快速将信息发布重新强制前台，保障信息发布设备的播放内容</w:t>
            </w:r>
            <w:r>
              <w:rPr>
                <w:rFonts w:hint="eastAsia" w:ascii="宋体" w:hAnsi="宋体" w:cs="宋体"/>
                <w:color w:val="auto"/>
                <w:highlight w:val="none"/>
                <w:lang w:eastAsia="zh-CN"/>
              </w:rPr>
              <w:t>；</w:t>
            </w:r>
            <w:r>
              <w:rPr>
                <w:rFonts w:hint="eastAsia" w:ascii="宋体" w:hAnsi="宋体" w:eastAsia="宋体" w:cs="宋体"/>
                <w:color w:val="auto"/>
                <w:highlight w:val="none"/>
              </w:rPr>
              <w:t>播放策略，终端设备播放时会进行素材文件的MD5或者抽样文件校验，无法通过校验的素材不会进行播放，防止播放素材的篡改。</w:t>
            </w:r>
          </w:p>
          <w:p w14:paraId="3F3FE83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6、支持设置系统方向，包括0度、90度、180度、270度、360度。</w:t>
            </w:r>
          </w:p>
          <w:p w14:paraId="4E8BF280">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7、满足emc电磁兼容测试，静电放电抗扰度试验应符合GBT17626.2-2018的要求</w:t>
            </w:r>
            <w:r>
              <w:rPr>
                <w:rFonts w:hint="eastAsia" w:ascii="宋体" w:hAnsi="宋体" w:cs="宋体"/>
                <w:color w:val="auto"/>
                <w:highlight w:val="none"/>
                <w:lang w:eastAsia="zh-CN"/>
              </w:rPr>
              <w:t>，</w:t>
            </w:r>
            <w:r>
              <w:rPr>
                <w:rFonts w:hint="eastAsia" w:ascii="宋体" w:hAnsi="宋体" w:eastAsia="宋体" w:cs="宋体"/>
                <w:color w:val="auto"/>
                <w:highlight w:val="none"/>
              </w:rPr>
              <w:t>浪涌（冲击）抗扰度试验应符合GBT17626.5-2019的要求；满足高低温工作试验、正弦振动试验和包装机械冲击试验。</w:t>
            </w:r>
          </w:p>
        </w:tc>
      </w:tr>
      <w:tr w14:paraId="25A8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4416C5E">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四</w:t>
            </w:r>
          </w:p>
        </w:tc>
        <w:tc>
          <w:tcPr>
            <w:tcW w:w="8397" w:type="dxa"/>
            <w:gridSpan w:val="7"/>
            <w:noWrap/>
            <w:vAlign w:val="center"/>
          </w:tcPr>
          <w:p w14:paraId="2C97462B">
            <w:pPr>
              <w:widowControl/>
              <w:spacing w:line="360" w:lineRule="auto"/>
              <w:textAlignment w:val="center"/>
              <w:rPr>
                <w:rFonts w:ascii="宋体" w:hAnsi="宋体" w:cs="宋体"/>
                <w:b/>
                <w:bCs/>
                <w:color w:val="auto"/>
                <w:szCs w:val="21"/>
                <w:highlight w:val="none"/>
              </w:rPr>
            </w:pPr>
            <w:r>
              <w:rPr>
                <w:rFonts w:hint="eastAsia" w:ascii="宋体" w:hAnsi="宋体" w:cs="宋体"/>
                <w:b/>
                <w:bCs/>
                <w:color w:val="auto"/>
                <w:szCs w:val="21"/>
                <w:highlight w:val="none"/>
              </w:rPr>
              <w:t>门禁系统</w:t>
            </w:r>
          </w:p>
        </w:tc>
      </w:tr>
      <w:tr w14:paraId="6F74A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E91E9E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AFD43C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人脸门禁一体机</w:t>
            </w:r>
          </w:p>
        </w:tc>
        <w:tc>
          <w:tcPr>
            <w:tcW w:w="765" w:type="dxa"/>
            <w:tcBorders>
              <w:right w:val="single" w:color="auto" w:sz="4" w:space="0"/>
            </w:tcBorders>
            <w:noWrap/>
            <w:vAlign w:val="center"/>
          </w:tcPr>
          <w:p w14:paraId="1DD80BF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6FE0B1D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62BEFC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9026DF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1、采用≥7英寸触摸显示屏，屏幕比例9:16，屏幕流明度≥600cd/㎡，分辨率≥600×1280。</w:t>
            </w:r>
          </w:p>
          <w:p w14:paraId="645BCA4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2、支持嵌入式Linux操作系统，采用宽动态≥200万双目摄像头，帧率≥25帧/s，防护等级≥IP65，通信方式支持有线网络。</w:t>
            </w:r>
          </w:p>
          <w:p w14:paraId="214C0D5E">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3、支持人脸、刷卡、密码认证方式，支持外接身份证、指纹、蓝牙、二维码功能模块，本地支持≥10000人脸库、≥50000张卡，≥150000条事件记录。</w:t>
            </w:r>
          </w:p>
          <w:p w14:paraId="6BC57A44">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2E568BC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5、支持通过文字转换为提示语音的TTS功能，支持本地广告信息播放，支持广告节目编排播放，播放时间可自定义。</w:t>
            </w:r>
          </w:p>
          <w:p w14:paraId="2A871F3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6、支持图片、文字、视频广告节目播放，支持在设备端查看人员信息、设备状态、显示模式。</w:t>
            </w:r>
          </w:p>
          <w:p w14:paraId="58F99E5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7、支持根据比对结果，输出开关量信号联动门禁等设备，支持本地非明文存储比对结果、身份信息及抓拍人脸照片。</w:t>
            </w:r>
          </w:p>
          <w:p w14:paraId="4A5375A1">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708974F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9、支持断网续传离线记录非明文数据功能，支持抓拍图片本地存储功能开启/关闭。</w:t>
            </w:r>
          </w:p>
          <w:p w14:paraId="76D476CD">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10、支持设备本地比对结果用户信息脱敏显示功能开启/关闭，即隐藏姓名和工号信息，用户数据及比对记录采用非明文方式导出。</w:t>
            </w:r>
          </w:p>
          <w:p w14:paraId="2B085CB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11、支持人脸比对平均时间≤120ms（1:1对比方式），最大人脸识别距离≥4m，最小人脸识别距离≤0.2m，支持设备本地人脸注册，远程下发人脸、APP采集人脸并注册下发。</w:t>
            </w:r>
          </w:p>
          <w:p w14:paraId="70065CA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7C77093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13、支持在没有用户使用时自动切换到屏保或息屏待机状态，人员靠近自动唤醒待机设备，唤醒距离应能调节，采用软硬件低功耗管理模式，设备待机运行功耗应不超过6W。</w:t>
            </w:r>
          </w:p>
          <w:p w14:paraId="191A4B6F">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14、支持中心下发黑名单信息，具有本地黑名单事件报警功能，报警信息应能上传至平台，支持本地U盘升级、在线远程升级功能。</w:t>
            </w:r>
          </w:p>
          <w:p w14:paraId="1A02FFC8">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15、支持按时间分时段管控门禁权限，支持常开、常闭时段、首卡开门管理，支持反潜回功能。</w:t>
            </w:r>
          </w:p>
          <w:p w14:paraId="45F6B5F1">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16、支持≥1个LAN、≥1个RS485、≥1个Wiegand、≥1个typeC类型USB接口、≥1个电锁、≥1个门磁、≥2个报警输入、≥1个报警输出、≥1个开门按钮、≥1个SD卡槽、≥1个3.5mm音频输出接口。</w:t>
            </w:r>
          </w:p>
        </w:tc>
      </w:tr>
      <w:tr w14:paraId="1442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53A2B11">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F5612C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门禁电源</w:t>
            </w:r>
          </w:p>
        </w:tc>
        <w:tc>
          <w:tcPr>
            <w:tcW w:w="765" w:type="dxa"/>
            <w:tcBorders>
              <w:right w:val="single" w:color="auto" w:sz="4" w:space="0"/>
            </w:tcBorders>
            <w:noWrap/>
            <w:vAlign w:val="center"/>
          </w:tcPr>
          <w:p w14:paraId="11CBFC9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7A69DC6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B6CB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06BB070">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1、输入电压：100-240VAC</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输出电压：12VDC。</w:t>
            </w:r>
          </w:p>
          <w:p w14:paraId="6AD27173">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2、输出电流：4.17A，输出功率：50W。</w:t>
            </w:r>
          </w:p>
          <w:p w14:paraId="7C879C93">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3、支持蓄电池接入。</w:t>
            </w:r>
          </w:p>
          <w:p w14:paraId="14565E0F">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4、工作温度：-10℃-+50℃，工作湿度：</w:t>
            </w:r>
            <w:r>
              <w:rPr>
                <w:rFonts w:hint="eastAsia" w:ascii="宋体" w:hAnsi="宋体" w:eastAsia="宋体" w:cs="宋体"/>
                <w:color w:val="auto"/>
                <w:highlight w:val="none"/>
              </w:rPr>
              <w:t>≤</w:t>
            </w:r>
            <w:r>
              <w:rPr>
                <w:rFonts w:hint="eastAsia" w:ascii="宋体" w:hAnsi="宋体" w:cs="宋体"/>
                <w:color w:val="auto"/>
                <w:kern w:val="0"/>
                <w:szCs w:val="21"/>
                <w:highlight w:val="none"/>
              </w:rPr>
              <w:t>95%。</w:t>
            </w:r>
          </w:p>
        </w:tc>
      </w:tr>
      <w:tr w14:paraId="0F8F7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9E2751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C9713C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门禁蓄电池</w:t>
            </w:r>
          </w:p>
        </w:tc>
        <w:tc>
          <w:tcPr>
            <w:tcW w:w="765" w:type="dxa"/>
            <w:tcBorders>
              <w:right w:val="single" w:color="auto" w:sz="4" w:space="0"/>
            </w:tcBorders>
            <w:noWrap/>
            <w:vAlign w:val="center"/>
          </w:tcPr>
          <w:p w14:paraId="682FA3E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540932E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15610C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E8A8DC0">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标准电压：12V；</w:t>
            </w:r>
          </w:p>
          <w:p w14:paraId="7B9E4C0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额定容量：7.0Ah；</w:t>
            </w:r>
          </w:p>
        </w:tc>
      </w:tr>
      <w:tr w14:paraId="4698C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8E84FD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B59E55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出门按钮</w:t>
            </w:r>
          </w:p>
        </w:tc>
        <w:tc>
          <w:tcPr>
            <w:tcW w:w="765" w:type="dxa"/>
            <w:tcBorders>
              <w:right w:val="single" w:color="auto" w:sz="4" w:space="0"/>
            </w:tcBorders>
            <w:noWrap/>
            <w:vAlign w:val="center"/>
          </w:tcPr>
          <w:p w14:paraId="27E6C4C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309BCD1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只</w:t>
            </w:r>
          </w:p>
        </w:tc>
        <w:tc>
          <w:tcPr>
            <w:tcW w:w="795" w:type="dxa"/>
            <w:noWrap/>
            <w:vAlign w:val="center"/>
          </w:tcPr>
          <w:p w14:paraId="7C088D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2AB5458">
            <w:pPr>
              <w:widowControl/>
              <w:numPr>
                <w:ilvl w:val="0"/>
                <w:numId w:val="5"/>
              </w:numPr>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结构：塑料面板；</w:t>
            </w:r>
          </w:p>
          <w:p w14:paraId="4C5F9FF9">
            <w:pPr>
              <w:widowControl/>
              <w:numPr>
                <w:ilvl w:val="0"/>
                <w:numId w:val="5"/>
              </w:numPr>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性能：最大耐电流1.25A，电压250V；</w:t>
            </w:r>
          </w:p>
          <w:p w14:paraId="1B8B0D87">
            <w:pPr>
              <w:widowControl/>
              <w:numPr>
                <w:ilvl w:val="0"/>
                <w:numId w:val="5"/>
              </w:numPr>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输出：常开；</w:t>
            </w:r>
          </w:p>
          <w:p w14:paraId="762DA1D6">
            <w:pPr>
              <w:widowControl/>
              <w:numPr>
                <w:ilvl w:val="0"/>
                <w:numId w:val="5"/>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类型：适合埋入式电器盒使用；</w:t>
            </w:r>
          </w:p>
        </w:tc>
      </w:tr>
      <w:tr w14:paraId="5287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8FB958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5F839C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单门磁力锁</w:t>
            </w:r>
          </w:p>
        </w:tc>
        <w:tc>
          <w:tcPr>
            <w:tcW w:w="765" w:type="dxa"/>
            <w:tcBorders>
              <w:right w:val="single" w:color="auto" w:sz="4" w:space="0"/>
            </w:tcBorders>
            <w:noWrap/>
            <w:vAlign w:val="center"/>
          </w:tcPr>
          <w:p w14:paraId="1E2A73E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0E9D26E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把</w:t>
            </w:r>
          </w:p>
        </w:tc>
        <w:tc>
          <w:tcPr>
            <w:tcW w:w="795" w:type="dxa"/>
            <w:noWrap/>
            <w:vAlign w:val="center"/>
          </w:tcPr>
          <w:p w14:paraId="4BA9BF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3D3103A">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1、最大静态直线拉力：280kg±10%。</w:t>
            </w:r>
          </w:p>
          <w:p w14:paraId="1CC4C0BB">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2、断电开锁，满足消防要求。</w:t>
            </w:r>
          </w:p>
          <w:p w14:paraId="2D3D981C">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3、具有电锁状态指示灯（红灯为开锁状态，绿灯为上锁状态）。</w:t>
            </w:r>
          </w:p>
          <w:p w14:paraId="7561B413">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4、支持锁状态侦测信号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门磁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输出：NO/NC/COM接点。</w:t>
            </w:r>
          </w:p>
          <w:p w14:paraId="32B39AD8">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5、工作电压：12V/430mA或24V/215mA。</w:t>
            </w:r>
          </w:p>
        </w:tc>
      </w:tr>
      <w:tr w14:paraId="293F2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2505A8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A37D786">
            <w:pPr>
              <w:widowControl/>
              <w:spacing w:line="360" w:lineRule="auto"/>
              <w:jc w:val="center"/>
              <w:textAlignment w:val="center"/>
              <w:rPr>
                <w:rFonts w:ascii="宋体" w:hAnsi="宋体" w:cs="宋体"/>
                <w:color w:val="auto"/>
                <w:szCs w:val="21"/>
                <w:highlight w:val="none"/>
              </w:rPr>
            </w:pPr>
            <w:r>
              <w:rPr>
                <w:rFonts w:hint="eastAsia" w:ascii="宋体" w:hAnsi="宋体" w:eastAsia="宋体" w:cs="宋体"/>
                <w:color w:val="auto"/>
                <w:highlight w:val="none"/>
              </w:rPr>
              <w:t>单门磁力锁支架</w:t>
            </w:r>
          </w:p>
        </w:tc>
        <w:tc>
          <w:tcPr>
            <w:tcW w:w="765" w:type="dxa"/>
            <w:tcBorders>
              <w:right w:val="single" w:color="auto" w:sz="4" w:space="0"/>
            </w:tcBorders>
            <w:noWrap/>
            <w:vAlign w:val="center"/>
          </w:tcPr>
          <w:p w14:paraId="7A75AB8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15" w:type="dxa"/>
            <w:tcBorders>
              <w:left w:val="single" w:color="auto" w:sz="4" w:space="0"/>
            </w:tcBorders>
            <w:noWrap/>
            <w:vAlign w:val="center"/>
          </w:tcPr>
          <w:p w14:paraId="7FF14B4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只</w:t>
            </w:r>
          </w:p>
        </w:tc>
        <w:tc>
          <w:tcPr>
            <w:tcW w:w="795" w:type="dxa"/>
            <w:noWrap/>
            <w:vAlign w:val="center"/>
          </w:tcPr>
          <w:p w14:paraId="357319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0871D93">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1、选用材料：高强铝合金，表面拉丝氧化。</w:t>
            </w:r>
          </w:p>
          <w:p w14:paraId="6B66992E">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2、适用门型：木门、金属门、防火门。</w:t>
            </w:r>
          </w:p>
          <w:p w14:paraId="26B08F75">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3、开门方式：90度内开式门。</w:t>
            </w:r>
          </w:p>
        </w:tc>
      </w:tr>
      <w:tr w14:paraId="170B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1E7C99D">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五</w:t>
            </w:r>
          </w:p>
        </w:tc>
        <w:tc>
          <w:tcPr>
            <w:tcW w:w="8397" w:type="dxa"/>
            <w:gridSpan w:val="7"/>
            <w:noWrap/>
            <w:vAlign w:val="center"/>
          </w:tcPr>
          <w:p w14:paraId="0AA964FF">
            <w:pPr>
              <w:widowControl/>
              <w:spacing w:line="360" w:lineRule="auto"/>
              <w:textAlignment w:val="center"/>
              <w:rPr>
                <w:rFonts w:ascii="宋体" w:hAnsi="宋体" w:cs="宋体"/>
                <w:b/>
                <w:bCs/>
                <w:color w:val="auto"/>
                <w:szCs w:val="21"/>
                <w:highlight w:val="none"/>
              </w:rPr>
            </w:pPr>
            <w:r>
              <w:rPr>
                <w:rFonts w:hint="eastAsia" w:ascii="宋体" w:hAnsi="宋体" w:cs="宋体"/>
                <w:b/>
                <w:bCs/>
                <w:color w:val="auto"/>
                <w:szCs w:val="21"/>
                <w:highlight w:val="none"/>
              </w:rPr>
              <w:t>车辆出入口</w:t>
            </w:r>
          </w:p>
        </w:tc>
      </w:tr>
      <w:tr w14:paraId="76ED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918760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A4402B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车辆抓拍一体机</w:t>
            </w:r>
          </w:p>
        </w:tc>
        <w:tc>
          <w:tcPr>
            <w:tcW w:w="765" w:type="dxa"/>
            <w:tcBorders>
              <w:right w:val="single" w:color="auto" w:sz="4" w:space="0"/>
            </w:tcBorders>
            <w:noWrap/>
            <w:vAlign w:val="center"/>
          </w:tcPr>
          <w:p w14:paraId="345E27D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7EDB845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51501C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A6B1F07">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1、支持≥400万像素高清摄像机，分辨率≥2688×1520，帧率≥25fps。</w:t>
            </w:r>
          </w:p>
          <w:p w14:paraId="5DDB6E8B">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2、最低照度彩色≤0.04lx，黑白≤0.02lx，集成度高：集摄像机、LED显示屏、补光灯、镜头、喇叭功放于一体。</w:t>
            </w:r>
          </w:p>
          <w:p w14:paraId="04FE5FCA">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3、支持两列行四字双色LED屏，显示内容可灵活配置。</w:t>
            </w:r>
          </w:p>
          <w:p w14:paraId="6012DE7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支持三码流输出功能，三码流同时输出可达到：主码流≥分辨率1920×1200，帧率≥25帧/s，码率≥4Mbps，第一辅码流：分辨率≥1920×1200，帧率≥25帧/s，码率≥4Mbps；第二辅码流：分辨率≥1920×1200，帧率≥25帧/s，码率≥4Mbps。</w:t>
            </w:r>
          </w:p>
          <w:p w14:paraId="6F2F9FD9">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5、内置≥9颗LED补光灯，可通过IE浏览器或客户端开启/关闭，支持在低照度环境下，自动开启补光灯，并调节补光灯亮度。</w:t>
            </w:r>
          </w:p>
          <w:p w14:paraId="0B44E2FC">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6、支持报警功能，发生以下情况之一时应产生报警提醒：（1）当识别到未授权的车辆时；（2）当识别到已设定须提示的车辆时；</w:t>
            </w:r>
            <w:r>
              <w:rPr>
                <w:rFonts w:hint="eastAsia" w:ascii="宋体" w:hAnsi="宋体" w:cs="宋体"/>
                <w:color w:val="auto"/>
                <w:highlight w:val="none"/>
                <w:lang w:eastAsia="zh-CN"/>
              </w:rPr>
              <w:t>（</w:t>
            </w:r>
            <w:r>
              <w:rPr>
                <w:rFonts w:hint="eastAsia" w:ascii="宋体" w:hAnsi="宋体" w:eastAsia="宋体" w:cs="宋体"/>
                <w:color w:val="auto"/>
                <w:highlight w:val="none"/>
              </w:rPr>
              <w:t>3）当未经正常操作而使出入口挡车器开启时；</w:t>
            </w:r>
            <w:r>
              <w:rPr>
                <w:rFonts w:hint="eastAsia" w:ascii="宋体" w:hAnsi="宋体" w:cs="宋体"/>
                <w:color w:val="auto"/>
                <w:highlight w:val="none"/>
                <w:lang w:eastAsia="zh-CN"/>
              </w:rPr>
              <w:t>（</w:t>
            </w: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当通讯发生故障时。</w:t>
            </w:r>
          </w:p>
          <w:p w14:paraId="38856EC9">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7、支持在编码时加入特殊字段，可提示录像文件或图片被篡改。</w:t>
            </w:r>
          </w:p>
          <w:p w14:paraId="26DA63CB">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8、支持按预先设置时间段开启补光灯，控制补光灯亮度，支持手动调节补光灯亮度，补光灯亮度1～100可调。</w:t>
            </w:r>
          </w:p>
          <w:p w14:paraId="6219F3D8">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支持车牌识别功能，支持识别大（小）型汽车、使领馆汽车、警用汽车、教练汽车、军车、新能源汽车（小车的绿色和大车的黄绿色）的车牌号，支持识别倾斜角度0°～30°的车牌号，支持识别相机法线与行车方向角度小于65°的车牌号，支持识别车牌宽度范围为70像素～300像素的车牌号。</w:t>
            </w:r>
          </w:p>
          <w:p w14:paraId="341AD05A">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10、支持显示屏功能检查，支持滚动或静止显示过车时间、车牌号、停车时长、收费金额、自定义内容等信息。</w:t>
            </w:r>
          </w:p>
          <w:p w14:paraId="5D0BC0D3">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11、支持车身颜色识别功能检查，支持车身识别的颜色种类包括：白、灰、黄、粉、紫、蓝、红、棕、黑等不少于10种颜色。</w:t>
            </w:r>
          </w:p>
          <w:p w14:paraId="34B96972">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12、在天气晴朗无雾条件下进行测试，日间环境光照度不低于2001x，夜间辅助光照度不高于301x，日间机动车捕获率≥99%，夜间地动车捕获率≥99%。</w:t>
            </w:r>
          </w:p>
          <w:p w14:paraId="0CB599E8">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13、在天气晴朗无雾，机动车结构化属性信息清晰可辨的条件下进行测试，日间环境光照度不低于2001x，夜间辅助光照度不高于301x，日间机动车车牌号识别准确率≥99%，夜间机动车车牌号识别准确率≥99%。</w:t>
            </w:r>
          </w:p>
          <w:p w14:paraId="3ABBDFE2">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14、支持对污损以及遮挡面积不超过1/3的车牌进行检测和识别，支持过滤抓拍功能，可设置正向抓拍、背向抓拍和全部抓拍，支持对打印车牌，单独车牌照片等虚假车牌进行过滤，支持连续过车模式，连续过车时道闸不落杆。</w:t>
            </w:r>
          </w:p>
          <w:p w14:paraId="7C56768F">
            <w:pPr>
              <w:widowControl/>
              <w:numPr>
                <w:ilvl w:val="0"/>
                <w:numId w:val="0"/>
              </w:numPr>
              <w:tabs>
                <w:tab w:val="left" w:pos="0"/>
              </w:tabs>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15、当网络断开时，可将抓拍图片和录像文件存储于设备内置TF卡内，当网络恢复时，可上传抓拍图片至PC本地。支持TF卡支持自动识别自动格式化和TF卡抓拍图片自动覆盖功能。</w:t>
            </w:r>
          </w:p>
          <w:p w14:paraId="40A65347">
            <w:pPr>
              <w:widowControl/>
              <w:numPr>
                <w:ilvl w:val="0"/>
                <w:numId w:val="0"/>
              </w:numPr>
              <w:tabs>
                <w:tab w:val="left" w:pos="0"/>
              </w:tabs>
              <w:wordWrap w:val="0"/>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16、工作温度和湿度：-</w:t>
            </w:r>
            <w:r>
              <w:rPr>
                <w:rFonts w:hint="eastAsia" w:ascii="宋体" w:hAnsi="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r>
              <w:rPr>
                <w:rFonts w:hint="eastAsia" w:ascii="宋体" w:hAnsi="宋体" w:eastAsia="宋体" w:cs="宋体"/>
                <w:color w:val="auto"/>
                <w:highlight w:val="none"/>
              </w:rPr>
              <w:t>0℃</w:t>
            </w:r>
            <w:r>
              <w:rPr>
                <w:rFonts w:hint="eastAsia" w:ascii="宋体" w:hAnsi="宋体" w:cs="宋体"/>
                <w:color w:val="auto"/>
                <w:highlight w:val="none"/>
                <w:lang w:eastAsia="zh-CN"/>
              </w:rPr>
              <w:t>，</w:t>
            </w:r>
            <w:r>
              <w:rPr>
                <w:rFonts w:hint="eastAsia" w:ascii="宋体" w:hAnsi="宋体" w:eastAsia="宋体" w:cs="宋体"/>
                <w:color w:val="auto"/>
                <w:highlight w:val="none"/>
              </w:rPr>
              <w:t>防护等级≥IP54。</w:t>
            </w:r>
          </w:p>
        </w:tc>
      </w:tr>
      <w:tr w14:paraId="5F04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AA4E8BD">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AE39BE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防砸雷达</w:t>
            </w:r>
          </w:p>
        </w:tc>
        <w:tc>
          <w:tcPr>
            <w:tcW w:w="765" w:type="dxa"/>
            <w:tcBorders>
              <w:right w:val="single" w:color="auto" w:sz="4" w:space="0"/>
            </w:tcBorders>
            <w:noWrap/>
            <w:vAlign w:val="center"/>
          </w:tcPr>
          <w:p w14:paraId="6792AEC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0C599EB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95" w:type="dxa"/>
            <w:noWrap/>
            <w:vAlign w:val="center"/>
          </w:tcPr>
          <w:p w14:paraId="5DF93F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1165981">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1、采用79GHzMMIC技术，分辨率更高，雷达检测距离可调，检测宽度可调。</w:t>
            </w:r>
          </w:p>
          <w:p w14:paraId="6CFA24A0">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2、提供RS485串口，可对雷达进行在线调试、固件升级，操作更方便。</w:t>
            </w:r>
          </w:p>
          <w:p w14:paraId="28FE32BB">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3、具备检测车和人功能，支持单人过滤。</w:t>
            </w:r>
          </w:p>
          <w:p w14:paraId="3E81DC59">
            <w:pPr>
              <w:widowControl/>
              <w:numPr>
                <w:ilvl w:val="0"/>
                <w:numId w:val="0"/>
              </w:numPr>
              <w:tabs>
                <w:tab w:val="left" w:pos="0"/>
              </w:tabs>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4、自动记录雷达的配置参数，断电重启后可恢复至之前的工作状态。</w:t>
            </w:r>
          </w:p>
          <w:p w14:paraId="23565721">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5、检测性能不受电磁干扰、光照、灰尘、雨雪等外界环境影响。</w:t>
            </w:r>
          </w:p>
        </w:tc>
      </w:tr>
      <w:tr w14:paraId="4E65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2C6AD4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FED3A4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4米直臂道闸</w:t>
            </w:r>
          </w:p>
        </w:tc>
        <w:tc>
          <w:tcPr>
            <w:tcW w:w="765" w:type="dxa"/>
            <w:tcBorders>
              <w:right w:val="single" w:color="auto" w:sz="4" w:space="0"/>
            </w:tcBorders>
            <w:noWrap/>
            <w:vAlign w:val="center"/>
          </w:tcPr>
          <w:p w14:paraId="0BA4698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0A0A084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59297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4015BF53">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1、采用直流无刷电机，一体化机芯，直杆式道闸的设计，闸机朝向支持右向。</w:t>
            </w:r>
          </w:p>
          <w:p w14:paraId="3E18FBB3">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2、杆长≥4米，支持遇阻反弹，开优先保护功能。</w:t>
            </w:r>
          </w:p>
          <w:p w14:paraId="2F758733">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3、支持直流变频控制，快速抬杆慢速落杆，运行平稳。</w:t>
            </w:r>
          </w:p>
          <w:p w14:paraId="2C46EA8E">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4、运行速度≤3秒，整机运行平稳，无异响，噪音≤60分贝。</w:t>
            </w:r>
          </w:p>
          <w:p w14:paraId="6A3AB288">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5、支持事件日志记录。</w:t>
            </w:r>
          </w:p>
          <w:p w14:paraId="73CB708A">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6、支持多种控制方式，多种防砸手段。</w:t>
            </w:r>
          </w:p>
          <w:p w14:paraId="4C79D9D5">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7、支持故障码数码管检测，日志记录、丰富状态指示，故障码数码管显示、问题定位快捷。</w:t>
            </w:r>
          </w:p>
          <w:p w14:paraId="101EA8A4">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8、支持手动开闸功能，停电时可转动手轮，使道闸保持</w:t>
            </w:r>
            <w:r>
              <w:rPr>
                <w:rFonts w:hint="eastAsia" w:ascii="宋体" w:hAnsi="宋体" w:cs="宋体"/>
                <w:color w:val="auto"/>
                <w:highlight w:val="none"/>
                <w:lang w:eastAsia="zh-CN"/>
              </w:rPr>
              <w:t>开放</w:t>
            </w:r>
            <w:r>
              <w:rPr>
                <w:rFonts w:hint="eastAsia" w:ascii="宋体" w:hAnsi="宋体" w:eastAsia="宋体" w:cs="宋体"/>
                <w:color w:val="auto"/>
                <w:highlight w:val="none"/>
              </w:rPr>
              <w:t>状态。</w:t>
            </w:r>
          </w:p>
          <w:p w14:paraId="326FA50A">
            <w:pPr>
              <w:widowControl/>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9、支持AC220V工作电压，电机功率约250W。</w:t>
            </w:r>
          </w:p>
          <w:p w14:paraId="3D339C34">
            <w:pPr>
              <w:widowControl/>
              <w:tabs>
                <w:tab w:val="left" w:pos="0"/>
              </w:tabs>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10、支持在-</w:t>
            </w:r>
            <w:r>
              <w:rPr>
                <w:rFonts w:hint="eastAsia" w:ascii="宋体" w:hAnsi="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r>
              <w:rPr>
                <w:rFonts w:hint="eastAsia" w:ascii="宋体" w:hAnsi="宋体" w:eastAsia="宋体" w:cs="宋体"/>
                <w:color w:val="auto"/>
                <w:highlight w:val="none"/>
              </w:rPr>
              <w:t>0℃温度变化范围内能正常工作，防护等级≥IP54。</w:t>
            </w:r>
          </w:p>
        </w:tc>
      </w:tr>
      <w:tr w14:paraId="564B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516D92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B66808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出入口控制终端</w:t>
            </w:r>
          </w:p>
        </w:tc>
        <w:tc>
          <w:tcPr>
            <w:tcW w:w="765" w:type="dxa"/>
            <w:tcBorders>
              <w:right w:val="single" w:color="auto" w:sz="4" w:space="0"/>
            </w:tcBorders>
            <w:noWrap/>
            <w:vAlign w:val="center"/>
          </w:tcPr>
          <w:p w14:paraId="7C8996E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78E87D2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1B7816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259AB7E">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1、存储容量≥128G，支持大容量图片存储。</w:t>
            </w:r>
          </w:p>
          <w:p w14:paraId="47C12BF5">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2、具有≥22寸显示屏幕，配套鼠标键盘。</w:t>
            </w:r>
          </w:p>
          <w:p w14:paraId="401A4890">
            <w:pPr>
              <w:widowControl/>
              <w:numPr>
                <w:ilvl w:val="0"/>
                <w:numId w:val="0"/>
              </w:numPr>
              <w:tabs>
                <w:tab w:val="left" w:pos="0"/>
              </w:tabs>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3、支持双千兆网卡，支持网络容错以及双网络IP设定、双网隔离等应用，支持≥5个千兆自适应RJ45网口，具备交换机功能，可接入多路网络设备。</w:t>
            </w:r>
          </w:p>
          <w:p w14:paraId="051B79C5">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4、具有≥4路报警输出、≥4路报警输入，支持3.5mm标准音频输入输出，≥2路RS232接口，≥1路RS485接口，≥4个USB接口，≥1路HDMI接口。</w:t>
            </w:r>
          </w:p>
        </w:tc>
      </w:tr>
      <w:tr w14:paraId="20CC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F5AA119">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六</w:t>
            </w:r>
          </w:p>
        </w:tc>
        <w:tc>
          <w:tcPr>
            <w:tcW w:w="8397" w:type="dxa"/>
            <w:gridSpan w:val="7"/>
            <w:noWrap/>
            <w:vAlign w:val="center"/>
          </w:tcPr>
          <w:p w14:paraId="4647BE31">
            <w:pPr>
              <w:spacing w:line="360" w:lineRule="auto"/>
              <w:rPr>
                <w:rFonts w:ascii="宋体" w:hAnsi="宋体" w:cs="宋体"/>
                <w:color w:val="auto"/>
                <w:szCs w:val="21"/>
                <w:highlight w:val="none"/>
              </w:rPr>
            </w:pPr>
            <w:r>
              <w:rPr>
                <w:rFonts w:hint="eastAsia" w:ascii="宋体" w:hAnsi="宋体" w:cs="宋体"/>
                <w:b/>
                <w:bCs/>
                <w:color w:val="auto"/>
                <w:szCs w:val="21"/>
                <w:highlight w:val="none"/>
              </w:rPr>
              <w:t>电源</w:t>
            </w:r>
          </w:p>
        </w:tc>
      </w:tr>
      <w:tr w14:paraId="6FC49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AB368D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8B39C7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10KVA电源</w:t>
            </w:r>
          </w:p>
        </w:tc>
        <w:tc>
          <w:tcPr>
            <w:tcW w:w="765" w:type="dxa"/>
            <w:tcBorders>
              <w:right w:val="single" w:color="auto" w:sz="4" w:space="0"/>
            </w:tcBorders>
            <w:noWrap/>
            <w:vAlign w:val="center"/>
          </w:tcPr>
          <w:p w14:paraId="5156902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17377C7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796D60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4E6D0E0">
            <w:pPr>
              <w:widowControl/>
              <w:numPr>
                <w:ilvl w:val="0"/>
                <w:numId w:val="0"/>
              </w:numPr>
              <w:spacing w:line="360" w:lineRule="auto"/>
              <w:jc w:val="left"/>
              <w:textAlignment w:val="center"/>
              <w:rPr>
                <w:rFonts w:hint="eastAsia"/>
                <w:color w:val="auto"/>
                <w:highlight w:val="none"/>
              </w:rPr>
            </w:pPr>
            <w:r>
              <w:rPr>
                <w:rFonts w:hint="eastAsia"/>
                <w:color w:val="auto"/>
                <w:highlight w:val="none"/>
              </w:rPr>
              <w:t>1、采用纯在线双变换方式，IGBT整流技术，要求采用最新的全数字DSP控制技术。功率为10KVA，输入输出制式为单进单出；</w:t>
            </w:r>
          </w:p>
          <w:p w14:paraId="16DE5597">
            <w:pPr>
              <w:widowControl/>
              <w:numPr>
                <w:ilvl w:val="0"/>
                <w:numId w:val="0"/>
              </w:numPr>
              <w:spacing w:line="360" w:lineRule="auto"/>
              <w:jc w:val="left"/>
              <w:textAlignment w:val="center"/>
              <w:rPr>
                <w:rFonts w:hint="eastAsia"/>
                <w:color w:val="auto"/>
                <w:highlight w:val="none"/>
              </w:rPr>
            </w:pPr>
            <w:r>
              <w:rPr>
                <w:rFonts w:hint="eastAsia"/>
                <w:color w:val="auto"/>
                <w:highlight w:val="none"/>
              </w:rPr>
              <w:t>2、输入指标：输入电源电压：兼容220/230/240Vac，电压输入范围：110-300Vac；输入电源频率为46</w:t>
            </w:r>
            <w:r>
              <w:rPr>
                <w:rFonts w:hint="eastAsia"/>
                <w:color w:val="auto"/>
                <w:highlight w:val="none"/>
                <w:lang w:eastAsia="zh-CN"/>
              </w:rPr>
              <w:t>—</w:t>
            </w:r>
            <w:r>
              <w:rPr>
                <w:rFonts w:hint="eastAsia"/>
                <w:color w:val="auto"/>
                <w:highlight w:val="none"/>
              </w:rPr>
              <w:t>54Hz/56</w:t>
            </w:r>
            <w:r>
              <w:rPr>
                <w:rFonts w:hint="eastAsia"/>
                <w:color w:val="auto"/>
                <w:highlight w:val="none"/>
                <w:lang w:eastAsia="zh-CN"/>
              </w:rPr>
              <w:t>—</w:t>
            </w:r>
            <w:r>
              <w:rPr>
                <w:rFonts w:hint="eastAsia"/>
                <w:color w:val="auto"/>
                <w:highlight w:val="none"/>
              </w:rPr>
              <w:t>64Hz；输入功率因数：≥0.99；</w:t>
            </w:r>
          </w:p>
          <w:p w14:paraId="5D6E97A5">
            <w:pPr>
              <w:widowControl/>
              <w:numPr>
                <w:ilvl w:val="0"/>
                <w:numId w:val="0"/>
              </w:numPr>
              <w:spacing w:line="360" w:lineRule="auto"/>
              <w:jc w:val="left"/>
              <w:textAlignment w:val="center"/>
              <w:rPr>
                <w:rFonts w:hint="eastAsia"/>
                <w:color w:val="auto"/>
                <w:highlight w:val="none"/>
              </w:rPr>
            </w:pPr>
            <w:r>
              <w:rPr>
                <w:rFonts w:hint="eastAsia"/>
                <w:color w:val="auto"/>
                <w:highlight w:val="none"/>
              </w:rPr>
              <w:t>3、输出指标：额定电压：兼容220/230/240Vac；输出频率：市电模式跟随旁路</w:t>
            </w:r>
            <w:r>
              <w:rPr>
                <w:rFonts w:hint="eastAsia"/>
                <w:color w:val="auto"/>
                <w:highlight w:val="none"/>
                <w:lang w:eastAsia="zh-CN"/>
              </w:rPr>
              <w:t>，</w:t>
            </w:r>
            <w:r>
              <w:rPr>
                <w:rFonts w:hint="eastAsia"/>
                <w:color w:val="auto"/>
                <w:highlight w:val="none"/>
              </w:rPr>
              <w:t>电池模式：50/60Hz频率精度：±0.5%；电压波形失真度：≤3％；负载波峰因数：≥3:1；市电－电池切换时间：0ms；</w:t>
            </w:r>
          </w:p>
          <w:p w14:paraId="1832A840">
            <w:pPr>
              <w:widowControl/>
              <w:numPr>
                <w:ilvl w:val="0"/>
                <w:numId w:val="0"/>
              </w:numPr>
              <w:spacing w:line="360" w:lineRule="auto"/>
              <w:jc w:val="left"/>
              <w:textAlignment w:val="center"/>
              <w:rPr>
                <w:rFonts w:hint="eastAsia"/>
                <w:color w:val="auto"/>
                <w:highlight w:val="none"/>
              </w:rPr>
            </w:pPr>
            <w:r>
              <w:rPr>
                <w:rFonts w:hint="eastAsia"/>
                <w:color w:val="auto"/>
                <w:highlight w:val="none"/>
              </w:rPr>
              <w:t>4、过载能力：105%</w:t>
            </w:r>
            <w:r>
              <w:rPr>
                <w:rFonts w:hint="eastAsia"/>
                <w:color w:val="auto"/>
                <w:highlight w:val="none"/>
                <w:lang w:eastAsia="zh-CN"/>
              </w:rPr>
              <w:t>～</w:t>
            </w:r>
            <w:r>
              <w:rPr>
                <w:rFonts w:hint="eastAsia"/>
                <w:color w:val="auto"/>
                <w:highlight w:val="none"/>
              </w:rPr>
              <w:t>110%：30分钟，110%</w:t>
            </w:r>
            <w:r>
              <w:rPr>
                <w:rFonts w:hint="eastAsia"/>
                <w:color w:val="auto"/>
                <w:highlight w:val="none"/>
                <w:lang w:eastAsia="zh-CN"/>
              </w:rPr>
              <w:t>～</w:t>
            </w:r>
            <w:r>
              <w:rPr>
                <w:rFonts w:hint="eastAsia"/>
                <w:color w:val="auto"/>
                <w:highlight w:val="none"/>
              </w:rPr>
              <w:t>130%：5分钟，大于130%：10秒钟；</w:t>
            </w:r>
          </w:p>
          <w:p w14:paraId="436B4FAE">
            <w:pPr>
              <w:widowControl/>
              <w:numPr>
                <w:ilvl w:val="0"/>
                <w:numId w:val="0"/>
              </w:numPr>
              <w:spacing w:line="360" w:lineRule="auto"/>
              <w:jc w:val="left"/>
              <w:textAlignment w:val="center"/>
              <w:rPr>
                <w:rFonts w:hint="eastAsia"/>
                <w:color w:val="auto"/>
                <w:highlight w:val="none"/>
              </w:rPr>
            </w:pPr>
            <w:r>
              <w:rPr>
                <w:rFonts w:hint="eastAsia"/>
                <w:color w:val="auto"/>
                <w:highlight w:val="none"/>
              </w:rPr>
              <w:t>5、电磁兼容：安规：IEC/EN62040-1-1，电磁兼容</w:t>
            </w:r>
            <w:r>
              <w:rPr>
                <w:rFonts w:hint="eastAsia"/>
                <w:color w:val="auto"/>
                <w:highlight w:val="none"/>
                <w:lang w:eastAsia="zh-CN"/>
              </w:rPr>
              <w:t>：</w:t>
            </w:r>
            <w:r>
              <w:rPr>
                <w:rFonts w:hint="eastAsia"/>
                <w:color w:val="auto"/>
                <w:highlight w:val="none"/>
              </w:rPr>
              <w:t>IEC/EN/AS62040-2；</w:t>
            </w:r>
          </w:p>
          <w:p w14:paraId="5545DD11">
            <w:pPr>
              <w:widowControl/>
              <w:numPr>
                <w:ilvl w:val="0"/>
                <w:numId w:val="0"/>
              </w:numPr>
              <w:spacing w:line="360" w:lineRule="auto"/>
              <w:jc w:val="left"/>
              <w:textAlignment w:val="center"/>
              <w:rPr>
                <w:rFonts w:hint="eastAsia"/>
                <w:color w:val="auto"/>
                <w:highlight w:val="none"/>
              </w:rPr>
            </w:pPr>
            <w:r>
              <w:rPr>
                <w:rFonts w:hint="eastAsia"/>
                <w:color w:val="auto"/>
                <w:highlight w:val="none"/>
              </w:rPr>
              <w:t>▲6、系统指标：效率：≥93％；防护等级：≥IP20；</w:t>
            </w:r>
          </w:p>
          <w:p w14:paraId="694D0F01">
            <w:pPr>
              <w:widowControl/>
              <w:numPr>
                <w:ilvl w:val="0"/>
                <w:numId w:val="0"/>
              </w:numPr>
              <w:spacing w:line="360" w:lineRule="auto"/>
              <w:jc w:val="left"/>
              <w:textAlignment w:val="center"/>
              <w:rPr>
                <w:rFonts w:hint="eastAsia"/>
                <w:color w:val="auto"/>
                <w:highlight w:val="none"/>
              </w:rPr>
            </w:pPr>
            <w:r>
              <w:rPr>
                <w:rFonts w:hint="eastAsia"/>
                <w:color w:val="auto"/>
                <w:highlight w:val="none"/>
              </w:rPr>
              <w:t>▲7、采用逆变技术，具有逆变电路及电源系统，采用直接将输入交流对外输出；</w:t>
            </w:r>
          </w:p>
          <w:p w14:paraId="7915E05C">
            <w:pPr>
              <w:widowControl/>
              <w:numPr>
                <w:ilvl w:val="0"/>
                <w:numId w:val="0"/>
              </w:numPr>
              <w:spacing w:line="360" w:lineRule="auto"/>
              <w:jc w:val="left"/>
              <w:textAlignment w:val="center"/>
              <w:rPr>
                <w:rFonts w:hint="eastAsia" w:ascii="宋体" w:hAnsi="宋体" w:eastAsia="宋体" w:cs="宋体"/>
                <w:color w:val="auto"/>
                <w:szCs w:val="21"/>
                <w:highlight w:val="none"/>
                <w:lang w:eastAsia="zh-CN"/>
              </w:rPr>
            </w:pPr>
            <w:r>
              <w:rPr>
                <w:rFonts w:hint="eastAsia"/>
                <w:color w:val="auto"/>
                <w:highlight w:val="none"/>
              </w:rPr>
              <w:t>▲8、具备电源系统，电源主机市电输入电压能对逆变模块输出电压进行补偿，减少电源系统在经过两次变换后的能量损失</w:t>
            </w:r>
            <w:r>
              <w:rPr>
                <w:rFonts w:hint="eastAsia"/>
                <w:color w:val="auto"/>
                <w:highlight w:val="none"/>
                <w:lang w:eastAsia="zh-CN"/>
              </w:rPr>
              <w:t>。</w:t>
            </w:r>
          </w:p>
        </w:tc>
      </w:tr>
      <w:tr w14:paraId="3E35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0F536F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0C11ED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65AH蓄电池</w:t>
            </w:r>
          </w:p>
        </w:tc>
        <w:tc>
          <w:tcPr>
            <w:tcW w:w="765" w:type="dxa"/>
            <w:tcBorders>
              <w:right w:val="single" w:color="auto" w:sz="4" w:space="0"/>
            </w:tcBorders>
            <w:noWrap/>
            <w:vAlign w:val="center"/>
          </w:tcPr>
          <w:p w14:paraId="2068D45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615" w:type="dxa"/>
            <w:tcBorders>
              <w:left w:val="single" w:color="auto" w:sz="4" w:space="0"/>
            </w:tcBorders>
            <w:noWrap/>
            <w:vAlign w:val="center"/>
          </w:tcPr>
          <w:p w14:paraId="74A7828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节</w:t>
            </w:r>
          </w:p>
        </w:tc>
        <w:tc>
          <w:tcPr>
            <w:tcW w:w="795" w:type="dxa"/>
            <w:noWrap/>
            <w:vAlign w:val="center"/>
          </w:tcPr>
          <w:p w14:paraId="1EAFD4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494C80D">
            <w:pPr>
              <w:widowControl/>
              <w:numPr>
                <w:ilvl w:val="0"/>
                <w:numId w:val="0"/>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单机配置2组16节12V65AH免维护铅酸蓄电池，可满足9KW负载单机后备约90min。</w:t>
            </w:r>
          </w:p>
        </w:tc>
      </w:tr>
      <w:tr w14:paraId="709D1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3FBFB0D">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D85E99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电池柜</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含蓄电池连接线</w:t>
            </w:r>
            <w:r>
              <w:rPr>
                <w:rFonts w:hint="eastAsia" w:ascii="宋体" w:hAnsi="宋体" w:cs="宋体"/>
                <w:color w:val="auto"/>
                <w:kern w:val="0"/>
                <w:szCs w:val="21"/>
                <w:highlight w:val="none"/>
                <w:lang w:eastAsia="zh-CN"/>
              </w:rPr>
              <w:t>）</w:t>
            </w:r>
          </w:p>
        </w:tc>
        <w:tc>
          <w:tcPr>
            <w:tcW w:w="765" w:type="dxa"/>
            <w:tcBorders>
              <w:right w:val="single" w:color="auto" w:sz="4" w:space="0"/>
            </w:tcBorders>
            <w:noWrap/>
            <w:vAlign w:val="center"/>
          </w:tcPr>
          <w:p w14:paraId="1031D1A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5E537C0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795" w:type="dxa"/>
            <w:noWrap/>
            <w:vAlign w:val="center"/>
          </w:tcPr>
          <w:p w14:paraId="282358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5BF3949">
            <w:pPr>
              <w:widowControl/>
              <w:numPr>
                <w:ilvl w:val="0"/>
                <w:numId w:val="0"/>
              </w:numPr>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可放置32只12V65AH电池，含电池内部连接电缆及开关箱。</w:t>
            </w:r>
          </w:p>
        </w:tc>
      </w:tr>
      <w:tr w14:paraId="52FBC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FBA9858">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七</w:t>
            </w:r>
          </w:p>
        </w:tc>
        <w:tc>
          <w:tcPr>
            <w:tcW w:w="8397" w:type="dxa"/>
            <w:gridSpan w:val="7"/>
            <w:noWrap/>
            <w:vAlign w:val="center"/>
          </w:tcPr>
          <w:p w14:paraId="70303BA9">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后端平台</w:t>
            </w:r>
          </w:p>
        </w:tc>
      </w:tr>
      <w:tr w14:paraId="0C9A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F4B9A4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56F113A">
            <w:pPr>
              <w:widowControl/>
              <w:spacing w:line="360" w:lineRule="auto"/>
              <w:jc w:val="center"/>
              <w:textAlignment w:val="center"/>
              <w:rPr>
                <w:rFonts w:ascii="宋体" w:hAnsi="宋体" w:cs="宋体"/>
                <w:color w:val="auto"/>
                <w:szCs w:val="21"/>
                <w:highlight w:val="none"/>
              </w:rPr>
            </w:pPr>
            <w:r>
              <w:rPr>
                <w:rFonts w:hint="eastAsia" w:ascii="宋体" w:hAnsi="宋体" w:eastAsia="宋体" w:cs="宋体"/>
                <w:color w:val="auto"/>
                <w:highlight w:val="none"/>
                <w:lang w:val="en-US" w:eastAsia="zh-CN"/>
              </w:rPr>
              <w:t>5G</w:t>
            </w:r>
            <w:r>
              <w:rPr>
                <w:rFonts w:hint="eastAsia" w:ascii="宋体" w:hAnsi="宋体" w:eastAsia="宋体" w:cs="宋体"/>
                <w:color w:val="auto"/>
                <w:highlight w:val="none"/>
              </w:rPr>
              <w:t>综合安防管理平台</w:t>
            </w:r>
          </w:p>
        </w:tc>
        <w:tc>
          <w:tcPr>
            <w:tcW w:w="765" w:type="dxa"/>
            <w:tcBorders>
              <w:right w:val="single" w:color="auto" w:sz="4" w:space="0"/>
            </w:tcBorders>
            <w:noWrap/>
            <w:vAlign w:val="center"/>
          </w:tcPr>
          <w:p w14:paraId="7249F3F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3D87B3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5D3327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9E74D9B">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、支持对用户、角色、组织、区域、人员、车辆、卡片、设备等基础资源进行管理调配。</w:t>
            </w:r>
          </w:p>
          <w:p w14:paraId="59C99223">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705928D9">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、运行管理中心提供统一的认证、授权管理机制，支持HTTPS以及密码安全加密访问认证。</w:t>
            </w:r>
          </w:p>
          <w:p w14:paraId="4D5DE65F">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、支持业务应用组件化，各组件独立运行、维护，支持独立安装或卸载。</w:t>
            </w:r>
          </w:p>
          <w:p w14:paraId="2DB264F5">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、支持多类数据自定义扩展，包括门禁事件展示信息与查询信息自定义扩展、车辆和卡片信息自定义扩展、停车场放行规则自定义扩展。</w:t>
            </w:r>
          </w:p>
          <w:p w14:paraId="636B3C3C">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、客户端支持在1/2/3/4/6/8/9/10/13/14/16/17/24/25画面分隔模式下进行监控点轮巡预览，轮巡时间可设置，支持全屏显示。</w:t>
            </w:r>
          </w:p>
          <w:p w14:paraId="587FD84D">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、支持在视频预览、录像回放、即时回放、录像剪辑、手动录像和录像下载时叠加水印。</w:t>
            </w:r>
          </w:p>
          <w:p w14:paraId="3AC672C4">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支持大屏控制，可对大屏进行1/4/9/16/25分屏、拼接、开窗、窗口漫游的操作，通过客户端支持电视墙开窗后支持分割，并可将大屏分屏配置另保存为场景，支持在Pad上操作监控点上墙、拼接、分屏、漫游、预案切换等操作。</w:t>
            </w:r>
          </w:p>
          <w:p w14:paraId="119946A3">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p>
          <w:p w14:paraId="6CF681E5">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支持门禁权限自动下发更新数据到设备；可配置固定时间、固定次数自动下发异动的门禁权限，包含卡、人脸、指纹；支持人员的卡权限在平台进行权限认证，当卡权限还未下发到设备时，平台可以根据刷卡事件进行人员权限判断并进行反控开门；支持人员通行记录区分：内部人员、外部人员、陌生人员。</w:t>
            </w:r>
          </w:p>
          <w:p w14:paraId="0644C9DF">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、停车场每个进出口最多支持管理9车道，支持潮汐车道、摩托车车道、混行车道等多种车道模式。</w:t>
            </w:r>
          </w:p>
          <w:p w14:paraId="62F0DCC1">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、支持根据使用习惯自定义配置快捷功能入口，支持首页投放大屏展示，支持最近7天每日的用户活跃数统计。</w:t>
            </w:r>
          </w:p>
          <w:p w14:paraId="464AD070">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支持多色彩（红、橙、黄）展示运行告警状态，支持告警统计、概览、处理，支持告警记录查看、查询，支持告警单条、批量处理；支持系统最近7天每日告警数统计，支持评分量化系统监控指数，显示系统运行状态。</w:t>
            </w:r>
          </w:p>
          <w:p w14:paraId="3229C385">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竞标时须在响应文件中提供相关证明材料，包括但不限于产品彩页、功能截图或国家认可的有资质</w:t>
            </w:r>
            <w:r>
              <w:rPr>
                <w:rFonts w:hint="eastAsia" w:ascii="宋体" w:hAnsi="宋体" w:eastAsia="宋体" w:cs="宋体"/>
                <w:b/>
                <w:bCs/>
                <w:color w:val="auto"/>
                <w:highlight w:val="none"/>
              </w:rPr>
              <w:t>的第三方检测机构出具的检测报告并加盖</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rPr>
              <w:t>公章</w:t>
            </w:r>
            <w:r>
              <w:rPr>
                <w:rFonts w:hint="eastAsia" w:ascii="宋体" w:hAnsi="宋体" w:eastAsia="宋体" w:cs="宋体"/>
                <w:b/>
                <w:bCs/>
                <w:color w:val="auto"/>
                <w:highlight w:val="none"/>
                <w:lang w:val="en-US" w:eastAsia="zh-CN"/>
              </w:rPr>
              <w:t>或电子签章</w:t>
            </w:r>
            <w:r>
              <w:rPr>
                <w:rFonts w:hint="eastAsia" w:ascii="宋体" w:hAnsi="宋体" w:eastAsia="宋体" w:cs="宋体"/>
                <w:b/>
                <w:bCs/>
                <w:color w:val="auto"/>
                <w:highlight w:val="none"/>
              </w:rPr>
              <w:t>）</w:t>
            </w:r>
          </w:p>
          <w:p w14:paraId="705B316C">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、支持GB/T28181-2022协议平台级联配置。</w:t>
            </w:r>
          </w:p>
          <w:p w14:paraId="7ADA6295">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内置视频监控、门禁管理、可视对讲、出入口车辆放行管理、停车场车辆收费管理、园区人员布控、园区人车智能搜索、视频联网、入侵报警、设备网络管理等功能模块，≥300路视频，≥50个门禁，≥4车道，≥200个报警防区管理授权。</w:t>
            </w:r>
          </w:p>
          <w:p w14:paraId="030BDA18">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360" w:lineRule="auto"/>
              <w:ind w:leftChars="0"/>
              <w:jc w:val="left"/>
              <w:textAlignment w:val="center"/>
              <w:rPr>
                <w:rFonts w:ascii="宋体" w:hAnsi="宋体" w:cs="宋体"/>
                <w:color w:val="auto"/>
                <w:szCs w:val="21"/>
                <w:highlight w:val="none"/>
              </w:rPr>
            </w:pP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具有≥1个DP接口、≥2个HDMI接口，≥1个VGA口、≥4个RJ4510/100/1000Mbps自适应以太网口、≥7个USB接口、≥1个RS-485接口、≥1个RS-232接口、≥16路报警输入接口、≥4路报警输出接口、≥5个SATA3.0接口；具有≥2路音频输入（≥1路3.5mm，≥1路RCA），≥2路音频输出（≥1路3.5mm、≥1路RCA）</w:t>
            </w:r>
          </w:p>
        </w:tc>
      </w:tr>
      <w:tr w14:paraId="461A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B89022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1237EE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企业级硬盘</w:t>
            </w:r>
          </w:p>
        </w:tc>
        <w:tc>
          <w:tcPr>
            <w:tcW w:w="765" w:type="dxa"/>
            <w:tcBorders>
              <w:right w:val="single" w:color="auto" w:sz="4" w:space="0"/>
            </w:tcBorders>
            <w:noWrap/>
            <w:vAlign w:val="center"/>
          </w:tcPr>
          <w:p w14:paraId="15261FD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615" w:type="dxa"/>
            <w:tcBorders>
              <w:left w:val="single" w:color="auto" w:sz="4" w:space="0"/>
            </w:tcBorders>
            <w:noWrap/>
            <w:vAlign w:val="center"/>
          </w:tcPr>
          <w:p w14:paraId="4A93B14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795" w:type="dxa"/>
            <w:noWrap/>
            <w:vAlign w:val="center"/>
          </w:tcPr>
          <w:p w14:paraId="42AAAE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FA42C66">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cs="宋体"/>
                <w:color w:val="auto"/>
                <w:kern w:val="0"/>
                <w:szCs w:val="21"/>
                <w:highlight w:val="none"/>
              </w:rPr>
              <w:t>容量</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rPr>
              <w:t>8TB</w:t>
            </w:r>
          </w:p>
          <w:p w14:paraId="4EF4B4B1">
            <w:pPr>
              <w:widowControl/>
              <w:numPr>
                <w:ilvl w:val="0"/>
                <w:numId w:val="0"/>
              </w:numPr>
              <w:tabs>
                <w:tab w:val="left" w:pos="0"/>
              </w:tabs>
              <w:spacing w:line="360" w:lineRule="auto"/>
              <w:ind w:left="0" w:leftChars="0" w:firstLine="0" w:firstLineChars="0"/>
              <w:jc w:val="left"/>
              <w:textAlignment w:val="center"/>
              <w:rPr>
                <w:rFonts w:hint="eastAsia" w:ascii="宋体" w:hAnsi="宋体" w:eastAsia="宋体" w:cs="宋体"/>
                <w:color w:val="auto"/>
                <w:szCs w:val="21"/>
                <w:highlight w:val="none"/>
                <w:lang w:eastAsia="zh-CN"/>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cs="宋体"/>
                <w:color w:val="auto"/>
                <w:kern w:val="0"/>
                <w:szCs w:val="21"/>
                <w:highlight w:val="none"/>
              </w:rPr>
              <w:t>3.5英寸</w:t>
            </w:r>
          </w:p>
          <w:p w14:paraId="5C1BAC96">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cs="宋体"/>
                <w:color w:val="auto"/>
                <w:kern w:val="0"/>
                <w:szCs w:val="21"/>
                <w:highlight w:val="none"/>
              </w:rPr>
              <w:t>硬盘接口SATA3.0</w:t>
            </w:r>
          </w:p>
          <w:p w14:paraId="7DFDA190">
            <w:pPr>
              <w:widowControl/>
              <w:numPr>
                <w:ilvl w:val="0"/>
                <w:numId w:val="0"/>
              </w:numPr>
              <w:tabs>
                <w:tab w:val="left" w:pos="0"/>
              </w:tabs>
              <w:spacing w:line="360" w:lineRule="auto"/>
              <w:ind w:left="0" w:leftChars="0" w:firstLine="0" w:firstLineChars="0"/>
              <w:jc w:val="left"/>
              <w:textAlignment w:val="center"/>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转速≥</w:t>
            </w:r>
            <w:r>
              <w:rPr>
                <w:rFonts w:hint="eastAsia" w:ascii="宋体" w:hAnsi="宋体" w:cs="宋体"/>
                <w:color w:val="auto"/>
                <w:kern w:val="0"/>
                <w:szCs w:val="21"/>
                <w:highlight w:val="none"/>
              </w:rPr>
              <w:t>7200RPM</w:t>
            </w:r>
          </w:p>
        </w:tc>
      </w:tr>
      <w:tr w14:paraId="1358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DF9BDF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789FD0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自助采集终端</w:t>
            </w:r>
          </w:p>
        </w:tc>
        <w:tc>
          <w:tcPr>
            <w:tcW w:w="765" w:type="dxa"/>
            <w:tcBorders>
              <w:right w:val="single" w:color="auto" w:sz="4" w:space="0"/>
            </w:tcBorders>
            <w:noWrap/>
            <w:vAlign w:val="center"/>
          </w:tcPr>
          <w:p w14:paraId="2AE83E9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936B55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2BE37F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7D19073">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1、主屏</w:t>
            </w:r>
            <w:r>
              <w:rPr>
                <w:rFonts w:hint="eastAsia" w:ascii="宋体" w:hAnsi="宋体" w:cs="宋体"/>
                <w:color w:val="auto"/>
                <w:highlight w:val="none"/>
                <w:lang w:val="en-US" w:eastAsia="zh-CN"/>
              </w:rPr>
              <w:t>≥</w:t>
            </w:r>
            <w:r>
              <w:rPr>
                <w:rFonts w:hint="eastAsia" w:ascii="宋体" w:hAnsi="宋体" w:eastAsia="宋体" w:cs="宋体"/>
                <w:color w:val="auto"/>
                <w:highlight w:val="none"/>
              </w:rPr>
              <w:t>4.3寸触摸显示屏；屏幕分辨率：1280×800；屏幕流明度应≥180cd/㎡。</w:t>
            </w:r>
          </w:p>
          <w:p w14:paraId="5CE7772B">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具有人脸识别功能，现场抓拍人脸照片与本地人脸库照片进行比对，进行人员身份确认；应能本地离线人脸比对；应能在0.0011ux低照度无补光环境下进行人脸识别；应能在侧脸，遮挡，模糊，表情，戴眼镜及帽子等场景下进行人脸识别；应能用户人脸数据下载及人脸识别双线程同步工作；人脸识别垂直及水平区域范围应能设置；应支持人脸在上下、左右角度偏转±45°范围内人脸识别，识别角度应能设置；人脸识别应支持多阈值设置。</w:t>
            </w:r>
          </w:p>
          <w:p w14:paraId="5F01C952">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3、人脸比对平均时间应&lt;120ms，指纹识别速度应＜1s。</w:t>
            </w:r>
          </w:p>
          <w:p w14:paraId="0A2D6A35">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4、具有指示灯；内置扬声器；设备应具有以下接口：LAN×1；WIFIX1；RS485X1；RS232X2；USBX3；I/O输入×1；I/O输出×1；开关机键×1；电源口×1；HDMI接口×1；SIM卡槽×1；指纹模块×1。</w:t>
            </w:r>
          </w:p>
          <w:p w14:paraId="1EE2E928">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5、通过证件凭证信息读取进行身份认证，之后通过现场抓拍照进行人脸比对，响应时间应＜300ms。</w:t>
            </w:r>
          </w:p>
          <w:p w14:paraId="2C5AF44D">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6、支持信息脱敏功能，应能开启和关闭本地抓拍照存储和抓拍图上传管理平台。</w:t>
            </w:r>
          </w:p>
          <w:p w14:paraId="64625EB7">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7、刷卡时，设备有蜂鸣器提示音；应能通过语音方式提示比对结果；音量大小应能在0~10级范围内可调节；应能通过TTS（文字转语音）功能来自定义比对结果播报。</w:t>
            </w:r>
          </w:p>
          <w:p w14:paraId="0D15C5A2">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8、采用双目相机，1路可见光摄像头和1路红外摄像头；图像最大分辨率为1920×1080；视频帧率应为30帧/s。</w:t>
            </w:r>
          </w:p>
          <w:p w14:paraId="76629206">
            <w:pPr>
              <w:widowControl/>
              <w:numPr>
                <w:ilvl w:val="0"/>
                <w:numId w:val="0"/>
              </w:numPr>
              <w:wordWrap w:val="0"/>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9、设备容量，本地用户数≥10万个；本地人脸库容量≥10万张；本地凭证卡容量≥50万张，本地指纹容量≥5000枚，本地保存事件记录50万条；本地保存抓拍照片数≥10万张；本地保存证件号黑名单≥10万条。</w:t>
            </w:r>
          </w:p>
          <w:p w14:paraId="2B1473E4">
            <w:pPr>
              <w:widowControl/>
              <w:numPr>
                <w:ilvl w:val="0"/>
                <w:numId w:val="0"/>
              </w:numPr>
              <w:wordWrap w:val="0"/>
              <w:spacing w:line="36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highlight w:val="none"/>
              </w:rPr>
              <w:t>10、人脸识别设备的结构后壳防破坏能力应满足IK07的要求；屏幕防破坏能力应满足IK04的要求。</w:t>
            </w:r>
          </w:p>
        </w:tc>
      </w:tr>
      <w:tr w14:paraId="6BA8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B6050E2">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八</w:t>
            </w:r>
          </w:p>
        </w:tc>
        <w:tc>
          <w:tcPr>
            <w:tcW w:w="8397" w:type="dxa"/>
            <w:gridSpan w:val="7"/>
            <w:noWrap/>
            <w:vAlign w:val="center"/>
          </w:tcPr>
          <w:p w14:paraId="3E276067">
            <w:pPr>
              <w:pStyle w:val="16"/>
              <w:tabs>
                <w:tab w:val="left" w:pos="180"/>
                <w:tab w:val="left" w:pos="1620"/>
              </w:tabs>
              <w:snapToGrid/>
              <w:spacing w:line="360" w:lineRule="auto"/>
              <w:jc w:val="both"/>
              <w:rPr>
                <w:rFonts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网络系统</w:t>
            </w:r>
          </w:p>
        </w:tc>
      </w:tr>
      <w:tr w14:paraId="7674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52F424C">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8397" w:type="dxa"/>
            <w:gridSpan w:val="7"/>
            <w:noWrap/>
            <w:vAlign w:val="center"/>
          </w:tcPr>
          <w:p w14:paraId="127FC224">
            <w:pPr>
              <w:pStyle w:val="16"/>
              <w:tabs>
                <w:tab w:val="left" w:pos="180"/>
                <w:tab w:val="left" w:pos="1620"/>
              </w:tabs>
              <w:snapToGrid/>
              <w:spacing w:line="360" w:lineRule="auto"/>
              <w:jc w:val="both"/>
              <w:rPr>
                <w:rFonts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内部网交换机</w:t>
            </w:r>
          </w:p>
        </w:tc>
      </w:tr>
      <w:tr w14:paraId="022A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3874F41">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1F2302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16口POE交换机</w:t>
            </w:r>
          </w:p>
        </w:tc>
        <w:tc>
          <w:tcPr>
            <w:tcW w:w="765" w:type="dxa"/>
            <w:tcBorders>
              <w:right w:val="single" w:color="auto" w:sz="4" w:space="0"/>
            </w:tcBorders>
            <w:noWrap/>
            <w:vAlign w:val="center"/>
          </w:tcPr>
          <w:p w14:paraId="408F7F8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77A0E7F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29D51A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9CDDDC3">
            <w:pPr>
              <w:widowControl/>
              <w:wordWrap w:val="0"/>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1、交换容量≥36Gbps，包转发率≥26Mpps；</w:t>
            </w:r>
          </w:p>
          <w:p w14:paraId="3A50B05E">
            <w:pPr>
              <w:widowControl/>
              <w:wordWrap w:val="0"/>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2、端口类型：≥16个千兆电口（PoE+），≥2个千兆SFP光口；</w:t>
            </w:r>
          </w:p>
          <w:p w14:paraId="15945FC3">
            <w:pPr>
              <w:widowControl/>
              <w:wordWrap w:val="0"/>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3、POE供电能力：POE功率≥247W；</w:t>
            </w:r>
          </w:p>
          <w:p w14:paraId="00DF6F13">
            <w:pPr>
              <w:widowControl/>
              <w:wordWrap w:val="0"/>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4、MAC地址：≥8K；</w:t>
            </w:r>
          </w:p>
          <w:p w14:paraId="4F71238B">
            <w:pPr>
              <w:widowControl/>
              <w:wordWrap w:val="0"/>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4、工作温度：0℃～45℃；</w:t>
            </w:r>
          </w:p>
          <w:p w14:paraId="2C93E9BC">
            <w:pPr>
              <w:widowControl/>
              <w:wordWrap w:val="0"/>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5、散热方式：风扇散热；</w:t>
            </w:r>
          </w:p>
        </w:tc>
      </w:tr>
      <w:tr w14:paraId="5419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C976141">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E2CFBE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8口POE交换机</w:t>
            </w:r>
          </w:p>
        </w:tc>
        <w:tc>
          <w:tcPr>
            <w:tcW w:w="765" w:type="dxa"/>
            <w:tcBorders>
              <w:right w:val="single" w:color="auto" w:sz="4" w:space="0"/>
            </w:tcBorders>
            <w:noWrap/>
            <w:vAlign w:val="center"/>
          </w:tcPr>
          <w:p w14:paraId="163E6A9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15" w:type="dxa"/>
            <w:tcBorders>
              <w:left w:val="single" w:color="auto" w:sz="4" w:space="0"/>
            </w:tcBorders>
            <w:noWrap/>
            <w:vAlign w:val="center"/>
          </w:tcPr>
          <w:p w14:paraId="1CE721E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1DDA0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4EE7016">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1、交换容量≥20Gbps，包转发率≥14Mpps；</w:t>
            </w:r>
          </w:p>
          <w:p w14:paraId="0A02418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2、端口类型：≥9个千兆电口，其中≥8个端口支持PoE，≥1个千兆SFP光口；</w:t>
            </w:r>
          </w:p>
          <w:p w14:paraId="0054863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3、POE供电能力：POE功率≥124W；</w:t>
            </w:r>
          </w:p>
          <w:p w14:paraId="2106D88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4、MAC地址：≥2K；</w:t>
            </w:r>
          </w:p>
          <w:p w14:paraId="689BF06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4、工作温度：0℃～40℃；</w:t>
            </w:r>
          </w:p>
          <w:p w14:paraId="172CE080">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5、散热方式：无风扇，自然散热</w:t>
            </w:r>
            <w:r>
              <w:rPr>
                <w:rFonts w:hint="eastAsia" w:ascii="宋体" w:hAnsi="宋体" w:cs="宋体"/>
                <w:color w:val="auto"/>
                <w:kern w:val="0"/>
                <w:szCs w:val="21"/>
                <w:highlight w:val="none"/>
                <w:lang w:eastAsia="zh-CN"/>
              </w:rPr>
              <w:t>。</w:t>
            </w:r>
          </w:p>
        </w:tc>
      </w:tr>
      <w:tr w14:paraId="18A0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DD21E4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D373BF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汇聚交换机</w:t>
            </w:r>
          </w:p>
        </w:tc>
        <w:tc>
          <w:tcPr>
            <w:tcW w:w="765" w:type="dxa"/>
            <w:tcBorders>
              <w:right w:val="single" w:color="auto" w:sz="4" w:space="0"/>
            </w:tcBorders>
            <w:noWrap/>
            <w:vAlign w:val="center"/>
          </w:tcPr>
          <w:p w14:paraId="10ED8F3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844E17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2977A0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7BC7821">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1、交换容量≥400Gbps；</w:t>
            </w:r>
          </w:p>
          <w:p w14:paraId="74A415B8">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2、包转发率≥120Mpps；</w:t>
            </w:r>
          </w:p>
          <w:p w14:paraId="36D2F6AD">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3、端口类型：≥24个千兆SFP，≥8个10/100/1000Base-T以太网端口，≥4个万兆SFP+；</w:t>
            </w:r>
          </w:p>
          <w:p w14:paraId="2370995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4、支持MAC地址≥16K，支持ARP表项≥4K；</w:t>
            </w:r>
          </w:p>
          <w:p w14:paraId="4F3A423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5、支持1:1和N:1VLANMapping功能；</w:t>
            </w:r>
          </w:p>
          <w:p w14:paraId="584FB40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6、支持4K个VLAN，支持VoiceVLAN，基于端口的VLAN，基于MAC的VLAN，基于协议的VLAN；支持Smartlink；</w:t>
            </w:r>
          </w:p>
          <w:p w14:paraId="5C548E8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7、支持RIP、RIPng、OSPF、OSPFv3路由协议；</w:t>
            </w:r>
          </w:p>
          <w:p w14:paraId="3D8BE3F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8、支持IPv4FIB表项4K；</w:t>
            </w:r>
          </w:p>
          <w:p w14:paraId="6DCEA35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9、支持智能iStack堆叠，将多台支持堆叠特性的交换机组合在一起，从逻辑上虚拟为一台交换机；</w:t>
            </w:r>
          </w:p>
          <w:p w14:paraId="4BF8D01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10、支持DHCPv6Snooping，DAI，SAVI等安全特性；</w:t>
            </w:r>
          </w:p>
          <w:p w14:paraId="620EC9E1">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11、支持以太网环网保护协议ERPS，故障倒换时间小于50ms；</w:t>
            </w:r>
          </w:p>
          <w:p w14:paraId="1015CF18">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12、支持Telemetry技术，配合网络分析组件通过智能故障识别算法对网络数据进行分析，精准展现网络实时状态，并能及时有效地定界故障以及定位故障发生原因，发现影响</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体验的网络问题，精准保障</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w:t>
            </w:r>
            <w:r>
              <w:rPr>
                <w:rFonts w:hint="eastAsia" w:ascii="宋体" w:hAnsi="宋体" w:cs="宋体"/>
                <w:color w:val="auto"/>
                <w:kern w:val="0"/>
                <w:szCs w:val="21"/>
                <w:highlight w:val="none"/>
                <w:lang w:eastAsia="zh-CN"/>
              </w:rPr>
              <w:t>。</w:t>
            </w:r>
          </w:p>
        </w:tc>
      </w:tr>
      <w:tr w14:paraId="6425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1C2D3AC">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8397" w:type="dxa"/>
            <w:gridSpan w:val="7"/>
            <w:noWrap/>
            <w:vAlign w:val="center"/>
          </w:tcPr>
          <w:p w14:paraId="33200FE7">
            <w:pPr>
              <w:spacing w:line="360" w:lineRule="auto"/>
              <w:rPr>
                <w:rFonts w:ascii="宋体" w:hAnsi="宋体" w:cs="宋体"/>
                <w:b/>
                <w:bCs/>
                <w:color w:val="auto"/>
                <w:szCs w:val="21"/>
                <w:highlight w:val="none"/>
              </w:rPr>
            </w:pPr>
            <w:r>
              <w:rPr>
                <w:rFonts w:hint="eastAsia"/>
                <w:b/>
                <w:bCs/>
                <w:color w:val="auto"/>
                <w:szCs w:val="21"/>
                <w:highlight w:val="none"/>
              </w:rPr>
              <w:t>互联网交换机</w:t>
            </w:r>
          </w:p>
        </w:tc>
      </w:tr>
      <w:tr w14:paraId="02E9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97B781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7F06C9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接入交换机</w:t>
            </w:r>
          </w:p>
        </w:tc>
        <w:tc>
          <w:tcPr>
            <w:tcW w:w="765" w:type="dxa"/>
            <w:tcBorders>
              <w:right w:val="single" w:color="auto" w:sz="4" w:space="0"/>
            </w:tcBorders>
            <w:noWrap/>
            <w:vAlign w:val="center"/>
          </w:tcPr>
          <w:p w14:paraId="6E034E2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2C19CFB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5886D8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37C69C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1、交换容量≥502Gbps</w:t>
            </w:r>
          </w:p>
          <w:p w14:paraId="6543DE5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2、包转发率≥112Mpps</w:t>
            </w:r>
          </w:p>
          <w:p w14:paraId="4766460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3、端口类型：≥48个千兆电口，≥4个千兆SFP；</w:t>
            </w:r>
          </w:p>
          <w:p w14:paraId="7188053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4、二层功能：支持MAC地址≥16K，支持4KVLAN</w:t>
            </w:r>
          </w:p>
          <w:p w14:paraId="4B05E038">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5、三层功能：支持IPv4、IPv6静态路由；</w:t>
            </w:r>
          </w:p>
          <w:p w14:paraId="433AD06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6、Qos：支持流量监管；支持入端口流量限速；支持端口队列调度；支持拥塞避免；支持出端口流量整形；支持高级IPv4/v6ACL；</w:t>
            </w:r>
          </w:p>
          <w:p w14:paraId="58DDD3A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7、节能：支持802.3az能效以太网EEE，节能环保；电口支持无连接时端口自动休眠；</w:t>
            </w:r>
          </w:p>
          <w:p w14:paraId="24124CA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8、堆叠：支持智能堆叠，将多台支持堆叠特性的交换机组合在一起，从逻辑上虚拟为一台交换机；</w:t>
            </w:r>
          </w:p>
          <w:p w14:paraId="3E0130A3">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9、管理维护：支持SNMPv1/v2/v3、RMON支持通过命令行、Web等方式进行配置和管理；</w:t>
            </w:r>
          </w:p>
        </w:tc>
      </w:tr>
      <w:tr w14:paraId="269EB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DF1D80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F4EA36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汇聚交换机</w:t>
            </w:r>
          </w:p>
        </w:tc>
        <w:tc>
          <w:tcPr>
            <w:tcW w:w="765" w:type="dxa"/>
            <w:tcBorders>
              <w:right w:val="single" w:color="auto" w:sz="4" w:space="0"/>
            </w:tcBorders>
            <w:noWrap/>
            <w:vAlign w:val="center"/>
          </w:tcPr>
          <w:p w14:paraId="171773E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216F1CD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6B58F6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1B8666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1、交换容量≥400Gbps；</w:t>
            </w:r>
          </w:p>
          <w:p w14:paraId="4EDD2C9A">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2、包转发率≥120Mpps；</w:t>
            </w:r>
          </w:p>
          <w:p w14:paraId="58650088">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3、端口类型：≥24个千兆SFP，≥8个10/100/1000Base-T以太网端口，≥4个万兆SFP+；</w:t>
            </w:r>
          </w:p>
          <w:p w14:paraId="3CF829BE">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4、支持MAC地址≥16K，支持ARP表项≥4K；</w:t>
            </w:r>
          </w:p>
          <w:p w14:paraId="1BCB703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5、支持1:1和N:1VLANMapping功能；</w:t>
            </w:r>
          </w:p>
          <w:p w14:paraId="7923F08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6、支持4K个VLAN，支持VoiceVLAN，基于端口的VLAN，基于MAC的VLAN，基于协议的VLAN；支持Smartlink；</w:t>
            </w:r>
          </w:p>
          <w:p w14:paraId="27913E20">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7、支持RIP、RIPng、OSPF、OSPFv3路由协议；</w:t>
            </w:r>
          </w:p>
          <w:p w14:paraId="04AA2EC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8、支持IPv4FIB表项4K；</w:t>
            </w:r>
          </w:p>
          <w:p w14:paraId="1E578A7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9、支持智能iStack堆叠，将多台支持堆叠特性的交换机组合在一起，从逻辑上虚拟为一台交换机；</w:t>
            </w:r>
          </w:p>
          <w:p w14:paraId="19E067FD">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10、支持DHCPv6Snooping，DAI，SAVI等安全特性；</w:t>
            </w:r>
          </w:p>
          <w:p w14:paraId="70D9EA66">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11、支持以太网环网保护协议ERPS，故障倒换时间小于50ms；</w:t>
            </w:r>
          </w:p>
          <w:p w14:paraId="4708F856">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12、支持Telemetry技术，配合网络分析组件通过智能故障识别算法对网络数据进行分析，精准展现网络实时状态，并能及时有效地定界故障以及定位故障发生原因，发现影响</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体验的网络问题，精准保障</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w:t>
            </w:r>
            <w:r>
              <w:rPr>
                <w:rFonts w:hint="eastAsia" w:ascii="宋体" w:hAnsi="宋体" w:cs="宋体"/>
                <w:color w:val="auto"/>
                <w:kern w:val="0"/>
                <w:szCs w:val="21"/>
                <w:highlight w:val="none"/>
                <w:lang w:eastAsia="zh-CN"/>
              </w:rPr>
              <w:t>。</w:t>
            </w:r>
          </w:p>
        </w:tc>
      </w:tr>
      <w:tr w14:paraId="4BF7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02A181A">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w:t>
            </w:r>
          </w:p>
        </w:tc>
        <w:tc>
          <w:tcPr>
            <w:tcW w:w="8397" w:type="dxa"/>
            <w:gridSpan w:val="7"/>
            <w:noWrap/>
            <w:vAlign w:val="center"/>
          </w:tcPr>
          <w:p w14:paraId="0791CE57">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GA网交换机</w:t>
            </w:r>
          </w:p>
        </w:tc>
      </w:tr>
      <w:tr w14:paraId="197A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8EB75E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9A9930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接入交换机</w:t>
            </w:r>
          </w:p>
        </w:tc>
        <w:tc>
          <w:tcPr>
            <w:tcW w:w="765" w:type="dxa"/>
            <w:tcBorders>
              <w:right w:val="single" w:color="auto" w:sz="4" w:space="0"/>
            </w:tcBorders>
            <w:noWrap/>
            <w:vAlign w:val="center"/>
          </w:tcPr>
          <w:p w14:paraId="13C2B08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227DB8A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4EDA38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AFF44FD">
            <w:pPr>
              <w:widowControl/>
              <w:spacing w:line="360" w:lineRule="auto"/>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1、交换容量≥502Gbps</w:t>
            </w:r>
            <w:r>
              <w:rPr>
                <w:rFonts w:hint="eastAsia" w:ascii="宋体" w:hAnsi="宋体" w:cs="宋体"/>
                <w:color w:val="auto"/>
                <w:kern w:val="0"/>
                <w:szCs w:val="21"/>
                <w:highlight w:val="none"/>
                <w:lang w:eastAsia="zh-CN"/>
              </w:rPr>
              <w:t>；</w:t>
            </w:r>
          </w:p>
          <w:p w14:paraId="03332ADC">
            <w:pPr>
              <w:widowControl/>
              <w:spacing w:line="360" w:lineRule="auto"/>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2、包转发率≥112Mpps</w:t>
            </w:r>
            <w:r>
              <w:rPr>
                <w:rFonts w:hint="eastAsia" w:ascii="宋体" w:hAnsi="宋体" w:cs="宋体"/>
                <w:color w:val="auto"/>
                <w:kern w:val="0"/>
                <w:szCs w:val="21"/>
                <w:highlight w:val="none"/>
                <w:lang w:eastAsia="zh-CN"/>
              </w:rPr>
              <w:t>；</w:t>
            </w:r>
          </w:p>
          <w:p w14:paraId="34683F3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3、端口类型：≥48个千兆电口，≥4个千兆SFP；</w:t>
            </w:r>
          </w:p>
          <w:p w14:paraId="6F083233">
            <w:pPr>
              <w:widowControl/>
              <w:spacing w:line="360" w:lineRule="auto"/>
              <w:jc w:val="left"/>
              <w:textAlignment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4、二层功能：支持MAC地址≥16K，支持4KVLAN</w:t>
            </w:r>
            <w:r>
              <w:rPr>
                <w:rFonts w:hint="eastAsia" w:ascii="宋体" w:hAnsi="宋体" w:cs="宋体"/>
                <w:color w:val="auto"/>
                <w:kern w:val="0"/>
                <w:szCs w:val="21"/>
                <w:highlight w:val="none"/>
                <w:lang w:eastAsia="zh-CN"/>
              </w:rPr>
              <w:t>；</w:t>
            </w:r>
          </w:p>
          <w:p w14:paraId="20B26CB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5、三层功能：支持IPv4、IPv6静态路由；</w:t>
            </w:r>
          </w:p>
          <w:p w14:paraId="474CAD2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6、Qos：支持流量监管；支持入端口流量限速；支持端口队列调度；支持拥塞避免；支持出端口流量整形；支持高级IPv4/v6ACL；</w:t>
            </w:r>
          </w:p>
          <w:p w14:paraId="2D877C54">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7、节能：支持802.3az能效以太网EEE，节能环保；电口支持无连接时端口自动休眠；</w:t>
            </w:r>
          </w:p>
          <w:p w14:paraId="6AEA0401">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8、堆叠：支持智能堆叠，将多台支持堆叠特性的交换机组合在一起，从逻辑上虚拟为一台交换机；</w:t>
            </w:r>
          </w:p>
          <w:p w14:paraId="29E87F83">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9、管理维护：支持SNMPv1/v2/v3、RMON支持通过命令行、Web等方式进行配置和管理</w:t>
            </w:r>
            <w:r>
              <w:rPr>
                <w:rFonts w:hint="eastAsia" w:ascii="宋体" w:hAnsi="宋体" w:cs="宋体"/>
                <w:color w:val="auto"/>
                <w:kern w:val="0"/>
                <w:szCs w:val="21"/>
                <w:highlight w:val="none"/>
                <w:lang w:eastAsia="zh-CN"/>
              </w:rPr>
              <w:t>。</w:t>
            </w:r>
          </w:p>
        </w:tc>
      </w:tr>
      <w:tr w14:paraId="0911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B8CA4E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5B7D82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16口POE交换机</w:t>
            </w:r>
          </w:p>
        </w:tc>
        <w:tc>
          <w:tcPr>
            <w:tcW w:w="765" w:type="dxa"/>
            <w:tcBorders>
              <w:right w:val="single" w:color="auto" w:sz="4" w:space="0"/>
            </w:tcBorders>
            <w:noWrap/>
            <w:vAlign w:val="center"/>
          </w:tcPr>
          <w:p w14:paraId="17BD358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66ECD82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43E84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AF786A0">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1、交换容量≥36Gbps，包转发率≥26Mpps；</w:t>
            </w:r>
          </w:p>
          <w:p w14:paraId="27D38F1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2、端口类型：≥16个千兆电口（PoE+），≥2个千兆SFP光口；</w:t>
            </w:r>
          </w:p>
          <w:p w14:paraId="0E1A5CF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3、POE供电能力：POE功率≥247W；</w:t>
            </w:r>
          </w:p>
          <w:p w14:paraId="2F303F47">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4、MAC地址：≥8K；</w:t>
            </w:r>
          </w:p>
          <w:p w14:paraId="25B799D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4、工作温度：0℃～45℃；</w:t>
            </w:r>
          </w:p>
          <w:p w14:paraId="0EE87EBD">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5、散热方式：风扇散热</w:t>
            </w:r>
            <w:r>
              <w:rPr>
                <w:rFonts w:hint="eastAsia" w:ascii="宋体" w:hAnsi="宋体" w:cs="宋体"/>
                <w:color w:val="auto"/>
                <w:kern w:val="0"/>
                <w:szCs w:val="21"/>
                <w:highlight w:val="none"/>
                <w:lang w:eastAsia="zh-CN"/>
              </w:rPr>
              <w:t>。</w:t>
            </w:r>
          </w:p>
        </w:tc>
      </w:tr>
      <w:tr w14:paraId="7A31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55BEE9B">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F7F529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8口POE交换机</w:t>
            </w:r>
          </w:p>
        </w:tc>
        <w:tc>
          <w:tcPr>
            <w:tcW w:w="765" w:type="dxa"/>
            <w:tcBorders>
              <w:right w:val="single" w:color="auto" w:sz="4" w:space="0"/>
            </w:tcBorders>
            <w:noWrap/>
            <w:vAlign w:val="center"/>
          </w:tcPr>
          <w:p w14:paraId="408BBC1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77A608B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A97F0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D6D334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1、交换容量≥20Gbps，包转发率≥14Mpps；</w:t>
            </w:r>
          </w:p>
          <w:p w14:paraId="21C6F0E0">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2、端口类型：≥9个千兆电口，其中≥8个端口支持PoE，≥1个千兆SFP光口；</w:t>
            </w:r>
          </w:p>
          <w:p w14:paraId="5EEC9F14">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3、POE供电能力：POE功率≥124W；</w:t>
            </w:r>
          </w:p>
          <w:p w14:paraId="182FAE2D">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4、MAC地址：≥2K；</w:t>
            </w:r>
          </w:p>
          <w:p w14:paraId="7A92D2F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4、工作温度：0℃～40℃；</w:t>
            </w:r>
          </w:p>
          <w:p w14:paraId="56118D21">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5、散热方式：无风扇，自然散热</w:t>
            </w:r>
            <w:r>
              <w:rPr>
                <w:rFonts w:hint="eastAsia" w:ascii="宋体" w:hAnsi="宋体" w:cs="宋体"/>
                <w:color w:val="auto"/>
                <w:kern w:val="0"/>
                <w:szCs w:val="21"/>
                <w:highlight w:val="none"/>
                <w:lang w:eastAsia="zh-CN"/>
              </w:rPr>
              <w:t>。</w:t>
            </w:r>
          </w:p>
        </w:tc>
      </w:tr>
      <w:tr w14:paraId="4AEC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26AD36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E1E616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汇聚交换机</w:t>
            </w:r>
          </w:p>
        </w:tc>
        <w:tc>
          <w:tcPr>
            <w:tcW w:w="765" w:type="dxa"/>
            <w:tcBorders>
              <w:right w:val="single" w:color="auto" w:sz="4" w:space="0"/>
            </w:tcBorders>
            <w:noWrap/>
            <w:vAlign w:val="center"/>
          </w:tcPr>
          <w:p w14:paraId="46840A3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468606A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03D1A7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E71BA1A">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1、交换容量≥400Gbps；</w:t>
            </w:r>
          </w:p>
          <w:p w14:paraId="290CDC38">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2、包转发率≥120Mpps；</w:t>
            </w:r>
          </w:p>
          <w:p w14:paraId="2845AD2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3、端口类型：≥24个千兆SFP，≥8个10/100/1000Base-T以太网端口，4个万兆SFP+；</w:t>
            </w:r>
          </w:p>
          <w:p w14:paraId="166F144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4、支持MAC地址≥16K，支持ARP表项≥4K；</w:t>
            </w:r>
          </w:p>
          <w:p w14:paraId="33B3751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5、支持1:1和N:1VLANMapping功能；</w:t>
            </w:r>
          </w:p>
          <w:p w14:paraId="4165C058">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6、支持4K个VLAN，支持VoiceVLAN，基于端口的VLAN，基于MAC的VLAN，基于协议的VLAN；支持Smartlink；</w:t>
            </w:r>
          </w:p>
          <w:p w14:paraId="2AA96B1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7、支持RIP、RIPng、OSPF、OSPFv3路由协议；</w:t>
            </w:r>
          </w:p>
          <w:p w14:paraId="07A74DAA">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8、支持IPv4FIB表项4K；</w:t>
            </w:r>
          </w:p>
          <w:p w14:paraId="25B2153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9、支持智能iStack堆叠，将多台支持堆叠特性的交换机组合在一起，从逻辑上虚拟为一台交换机；</w:t>
            </w:r>
          </w:p>
          <w:p w14:paraId="5306A44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10、支持DHCPv6Snooping，DAI，SAVI等安全特性；</w:t>
            </w:r>
          </w:p>
          <w:p w14:paraId="782DEA74">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11、支持以太网环网保护协议ERPS，故障倒换时间小于50ms；</w:t>
            </w:r>
          </w:p>
          <w:p w14:paraId="4786B0D7">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12、支持Telemetry技术，配合网络分析组件通过智能故障识别算法对网络数据进行分析，精准展现网络实时状态，并能及时有效地定界故障以及定位故障发生原因，发现影响</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体验的网络问题，精准保障</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w:t>
            </w:r>
            <w:r>
              <w:rPr>
                <w:rFonts w:hint="eastAsia" w:ascii="宋体" w:hAnsi="宋体" w:cs="宋体"/>
                <w:color w:val="auto"/>
                <w:kern w:val="0"/>
                <w:szCs w:val="21"/>
                <w:highlight w:val="none"/>
                <w:lang w:eastAsia="zh-CN"/>
              </w:rPr>
              <w:t>。</w:t>
            </w:r>
          </w:p>
        </w:tc>
      </w:tr>
      <w:tr w14:paraId="0B36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CBCDB0D">
            <w:pPr>
              <w:tabs>
                <w:tab w:val="left" w:pos="180"/>
                <w:tab w:val="left" w:pos="16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w:t>
            </w:r>
          </w:p>
        </w:tc>
        <w:tc>
          <w:tcPr>
            <w:tcW w:w="8397" w:type="dxa"/>
            <w:gridSpan w:val="7"/>
            <w:noWrap/>
            <w:vAlign w:val="center"/>
          </w:tcPr>
          <w:p w14:paraId="27F0F762">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视频专网交换机</w:t>
            </w:r>
          </w:p>
        </w:tc>
      </w:tr>
      <w:tr w14:paraId="720C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97B73DF">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2ADCBB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接入交换机</w:t>
            </w:r>
          </w:p>
        </w:tc>
        <w:tc>
          <w:tcPr>
            <w:tcW w:w="765" w:type="dxa"/>
            <w:tcBorders>
              <w:right w:val="single" w:color="auto" w:sz="4" w:space="0"/>
            </w:tcBorders>
            <w:noWrap/>
            <w:vAlign w:val="center"/>
          </w:tcPr>
          <w:p w14:paraId="206F8B2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06B4686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7B24F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5509DBC">
            <w:pPr>
              <w:widowControl/>
              <w:numPr>
                <w:ilvl w:val="0"/>
                <w:numId w:val="0"/>
              </w:numPr>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交换容量：交换容量≥502Gbps</w:t>
            </w:r>
            <w:r>
              <w:rPr>
                <w:rFonts w:hint="eastAsia" w:ascii="宋体" w:hAnsi="宋体" w:eastAsia="宋体" w:cs="宋体"/>
                <w:color w:val="auto"/>
                <w:highlight w:val="none"/>
                <w:lang w:eastAsia="zh-CN"/>
              </w:rPr>
              <w:t>；</w:t>
            </w:r>
          </w:p>
          <w:p w14:paraId="7B5EDDC9">
            <w:pPr>
              <w:widowControl/>
              <w:numPr>
                <w:ilvl w:val="0"/>
                <w:numId w:val="0"/>
              </w:numPr>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2、包转发率：包转发率≥112Mpps</w:t>
            </w:r>
            <w:r>
              <w:rPr>
                <w:rFonts w:hint="eastAsia" w:ascii="宋体" w:hAnsi="宋体" w:eastAsia="宋体" w:cs="宋体"/>
                <w:color w:val="auto"/>
                <w:highlight w:val="none"/>
                <w:lang w:eastAsia="zh-CN"/>
              </w:rPr>
              <w:t>；</w:t>
            </w:r>
          </w:p>
          <w:p w14:paraId="20835FCF">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3、端口类型：</w:t>
            </w:r>
            <w:r>
              <w:rPr>
                <w:rFonts w:hint="eastAsia" w:ascii="宋体" w:hAnsi="宋体" w:cs="宋体"/>
                <w:color w:val="auto"/>
                <w:kern w:val="0"/>
                <w:szCs w:val="21"/>
                <w:highlight w:val="none"/>
              </w:rPr>
              <w:t>≥</w:t>
            </w:r>
            <w:r>
              <w:rPr>
                <w:rFonts w:hint="eastAsia" w:ascii="宋体" w:hAnsi="宋体" w:eastAsia="宋体" w:cs="宋体"/>
                <w:color w:val="auto"/>
                <w:highlight w:val="none"/>
              </w:rPr>
              <w:t>48个千兆电口，</w:t>
            </w:r>
            <w:r>
              <w:rPr>
                <w:rFonts w:hint="eastAsia" w:ascii="宋体" w:hAnsi="宋体" w:cs="宋体"/>
                <w:color w:val="auto"/>
                <w:kern w:val="0"/>
                <w:szCs w:val="21"/>
                <w:highlight w:val="none"/>
              </w:rPr>
              <w:t>≥</w:t>
            </w:r>
            <w:r>
              <w:rPr>
                <w:rFonts w:hint="eastAsia" w:ascii="宋体" w:hAnsi="宋体" w:eastAsia="宋体" w:cs="宋体"/>
                <w:color w:val="auto"/>
                <w:highlight w:val="none"/>
              </w:rPr>
              <w:t>4个千兆SFP；</w:t>
            </w:r>
          </w:p>
          <w:p w14:paraId="2E375254">
            <w:pPr>
              <w:widowControl/>
              <w:spacing w:line="360" w:lineRule="auto"/>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4、二层功能：支持MAC地址≥16K，支持4KVLAN</w:t>
            </w:r>
            <w:r>
              <w:rPr>
                <w:rFonts w:hint="eastAsia" w:ascii="宋体" w:hAnsi="宋体" w:eastAsia="宋体" w:cs="宋体"/>
                <w:color w:val="auto"/>
                <w:highlight w:val="none"/>
                <w:lang w:eastAsia="zh-CN"/>
              </w:rPr>
              <w:t>；</w:t>
            </w:r>
          </w:p>
          <w:p w14:paraId="7BFC327A">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5、三层功能：支持IPv4、IPv6静态路由；</w:t>
            </w:r>
          </w:p>
          <w:p w14:paraId="71F5F448">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6、Qos：支持流量监管；支持入端口流量限速；支持端口队列调度；支持拥塞避免；支持出端口流量整形；支持高级IPv4/v6ACL；</w:t>
            </w:r>
          </w:p>
          <w:p w14:paraId="4ACE6886">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7、节能：支持802.3az能效以太网EEE，节能环保；电口支持无连接时端口自动休眠；</w:t>
            </w:r>
          </w:p>
          <w:p w14:paraId="663C12B7">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8、堆叠：支持智能堆叠，将多台支持堆叠特性的交换机组合在一起，从逻辑上虚拟为一台交换机；</w:t>
            </w:r>
          </w:p>
          <w:p w14:paraId="32F50C52">
            <w:pPr>
              <w:widowControl/>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9、管理维护：支持SNMPv1/v2/v3、RMON支持通过命令行、Web等方式进行配置和管理</w:t>
            </w:r>
            <w:r>
              <w:rPr>
                <w:rFonts w:hint="eastAsia" w:ascii="宋体" w:hAnsi="宋体" w:cs="宋体"/>
                <w:color w:val="auto"/>
                <w:highlight w:val="none"/>
                <w:lang w:eastAsia="zh-CN"/>
              </w:rPr>
              <w:t>。</w:t>
            </w:r>
          </w:p>
        </w:tc>
      </w:tr>
      <w:tr w14:paraId="4C3D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A820E9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2E8B93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汇聚交换机</w:t>
            </w:r>
          </w:p>
        </w:tc>
        <w:tc>
          <w:tcPr>
            <w:tcW w:w="765" w:type="dxa"/>
            <w:tcBorders>
              <w:right w:val="single" w:color="auto" w:sz="4" w:space="0"/>
            </w:tcBorders>
            <w:noWrap/>
            <w:vAlign w:val="center"/>
          </w:tcPr>
          <w:p w14:paraId="4E4FC7F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6DC96F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6A40D9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1B79CA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1、交换容量≥400Gbps；</w:t>
            </w:r>
          </w:p>
          <w:p w14:paraId="5F5FBF9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2、包转发率≥120Mpps；</w:t>
            </w:r>
          </w:p>
          <w:p w14:paraId="01854F9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3、端口类型：≥24个千兆SFP，≥8个10/100/1000Base-T以太网端口，≥4个万兆SFP+；</w:t>
            </w:r>
          </w:p>
          <w:p w14:paraId="5298753E">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4、支持MAC地址≥16K，支持ARP表项≥4K；</w:t>
            </w:r>
          </w:p>
          <w:p w14:paraId="19ABA9E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5、支持1:1和N:1VLANMapping功能；</w:t>
            </w:r>
          </w:p>
          <w:p w14:paraId="667CC42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6、支持4K个VLAN，支持VoiceVLAN，基于端口的VLAN，基于MAC的VLAN，基于协议的VLAN；支持Smartlink；</w:t>
            </w:r>
          </w:p>
          <w:p w14:paraId="2BD0BF1F">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7、支持RIP、RIPng、OSPF、OSPFv3路由协议；</w:t>
            </w:r>
          </w:p>
          <w:p w14:paraId="783CE38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8、支持IPv4FIB表项4K；</w:t>
            </w:r>
          </w:p>
          <w:p w14:paraId="57471CF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9、支持智能iStack堆叠，将多台支持堆叠特性的交换机组合在一起，从逻辑上虚拟为一台交换机；</w:t>
            </w:r>
          </w:p>
          <w:p w14:paraId="4F65C6A5">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10、支持DHCPv6Snooping，DAI，SAVI等安全特性；</w:t>
            </w:r>
          </w:p>
          <w:p w14:paraId="4CBC35CB">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11、支持以太网环网保护协议ERPS，故障倒换时间小于50ms；</w:t>
            </w:r>
          </w:p>
          <w:p w14:paraId="22DA574D">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12、支持Telemetry技术，配合网络分析组件通过智能故障识别算法对网络数据进行分析，精准展现网络实时状态，并能及时有效地定界故障以及定位故障发生原因，发现影响</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体验的网络问题，精准保障</w:t>
            </w:r>
            <w:r>
              <w:rPr>
                <w:rFonts w:hint="eastAsia" w:ascii="宋体" w:hAnsi="宋体" w:cs="宋体"/>
                <w:color w:val="auto"/>
                <w:kern w:val="0"/>
                <w:szCs w:val="21"/>
                <w:highlight w:val="none"/>
                <w:lang w:val="en-US" w:eastAsia="zh-CN"/>
              </w:rPr>
              <w:t>采购人</w:t>
            </w:r>
            <w:r>
              <w:rPr>
                <w:rFonts w:hint="eastAsia" w:ascii="宋体" w:hAnsi="宋体" w:cs="宋体"/>
                <w:color w:val="auto"/>
                <w:kern w:val="0"/>
                <w:szCs w:val="21"/>
                <w:highlight w:val="none"/>
              </w:rPr>
              <w:t>体验</w:t>
            </w:r>
            <w:r>
              <w:rPr>
                <w:rFonts w:hint="eastAsia" w:ascii="宋体" w:hAnsi="宋体" w:cs="宋体"/>
                <w:color w:val="auto"/>
                <w:kern w:val="0"/>
                <w:szCs w:val="21"/>
                <w:highlight w:val="none"/>
                <w:lang w:eastAsia="zh-CN"/>
              </w:rPr>
              <w:t>。</w:t>
            </w:r>
          </w:p>
        </w:tc>
      </w:tr>
      <w:tr w14:paraId="69DE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B431568">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九</w:t>
            </w:r>
          </w:p>
        </w:tc>
        <w:tc>
          <w:tcPr>
            <w:tcW w:w="8397" w:type="dxa"/>
            <w:gridSpan w:val="7"/>
            <w:noWrap/>
            <w:vAlign w:val="center"/>
          </w:tcPr>
          <w:p w14:paraId="23349D9E">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多媒体终端</w:t>
            </w:r>
          </w:p>
        </w:tc>
      </w:tr>
      <w:tr w14:paraId="3FD4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48B8F3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50301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液晶电视</w:t>
            </w:r>
          </w:p>
        </w:tc>
        <w:tc>
          <w:tcPr>
            <w:tcW w:w="765" w:type="dxa"/>
            <w:tcBorders>
              <w:right w:val="single" w:color="auto" w:sz="4" w:space="0"/>
            </w:tcBorders>
            <w:noWrap/>
            <w:vAlign w:val="center"/>
          </w:tcPr>
          <w:p w14:paraId="5CE7984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615" w:type="dxa"/>
            <w:tcBorders>
              <w:left w:val="single" w:color="auto" w:sz="4" w:space="0"/>
            </w:tcBorders>
            <w:noWrap/>
            <w:vAlign w:val="center"/>
          </w:tcPr>
          <w:p w14:paraId="60DA629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795" w:type="dxa"/>
            <w:noWrap/>
            <w:vAlign w:val="center"/>
          </w:tcPr>
          <w:p w14:paraId="36862E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ED19D07">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尺寸：</w:t>
            </w:r>
            <w:r>
              <w:rPr>
                <w:rFonts w:ascii="Arial" w:hAnsi="Arial" w:cs="Arial"/>
                <w:color w:val="auto"/>
                <w:kern w:val="0"/>
                <w:szCs w:val="21"/>
                <w:highlight w:val="none"/>
              </w:rPr>
              <w:t>≥</w:t>
            </w:r>
            <w:r>
              <w:rPr>
                <w:rFonts w:hint="eastAsia" w:ascii="宋体" w:hAnsi="宋体" w:cs="宋体"/>
                <w:color w:val="auto"/>
                <w:szCs w:val="21"/>
                <w:highlight w:val="none"/>
              </w:rPr>
              <w:t>100寸</w:t>
            </w:r>
          </w:p>
          <w:p w14:paraId="13958A2E">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WIFI频段：2.4G&amp;5G</w:t>
            </w:r>
          </w:p>
          <w:p w14:paraId="7AEED42E">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运行内存/RAM：</w:t>
            </w:r>
            <w:r>
              <w:rPr>
                <w:rFonts w:ascii="Arial" w:hAnsi="Arial" w:cs="Arial"/>
                <w:color w:val="auto"/>
                <w:kern w:val="0"/>
                <w:szCs w:val="21"/>
                <w:highlight w:val="none"/>
              </w:rPr>
              <w:t>≥</w:t>
            </w:r>
            <w:r>
              <w:rPr>
                <w:rFonts w:hint="eastAsia" w:ascii="宋体" w:hAnsi="宋体" w:cs="宋体"/>
                <w:color w:val="auto"/>
                <w:szCs w:val="21"/>
                <w:highlight w:val="none"/>
              </w:rPr>
              <w:t>4GB</w:t>
            </w:r>
          </w:p>
          <w:p w14:paraId="43C3A2DC">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背光方式：直下式/DLED</w:t>
            </w:r>
          </w:p>
          <w:p w14:paraId="74FA29AD">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存储内存：</w:t>
            </w:r>
            <w:r>
              <w:rPr>
                <w:rFonts w:ascii="Arial" w:hAnsi="Arial" w:cs="Arial"/>
                <w:color w:val="auto"/>
                <w:kern w:val="0"/>
                <w:szCs w:val="21"/>
                <w:highlight w:val="none"/>
              </w:rPr>
              <w:t>≥</w:t>
            </w:r>
            <w:r>
              <w:rPr>
                <w:rFonts w:hint="eastAsia" w:ascii="宋体" w:hAnsi="宋体" w:cs="宋体"/>
                <w:color w:val="auto"/>
                <w:szCs w:val="21"/>
                <w:highlight w:val="none"/>
              </w:rPr>
              <w:t>64GB</w:t>
            </w:r>
          </w:p>
          <w:p w14:paraId="52C64F09">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HDMI接口数：</w:t>
            </w:r>
            <w:r>
              <w:rPr>
                <w:rFonts w:ascii="Arial" w:hAnsi="Arial" w:cs="Arial"/>
                <w:color w:val="auto"/>
                <w:kern w:val="0"/>
                <w:szCs w:val="21"/>
                <w:highlight w:val="none"/>
              </w:rPr>
              <w:t>≥</w:t>
            </w:r>
            <w:r>
              <w:rPr>
                <w:rFonts w:hint="eastAsia" w:ascii="宋体" w:hAnsi="宋体" w:cs="宋体"/>
                <w:color w:val="auto"/>
                <w:szCs w:val="21"/>
                <w:highlight w:val="none"/>
              </w:rPr>
              <w:t>3个</w:t>
            </w:r>
          </w:p>
          <w:p w14:paraId="3D890E0D">
            <w:pPr>
              <w:widowControl/>
              <w:numPr>
                <w:ilvl w:val="0"/>
                <w:numId w:val="6"/>
              </w:numPr>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USB接口数：</w:t>
            </w:r>
            <w:r>
              <w:rPr>
                <w:rFonts w:ascii="Arial" w:hAnsi="Arial" w:cs="Arial"/>
                <w:color w:val="auto"/>
                <w:kern w:val="0"/>
                <w:szCs w:val="21"/>
                <w:highlight w:val="none"/>
              </w:rPr>
              <w:t>≥</w:t>
            </w:r>
            <w:r>
              <w:rPr>
                <w:rFonts w:hint="eastAsia" w:ascii="宋体" w:hAnsi="宋体" w:cs="宋体"/>
                <w:color w:val="auto"/>
                <w:szCs w:val="21"/>
                <w:highlight w:val="none"/>
              </w:rPr>
              <w:t>2个</w:t>
            </w:r>
          </w:p>
        </w:tc>
      </w:tr>
      <w:tr w14:paraId="73E2B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E76CCC7">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十</w:t>
            </w:r>
          </w:p>
        </w:tc>
        <w:tc>
          <w:tcPr>
            <w:tcW w:w="8397" w:type="dxa"/>
            <w:gridSpan w:val="7"/>
            <w:noWrap/>
            <w:vAlign w:val="center"/>
          </w:tcPr>
          <w:p w14:paraId="38F5927B">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综合布线</w:t>
            </w:r>
            <w:r>
              <w:rPr>
                <w:rFonts w:hint="eastAsia" w:ascii="宋体" w:hAnsi="宋体" w:cs="宋体"/>
                <w:b/>
                <w:bCs/>
                <w:color w:val="auto"/>
                <w:kern w:val="0"/>
                <w:szCs w:val="21"/>
                <w:highlight w:val="none"/>
                <w:lang w:eastAsia="zh-CN"/>
              </w:rPr>
              <w:t>系统</w:t>
            </w:r>
          </w:p>
        </w:tc>
      </w:tr>
      <w:tr w14:paraId="5DAD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D45824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133B0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黄色、蓝色、灰色）</w:t>
            </w:r>
          </w:p>
        </w:tc>
        <w:tc>
          <w:tcPr>
            <w:tcW w:w="765" w:type="dxa"/>
            <w:tcBorders>
              <w:right w:val="single" w:color="auto" w:sz="4" w:space="0"/>
            </w:tcBorders>
            <w:noWrap/>
            <w:vAlign w:val="center"/>
          </w:tcPr>
          <w:p w14:paraId="74CD15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24000</w:t>
            </w:r>
          </w:p>
        </w:tc>
        <w:tc>
          <w:tcPr>
            <w:tcW w:w="615" w:type="dxa"/>
            <w:tcBorders>
              <w:left w:val="single" w:color="auto" w:sz="4" w:space="0"/>
            </w:tcBorders>
            <w:noWrap/>
            <w:vAlign w:val="center"/>
          </w:tcPr>
          <w:p w14:paraId="28560C8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1E5AD7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F6F07F5">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1、采用24AWG线规标准实芯铜线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芯径0.51±0.01mm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2、采用十字骨架分隔结构；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3、采用信号平衡技术（LCL）；</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4、符合YD/T1019六类标准</w:t>
            </w:r>
            <w:r>
              <w:rPr>
                <w:color w:val="auto"/>
                <w:kern w:val="0"/>
                <w:szCs w:val="21"/>
                <w:highlight w:val="none"/>
              </w:rPr>
              <w:t>‌</w:t>
            </w:r>
            <w:r>
              <w:rPr>
                <w:rFonts w:hint="eastAsia" w:ascii="宋体" w:hAnsi="宋体" w:cs="宋体"/>
                <w:color w:val="auto"/>
                <w:kern w:val="0"/>
                <w:szCs w:val="21"/>
                <w:highlight w:val="none"/>
              </w:rPr>
              <w:t>；</w:t>
            </w:r>
          </w:p>
        </w:tc>
      </w:tr>
      <w:tr w14:paraId="0BA0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9CB289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756AE8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网线（白色）</w:t>
            </w:r>
          </w:p>
        </w:tc>
        <w:tc>
          <w:tcPr>
            <w:tcW w:w="765" w:type="dxa"/>
            <w:tcBorders>
              <w:right w:val="single" w:color="auto" w:sz="4" w:space="0"/>
            </w:tcBorders>
            <w:noWrap/>
            <w:vAlign w:val="center"/>
          </w:tcPr>
          <w:p w14:paraId="6636140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615" w:type="dxa"/>
            <w:tcBorders>
              <w:left w:val="single" w:color="auto" w:sz="4" w:space="0"/>
            </w:tcBorders>
            <w:noWrap/>
            <w:vAlign w:val="center"/>
          </w:tcPr>
          <w:p w14:paraId="3C412BB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7F4505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91DD0DB">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1、采用24AWG线规标准实芯铜线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芯径0.51±0.01mm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2、采用十字骨架分隔结构；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3、采用信号平衡技术（LCL）；</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4、符合YD/T1019六类标准；</w:t>
            </w:r>
          </w:p>
        </w:tc>
      </w:tr>
      <w:tr w14:paraId="20CF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0C7623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81C3D2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光缆</w:t>
            </w:r>
          </w:p>
        </w:tc>
        <w:tc>
          <w:tcPr>
            <w:tcW w:w="765" w:type="dxa"/>
            <w:tcBorders>
              <w:right w:val="single" w:color="auto" w:sz="4" w:space="0"/>
            </w:tcBorders>
            <w:noWrap/>
            <w:vAlign w:val="center"/>
          </w:tcPr>
          <w:p w14:paraId="5E6C832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200</w:t>
            </w:r>
          </w:p>
        </w:tc>
        <w:tc>
          <w:tcPr>
            <w:tcW w:w="615" w:type="dxa"/>
            <w:tcBorders>
              <w:left w:val="single" w:color="auto" w:sz="4" w:space="0"/>
            </w:tcBorders>
            <w:noWrap/>
            <w:vAlign w:val="center"/>
          </w:tcPr>
          <w:p w14:paraId="0285A26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5FBFFF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034841F">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1、电信级单模12芯光缆，层绞式铠装光缆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2、应用标准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YD/T901-2009</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3、外径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8.0±0.2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4、允许压扁力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短暂/800长期/250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5、允许拉伸力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短暂/1000长期/400</w:t>
            </w:r>
          </w:p>
        </w:tc>
      </w:tr>
      <w:tr w14:paraId="6E2E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B124D61">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DFB0F6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光缆</w:t>
            </w:r>
          </w:p>
        </w:tc>
        <w:tc>
          <w:tcPr>
            <w:tcW w:w="765" w:type="dxa"/>
            <w:tcBorders>
              <w:right w:val="single" w:color="auto" w:sz="4" w:space="0"/>
            </w:tcBorders>
            <w:noWrap/>
            <w:vAlign w:val="center"/>
          </w:tcPr>
          <w:p w14:paraId="229C96E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t>
            </w:r>
          </w:p>
        </w:tc>
        <w:tc>
          <w:tcPr>
            <w:tcW w:w="615" w:type="dxa"/>
            <w:tcBorders>
              <w:left w:val="single" w:color="auto" w:sz="4" w:space="0"/>
            </w:tcBorders>
            <w:noWrap/>
            <w:vAlign w:val="center"/>
          </w:tcPr>
          <w:p w14:paraId="32ED908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216D57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2F81649A">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1、GYXTW中心束管式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2、光缆芯数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3、衰减：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@1310nm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&lt;0.35dB,(@1550nm)&lt;0.22dB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4、允许拉伸力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长期600N/短期1500N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5、允许压扁力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长期300N/短期1000(N/100mm)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6、外皮材质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聚乙烯</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PE</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保护管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7、加强钢丝</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加粗磷化钢丝</w:t>
            </w:r>
          </w:p>
        </w:tc>
      </w:tr>
      <w:tr w14:paraId="6304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B72119F">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A408B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皮线光纤</w:t>
            </w:r>
          </w:p>
        </w:tc>
        <w:tc>
          <w:tcPr>
            <w:tcW w:w="765" w:type="dxa"/>
            <w:tcBorders>
              <w:right w:val="single" w:color="auto" w:sz="4" w:space="0"/>
            </w:tcBorders>
            <w:noWrap/>
            <w:vAlign w:val="center"/>
          </w:tcPr>
          <w:p w14:paraId="3B2CB68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200</w:t>
            </w:r>
          </w:p>
        </w:tc>
        <w:tc>
          <w:tcPr>
            <w:tcW w:w="615" w:type="dxa"/>
            <w:tcBorders>
              <w:left w:val="single" w:color="auto" w:sz="4" w:space="0"/>
            </w:tcBorders>
            <w:noWrap/>
            <w:vAlign w:val="center"/>
          </w:tcPr>
          <w:p w14:paraId="70BED2B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20B490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805FE4C">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1、光缆芯数</w:t>
            </w:r>
            <w:r>
              <w:rPr>
                <w:rFonts w:hint="eastAsia" w:ascii="宋体" w:hAnsi="宋体" w:cs="宋体"/>
                <w:color w:val="auto"/>
                <w:kern w:val="0"/>
                <w:szCs w:val="21"/>
                <w:highlight w:val="none"/>
                <w:lang w:eastAsia="zh-CN"/>
              </w:rPr>
              <w:t>：</w:t>
            </w:r>
            <w:r>
              <w:rPr>
                <w:rFonts w:ascii="Arial" w:hAnsi="Arial" w:cs="Arial"/>
                <w:color w:val="auto"/>
                <w:kern w:val="0"/>
                <w:szCs w:val="21"/>
                <w:highlight w:val="none"/>
              </w:rPr>
              <w:t>≥</w:t>
            </w:r>
            <w:r>
              <w:rPr>
                <w:rFonts w:hint="eastAsia" w:ascii="宋体" w:hAnsi="宋体" w:cs="宋体"/>
                <w:color w:val="auto"/>
                <w:kern w:val="0"/>
                <w:szCs w:val="21"/>
                <w:highlight w:val="none"/>
              </w:rPr>
              <w:t>1芯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2、允许拉伸力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长期300N/短期600N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3、允许压扁力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长期600N/短期1000(N/100mm)</w:t>
            </w:r>
          </w:p>
        </w:tc>
      </w:tr>
      <w:tr w14:paraId="7BD9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BB5E19E">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CA7243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SC光纤面板</w:t>
            </w:r>
          </w:p>
        </w:tc>
        <w:tc>
          <w:tcPr>
            <w:tcW w:w="765" w:type="dxa"/>
            <w:tcBorders>
              <w:right w:val="single" w:color="auto" w:sz="4" w:space="0"/>
            </w:tcBorders>
            <w:noWrap/>
            <w:vAlign w:val="center"/>
          </w:tcPr>
          <w:p w14:paraId="08014E2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6362804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2A5AA8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D3B3A4C">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1、单口86面板+SC耦合器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2、环保阻燃ABS材质</w:t>
            </w:r>
          </w:p>
        </w:tc>
      </w:tr>
      <w:tr w14:paraId="0D1C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70FD11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A2A2BA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网络面板</w:t>
            </w:r>
          </w:p>
        </w:tc>
        <w:tc>
          <w:tcPr>
            <w:tcW w:w="765" w:type="dxa"/>
            <w:tcBorders>
              <w:right w:val="single" w:color="auto" w:sz="4" w:space="0"/>
            </w:tcBorders>
            <w:noWrap/>
            <w:vAlign w:val="center"/>
          </w:tcPr>
          <w:p w14:paraId="166EE93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280</w:t>
            </w:r>
          </w:p>
        </w:tc>
        <w:tc>
          <w:tcPr>
            <w:tcW w:w="615" w:type="dxa"/>
            <w:tcBorders>
              <w:left w:val="single" w:color="auto" w:sz="4" w:space="0"/>
            </w:tcBorders>
            <w:noWrap/>
            <w:vAlign w:val="center"/>
          </w:tcPr>
          <w:p w14:paraId="1BE7CD4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2466DB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BD48021">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1、单口86面板+六类免打模块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2、模块镀金：镀金6U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3、环保阻燃ABS材质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4、压线方式：免打孔</w:t>
            </w:r>
          </w:p>
        </w:tc>
      </w:tr>
      <w:tr w14:paraId="6E4B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DF673A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B259D1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86底盒</w:t>
            </w:r>
          </w:p>
        </w:tc>
        <w:tc>
          <w:tcPr>
            <w:tcW w:w="765" w:type="dxa"/>
            <w:tcBorders>
              <w:right w:val="single" w:color="auto" w:sz="4" w:space="0"/>
            </w:tcBorders>
            <w:noWrap/>
            <w:vAlign w:val="center"/>
          </w:tcPr>
          <w:p w14:paraId="214A1D6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282</w:t>
            </w:r>
          </w:p>
        </w:tc>
        <w:tc>
          <w:tcPr>
            <w:tcW w:w="615" w:type="dxa"/>
            <w:tcBorders>
              <w:left w:val="single" w:color="auto" w:sz="4" w:space="0"/>
            </w:tcBorders>
            <w:noWrap/>
            <w:vAlign w:val="center"/>
          </w:tcPr>
          <w:p w14:paraId="00F031D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756FEB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375E75A">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1、86型暗装底盒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2、环保阻燃ABS材质</w:t>
            </w:r>
          </w:p>
        </w:tc>
      </w:tr>
      <w:tr w14:paraId="02767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BAFE9A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EBC410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网络机柜</w:t>
            </w:r>
          </w:p>
        </w:tc>
        <w:tc>
          <w:tcPr>
            <w:tcW w:w="765" w:type="dxa"/>
            <w:tcBorders>
              <w:right w:val="single" w:color="auto" w:sz="4" w:space="0"/>
            </w:tcBorders>
            <w:noWrap/>
            <w:vAlign w:val="center"/>
          </w:tcPr>
          <w:p w14:paraId="4B83CFA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15" w:type="dxa"/>
            <w:tcBorders>
              <w:left w:val="single" w:color="auto" w:sz="4" w:space="0"/>
            </w:tcBorders>
            <w:noWrap/>
            <w:vAlign w:val="center"/>
          </w:tcPr>
          <w:p w14:paraId="68FD8BA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070A89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BB5E494">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1、冷轧钢板+玻璃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2、12U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10mm）：高650mm深500mm宽600mm</w:t>
            </w:r>
          </w:p>
        </w:tc>
      </w:tr>
      <w:tr w14:paraId="3C90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913253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9502A2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网络机柜</w:t>
            </w:r>
          </w:p>
        </w:tc>
        <w:tc>
          <w:tcPr>
            <w:tcW w:w="765" w:type="dxa"/>
            <w:tcBorders>
              <w:right w:val="single" w:color="auto" w:sz="4" w:space="0"/>
            </w:tcBorders>
            <w:noWrap/>
            <w:vAlign w:val="center"/>
          </w:tcPr>
          <w:p w14:paraId="2FDFFC7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6A4FC8C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1A76B2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9D6E370">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1、冷轧钢板+玻璃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2、42U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10mm）：高2000mm深900mm宽600mm</w:t>
            </w:r>
          </w:p>
        </w:tc>
      </w:tr>
      <w:tr w14:paraId="45B5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B0B0A3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6DD4B9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网络配线架</w:t>
            </w:r>
          </w:p>
        </w:tc>
        <w:tc>
          <w:tcPr>
            <w:tcW w:w="765" w:type="dxa"/>
            <w:tcBorders>
              <w:right w:val="single" w:color="auto" w:sz="4" w:space="0"/>
            </w:tcBorders>
            <w:noWrap/>
            <w:vAlign w:val="center"/>
          </w:tcPr>
          <w:p w14:paraId="74B0788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615" w:type="dxa"/>
            <w:tcBorders>
              <w:left w:val="single" w:color="auto" w:sz="4" w:space="0"/>
            </w:tcBorders>
            <w:noWrap/>
            <w:vAlign w:val="center"/>
          </w:tcPr>
          <w:p w14:paraId="5E9DB1C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292E04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2E619B3">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1、六类非屏蔽网线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2、接口数量：24网口</w:t>
            </w:r>
          </w:p>
        </w:tc>
      </w:tr>
      <w:tr w14:paraId="7211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7E3029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816E3F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光交箱</w:t>
            </w:r>
          </w:p>
        </w:tc>
        <w:tc>
          <w:tcPr>
            <w:tcW w:w="765" w:type="dxa"/>
            <w:tcBorders>
              <w:right w:val="single" w:color="auto" w:sz="4" w:space="0"/>
            </w:tcBorders>
            <w:noWrap/>
            <w:vAlign w:val="center"/>
          </w:tcPr>
          <w:p w14:paraId="2E99635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6F26871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34F820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4A38D40">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1、类型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壁挂式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高500mm深255mm宽400mm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3、材质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冷轧板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4、端口数量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96口</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单模SC满配</w:t>
            </w:r>
            <w:r>
              <w:rPr>
                <w:rFonts w:hint="eastAsia" w:ascii="宋体" w:hAnsi="宋体" w:cs="宋体"/>
                <w:color w:val="auto"/>
                <w:kern w:val="0"/>
                <w:szCs w:val="21"/>
                <w:highlight w:val="none"/>
                <w:lang w:eastAsia="zh-CN"/>
              </w:rPr>
              <w:t>）</w:t>
            </w:r>
          </w:p>
        </w:tc>
      </w:tr>
      <w:tr w14:paraId="5076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3" w:hRule="atLeast"/>
          <w:jc w:val="center"/>
        </w:trPr>
        <w:tc>
          <w:tcPr>
            <w:tcW w:w="1009" w:type="dxa"/>
            <w:noWrap/>
            <w:vAlign w:val="center"/>
          </w:tcPr>
          <w:p w14:paraId="337EB6E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7C5788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ODF光纤配线架</w:t>
            </w:r>
          </w:p>
        </w:tc>
        <w:tc>
          <w:tcPr>
            <w:tcW w:w="765" w:type="dxa"/>
            <w:tcBorders>
              <w:right w:val="single" w:color="auto" w:sz="4" w:space="0"/>
            </w:tcBorders>
            <w:noWrap/>
            <w:vAlign w:val="center"/>
          </w:tcPr>
          <w:p w14:paraId="4BBA8F0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272EE9C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1C6939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9152726">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1、类型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标准机架式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冷轧板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10mm）:430x253x133mm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4、端口数量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48口</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单模SC满配</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5、工作温度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-10°C-45°C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6、包含配件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12芯束状尾纤</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、48个SC耦合器、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7、裸纤管、热缩管、理线扣、螺丝、熔纤盘、固定铁片</w:t>
            </w:r>
          </w:p>
        </w:tc>
      </w:tr>
      <w:tr w14:paraId="23B5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3FD800E">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0D3BE0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ODF光纤配线架</w:t>
            </w:r>
          </w:p>
        </w:tc>
        <w:tc>
          <w:tcPr>
            <w:tcW w:w="765" w:type="dxa"/>
            <w:tcBorders>
              <w:right w:val="single" w:color="auto" w:sz="4" w:space="0"/>
            </w:tcBorders>
            <w:noWrap/>
            <w:vAlign w:val="center"/>
          </w:tcPr>
          <w:p w14:paraId="5C22939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615" w:type="dxa"/>
            <w:tcBorders>
              <w:left w:val="single" w:color="auto" w:sz="4" w:space="0"/>
            </w:tcBorders>
            <w:noWrap/>
            <w:vAlign w:val="center"/>
          </w:tcPr>
          <w:p w14:paraId="6F0977C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58645D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FB42EE9">
            <w:pPr>
              <w:widowControl/>
              <w:numPr>
                <w:ilvl w:val="0"/>
                <w:numId w:val="7"/>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标准机架式</w:t>
            </w:r>
          </w:p>
          <w:p w14:paraId="0DA2A170">
            <w:pPr>
              <w:widowControl/>
              <w:numPr>
                <w:ilvl w:val="0"/>
                <w:numId w:val="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材质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冷轧板</w:t>
            </w:r>
          </w:p>
          <w:p w14:paraId="294FE43A">
            <w:pPr>
              <w:widowControl/>
              <w:numPr>
                <w:ilvl w:val="0"/>
                <w:numId w:val="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尺寸（</w:t>
            </w:r>
            <w:r>
              <w:rPr>
                <w:rFonts w:hint="eastAsia" w:ascii="仿宋" w:hAnsi="仿宋" w:eastAsia="仿宋" w:cs="仿宋"/>
                <w:color w:val="auto"/>
                <w:kern w:val="0"/>
                <w:szCs w:val="21"/>
                <w:highlight w:val="none"/>
              </w:rPr>
              <w:t>±</w:t>
            </w:r>
            <w:r>
              <w:rPr>
                <w:rFonts w:hint="eastAsia" w:ascii="宋体" w:hAnsi="宋体" w:cs="宋体"/>
                <w:color w:val="auto"/>
                <w:kern w:val="0"/>
                <w:szCs w:val="21"/>
                <w:highlight w:val="none"/>
              </w:rPr>
              <w:t>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430</w:t>
            </w:r>
            <w:r>
              <w:rPr>
                <w:rFonts w:ascii="Arial" w:hAnsi="Arial" w:cs="Arial"/>
                <w:color w:val="auto"/>
                <w:kern w:val="0"/>
                <w:szCs w:val="21"/>
                <w:highlight w:val="none"/>
              </w:rPr>
              <w:t>×</w:t>
            </w:r>
            <w:r>
              <w:rPr>
                <w:rFonts w:hint="eastAsia" w:ascii="宋体" w:hAnsi="宋体" w:cs="宋体"/>
                <w:color w:val="auto"/>
                <w:kern w:val="0"/>
                <w:szCs w:val="21"/>
                <w:highlight w:val="none"/>
              </w:rPr>
              <w:t>253</w:t>
            </w:r>
            <w:r>
              <w:rPr>
                <w:rFonts w:ascii="Arial" w:hAnsi="Arial" w:cs="Arial"/>
                <w:color w:val="auto"/>
                <w:kern w:val="0"/>
                <w:szCs w:val="21"/>
                <w:highlight w:val="none"/>
              </w:rPr>
              <w:t>×</w:t>
            </w:r>
            <w:r>
              <w:rPr>
                <w:rFonts w:hint="eastAsia" w:ascii="宋体" w:hAnsi="宋体" w:cs="宋体"/>
                <w:color w:val="auto"/>
                <w:kern w:val="0"/>
                <w:szCs w:val="21"/>
                <w:highlight w:val="none"/>
              </w:rPr>
              <w:t>46mm</w:t>
            </w:r>
          </w:p>
          <w:p w14:paraId="01C80350">
            <w:pPr>
              <w:widowControl/>
              <w:numPr>
                <w:ilvl w:val="0"/>
                <w:numId w:val="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端口数量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12口</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单模SC满配</w:t>
            </w:r>
            <w:r>
              <w:rPr>
                <w:rFonts w:hint="eastAsia" w:ascii="宋体" w:hAnsi="宋体" w:cs="宋体"/>
                <w:color w:val="auto"/>
                <w:kern w:val="0"/>
                <w:szCs w:val="21"/>
                <w:highlight w:val="none"/>
                <w:lang w:eastAsia="zh-CN"/>
              </w:rPr>
              <w:t>）</w:t>
            </w:r>
          </w:p>
          <w:p w14:paraId="71F38FC9">
            <w:pPr>
              <w:widowControl/>
              <w:numPr>
                <w:ilvl w:val="0"/>
                <w:numId w:val="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工作温度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-10°C-45°C</w:t>
            </w:r>
          </w:p>
          <w:p w14:paraId="044444D0">
            <w:pPr>
              <w:widowControl/>
              <w:numPr>
                <w:ilvl w:val="0"/>
                <w:numId w:val="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包含配件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12芯束状尾纤</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、12个SC耦合器、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裸纤管、热缩管、理线扣、螺丝、熔纤盘、固定铁片</w:t>
            </w:r>
          </w:p>
        </w:tc>
      </w:tr>
      <w:tr w14:paraId="0CE0D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35DEA7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177898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光纤终端盒</w:t>
            </w:r>
          </w:p>
        </w:tc>
        <w:tc>
          <w:tcPr>
            <w:tcW w:w="765" w:type="dxa"/>
            <w:tcBorders>
              <w:right w:val="single" w:color="auto" w:sz="4" w:space="0"/>
            </w:tcBorders>
            <w:noWrap/>
            <w:vAlign w:val="center"/>
          </w:tcPr>
          <w:p w14:paraId="0294838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615" w:type="dxa"/>
            <w:tcBorders>
              <w:left w:val="single" w:color="auto" w:sz="4" w:space="0"/>
            </w:tcBorders>
            <w:noWrap/>
            <w:vAlign w:val="center"/>
          </w:tcPr>
          <w:p w14:paraId="60628BA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064EC6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3DA7761">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1、端口数量：8口（单模SC满配）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2、包含配件：束状尾纤（8条）、8个SC耦合器</w:t>
            </w:r>
          </w:p>
        </w:tc>
      </w:tr>
      <w:tr w14:paraId="04110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A7B764E">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02BC78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光模块</w:t>
            </w:r>
          </w:p>
        </w:tc>
        <w:tc>
          <w:tcPr>
            <w:tcW w:w="765" w:type="dxa"/>
            <w:tcBorders>
              <w:right w:val="single" w:color="auto" w:sz="4" w:space="0"/>
            </w:tcBorders>
            <w:noWrap/>
            <w:vAlign w:val="center"/>
          </w:tcPr>
          <w:p w14:paraId="2D2F0A7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615" w:type="dxa"/>
            <w:tcBorders>
              <w:left w:val="single" w:color="auto" w:sz="4" w:space="0"/>
            </w:tcBorders>
            <w:noWrap/>
            <w:vAlign w:val="center"/>
          </w:tcPr>
          <w:p w14:paraId="31C0397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对</w:t>
            </w:r>
          </w:p>
        </w:tc>
        <w:tc>
          <w:tcPr>
            <w:tcW w:w="795" w:type="dxa"/>
            <w:noWrap/>
            <w:vAlign w:val="center"/>
          </w:tcPr>
          <w:p w14:paraId="1F1723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BE2D114">
            <w:pPr>
              <w:widowControl/>
              <w:numPr>
                <w:ilvl w:val="0"/>
                <w:numId w:val="8"/>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传输速率：</w:t>
            </w:r>
            <w:r>
              <w:rPr>
                <w:rFonts w:ascii="Arial" w:hAnsi="Arial" w:cs="Arial"/>
                <w:color w:val="auto"/>
                <w:kern w:val="0"/>
                <w:szCs w:val="21"/>
                <w:highlight w:val="none"/>
              </w:rPr>
              <w:t>≥</w:t>
            </w:r>
            <w:r>
              <w:rPr>
                <w:rFonts w:hint="eastAsia" w:ascii="宋体" w:hAnsi="宋体" w:cs="宋体"/>
                <w:color w:val="auto"/>
                <w:kern w:val="0"/>
                <w:szCs w:val="21"/>
                <w:highlight w:val="none"/>
              </w:rPr>
              <w:t>1.25Gbps</w:t>
            </w:r>
          </w:p>
          <w:p w14:paraId="697A70E3">
            <w:pPr>
              <w:widowControl/>
              <w:numPr>
                <w:ilvl w:val="0"/>
                <w:numId w:val="8"/>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传输距离：3KM</w:t>
            </w:r>
          </w:p>
          <w:p w14:paraId="1873F00B">
            <w:pPr>
              <w:widowControl/>
              <w:numPr>
                <w:ilvl w:val="0"/>
                <w:numId w:val="8"/>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接口类型：单纤SC</w:t>
            </w:r>
          </w:p>
          <w:p w14:paraId="68C2AE53">
            <w:pPr>
              <w:widowControl/>
              <w:numPr>
                <w:ilvl w:val="0"/>
                <w:numId w:val="8"/>
              </w:numPr>
              <w:spacing w:line="360" w:lineRule="auto"/>
              <w:jc w:val="left"/>
              <w:textAlignment w:val="center"/>
              <w:rPr>
                <w:color w:val="auto"/>
                <w:szCs w:val="21"/>
                <w:highlight w:val="none"/>
              </w:rPr>
            </w:pPr>
            <w:r>
              <w:rPr>
                <w:rFonts w:hint="eastAsia" w:ascii="宋体" w:hAnsi="宋体" w:cs="宋体"/>
                <w:color w:val="auto"/>
                <w:kern w:val="0"/>
                <w:szCs w:val="21"/>
                <w:highlight w:val="none"/>
              </w:rPr>
              <w:t>中心波长：A端1310nm/1550nm，B端1550nm/1310nm</w:t>
            </w:r>
          </w:p>
          <w:p w14:paraId="51788209">
            <w:pPr>
              <w:widowControl/>
              <w:numPr>
                <w:ilvl w:val="0"/>
                <w:numId w:val="8"/>
              </w:numPr>
              <w:spacing w:line="360" w:lineRule="auto"/>
              <w:jc w:val="left"/>
              <w:textAlignment w:val="center"/>
              <w:rPr>
                <w:color w:val="auto"/>
                <w:szCs w:val="21"/>
                <w:highlight w:val="none"/>
              </w:rPr>
            </w:pPr>
            <w:r>
              <w:rPr>
                <w:rFonts w:hint="eastAsia" w:ascii="宋体" w:hAnsi="宋体" w:cs="宋体"/>
                <w:color w:val="auto"/>
                <w:kern w:val="0"/>
                <w:szCs w:val="21"/>
                <w:highlight w:val="none"/>
              </w:rPr>
              <w:t>壳体工作温度：0~50℃</w:t>
            </w:r>
          </w:p>
        </w:tc>
      </w:tr>
      <w:tr w14:paraId="37123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070558D">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C33959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尾纤</w:t>
            </w:r>
          </w:p>
        </w:tc>
        <w:tc>
          <w:tcPr>
            <w:tcW w:w="765" w:type="dxa"/>
            <w:tcBorders>
              <w:right w:val="single" w:color="auto" w:sz="4" w:space="0"/>
            </w:tcBorders>
            <w:noWrap/>
            <w:vAlign w:val="center"/>
          </w:tcPr>
          <w:p w14:paraId="468D060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615" w:type="dxa"/>
            <w:tcBorders>
              <w:left w:val="single" w:color="auto" w:sz="4" w:space="0"/>
            </w:tcBorders>
            <w:noWrap/>
            <w:vAlign w:val="center"/>
          </w:tcPr>
          <w:p w14:paraId="529B718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795" w:type="dxa"/>
            <w:noWrap/>
            <w:vAlign w:val="center"/>
          </w:tcPr>
          <w:p w14:paraId="60106D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452B94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电信级光纤跳线sc-sc1.5米单模单芯低烟无卤环保光纤线</w:t>
            </w:r>
          </w:p>
        </w:tc>
      </w:tr>
      <w:tr w14:paraId="4708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6127C0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E69BC3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尾纤</w:t>
            </w:r>
          </w:p>
        </w:tc>
        <w:tc>
          <w:tcPr>
            <w:tcW w:w="765" w:type="dxa"/>
            <w:tcBorders>
              <w:right w:val="single" w:color="auto" w:sz="4" w:space="0"/>
            </w:tcBorders>
            <w:noWrap/>
            <w:vAlign w:val="center"/>
          </w:tcPr>
          <w:p w14:paraId="0BB0CBA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615" w:type="dxa"/>
            <w:tcBorders>
              <w:left w:val="single" w:color="auto" w:sz="4" w:space="0"/>
            </w:tcBorders>
            <w:noWrap/>
            <w:vAlign w:val="center"/>
          </w:tcPr>
          <w:p w14:paraId="184F472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795" w:type="dxa"/>
            <w:noWrap/>
            <w:vAlign w:val="center"/>
          </w:tcPr>
          <w:p w14:paraId="37115B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6031AF2">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电信级光纤跳线sc-sc2米单模单芯低烟无卤环保光纤线</w:t>
            </w:r>
          </w:p>
        </w:tc>
      </w:tr>
      <w:tr w14:paraId="0678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6266C13">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2F446B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尾纤</w:t>
            </w:r>
          </w:p>
        </w:tc>
        <w:tc>
          <w:tcPr>
            <w:tcW w:w="765" w:type="dxa"/>
            <w:tcBorders>
              <w:right w:val="single" w:color="auto" w:sz="4" w:space="0"/>
            </w:tcBorders>
            <w:noWrap/>
            <w:vAlign w:val="center"/>
          </w:tcPr>
          <w:p w14:paraId="6E09F68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615" w:type="dxa"/>
            <w:tcBorders>
              <w:left w:val="single" w:color="auto" w:sz="4" w:space="0"/>
            </w:tcBorders>
            <w:noWrap/>
            <w:vAlign w:val="center"/>
          </w:tcPr>
          <w:p w14:paraId="3EA0642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795" w:type="dxa"/>
            <w:noWrap/>
            <w:vAlign w:val="center"/>
          </w:tcPr>
          <w:p w14:paraId="702B9C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24CFC84">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电信级光纤跳线sc-sc3米单模单芯低烟无卤环保光纤线</w:t>
            </w:r>
          </w:p>
        </w:tc>
      </w:tr>
      <w:tr w14:paraId="0DA4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3C3AFF8">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28D0D1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波纹管</w:t>
            </w:r>
          </w:p>
        </w:tc>
        <w:tc>
          <w:tcPr>
            <w:tcW w:w="765" w:type="dxa"/>
            <w:tcBorders>
              <w:right w:val="single" w:color="auto" w:sz="4" w:space="0"/>
            </w:tcBorders>
            <w:noWrap/>
            <w:vAlign w:val="center"/>
          </w:tcPr>
          <w:p w14:paraId="0316B1D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615" w:type="dxa"/>
            <w:tcBorders>
              <w:left w:val="single" w:color="auto" w:sz="4" w:space="0"/>
            </w:tcBorders>
            <w:noWrap/>
            <w:vAlign w:val="center"/>
          </w:tcPr>
          <w:p w14:paraId="2D5AABF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31182C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02F4EEB">
            <w:pPr>
              <w:widowControl/>
              <w:numPr>
                <w:ilvl w:val="0"/>
                <w:numId w:val="9"/>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阻燃</w:t>
            </w:r>
          </w:p>
          <w:p w14:paraId="3547D6DF">
            <w:pPr>
              <w:widowControl/>
              <w:numPr>
                <w:ilvl w:val="0"/>
                <w:numId w:val="9"/>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耐温：-10℃—80℃</w:t>
            </w:r>
          </w:p>
          <w:p w14:paraId="301F3290">
            <w:pPr>
              <w:widowControl/>
              <w:numPr>
                <w:ilvl w:val="0"/>
                <w:numId w:val="9"/>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内管径：25mm</w:t>
            </w:r>
          </w:p>
          <w:p w14:paraId="502B8BF3">
            <w:pPr>
              <w:widowControl/>
              <w:numPr>
                <w:ilvl w:val="0"/>
                <w:numId w:val="9"/>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产品特点：耐老化、防水</w:t>
            </w:r>
          </w:p>
        </w:tc>
      </w:tr>
      <w:tr w14:paraId="7C1AC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87D768F">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5B739A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PVC线管</w:t>
            </w:r>
          </w:p>
        </w:tc>
        <w:tc>
          <w:tcPr>
            <w:tcW w:w="765" w:type="dxa"/>
            <w:tcBorders>
              <w:right w:val="single" w:color="auto" w:sz="4" w:space="0"/>
            </w:tcBorders>
            <w:noWrap/>
            <w:vAlign w:val="center"/>
          </w:tcPr>
          <w:p w14:paraId="47B17E8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3700</w:t>
            </w:r>
          </w:p>
        </w:tc>
        <w:tc>
          <w:tcPr>
            <w:tcW w:w="615" w:type="dxa"/>
            <w:tcBorders>
              <w:left w:val="single" w:color="auto" w:sz="4" w:space="0"/>
            </w:tcBorders>
            <w:noWrap/>
            <w:vAlign w:val="center"/>
          </w:tcPr>
          <w:p w14:paraId="4DDDB90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73573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4E6371AF">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1、材质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聚氯乙烯PVC，绝缘阻燃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2、管径25mm，壁厚1.3mm</w:t>
            </w:r>
          </w:p>
        </w:tc>
      </w:tr>
      <w:tr w14:paraId="7A09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1DA4EAC">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220240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PVC线管配件</w:t>
            </w:r>
          </w:p>
        </w:tc>
        <w:tc>
          <w:tcPr>
            <w:tcW w:w="765" w:type="dxa"/>
            <w:tcBorders>
              <w:right w:val="single" w:color="auto" w:sz="4" w:space="0"/>
            </w:tcBorders>
            <w:noWrap/>
            <w:vAlign w:val="center"/>
          </w:tcPr>
          <w:p w14:paraId="56FEC5F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16E5E1F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795" w:type="dxa"/>
            <w:noWrap/>
            <w:vAlign w:val="center"/>
          </w:tcPr>
          <w:p w14:paraId="1605F0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6CC6B85">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直通、三通、杯梳、卡钉、胶水等</w:t>
            </w:r>
          </w:p>
        </w:tc>
      </w:tr>
      <w:tr w14:paraId="6C1A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B102A03">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B87C17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多孔位插排</w:t>
            </w:r>
          </w:p>
        </w:tc>
        <w:tc>
          <w:tcPr>
            <w:tcW w:w="765" w:type="dxa"/>
            <w:tcBorders>
              <w:right w:val="single" w:color="auto" w:sz="4" w:space="0"/>
            </w:tcBorders>
            <w:noWrap/>
            <w:vAlign w:val="center"/>
          </w:tcPr>
          <w:p w14:paraId="45CC0A1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615" w:type="dxa"/>
            <w:tcBorders>
              <w:left w:val="single" w:color="auto" w:sz="4" w:space="0"/>
            </w:tcBorders>
            <w:noWrap/>
            <w:vAlign w:val="center"/>
          </w:tcPr>
          <w:p w14:paraId="537C6F7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1C54A6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716A60C9">
            <w:pPr>
              <w:widowControl/>
              <w:numPr>
                <w:ilvl w:val="0"/>
                <w:numId w:val="10"/>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孔位：3位</w:t>
            </w:r>
          </w:p>
          <w:p w14:paraId="5E9FC1E8">
            <w:pPr>
              <w:widowControl/>
              <w:numPr>
                <w:ilvl w:val="0"/>
                <w:numId w:val="10"/>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额定电压：250V</w:t>
            </w:r>
          </w:p>
          <w:p w14:paraId="2E2E89E6">
            <w:pPr>
              <w:widowControl/>
              <w:numPr>
                <w:ilvl w:val="0"/>
                <w:numId w:val="10"/>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额定电流：10A</w:t>
            </w:r>
          </w:p>
          <w:p w14:paraId="606FC23F">
            <w:pPr>
              <w:widowControl/>
              <w:numPr>
                <w:ilvl w:val="0"/>
                <w:numId w:val="10"/>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额定功率：2500W</w:t>
            </w:r>
          </w:p>
          <w:p w14:paraId="523B9EC3">
            <w:pPr>
              <w:widowControl/>
              <w:numPr>
                <w:ilvl w:val="0"/>
                <w:numId w:val="10"/>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线长：3米</w:t>
            </w:r>
          </w:p>
        </w:tc>
      </w:tr>
      <w:tr w14:paraId="7018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9B8024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419713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多孔位插排</w:t>
            </w:r>
          </w:p>
        </w:tc>
        <w:tc>
          <w:tcPr>
            <w:tcW w:w="765" w:type="dxa"/>
            <w:tcBorders>
              <w:right w:val="single" w:color="auto" w:sz="4" w:space="0"/>
            </w:tcBorders>
            <w:noWrap/>
            <w:vAlign w:val="center"/>
          </w:tcPr>
          <w:p w14:paraId="6B8D65B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615" w:type="dxa"/>
            <w:tcBorders>
              <w:left w:val="single" w:color="auto" w:sz="4" w:space="0"/>
            </w:tcBorders>
            <w:noWrap/>
            <w:vAlign w:val="center"/>
          </w:tcPr>
          <w:p w14:paraId="0233138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41275F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9A3D90A">
            <w:pPr>
              <w:widowControl/>
              <w:numPr>
                <w:ilvl w:val="0"/>
                <w:numId w:val="11"/>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孔位：5位</w:t>
            </w:r>
          </w:p>
          <w:p w14:paraId="56628D7F">
            <w:pPr>
              <w:widowControl/>
              <w:numPr>
                <w:ilvl w:val="0"/>
                <w:numId w:val="11"/>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额定电压：250V</w:t>
            </w:r>
          </w:p>
          <w:p w14:paraId="78621003">
            <w:pPr>
              <w:widowControl/>
              <w:numPr>
                <w:ilvl w:val="0"/>
                <w:numId w:val="11"/>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额定电流：10A</w:t>
            </w:r>
          </w:p>
          <w:p w14:paraId="1970706D">
            <w:pPr>
              <w:widowControl/>
              <w:numPr>
                <w:ilvl w:val="0"/>
                <w:numId w:val="11"/>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额定功率：2500W</w:t>
            </w:r>
          </w:p>
          <w:p w14:paraId="51E82299">
            <w:pPr>
              <w:widowControl/>
              <w:numPr>
                <w:ilvl w:val="0"/>
                <w:numId w:val="11"/>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线长：3米</w:t>
            </w:r>
          </w:p>
        </w:tc>
      </w:tr>
      <w:tr w14:paraId="2417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A33A03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A9D12D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PDU插座</w:t>
            </w:r>
          </w:p>
        </w:tc>
        <w:tc>
          <w:tcPr>
            <w:tcW w:w="765" w:type="dxa"/>
            <w:tcBorders>
              <w:right w:val="single" w:color="auto" w:sz="4" w:space="0"/>
            </w:tcBorders>
            <w:noWrap/>
            <w:vAlign w:val="center"/>
          </w:tcPr>
          <w:p w14:paraId="6D27A68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15" w:type="dxa"/>
            <w:tcBorders>
              <w:left w:val="single" w:color="auto" w:sz="4" w:space="0"/>
            </w:tcBorders>
            <w:noWrap/>
            <w:vAlign w:val="center"/>
          </w:tcPr>
          <w:p w14:paraId="30DA08A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462525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64EA80D5">
            <w:pPr>
              <w:widowControl/>
              <w:numPr>
                <w:ilvl w:val="0"/>
                <w:numId w:val="12"/>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孔位：8位</w:t>
            </w:r>
          </w:p>
          <w:p w14:paraId="5F84DB38">
            <w:pPr>
              <w:widowControl/>
              <w:numPr>
                <w:ilvl w:val="0"/>
                <w:numId w:val="12"/>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额定电压：250V</w:t>
            </w:r>
          </w:p>
          <w:p w14:paraId="000AEB5E">
            <w:pPr>
              <w:widowControl/>
              <w:numPr>
                <w:ilvl w:val="0"/>
                <w:numId w:val="12"/>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额定电流：10A</w:t>
            </w:r>
          </w:p>
          <w:p w14:paraId="327DA9F9">
            <w:pPr>
              <w:widowControl/>
              <w:numPr>
                <w:ilvl w:val="0"/>
                <w:numId w:val="12"/>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额定功率：2500W</w:t>
            </w:r>
          </w:p>
          <w:p w14:paraId="11AE12AA">
            <w:pPr>
              <w:widowControl/>
              <w:numPr>
                <w:ilvl w:val="0"/>
                <w:numId w:val="12"/>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外壳材料：防火PC材料</w:t>
            </w:r>
          </w:p>
        </w:tc>
      </w:tr>
      <w:tr w14:paraId="017B4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682FA1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F576B3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PDU插座</w:t>
            </w:r>
          </w:p>
        </w:tc>
        <w:tc>
          <w:tcPr>
            <w:tcW w:w="765" w:type="dxa"/>
            <w:tcBorders>
              <w:right w:val="single" w:color="auto" w:sz="4" w:space="0"/>
            </w:tcBorders>
            <w:noWrap/>
            <w:vAlign w:val="center"/>
          </w:tcPr>
          <w:p w14:paraId="03BEE0F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15" w:type="dxa"/>
            <w:tcBorders>
              <w:left w:val="single" w:color="auto" w:sz="4" w:space="0"/>
            </w:tcBorders>
            <w:noWrap/>
            <w:vAlign w:val="center"/>
          </w:tcPr>
          <w:p w14:paraId="0998634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795" w:type="dxa"/>
            <w:noWrap/>
            <w:vAlign w:val="center"/>
          </w:tcPr>
          <w:p w14:paraId="42F3EA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E463987">
            <w:pPr>
              <w:widowControl/>
              <w:numPr>
                <w:ilvl w:val="0"/>
                <w:numId w:val="13"/>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孔位：12位</w:t>
            </w:r>
          </w:p>
          <w:p w14:paraId="1D39B82A">
            <w:pPr>
              <w:widowControl/>
              <w:numPr>
                <w:ilvl w:val="0"/>
                <w:numId w:val="13"/>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额定电压：250V</w:t>
            </w:r>
          </w:p>
          <w:p w14:paraId="618116BA">
            <w:pPr>
              <w:widowControl/>
              <w:numPr>
                <w:ilvl w:val="0"/>
                <w:numId w:val="13"/>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额定电流：10A</w:t>
            </w:r>
          </w:p>
          <w:p w14:paraId="029A7662">
            <w:pPr>
              <w:widowControl/>
              <w:numPr>
                <w:ilvl w:val="0"/>
                <w:numId w:val="13"/>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额定功率：2500W</w:t>
            </w:r>
          </w:p>
          <w:p w14:paraId="14477D6D">
            <w:pPr>
              <w:widowControl/>
              <w:numPr>
                <w:ilvl w:val="0"/>
                <w:numId w:val="13"/>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外壳材料：防火PC材料</w:t>
            </w:r>
          </w:p>
        </w:tc>
      </w:tr>
      <w:tr w14:paraId="65B8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4AE7E50C">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1C75389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电缆</w:t>
            </w:r>
          </w:p>
        </w:tc>
        <w:tc>
          <w:tcPr>
            <w:tcW w:w="765" w:type="dxa"/>
            <w:tcBorders>
              <w:right w:val="single" w:color="auto" w:sz="4" w:space="0"/>
            </w:tcBorders>
            <w:noWrap/>
            <w:vAlign w:val="center"/>
          </w:tcPr>
          <w:p w14:paraId="3C5AFDD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1000</w:t>
            </w:r>
          </w:p>
        </w:tc>
        <w:tc>
          <w:tcPr>
            <w:tcW w:w="615" w:type="dxa"/>
            <w:tcBorders>
              <w:left w:val="single" w:color="auto" w:sz="4" w:space="0"/>
            </w:tcBorders>
            <w:noWrap/>
            <w:vAlign w:val="center"/>
          </w:tcPr>
          <w:p w14:paraId="62D030F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195D71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0309DBB5">
            <w:pPr>
              <w:widowControl/>
              <w:numPr>
                <w:ilvl w:val="0"/>
                <w:numId w:val="14"/>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RVV2*1.0</w:t>
            </w:r>
          </w:p>
          <w:p w14:paraId="687B4ADB">
            <w:pPr>
              <w:widowControl/>
              <w:numPr>
                <w:ilvl w:val="0"/>
                <w:numId w:val="1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纤芯导体：无氧铜铜芯</w:t>
            </w:r>
          </w:p>
          <w:p w14:paraId="7D4C4A09">
            <w:pPr>
              <w:widowControl/>
              <w:numPr>
                <w:ilvl w:val="0"/>
                <w:numId w:val="14"/>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产品外壳：环保PVC材料</w:t>
            </w:r>
          </w:p>
        </w:tc>
      </w:tr>
      <w:tr w14:paraId="4AA6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553FF2F">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7C5967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电缆</w:t>
            </w:r>
          </w:p>
        </w:tc>
        <w:tc>
          <w:tcPr>
            <w:tcW w:w="765" w:type="dxa"/>
            <w:tcBorders>
              <w:right w:val="single" w:color="auto" w:sz="4" w:space="0"/>
            </w:tcBorders>
            <w:noWrap/>
            <w:vAlign w:val="center"/>
          </w:tcPr>
          <w:p w14:paraId="1B34642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615" w:type="dxa"/>
            <w:tcBorders>
              <w:left w:val="single" w:color="auto" w:sz="4" w:space="0"/>
            </w:tcBorders>
            <w:noWrap/>
            <w:vAlign w:val="center"/>
          </w:tcPr>
          <w:p w14:paraId="5EACFA4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6A00CA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3B547D7B">
            <w:pPr>
              <w:widowControl/>
              <w:numPr>
                <w:ilvl w:val="0"/>
                <w:numId w:val="15"/>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RVV3*2.5</w:t>
            </w:r>
          </w:p>
          <w:p w14:paraId="6F84FCBB">
            <w:pPr>
              <w:widowControl/>
              <w:numPr>
                <w:ilvl w:val="0"/>
                <w:numId w:val="15"/>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纤芯导体：无氧铜铜芯</w:t>
            </w:r>
          </w:p>
          <w:p w14:paraId="2B4D3F3E">
            <w:pPr>
              <w:widowControl/>
              <w:numPr>
                <w:ilvl w:val="0"/>
                <w:numId w:val="15"/>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外壳材料：环保PVC材料</w:t>
            </w:r>
          </w:p>
        </w:tc>
      </w:tr>
      <w:tr w14:paraId="7ADF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8E88573">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F318D5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电缆</w:t>
            </w:r>
          </w:p>
        </w:tc>
        <w:tc>
          <w:tcPr>
            <w:tcW w:w="765" w:type="dxa"/>
            <w:tcBorders>
              <w:right w:val="single" w:color="auto" w:sz="4" w:space="0"/>
            </w:tcBorders>
            <w:noWrap/>
            <w:vAlign w:val="center"/>
          </w:tcPr>
          <w:p w14:paraId="2BAEE9F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615" w:type="dxa"/>
            <w:tcBorders>
              <w:left w:val="single" w:color="auto" w:sz="4" w:space="0"/>
            </w:tcBorders>
            <w:noWrap/>
            <w:vAlign w:val="center"/>
          </w:tcPr>
          <w:p w14:paraId="3BC1285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1A78D3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5CA4F070">
            <w:pPr>
              <w:widowControl/>
              <w:numPr>
                <w:ilvl w:val="0"/>
                <w:numId w:val="16"/>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RVV3*1.5</w:t>
            </w:r>
          </w:p>
          <w:p w14:paraId="4A099C89">
            <w:pPr>
              <w:widowControl/>
              <w:numPr>
                <w:ilvl w:val="0"/>
                <w:numId w:val="16"/>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纤芯导体：无氧铜铜芯</w:t>
            </w:r>
          </w:p>
          <w:p w14:paraId="1B2B8E9D">
            <w:pPr>
              <w:widowControl/>
              <w:numPr>
                <w:ilvl w:val="0"/>
                <w:numId w:val="16"/>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外壳材料</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环保PVC材料</w:t>
            </w:r>
          </w:p>
        </w:tc>
      </w:tr>
      <w:tr w14:paraId="671C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09C7A2D">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8EC77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镀锌桥架</w:t>
            </w:r>
          </w:p>
        </w:tc>
        <w:tc>
          <w:tcPr>
            <w:tcW w:w="765" w:type="dxa"/>
            <w:tcBorders>
              <w:right w:val="single" w:color="auto" w:sz="4" w:space="0"/>
            </w:tcBorders>
            <w:noWrap/>
            <w:vAlign w:val="center"/>
          </w:tcPr>
          <w:p w14:paraId="4F7626B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158</w:t>
            </w:r>
          </w:p>
        </w:tc>
        <w:tc>
          <w:tcPr>
            <w:tcW w:w="615" w:type="dxa"/>
            <w:tcBorders>
              <w:left w:val="single" w:color="auto" w:sz="4" w:space="0"/>
            </w:tcBorders>
            <w:noWrap/>
            <w:vAlign w:val="center"/>
          </w:tcPr>
          <w:p w14:paraId="533F322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795" w:type="dxa"/>
            <w:noWrap/>
            <w:vAlign w:val="center"/>
          </w:tcPr>
          <w:p w14:paraId="2AFA75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129" w:type="dxa"/>
            <w:noWrap/>
            <w:vAlign w:val="center"/>
          </w:tcPr>
          <w:p w14:paraId="14944DB4">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1、材质：铁镀锌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2、规格：150×100×1.0mm，含支架</w:t>
            </w:r>
          </w:p>
        </w:tc>
      </w:tr>
      <w:tr w14:paraId="6287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16B12312">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53F44C8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防静电地板</w:t>
            </w:r>
          </w:p>
        </w:tc>
        <w:tc>
          <w:tcPr>
            <w:tcW w:w="765" w:type="dxa"/>
            <w:tcBorders>
              <w:right w:val="single" w:color="auto" w:sz="4" w:space="0"/>
            </w:tcBorders>
            <w:noWrap/>
            <w:vAlign w:val="center"/>
          </w:tcPr>
          <w:p w14:paraId="5BA7409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615" w:type="dxa"/>
            <w:tcBorders>
              <w:left w:val="single" w:color="auto" w:sz="4" w:space="0"/>
            </w:tcBorders>
            <w:noWrap/>
            <w:vAlign w:val="center"/>
          </w:tcPr>
          <w:p w14:paraId="2AA8930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平方米</w:t>
            </w:r>
          </w:p>
        </w:tc>
        <w:tc>
          <w:tcPr>
            <w:tcW w:w="795" w:type="dxa"/>
            <w:noWrap/>
            <w:vAlign w:val="center"/>
          </w:tcPr>
          <w:p w14:paraId="537C68A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363DB8FB">
            <w:pPr>
              <w:widowControl/>
              <w:numPr>
                <w:ilvl w:val="0"/>
                <w:numId w:val="17"/>
              </w:numPr>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电性能：系统电阻10的6次方—10的9次方欧姆</w:t>
            </w:r>
          </w:p>
          <w:p w14:paraId="25701706">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静电起电电压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100伏</w:t>
            </w:r>
          </w:p>
          <w:p w14:paraId="6C0A7DAE">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半衰时间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0.5</w:t>
            </w:r>
          </w:p>
          <w:p w14:paraId="745C472A">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机械性能均布载荷kg</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1600</w:t>
            </w:r>
          </w:p>
          <w:p w14:paraId="59621FCE">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极限集中载荷kg:</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1000</w:t>
            </w:r>
          </w:p>
          <w:p w14:paraId="76271863">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挠度mm:</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2</w:t>
            </w:r>
          </w:p>
          <w:p w14:paraId="6C370EE8">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耐老化性：使用寿命60年以上</w:t>
            </w:r>
          </w:p>
          <w:p w14:paraId="1628E6F2">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标准地板：602×602×40mm</w:t>
            </w:r>
          </w:p>
          <w:p w14:paraId="4F6F9490">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防火性能：国家A级防火材料</w:t>
            </w:r>
          </w:p>
          <w:p w14:paraId="15E6DF24">
            <w:pPr>
              <w:widowControl/>
              <w:numPr>
                <w:ilvl w:val="0"/>
                <w:numId w:val="17"/>
              </w:numPr>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耐磨性：0.1g/1000转</w:t>
            </w:r>
          </w:p>
        </w:tc>
      </w:tr>
      <w:tr w14:paraId="3FC76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37321B3">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0C930D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综合布线辅材</w:t>
            </w:r>
          </w:p>
        </w:tc>
        <w:tc>
          <w:tcPr>
            <w:tcW w:w="765" w:type="dxa"/>
            <w:tcBorders>
              <w:right w:val="single" w:color="auto" w:sz="4" w:space="0"/>
            </w:tcBorders>
            <w:noWrap/>
            <w:vAlign w:val="center"/>
          </w:tcPr>
          <w:p w14:paraId="3516D23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51B2727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795" w:type="dxa"/>
            <w:noWrap/>
            <w:vAlign w:val="center"/>
          </w:tcPr>
          <w:p w14:paraId="330A7B1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工业</w:t>
            </w:r>
          </w:p>
        </w:tc>
        <w:tc>
          <w:tcPr>
            <w:tcW w:w="5129" w:type="dxa"/>
            <w:noWrap/>
            <w:vAlign w:val="center"/>
          </w:tcPr>
          <w:p w14:paraId="549E15DB">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尼龙扎带、自攻螺丝、标签纸、铁钉、RJ45水晶头等</w:t>
            </w:r>
          </w:p>
        </w:tc>
      </w:tr>
      <w:tr w14:paraId="3112F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EA69D10">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E71E0ED">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墙面开槽及回补</w:t>
            </w:r>
          </w:p>
        </w:tc>
        <w:tc>
          <w:tcPr>
            <w:tcW w:w="765" w:type="dxa"/>
            <w:tcBorders>
              <w:right w:val="single" w:color="auto" w:sz="4" w:space="0"/>
            </w:tcBorders>
            <w:noWrap/>
            <w:vAlign w:val="center"/>
          </w:tcPr>
          <w:p w14:paraId="1030C024">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1300</w:t>
            </w:r>
          </w:p>
        </w:tc>
        <w:tc>
          <w:tcPr>
            <w:tcW w:w="615" w:type="dxa"/>
            <w:tcBorders>
              <w:left w:val="single" w:color="auto" w:sz="4" w:space="0"/>
            </w:tcBorders>
            <w:noWrap/>
            <w:vAlign w:val="center"/>
          </w:tcPr>
          <w:p w14:paraId="565AAB56">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米</w:t>
            </w:r>
          </w:p>
        </w:tc>
        <w:tc>
          <w:tcPr>
            <w:tcW w:w="795" w:type="dxa"/>
            <w:noWrap/>
            <w:vAlign w:val="center"/>
          </w:tcPr>
          <w:p w14:paraId="5101ED5A">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11BCDA39">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墙面开槽及墙面修复，采购修复墙面开槽的240多个信息点位的建筑材料（水泥、河沙等）</w:t>
            </w:r>
          </w:p>
        </w:tc>
      </w:tr>
      <w:tr w14:paraId="39A1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39DB4D33">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CB5BC14">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场外线缆管路开槽及回补</w:t>
            </w:r>
          </w:p>
        </w:tc>
        <w:tc>
          <w:tcPr>
            <w:tcW w:w="765" w:type="dxa"/>
            <w:tcBorders>
              <w:right w:val="single" w:color="auto" w:sz="4" w:space="0"/>
            </w:tcBorders>
            <w:noWrap/>
            <w:vAlign w:val="center"/>
          </w:tcPr>
          <w:p w14:paraId="09CE67D0">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550</w:t>
            </w:r>
          </w:p>
        </w:tc>
        <w:tc>
          <w:tcPr>
            <w:tcW w:w="615" w:type="dxa"/>
            <w:tcBorders>
              <w:left w:val="single" w:color="auto" w:sz="4" w:space="0"/>
            </w:tcBorders>
            <w:noWrap/>
            <w:vAlign w:val="center"/>
          </w:tcPr>
          <w:p w14:paraId="4A8937F9">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米</w:t>
            </w:r>
          </w:p>
        </w:tc>
        <w:tc>
          <w:tcPr>
            <w:tcW w:w="795" w:type="dxa"/>
            <w:noWrap/>
            <w:vAlign w:val="center"/>
          </w:tcPr>
          <w:p w14:paraId="081AAAF4">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66D37F74">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办公大楼外信息化线缆管路的开槽和路面恢复，采购恢复路面所需的水泥、河沙材料</w:t>
            </w:r>
          </w:p>
        </w:tc>
      </w:tr>
      <w:tr w14:paraId="09C9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5D7D183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BA540AC">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腻子修补</w:t>
            </w:r>
          </w:p>
        </w:tc>
        <w:tc>
          <w:tcPr>
            <w:tcW w:w="765" w:type="dxa"/>
            <w:tcBorders>
              <w:right w:val="single" w:color="auto" w:sz="4" w:space="0"/>
            </w:tcBorders>
            <w:noWrap/>
            <w:vAlign w:val="center"/>
          </w:tcPr>
          <w:p w14:paraId="26FB45BE">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1300</w:t>
            </w:r>
          </w:p>
        </w:tc>
        <w:tc>
          <w:tcPr>
            <w:tcW w:w="615" w:type="dxa"/>
            <w:tcBorders>
              <w:left w:val="single" w:color="auto" w:sz="4" w:space="0"/>
            </w:tcBorders>
            <w:noWrap/>
            <w:vAlign w:val="center"/>
          </w:tcPr>
          <w:p w14:paraId="7F2D443F">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米</w:t>
            </w:r>
          </w:p>
        </w:tc>
        <w:tc>
          <w:tcPr>
            <w:tcW w:w="795" w:type="dxa"/>
            <w:noWrap/>
            <w:vAlign w:val="center"/>
          </w:tcPr>
          <w:p w14:paraId="0CD0F9B6">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5E9823C3">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墙面开槽及墙面修复，采购修复墙面开槽的240多个信息点位的建筑材料腻子材料</w:t>
            </w:r>
          </w:p>
        </w:tc>
      </w:tr>
      <w:tr w14:paraId="0916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6F12C845">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C568E4B">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乳胶修补</w:t>
            </w:r>
          </w:p>
        </w:tc>
        <w:tc>
          <w:tcPr>
            <w:tcW w:w="765" w:type="dxa"/>
            <w:tcBorders>
              <w:right w:val="single" w:color="auto" w:sz="4" w:space="0"/>
            </w:tcBorders>
            <w:noWrap/>
            <w:vAlign w:val="center"/>
          </w:tcPr>
          <w:p w14:paraId="3AA11229">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1300</w:t>
            </w:r>
          </w:p>
        </w:tc>
        <w:tc>
          <w:tcPr>
            <w:tcW w:w="615" w:type="dxa"/>
            <w:tcBorders>
              <w:left w:val="single" w:color="auto" w:sz="4" w:space="0"/>
            </w:tcBorders>
            <w:noWrap/>
            <w:vAlign w:val="center"/>
          </w:tcPr>
          <w:p w14:paraId="5E7F0EA8">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米</w:t>
            </w:r>
          </w:p>
        </w:tc>
        <w:tc>
          <w:tcPr>
            <w:tcW w:w="795" w:type="dxa"/>
            <w:noWrap/>
            <w:vAlign w:val="center"/>
          </w:tcPr>
          <w:p w14:paraId="6D42EE45">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3C5989F0">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墙面开槽及墙面修复，采购修复墙面开槽的240多个信息点位的乳胶漆材料</w:t>
            </w:r>
          </w:p>
        </w:tc>
      </w:tr>
      <w:tr w14:paraId="5193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103D0CA">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48591B1">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修补处挂网及预防开裂</w:t>
            </w:r>
          </w:p>
        </w:tc>
        <w:tc>
          <w:tcPr>
            <w:tcW w:w="765" w:type="dxa"/>
            <w:tcBorders>
              <w:right w:val="single" w:color="auto" w:sz="4" w:space="0"/>
            </w:tcBorders>
            <w:noWrap/>
            <w:vAlign w:val="center"/>
          </w:tcPr>
          <w:p w14:paraId="169C1934">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1300</w:t>
            </w:r>
          </w:p>
        </w:tc>
        <w:tc>
          <w:tcPr>
            <w:tcW w:w="615" w:type="dxa"/>
            <w:tcBorders>
              <w:left w:val="single" w:color="auto" w:sz="4" w:space="0"/>
            </w:tcBorders>
            <w:noWrap/>
            <w:vAlign w:val="center"/>
          </w:tcPr>
          <w:p w14:paraId="1ED93948">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米</w:t>
            </w:r>
          </w:p>
        </w:tc>
        <w:tc>
          <w:tcPr>
            <w:tcW w:w="795" w:type="dxa"/>
            <w:noWrap/>
            <w:vAlign w:val="center"/>
          </w:tcPr>
          <w:p w14:paraId="0FE0AA9D">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409DF5E6">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墙面开槽及墙面修复，采购修复墙面开槽的240多个信息点位的挂网材料</w:t>
            </w:r>
          </w:p>
        </w:tc>
      </w:tr>
      <w:tr w14:paraId="3548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7A88BAE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2B447B2">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顶面天花腻子修复</w:t>
            </w:r>
          </w:p>
        </w:tc>
        <w:tc>
          <w:tcPr>
            <w:tcW w:w="765" w:type="dxa"/>
            <w:tcBorders>
              <w:right w:val="single" w:color="auto" w:sz="4" w:space="0"/>
            </w:tcBorders>
            <w:noWrap/>
            <w:vAlign w:val="center"/>
          </w:tcPr>
          <w:p w14:paraId="695E8002">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0A76D75">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95" w:type="dxa"/>
            <w:noWrap/>
            <w:vAlign w:val="center"/>
          </w:tcPr>
          <w:p w14:paraId="3D438BF5">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090A1882">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顶面天花的腻子修复</w:t>
            </w:r>
          </w:p>
        </w:tc>
      </w:tr>
      <w:tr w14:paraId="25D4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CB68B99">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6D7C5DF1">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顶面乳胶漆修复</w:t>
            </w:r>
          </w:p>
        </w:tc>
        <w:tc>
          <w:tcPr>
            <w:tcW w:w="765" w:type="dxa"/>
            <w:tcBorders>
              <w:right w:val="single" w:color="auto" w:sz="4" w:space="0"/>
            </w:tcBorders>
            <w:noWrap/>
            <w:vAlign w:val="center"/>
          </w:tcPr>
          <w:p w14:paraId="41ACF236">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07B234EA">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95" w:type="dxa"/>
            <w:noWrap/>
            <w:vAlign w:val="center"/>
          </w:tcPr>
          <w:p w14:paraId="2CCB92EE">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65DD34F6">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顶面天花的乳胶漆修复</w:t>
            </w:r>
          </w:p>
        </w:tc>
      </w:tr>
      <w:tr w14:paraId="02212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735C99B">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C9296E7">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顶面天花腻子挂网</w:t>
            </w:r>
          </w:p>
        </w:tc>
        <w:tc>
          <w:tcPr>
            <w:tcW w:w="765" w:type="dxa"/>
            <w:tcBorders>
              <w:right w:val="single" w:color="auto" w:sz="4" w:space="0"/>
            </w:tcBorders>
            <w:noWrap/>
            <w:vAlign w:val="center"/>
          </w:tcPr>
          <w:p w14:paraId="4F0FD6A5">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429B2752">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95" w:type="dxa"/>
            <w:noWrap/>
            <w:vAlign w:val="center"/>
          </w:tcPr>
          <w:p w14:paraId="74CB14A7">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6418CF6E">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顶面天花的腻子挂网</w:t>
            </w:r>
          </w:p>
        </w:tc>
      </w:tr>
      <w:tr w14:paraId="5796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3AE4CA4">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4D1F8419">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综合布线</w:t>
            </w:r>
            <w:r>
              <w:rPr>
                <w:rFonts w:hint="eastAsia" w:ascii="宋体" w:hAnsi="宋体" w:cs="宋体"/>
                <w:color w:val="auto"/>
                <w:kern w:val="0"/>
                <w:szCs w:val="21"/>
                <w:highlight w:val="none"/>
                <w:lang w:eastAsia="zh-CN"/>
              </w:rPr>
              <w:t>系统安装</w:t>
            </w:r>
            <w:r>
              <w:rPr>
                <w:rFonts w:hint="eastAsia" w:ascii="宋体" w:hAnsi="宋体" w:cs="宋体"/>
                <w:color w:val="auto"/>
                <w:kern w:val="0"/>
                <w:szCs w:val="21"/>
                <w:highlight w:val="none"/>
              </w:rPr>
              <w:t>服务</w:t>
            </w:r>
          </w:p>
        </w:tc>
        <w:tc>
          <w:tcPr>
            <w:tcW w:w="765" w:type="dxa"/>
            <w:tcBorders>
              <w:right w:val="single" w:color="auto" w:sz="4" w:space="0"/>
            </w:tcBorders>
            <w:noWrap/>
            <w:vAlign w:val="center"/>
          </w:tcPr>
          <w:p w14:paraId="2B9C89ED">
            <w:pPr>
              <w:widowControl/>
              <w:spacing w:line="360" w:lineRule="auto"/>
              <w:jc w:val="center"/>
              <w:textAlignment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615" w:type="dxa"/>
            <w:tcBorders>
              <w:left w:val="single" w:color="auto" w:sz="4" w:space="0"/>
            </w:tcBorders>
            <w:noWrap/>
            <w:vAlign w:val="center"/>
          </w:tcPr>
          <w:p w14:paraId="1CEA935D">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项</w:t>
            </w:r>
          </w:p>
        </w:tc>
        <w:tc>
          <w:tcPr>
            <w:tcW w:w="795" w:type="dxa"/>
            <w:noWrap/>
            <w:vAlign w:val="center"/>
          </w:tcPr>
          <w:p w14:paraId="2FE2EEF4">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14ACFB5C">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rPr>
              <w:t>282个信息点位的网线布放、线缆套管、信息面板安装、楼层弱电井内机柜和配线架安装、网络跳线制作</w:t>
            </w:r>
          </w:p>
        </w:tc>
      </w:tr>
      <w:tr w14:paraId="6768C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2A250EBB">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3F77656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设备安装调试服务</w:t>
            </w:r>
          </w:p>
        </w:tc>
        <w:tc>
          <w:tcPr>
            <w:tcW w:w="765" w:type="dxa"/>
            <w:tcBorders>
              <w:right w:val="single" w:color="auto" w:sz="4" w:space="0"/>
            </w:tcBorders>
            <w:noWrap/>
            <w:vAlign w:val="center"/>
          </w:tcPr>
          <w:p w14:paraId="7B8937A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7F32D8C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795" w:type="dxa"/>
            <w:noWrap/>
            <w:vAlign w:val="center"/>
          </w:tcPr>
          <w:p w14:paraId="49284A97">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6F0DBCB4">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信息化设备安装和调试，例如：机房机柜内网络设备、安防监控后端设备、楼层和外场的安防监控前端设备、排队系统、会议系统、弱电井内网络接入设备、门禁系统、UPS系统等设备的安装和调试。</w:t>
            </w:r>
          </w:p>
        </w:tc>
      </w:tr>
      <w:tr w14:paraId="4AF6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noWrap/>
            <w:vAlign w:val="center"/>
          </w:tcPr>
          <w:p w14:paraId="0A7E9027">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7AF0FD21">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系统集成服务</w:t>
            </w:r>
          </w:p>
        </w:tc>
        <w:tc>
          <w:tcPr>
            <w:tcW w:w="765" w:type="dxa"/>
            <w:tcBorders>
              <w:right w:val="single" w:color="auto" w:sz="4" w:space="0"/>
            </w:tcBorders>
            <w:noWrap/>
            <w:vAlign w:val="center"/>
          </w:tcPr>
          <w:p w14:paraId="1DAE885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615" w:type="dxa"/>
            <w:tcBorders>
              <w:left w:val="single" w:color="auto" w:sz="4" w:space="0"/>
            </w:tcBorders>
            <w:noWrap/>
            <w:vAlign w:val="center"/>
          </w:tcPr>
          <w:p w14:paraId="372CAEB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795" w:type="dxa"/>
            <w:noWrap/>
            <w:vAlign w:val="center"/>
          </w:tcPr>
          <w:p w14:paraId="72C41C9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40C4A724">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提供系统集成服务</w:t>
            </w:r>
            <w:r>
              <w:rPr>
                <w:rFonts w:hint="eastAsia" w:ascii="宋体" w:hAnsi="宋体" w:cs="宋体"/>
                <w:color w:val="auto"/>
                <w:kern w:val="0"/>
                <w:szCs w:val="21"/>
                <w:highlight w:val="none"/>
                <w:lang w:eastAsia="zh-CN"/>
              </w:rPr>
              <w:t>，确保</w:t>
            </w:r>
            <w:r>
              <w:rPr>
                <w:rFonts w:hint="eastAsia" w:ascii="宋体" w:hAnsi="宋体" w:cs="宋体"/>
                <w:color w:val="auto"/>
                <w:kern w:val="0"/>
                <w:szCs w:val="21"/>
                <w:highlight w:val="none"/>
                <w:lang w:val="en-US" w:eastAsia="zh-CN"/>
              </w:rPr>
              <w:t>5G综合安防管理平台、</w:t>
            </w:r>
            <w:r>
              <w:rPr>
                <w:rFonts w:hint="eastAsia" w:ascii="宋体" w:hAnsi="宋体" w:cs="宋体"/>
                <w:color w:val="auto"/>
                <w:kern w:val="0"/>
                <w:szCs w:val="21"/>
                <w:highlight w:val="none"/>
              </w:rPr>
              <w:t>282个信息点位综合布线系统和项目所有设备接入公安内网，</w:t>
            </w:r>
            <w:r>
              <w:rPr>
                <w:rFonts w:hint="eastAsia" w:ascii="宋体" w:hAnsi="宋体" w:cs="宋体"/>
                <w:color w:val="auto"/>
                <w:kern w:val="0"/>
                <w:szCs w:val="21"/>
                <w:highlight w:val="none"/>
                <w:lang w:eastAsia="zh-CN"/>
              </w:rPr>
              <w:t>实现互联互通</w:t>
            </w:r>
            <w:r>
              <w:rPr>
                <w:rFonts w:hint="eastAsia" w:ascii="宋体" w:hAnsi="宋体" w:cs="宋体"/>
                <w:color w:val="auto"/>
                <w:kern w:val="0"/>
                <w:szCs w:val="21"/>
                <w:highlight w:val="none"/>
              </w:rPr>
              <w:t>并正常运行。</w:t>
            </w:r>
          </w:p>
        </w:tc>
      </w:tr>
      <w:tr w14:paraId="480CE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009" w:type="dxa"/>
            <w:noWrap/>
            <w:vAlign w:val="center"/>
          </w:tcPr>
          <w:p w14:paraId="35C7CCB6">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25989B13">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维保</w:t>
            </w:r>
            <w:r>
              <w:rPr>
                <w:rFonts w:hint="eastAsia" w:ascii="宋体" w:hAnsi="宋体" w:cs="宋体"/>
                <w:color w:val="auto"/>
                <w:kern w:val="0"/>
                <w:szCs w:val="21"/>
                <w:highlight w:val="none"/>
              </w:rPr>
              <w:t>服务</w:t>
            </w:r>
          </w:p>
        </w:tc>
        <w:tc>
          <w:tcPr>
            <w:tcW w:w="765" w:type="dxa"/>
            <w:tcBorders>
              <w:right w:val="single" w:color="auto" w:sz="4" w:space="0"/>
            </w:tcBorders>
            <w:noWrap/>
            <w:vAlign w:val="center"/>
          </w:tcPr>
          <w:p w14:paraId="7847960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1</w:t>
            </w:r>
          </w:p>
        </w:tc>
        <w:tc>
          <w:tcPr>
            <w:tcW w:w="615" w:type="dxa"/>
            <w:tcBorders>
              <w:left w:val="single" w:color="auto" w:sz="4" w:space="0"/>
            </w:tcBorders>
            <w:noWrap/>
            <w:vAlign w:val="center"/>
          </w:tcPr>
          <w:p w14:paraId="036F1A3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rPr>
              <w:t>项</w:t>
            </w:r>
          </w:p>
        </w:tc>
        <w:tc>
          <w:tcPr>
            <w:tcW w:w="795" w:type="dxa"/>
            <w:noWrap/>
            <w:vAlign w:val="center"/>
          </w:tcPr>
          <w:p w14:paraId="4BA9110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en-US"/>
              </w:rPr>
              <w:t>其他未列明行业</w:t>
            </w:r>
          </w:p>
        </w:tc>
        <w:tc>
          <w:tcPr>
            <w:tcW w:w="5129" w:type="dxa"/>
            <w:noWrap/>
            <w:vAlign w:val="center"/>
          </w:tcPr>
          <w:p w14:paraId="02C95E5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提供项目终验之日</w:t>
            </w:r>
            <w:r>
              <w:rPr>
                <w:rFonts w:hint="eastAsia" w:ascii="宋体" w:hAnsi="宋体" w:cs="宋体"/>
                <w:color w:val="auto"/>
                <w:kern w:val="0"/>
                <w:szCs w:val="21"/>
                <w:highlight w:val="none"/>
              </w:rPr>
              <w:t>起</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年的</w:t>
            </w:r>
            <w:r>
              <w:rPr>
                <w:rFonts w:hint="eastAsia" w:ascii="宋体" w:hAnsi="宋体" w:cs="宋体"/>
                <w:color w:val="auto"/>
                <w:kern w:val="0"/>
                <w:szCs w:val="21"/>
                <w:highlight w:val="none"/>
                <w:lang w:eastAsia="zh-CN"/>
              </w:rPr>
              <w:t>维保</w:t>
            </w:r>
            <w:r>
              <w:rPr>
                <w:rFonts w:hint="eastAsia" w:ascii="宋体" w:hAnsi="宋体" w:cs="宋体"/>
                <w:color w:val="auto"/>
                <w:kern w:val="0"/>
                <w:szCs w:val="21"/>
                <w:highlight w:val="none"/>
              </w:rPr>
              <w:t>服务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2、每个季度</w:t>
            </w:r>
            <w:r>
              <w:rPr>
                <w:rFonts w:hint="eastAsia" w:ascii="宋体" w:hAnsi="宋体" w:cs="宋体"/>
                <w:color w:val="auto"/>
                <w:kern w:val="0"/>
                <w:szCs w:val="21"/>
                <w:highlight w:val="none"/>
                <w:lang w:eastAsia="zh-CN"/>
              </w:rPr>
              <w:t>提供</w:t>
            </w:r>
            <w:r>
              <w:rPr>
                <w:rFonts w:hint="eastAsia" w:ascii="宋体" w:hAnsi="宋体" w:cs="宋体"/>
                <w:color w:val="auto"/>
                <w:kern w:val="0"/>
                <w:szCs w:val="21"/>
                <w:highlight w:val="none"/>
              </w:rPr>
              <w:t>巡检</w:t>
            </w:r>
            <w:r>
              <w:rPr>
                <w:rFonts w:hint="eastAsia" w:ascii="宋体" w:hAnsi="宋体" w:cs="宋体"/>
                <w:color w:val="auto"/>
                <w:kern w:val="0"/>
                <w:szCs w:val="21"/>
                <w:highlight w:val="none"/>
                <w:lang w:eastAsia="zh-CN"/>
              </w:rPr>
              <w:t>服务</w:t>
            </w:r>
            <w:r>
              <w:rPr>
                <w:rFonts w:hint="eastAsia" w:ascii="宋体" w:hAnsi="宋体" w:cs="宋体"/>
                <w:color w:val="auto"/>
                <w:kern w:val="0"/>
                <w:szCs w:val="21"/>
                <w:highlight w:val="none"/>
              </w:rPr>
              <w:t>（共计</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个季度）</w:t>
            </w:r>
            <w:r>
              <w:rPr>
                <w:rFonts w:hint="eastAsia" w:ascii="宋体" w:hAnsi="宋体" w:cs="宋体"/>
                <w:color w:val="auto"/>
                <w:kern w:val="0"/>
                <w:szCs w:val="21"/>
                <w:highlight w:val="none"/>
                <w:lang w:eastAsia="zh-CN"/>
              </w:rPr>
              <w:t>。</w:t>
            </w:r>
          </w:p>
        </w:tc>
      </w:tr>
      <w:tr w14:paraId="68D6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009" w:type="dxa"/>
            <w:noWrap/>
            <w:vAlign w:val="center"/>
          </w:tcPr>
          <w:p w14:paraId="606D345D">
            <w:pPr>
              <w:numPr>
                <w:ilvl w:val="0"/>
                <w:numId w:val="2"/>
              </w:numPr>
              <w:tabs>
                <w:tab w:val="left" w:pos="180"/>
                <w:tab w:val="left" w:pos="1620"/>
                <w:tab w:val="clear" w:pos="0"/>
              </w:tabs>
              <w:spacing w:line="360" w:lineRule="auto"/>
              <w:jc w:val="center"/>
              <w:rPr>
                <w:rFonts w:ascii="宋体" w:hAnsi="宋体" w:cs="宋体"/>
                <w:color w:val="auto"/>
                <w:szCs w:val="21"/>
                <w:highlight w:val="none"/>
              </w:rPr>
            </w:pPr>
          </w:p>
        </w:tc>
        <w:tc>
          <w:tcPr>
            <w:tcW w:w="1093" w:type="dxa"/>
            <w:gridSpan w:val="3"/>
            <w:noWrap/>
            <w:vAlign w:val="center"/>
          </w:tcPr>
          <w:p w14:paraId="034D1F81">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传输线路</w:t>
            </w:r>
          </w:p>
        </w:tc>
        <w:tc>
          <w:tcPr>
            <w:tcW w:w="765" w:type="dxa"/>
            <w:tcBorders>
              <w:right w:val="single" w:color="auto" w:sz="4" w:space="0"/>
            </w:tcBorders>
            <w:noWrap/>
            <w:vAlign w:val="center"/>
          </w:tcPr>
          <w:p w14:paraId="1C285137">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615" w:type="dxa"/>
            <w:tcBorders>
              <w:left w:val="single" w:color="auto" w:sz="4" w:space="0"/>
            </w:tcBorders>
            <w:noWrap/>
            <w:vAlign w:val="center"/>
          </w:tcPr>
          <w:p w14:paraId="339F0A05">
            <w:pPr>
              <w:widowControl/>
              <w:spacing w:line="360"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项</w:t>
            </w:r>
          </w:p>
        </w:tc>
        <w:tc>
          <w:tcPr>
            <w:tcW w:w="795" w:type="dxa"/>
            <w:noWrap/>
            <w:vAlign w:val="center"/>
          </w:tcPr>
          <w:p w14:paraId="22B9E890">
            <w:pPr>
              <w:widowControl/>
              <w:spacing w:line="360" w:lineRule="auto"/>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信息传输业</w:t>
            </w:r>
          </w:p>
        </w:tc>
        <w:tc>
          <w:tcPr>
            <w:tcW w:w="5129" w:type="dxa"/>
            <w:noWrap/>
            <w:vAlign w:val="center"/>
          </w:tcPr>
          <w:p w14:paraId="58C6767B">
            <w:pPr>
              <w:widowControl/>
              <w:numPr>
                <w:ilvl w:val="0"/>
                <w:numId w:val="18"/>
              </w:numPr>
              <w:spacing w:line="360" w:lineRule="auto"/>
              <w:jc w:val="left"/>
              <w:textAlignment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提供22条互联网线路，带宽不少于100M，包含互联电视功能；</w:t>
            </w:r>
          </w:p>
          <w:p w14:paraId="767598EC">
            <w:pPr>
              <w:pStyle w:val="2"/>
              <w:numPr>
                <w:ilvl w:val="0"/>
                <w:numId w:val="18"/>
              </w:numPr>
              <w:rPr>
                <w:rFonts w:hint="eastAsia" w:ascii="宋体" w:hAnsi="宋体" w:cs="宋体"/>
                <w:color w:val="auto"/>
                <w:kern w:val="0"/>
                <w:szCs w:val="21"/>
                <w:highlight w:val="none"/>
              </w:rPr>
            </w:pPr>
            <w:r>
              <w:rPr>
                <w:rFonts w:hint="eastAsia"/>
                <w:color w:val="auto"/>
                <w:highlight w:val="none"/>
                <w:lang w:val="en-US" w:eastAsia="zh-CN"/>
              </w:rPr>
              <w:t>提供2条</w:t>
            </w:r>
            <w:r>
              <w:rPr>
                <w:rFonts w:hint="eastAsia" w:ascii="宋体" w:hAnsi="宋体" w:cs="宋体"/>
                <w:color w:val="auto"/>
                <w:kern w:val="0"/>
                <w:szCs w:val="21"/>
                <w:highlight w:val="none"/>
                <w:lang w:val="en-US" w:eastAsia="zh-CN"/>
              </w:rPr>
              <w:t>互联网线路，带宽不少于200M。</w:t>
            </w:r>
          </w:p>
        </w:tc>
      </w:tr>
      <w:bookmarkEnd w:id="75"/>
      <w:tr w14:paraId="0044B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tcPr>
          <w:p w14:paraId="7D061EBB">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商务条款</w:t>
            </w:r>
          </w:p>
        </w:tc>
      </w:tr>
      <w:tr w14:paraId="242AA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19DDB06E">
            <w:pPr>
              <w:spacing w:line="360" w:lineRule="auto"/>
              <w:rPr>
                <w:rFonts w:ascii="宋体" w:hAnsi="宋体" w:cs="宋体"/>
                <w:b/>
                <w:color w:val="auto"/>
                <w:szCs w:val="21"/>
                <w:highlight w:val="none"/>
              </w:rPr>
            </w:pPr>
            <w:r>
              <w:rPr>
                <w:rFonts w:hint="eastAsia" w:ascii="宋体" w:hAnsi="宋体" w:cs="宋体"/>
                <w:color w:val="auto"/>
                <w:szCs w:val="21"/>
                <w:highlight w:val="none"/>
              </w:rPr>
              <w:t>交付的时间和地点</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14:paraId="163B0D0E">
            <w:pPr>
              <w:spacing w:line="360" w:lineRule="auto"/>
              <w:rPr>
                <w:rFonts w:ascii="宋体" w:hAnsi="宋体" w:cs="宋体"/>
                <w:color w:val="auto"/>
                <w:szCs w:val="21"/>
                <w:highlight w:val="none"/>
              </w:rPr>
            </w:pPr>
            <w:r>
              <w:rPr>
                <w:rFonts w:hint="eastAsia" w:ascii="宋体" w:hAnsi="宋体" w:cs="宋体"/>
                <w:color w:val="auto"/>
                <w:szCs w:val="21"/>
                <w:highlight w:val="none"/>
              </w:rPr>
              <w:t>1.交付的时间：自合同签订之日起90天内达到竣工验收条件交付使用。</w:t>
            </w:r>
          </w:p>
          <w:p w14:paraId="367F540D">
            <w:pPr>
              <w:spacing w:line="360" w:lineRule="auto"/>
              <w:rPr>
                <w:rFonts w:ascii="宋体" w:hAnsi="宋体" w:cs="宋体"/>
                <w:color w:val="auto"/>
                <w:szCs w:val="21"/>
                <w:highlight w:val="none"/>
              </w:rPr>
            </w:pPr>
            <w:r>
              <w:rPr>
                <w:rFonts w:hint="eastAsia" w:ascii="宋体" w:hAnsi="宋体" w:cs="宋体"/>
                <w:color w:val="auto"/>
                <w:szCs w:val="21"/>
                <w:highlight w:val="none"/>
              </w:rPr>
              <w:t>2.运维服务期：自竣工验收合格之日起进入运维服务期，运维服务期</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p w14:paraId="10FE276B">
            <w:pPr>
              <w:spacing w:line="360" w:lineRule="auto"/>
              <w:rPr>
                <w:rFonts w:ascii="宋体" w:hAnsi="宋体" w:cs="宋体"/>
                <w:color w:val="auto"/>
                <w:szCs w:val="21"/>
                <w:highlight w:val="none"/>
              </w:rPr>
            </w:pPr>
            <w:r>
              <w:rPr>
                <w:rFonts w:hint="eastAsia" w:ascii="宋体" w:hAnsi="宋体" w:cs="宋体"/>
                <w:color w:val="auto"/>
                <w:szCs w:val="21"/>
                <w:highlight w:val="none"/>
              </w:rPr>
              <w:t>3.交付的地点：广西苍梧县采购人指定地点。</w:t>
            </w:r>
          </w:p>
        </w:tc>
      </w:tr>
      <w:tr w14:paraId="6D4DA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7609E69">
            <w:pPr>
              <w:spacing w:line="360" w:lineRule="auto"/>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14:paraId="4171010A">
            <w:pPr>
              <w:spacing w:line="360" w:lineRule="auto"/>
              <w:rPr>
                <w:rFonts w:ascii="宋体" w:hAnsi="宋体" w:cs="宋体"/>
                <w:color w:val="auto"/>
                <w:szCs w:val="21"/>
                <w:highlight w:val="none"/>
              </w:rPr>
            </w:pPr>
            <w:r>
              <w:rPr>
                <w:rFonts w:hint="eastAsia" w:ascii="宋体" w:hAnsi="宋体" w:cs="宋体"/>
                <w:color w:val="auto"/>
                <w:szCs w:val="21"/>
                <w:highlight w:val="none"/>
              </w:rPr>
              <w:t>自成交通知书发出之日起15日内</w:t>
            </w:r>
          </w:p>
        </w:tc>
      </w:tr>
      <w:tr w14:paraId="60B70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5C8D095D">
            <w:pPr>
              <w:spacing w:line="360" w:lineRule="auto"/>
              <w:rPr>
                <w:rFonts w:ascii="宋体" w:hAnsi="宋体" w:cs="宋体"/>
                <w:b/>
                <w:color w:val="auto"/>
                <w:szCs w:val="21"/>
                <w:highlight w:val="none"/>
              </w:rPr>
            </w:pPr>
            <w:r>
              <w:rPr>
                <w:rFonts w:hint="eastAsia" w:ascii="宋体" w:hAnsi="宋体" w:cs="宋体"/>
                <w:color w:val="auto"/>
                <w:szCs w:val="21"/>
                <w:highlight w:val="none"/>
              </w:rPr>
              <w:t>付款条件</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14:paraId="45131852">
            <w:pPr>
              <w:spacing w:line="360" w:lineRule="auto"/>
              <w:rPr>
                <w:rFonts w:ascii="宋体" w:hAnsi="宋体" w:cs="宋体"/>
                <w:color w:val="auto"/>
                <w:szCs w:val="21"/>
                <w:highlight w:val="none"/>
              </w:rPr>
            </w:pPr>
            <w:r>
              <w:rPr>
                <w:rFonts w:hint="eastAsia" w:ascii="宋体" w:hAnsi="宋体" w:cs="宋体"/>
                <w:color w:val="auto"/>
                <w:szCs w:val="21"/>
                <w:highlight w:val="none"/>
              </w:rPr>
              <w:t>项目建设完成，由成交供应商提出竣工验收申请，经监理单位组织竣工验收出具意见后，支付合同总金额的50%，履行结算审计程序后支付至审计价的95%，合同履行完毕（即运维服务期结束后）支付剩余的金额。成交供应商需提供国家税局承认的等额合法的增值税普通发票。</w:t>
            </w:r>
          </w:p>
        </w:tc>
      </w:tr>
      <w:tr w14:paraId="21B47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F6F60E8">
            <w:pPr>
              <w:spacing w:line="360" w:lineRule="auto"/>
              <w:rPr>
                <w:rFonts w:ascii="宋体" w:hAnsi="宋体" w:cs="宋体"/>
                <w:b/>
                <w:color w:val="auto"/>
                <w:szCs w:val="21"/>
                <w:highlight w:val="none"/>
              </w:rPr>
            </w:pPr>
            <w:r>
              <w:rPr>
                <w:rFonts w:hint="eastAsia" w:ascii="宋体" w:hAnsi="宋体" w:cs="宋体"/>
                <w:color w:val="auto"/>
                <w:szCs w:val="21"/>
                <w:highlight w:val="none"/>
              </w:rPr>
              <w:t>售后服务</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14:paraId="30D30946">
            <w:pPr>
              <w:spacing w:line="360" w:lineRule="auto"/>
              <w:rPr>
                <w:rFonts w:ascii="宋体" w:hAnsi="宋体" w:cs="宋体"/>
                <w:color w:val="auto"/>
                <w:szCs w:val="21"/>
                <w:highlight w:val="none"/>
              </w:rPr>
            </w:pPr>
            <w:r>
              <w:rPr>
                <w:rFonts w:hint="eastAsia" w:ascii="宋体" w:hAnsi="宋体" w:cs="宋体"/>
                <w:color w:val="auto"/>
                <w:szCs w:val="21"/>
                <w:highlight w:val="none"/>
              </w:rPr>
              <w:t>1.质保期：按国家有关产品“三包”规定执行“三包”，质保期按项目合同的2年执行。成交供应商在质保运维期内负责上门服务、调试、维修、更换设备和配件，不收取任何费用。分项中另有约定的按其约定。</w:t>
            </w:r>
          </w:p>
          <w:p w14:paraId="4761932F">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2.售后服务费用包含在报价中，售后服务内容如下：</w:t>
            </w:r>
          </w:p>
          <w:p w14:paraId="7FBB6679">
            <w:pPr>
              <w:spacing w:line="360" w:lineRule="auto"/>
              <w:rPr>
                <w:rFonts w:ascii="宋体" w:hAnsi="宋体" w:cs="宋体"/>
                <w:color w:val="auto"/>
                <w:szCs w:val="21"/>
                <w:highlight w:val="none"/>
              </w:rPr>
            </w:pPr>
            <w:r>
              <w:rPr>
                <w:rFonts w:hint="eastAsia" w:ascii="宋体" w:hAnsi="宋体" w:cs="宋体"/>
                <w:color w:val="auto"/>
                <w:szCs w:val="21"/>
                <w:highlight w:val="none"/>
              </w:rPr>
              <w:t>（1）负责送货上门，安装调试，培训操作人员。</w:t>
            </w:r>
          </w:p>
          <w:p w14:paraId="4B7EBA9B">
            <w:pPr>
              <w:spacing w:line="360" w:lineRule="auto"/>
              <w:rPr>
                <w:rFonts w:ascii="宋体" w:hAnsi="宋体" w:cs="宋体"/>
                <w:color w:val="auto"/>
                <w:szCs w:val="21"/>
                <w:highlight w:val="none"/>
              </w:rPr>
            </w:pPr>
            <w:r>
              <w:rPr>
                <w:rFonts w:hint="eastAsia" w:ascii="宋体" w:hAnsi="宋体" w:cs="宋体"/>
                <w:color w:val="auto"/>
                <w:szCs w:val="21"/>
                <w:highlight w:val="none"/>
              </w:rPr>
              <w:t>（2）不能正常使用的负责更换。</w:t>
            </w:r>
          </w:p>
          <w:p w14:paraId="07DB4251">
            <w:pPr>
              <w:spacing w:line="360" w:lineRule="auto"/>
              <w:rPr>
                <w:rFonts w:ascii="宋体" w:hAnsi="宋体" w:cs="宋体"/>
                <w:color w:val="auto"/>
                <w:szCs w:val="21"/>
                <w:highlight w:val="none"/>
              </w:rPr>
            </w:pPr>
            <w:r>
              <w:rPr>
                <w:rFonts w:hint="eastAsia" w:ascii="宋体" w:hAnsi="宋体" w:cs="宋体"/>
                <w:color w:val="auto"/>
                <w:szCs w:val="21"/>
                <w:highlight w:val="none"/>
              </w:rPr>
              <w:t>（3）定期回访。</w:t>
            </w:r>
          </w:p>
          <w:p w14:paraId="0CC77DA5">
            <w:pPr>
              <w:spacing w:line="360" w:lineRule="auto"/>
              <w:rPr>
                <w:rFonts w:ascii="宋体" w:hAnsi="宋体" w:cs="宋体"/>
                <w:color w:val="auto"/>
                <w:szCs w:val="21"/>
                <w:highlight w:val="none"/>
              </w:rPr>
            </w:pPr>
            <w:r>
              <w:rPr>
                <w:rFonts w:hint="eastAsia" w:ascii="宋体" w:hAnsi="宋体" w:cs="宋体"/>
                <w:color w:val="auto"/>
                <w:szCs w:val="21"/>
                <w:highlight w:val="none"/>
              </w:rPr>
              <w:t>（4）其余按厂家承诺。</w:t>
            </w:r>
          </w:p>
          <w:p w14:paraId="4596CFE2">
            <w:pPr>
              <w:spacing w:line="360" w:lineRule="auto"/>
              <w:rPr>
                <w:rFonts w:ascii="宋体" w:hAnsi="宋体" w:cs="宋体"/>
                <w:color w:val="auto"/>
                <w:szCs w:val="21"/>
                <w:highlight w:val="none"/>
              </w:rPr>
            </w:pPr>
            <w:r>
              <w:rPr>
                <w:rFonts w:hint="eastAsia" w:ascii="宋体" w:hAnsi="宋体" w:cs="宋体"/>
                <w:color w:val="auto"/>
                <w:szCs w:val="21"/>
                <w:highlight w:val="none"/>
              </w:rPr>
              <w:t>3.响应时间：质保期内成交供应商需安排驻场人员负责运维工作，接到通知后在2小时内到采购人指定现场，按国家及行业标准进行及时处理，若未能在12小时内完成问题处理的，负责提供备用设备。</w:t>
            </w:r>
          </w:p>
          <w:p w14:paraId="65D71E38">
            <w:pPr>
              <w:spacing w:line="360" w:lineRule="auto"/>
              <w:rPr>
                <w:rFonts w:ascii="宋体" w:hAnsi="宋体" w:cs="宋体"/>
                <w:color w:val="auto"/>
                <w:szCs w:val="21"/>
                <w:highlight w:val="none"/>
              </w:rPr>
            </w:pPr>
            <w:r>
              <w:rPr>
                <w:rFonts w:hint="eastAsia" w:ascii="宋体" w:hAnsi="宋体" w:cs="宋体"/>
                <w:color w:val="auto"/>
                <w:szCs w:val="21"/>
                <w:highlight w:val="none"/>
              </w:rPr>
              <w:t>4.技术培训要求：在采购人当地，配置专业技术人员负责提供现场技术和保存培训，保证使用人员正常操作设备的各种功能。</w:t>
            </w:r>
          </w:p>
          <w:p w14:paraId="42E6E5BE">
            <w:pPr>
              <w:spacing w:line="360" w:lineRule="auto"/>
              <w:rPr>
                <w:rFonts w:ascii="宋体" w:hAnsi="宋体" w:cs="宋体"/>
                <w:color w:val="auto"/>
                <w:szCs w:val="21"/>
                <w:highlight w:val="none"/>
              </w:rPr>
            </w:pPr>
            <w:r>
              <w:rPr>
                <w:rFonts w:hint="eastAsia" w:ascii="宋体" w:hAnsi="宋体" w:cs="宋体"/>
                <w:color w:val="auto"/>
                <w:szCs w:val="21"/>
                <w:highlight w:val="none"/>
              </w:rPr>
              <w:t>5.设备如有质量监督部门要求对产品进行检测、检验时，派出厂方代表协助检查，无论产品有无质量问题，均由成交供应商承担全部费用及相应的责任。</w:t>
            </w:r>
          </w:p>
          <w:p w14:paraId="41049282">
            <w:pPr>
              <w:spacing w:line="360" w:lineRule="auto"/>
              <w:rPr>
                <w:rFonts w:ascii="宋体" w:hAnsi="宋体" w:cs="宋体"/>
                <w:color w:val="auto"/>
                <w:szCs w:val="21"/>
                <w:highlight w:val="none"/>
              </w:rPr>
            </w:pPr>
            <w:r>
              <w:rPr>
                <w:rFonts w:hint="eastAsia" w:ascii="宋体" w:hAnsi="宋体" w:cs="宋体"/>
                <w:color w:val="auto"/>
                <w:szCs w:val="21"/>
                <w:highlight w:val="none"/>
              </w:rPr>
              <w:t>6.负责送货到采购人现场，在采购人要求的时间内完成本项目采购需求中所有内容的安装调试；仪器到位后的安装、调试、培训，均由生产厂商或代理商负责提供，并由专职工程师分工执行。</w:t>
            </w:r>
          </w:p>
        </w:tc>
      </w:tr>
      <w:tr w14:paraId="5096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3C0693A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二、与实现项目目标相关的其他要求</w:t>
            </w:r>
          </w:p>
        </w:tc>
      </w:tr>
      <w:tr w14:paraId="1F3D5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52DFEB32">
            <w:pPr>
              <w:spacing w:line="360" w:lineRule="auto"/>
              <w:rPr>
                <w:rFonts w:ascii="宋体" w:hAnsi="宋体" w:cs="宋体"/>
                <w:color w:val="auto"/>
                <w:szCs w:val="21"/>
                <w:highlight w:val="none"/>
              </w:rPr>
            </w:pPr>
            <w:r>
              <w:rPr>
                <w:rFonts w:hint="eastAsia" w:ascii="宋体" w:hAnsi="宋体" w:cs="宋体"/>
                <w:b/>
                <w:bCs/>
                <w:color w:val="auto"/>
                <w:szCs w:val="21"/>
                <w:highlight w:val="none"/>
              </w:rPr>
              <w:t>（一）验收标准</w:t>
            </w:r>
          </w:p>
        </w:tc>
      </w:tr>
      <w:tr w14:paraId="1FAE4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3501105D">
            <w:pPr>
              <w:spacing w:line="360" w:lineRule="auto"/>
              <w:rPr>
                <w:rFonts w:ascii="宋体" w:hAnsi="宋体" w:cs="宋体"/>
                <w:color w:val="auto"/>
                <w:szCs w:val="21"/>
                <w:highlight w:val="none"/>
              </w:rPr>
            </w:pPr>
            <w:r>
              <w:rPr>
                <w:rFonts w:hint="eastAsia" w:ascii="宋体" w:hAnsi="宋体" w:cs="宋体"/>
                <w:color w:val="auto"/>
                <w:szCs w:val="21"/>
                <w:highlight w:val="none"/>
              </w:rPr>
              <w:t>符合现行国家相关标准、行业标准、地方标准或者其他标准、规范。</w:t>
            </w:r>
          </w:p>
        </w:tc>
      </w:tr>
      <w:tr w14:paraId="6328B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715005D1">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▲（二）履约验收其他事项</w:t>
            </w:r>
          </w:p>
        </w:tc>
      </w:tr>
      <w:tr w14:paraId="393EF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49D96920">
            <w:pPr>
              <w:spacing w:line="360" w:lineRule="auto"/>
              <w:rPr>
                <w:rFonts w:ascii="宋体" w:hAnsi="宋体" w:cs="宋体"/>
                <w:color w:val="auto"/>
                <w:szCs w:val="21"/>
                <w:highlight w:val="none"/>
              </w:rPr>
            </w:pPr>
            <w:r>
              <w:rPr>
                <w:rFonts w:hint="eastAsia" w:ascii="宋体" w:hAnsi="宋体" w:cs="宋体"/>
                <w:color w:val="auto"/>
                <w:szCs w:val="21"/>
                <w:highlight w:val="none"/>
              </w:rPr>
              <w:t>1、验收过程中所产生的一切费用均由成交供应商承担。报价时应考虑相关费用。</w:t>
            </w:r>
          </w:p>
          <w:p w14:paraId="52F9C8C6">
            <w:pPr>
              <w:spacing w:line="360" w:lineRule="auto"/>
              <w:rPr>
                <w:rFonts w:ascii="宋体" w:hAnsi="宋体" w:cs="宋体"/>
                <w:color w:val="auto"/>
                <w:szCs w:val="21"/>
                <w:highlight w:val="none"/>
              </w:rPr>
            </w:pPr>
            <w:r>
              <w:rPr>
                <w:rFonts w:hint="eastAsia" w:ascii="宋体" w:hAnsi="宋体" w:cs="宋体"/>
                <w:color w:val="auto"/>
                <w:szCs w:val="21"/>
                <w:highlight w:val="none"/>
              </w:rPr>
              <w:t>2、成交供应商在货物交付验收时，由采购人或第三方机构对照采购文件的项目要求及技术需求，全面核对检验。如不符合采购文件的技术需求及要求以及提供虚假承诺的，按相关规定做违约处理，成交供应商承担所有责任和费用，采购人保留进一步追究责任的权利。</w:t>
            </w:r>
          </w:p>
          <w:p w14:paraId="70089E87">
            <w:pPr>
              <w:spacing w:line="360" w:lineRule="auto"/>
              <w:rPr>
                <w:rFonts w:ascii="宋体" w:hAnsi="宋体" w:cs="宋体"/>
                <w:color w:val="auto"/>
                <w:szCs w:val="21"/>
                <w:highlight w:val="none"/>
              </w:rPr>
            </w:pPr>
            <w:r>
              <w:rPr>
                <w:rFonts w:hint="eastAsia" w:ascii="宋体" w:hAnsi="宋体" w:cs="宋体"/>
                <w:color w:val="auto"/>
                <w:szCs w:val="21"/>
                <w:highlight w:val="none"/>
              </w:rPr>
              <w:t>3、验收方式：符合相关验收标准，如验收过程中，采购人发现存在不符合相关标准的，成交供应商应无条件置换。</w:t>
            </w:r>
          </w:p>
        </w:tc>
      </w:tr>
      <w:tr w14:paraId="24B93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6" w:type="dxa"/>
            <w:gridSpan w:val="8"/>
            <w:tcBorders>
              <w:top w:val="single" w:color="auto" w:sz="4" w:space="0"/>
              <w:left w:val="single" w:color="auto" w:sz="4" w:space="0"/>
              <w:bottom w:val="single" w:color="auto" w:sz="4" w:space="0"/>
              <w:right w:val="single" w:color="auto" w:sz="4" w:space="0"/>
            </w:tcBorders>
            <w:noWrap/>
            <w:vAlign w:val="center"/>
          </w:tcPr>
          <w:p w14:paraId="01A6D92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（三）进口产品说明</w:t>
            </w:r>
          </w:p>
        </w:tc>
      </w:tr>
      <w:tr w14:paraId="3C212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77" w:type="dxa"/>
            <w:gridSpan w:val="3"/>
            <w:tcBorders>
              <w:top w:val="single" w:color="auto" w:sz="4" w:space="0"/>
              <w:left w:val="single" w:color="auto" w:sz="4" w:space="0"/>
              <w:bottom w:val="single" w:color="auto" w:sz="4" w:space="0"/>
              <w:right w:val="single" w:color="auto" w:sz="4" w:space="0"/>
            </w:tcBorders>
            <w:noWrap/>
            <w:vAlign w:val="center"/>
          </w:tcPr>
          <w:p w14:paraId="4A94C9AE">
            <w:pPr>
              <w:spacing w:line="360" w:lineRule="auto"/>
              <w:rPr>
                <w:rFonts w:ascii="宋体" w:hAnsi="宋体" w:cs="宋体"/>
                <w:b/>
                <w:bCs/>
                <w:color w:val="auto"/>
                <w:szCs w:val="21"/>
                <w:highlight w:val="none"/>
              </w:rPr>
            </w:pPr>
            <w:r>
              <w:rPr>
                <w:rFonts w:hint="eastAsia" w:ascii="宋体" w:hAnsi="宋体" w:cs="宋体"/>
                <w:color w:val="auto"/>
                <w:szCs w:val="21"/>
                <w:highlight w:val="none"/>
              </w:rPr>
              <w:t>进口产品说明</w:t>
            </w:r>
          </w:p>
        </w:tc>
        <w:tc>
          <w:tcPr>
            <w:tcW w:w="7429" w:type="dxa"/>
            <w:gridSpan w:val="5"/>
            <w:tcBorders>
              <w:top w:val="single" w:color="auto" w:sz="4" w:space="0"/>
              <w:left w:val="single" w:color="auto" w:sz="4" w:space="0"/>
              <w:bottom w:val="single" w:color="auto" w:sz="4" w:space="0"/>
              <w:right w:val="single" w:color="auto" w:sz="4" w:space="0"/>
            </w:tcBorders>
            <w:noWrap/>
            <w:vAlign w:val="center"/>
          </w:tcPr>
          <w:p w14:paraId="47D15C49">
            <w:pPr>
              <w:spacing w:line="360" w:lineRule="auto"/>
              <w:rPr>
                <w:rFonts w:ascii="宋体" w:hAnsi="宋体" w:cs="宋体"/>
                <w:color w:val="auto"/>
                <w:szCs w:val="21"/>
                <w:highlight w:val="none"/>
              </w:rPr>
            </w:pPr>
            <w:r>
              <w:rPr>
                <w:rFonts w:hint="eastAsia" w:ascii="宋体" w:hAnsi="宋体" w:cs="宋体"/>
                <w:color w:val="auto"/>
                <w:szCs w:val="21"/>
                <w:highlight w:val="none"/>
              </w:rPr>
              <w:t>☑本分标货物不接受进口产品（即通过中国海关报关验放进入中国境内且产自关境外的产品）参与竞标，</w:t>
            </w:r>
            <w:r>
              <w:rPr>
                <w:rFonts w:hint="eastAsia" w:ascii="宋体" w:hAnsi="宋体" w:cs="宋体"/>
                <w:b/>
                <w:bCs/>
                <w:color w:val="auto"/>
                <w:szCs w:val="21"/>
                <w:highlight w:val="none"/>
              </w:rPr>
              <w:t>如有进口产品参与竞标的，其响应文件作无效处理。</w:t>
            </w:r>
          </w:p>
        </w:tc>
      </w:tr>
    </w:tbl>
    <w:p w14:paraId="5DC323DD">
      <w:pPr>
        <w:tabs>
          <w:tab w:val="left" w:pos="180"/>
          <w:tab w:val="left" w:pos="1620"/>
        </w:tabs>
        <w:spacing w:line="400" w:lineRule="exact"/>
        <w:rPr>
          <w:rFonts w:ascii="宋体" w:hAnsi="宋体" w:cs="宋体"/>
          <w:color w:val="auto"/>
          <w:szCs w:val="21"/>
          <w:highlight w:val="none"/>
        </w:rPr>
      </w:pPr>
    </w:p>
    <w:p w14:paraId="39ACF538">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黑体" w:hAnsi="黑体" w:eastAsia="黑体" w:cs="黑体"/>
          <w:color w:val="auto"/>
          <w:sz w:val="32"/>
          <w:szCs w:val="32"/>
          <w:highlight w:val="none"/>
        </w:rPr>
        <w:t>附件1：</w:t>
      </w:r>
    </w:p>
    <w:p w14:paraId="13B25434">
      <w:pPr>
        <w:spacing w:before="7"/>
        <w:rPr>
          <w:rFonts w:ascii="Arial Unicode MS" w:hAnsi="Arial Unicode MS" w:eastAsia="Arial Unicode MS" w:cs="Arial Unicode MS"/>
          <w:color w:val="auto"/>
          <w:sz w:val="17"/>
          <w:szCs w:val="17"/>
          <w:highlight w:val="none"/>
        </w:rPr>
      </w:pPr>
    </w:p>
    <w:p w14:paraId="7D2CAA27">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p w14:paraId="57B4AB49">
      <w:pPr>
        <w:rPr>
          <w:rFonts w:ascii="Arial Unicode MS" w:hAnsi="Arial Unicode MS" w:eastAsia="Arial Unicode MS" w:cs="Arial Unicode MS"/>
          <w:color w:val="auto"/>
          <w:sz w:val="20"/>
          <w:szCs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a:effectLst/>
                      </wps:spPr>
                      <wps:txbx>
                        <w:txbxContent>
                          <w:tbl>
                            <w:tblPr>
                              <w:tblStyle w:val="24"/>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23"/>
                              <w:gridCol w:w="3762"/>
                            </w:tblGrid>
                            <w:tr w14:paraId="6E14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noWrap/>
                                </w:tcPr>
                                <w:p w14:paraId="2BF142AC">
                                  <w:pPr>
                                    <w:pStyle w:val="61"/>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noWrap/>
                                </w:tcPr>
                                <w:p w14:paraId="0B49A825">
                                  <w:pPr>
                                    <w:pStyle w:val="61"/>
                                    <w:spacing w:before="4"/>
                                    <w:rPr>
                                      <w:rFonts w:ascii="宋体" w:hAnsi="宋体" w:cs="宋体"/>
                                      <w:sz w:val="16"/>
                                      <w:szCs w:val="16"/>
                                    </w:rPr>
                                  </w:pPr>
                                </w:p>
                                <w:p w14:paraId="331B302D">
                                  <w:pPr>
                                    <w:pStyle w:val="61"/>
                                    <w:jc w:val="center"/>
                                    <w:rPr>
                                      <w:rFonts w:ascii="宋体" w:hAnsi="宋体" w:cs="宋体"/>
                                    </w:rPr>
                                  </w:pPr>
                                  <w:r>
                                    <w:rPr>
                                      <w:rFonts w:hint="eastAsia" w:ascii="宋体" w:hAnsi="宋体" w:cs="宋体"/>
                                      <w:b/>
                                      <w:bCs/>
                                      <w:w w:val="99"/>
                                    </w:rPr>
                                    <w:t>名称</w:t>
                                  </w:r>
                                </w:p>
                              </w:tc>
                              <w:tc>
                                <w:tcPr>
                                  <w:tcW w:w="3762" w:type="dxa"/>
                                  <w:noWrap/>
                                </w:tcPr>
                                <w:p w14:paraId="1A364261">
                                  <w:pPr>
                                    <w:pStyle w:val="61"/>
                                    <w:spacing w:before="4"/>
                                    <w:rPr>
                                      <w:rFonts w:ascii="宋体" w:hAnsi="宋体" w:cs="宋体"/>
                                      <w:sz w:val="16"/>
                                      <w:szCs w:val="16"/>
                                    </w:rPr>
                                  </w:pPr>
                                </w:p>
                                <w:p w14:paraId="128F19C0">
                                  <w:pPr>
                                    <w:pStyle w:val="61"/>
                                    <w:ind w:left="926"/>
                                    <w:rPr>
                                      <w:rFonts w:ascii="宋体" w:hAnsi="宋体" w:cs="宋体"/>
                                    </w:rPr>
                                  </w:pPr>
                                  <w:r>
                                    <w:rPr>
                                      <w:rFonts w:hint="eastAsia" w:ascii="宋体" w:hAnsi="宋体" w:cs="宋体"/>
                                      <w:b/>
                                      <w:bCs/>
                                      <w:w w:val="99"/>
                                    </w:rPr>
                                    <w:t>依据的标准</w:t>
                                  </w:r>
                                </w:p>
                              </w:tc>
                            </w:tr>
                            <w:tr w14:paraId="3911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noWrap/>
                                </w:tcPr>
                                <w:p w14:paraId="6F3F06DB">
                                  <w:pPr>
                                    <w:pStyle w:val="61"/>
                                    <w:rPr>
                                      <w:rFonts w:ascii="宋体" w:hAnsi="宋体" w:cs="宋体"/>
                                      <w:sz w:val="20"/>
                                      <w:szCs w:val="20"/>
                                    </w:rPr>
                                  </w:pPr>
                                </w:p>
                                <w:p w14:paraId="356EEEC5">
                                  <w:pPr>
                                    <w:pStyle w:val="61"/>
                                    <w:rPr>
                                      <w:rFonts w:ascii="宋体" w:hAnsi="宋体" w:cs="宋体"/>
                                      <w:sz w:val="20"/>
                                      <w:szCs w:val="20"/>
                                    </w:rPr>
                                  </w:pPr>
                                </w:p>
                                <w:p w14:paraId="12AB29BA">
                                  <w:pPr>
                                    <w:pStyle w:val="61"/>
                                    <w:rPr>
                                      <w:rFonts w:ascii="宋体" w:hAnsi="宋体" w:cs="宋体"/>
                                      <w:sz w:val="20"/>
                                      <w:szCs w:val="20"/>
                                    </w:rPr>
                                  </w:pPr>
                                </w:p>
                                <w:p w14:paraId="45B4BC3B">
                                  <w:pPr>
                                    <w:pStyle w:val="61"/>
                                    <w:spacing w:before="11"/>
                                    <w:rPr>
                                      <w:rFonts w:ascii="宋体" w:hAnsi="宋体" w:cs="宋体"/>
                                      <w:sz w:val="15"/>
                                      <w:szCs w:val="15"/>
                                    </w:rPr>
                                  </w:pPr>
                                </w:p>
                                <w:p w14:paraId="34CDE6AE">
                                  <w:pPr>
                                    <w:pStyle w:val="61"/>
                                    <w:ind w:right="1"/>
                                    <w:jc w:val="center"/>
                                    <w:rPr>
                                      <w:rFonts w:ascii="宋体" w:hAnsi="宋体" w:cs="宋体"/>
                                      <w:sz w:val="20"/>
                                      <w:szCs w:val="20"/>
                                    </w:rPr>
                                  </w:pPr>
                                  <w:r>
                                    <w:rPr>
                                      <w:rFonts w:hint="eastAsia" w:ascii="宋体"/>
                                      <w:w w:val="99"/>
                                      <w:sz w:val="20"/>
                                    </w:rPr>
                                    <w:t>1</w:t>
                                  </w:r>
                                </w:p>
                              </w:tc>
                              <w:tc>
                                <w:tcPr>
                                  <w:tcW w:w="1166" w:type="dxa"/>
                                  <w:vMerge w:val="restart"/>
                                  <w:noWrap/>
                                </w:tcPr>
                                <w:p w14:paraId="1EAA8F6D">
                                  <w:pPr>
                                    <w:pStyle w:val="61"/>
                                    <w:rPr>
                                      <w:rFonts w:ascii="宋体" w:hAnsi="宋体" w:cs="宋体"/>
                                      <w:sz w:val="20"/>
                                      <w:szCs w:val="20"/>
                                    </w:rPr>
                                  </w:pPr>
                                </w:p>
                                <w:p w14:paraId="69E27E0C">
                                  <w:pPr>
                                    <w:pStyle w:val="61"/>
                                    <w:rPr>
                                      <w:rFonts w:ascii="宋体" w:hAnsi="宋体" w:cs="宋体"/>
                                      <w:sz w:val="20"/>
                                      <w:szCs w:val="20"/>
                                    </w:rPr>
                                  </w:pPr>
                                </w:p>
                                <w:p w14:paraId="237ED69C">
                                  <w:pPr>
                                    <w:pStyle w:val="61"/>
                                    <w:spacing w:before="12"/>
                                    <w:rPr>
                                      <w:rFonts w:ascii="宋体" w:hAnsi="宋体" w:cs="宋体"/>
                                      <w:sz w:val="23"/>
                                      <w:szCs w:val="23"/>
                                    </w:rPr>
                                  </w:pPr>
                                </w:p>
                                <w:p w14:paraId="3BEEBFE3">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359FABE">
                                  <w:pPr>
                                    <w:pStyle w:val="61"/>
                                    <w:spacing w:before="50"/>
                                    <w:ind w:left="7"/>
                                    <w:rPr>
                                      <w:rFonts w:ascii="宋体" w:hAnsi="宋体" w:cs="宋体"/>
                                      <w:sz w:val="20"/>
                                      <w:szCs w:val="20"/>
                                    </w:rPr>
                                  </w:pPr>
                                  <w:r>
                                    <w:rPr>
                                      <w:rFonts w:hint="eastAsia" w:ascii="宋体" w:hAnsi="宋体" w:cs="宋体"/>
                                      <w:w w:val="99"/>
                                      <w:sz w:val="20"/>
                                      <w:szCs w:val="20"/>
                                    </w:rPr>
                                    <w:t>机设备</w:t>
                                  </w:r>
                                </w:p>
                              </w:tc>
                              <w:tc>
                                <w:tcPr>
                                  <w:tcW w:w="1800" w:type="dxa"/>
                                  <w:noWrap/>
                                </w:tcPr>
                                <w:p w14:paraId="69585372">
                                  <w:pPr>
                                    <w:pStyle w:val="61"/>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noWrap/>
                                </w:tcPr>
                                <w:p w14:paraId="5A72179D">
                                  <w:pPr>
                                    <w:rPr>
                                      <w:rFonts w:ascii="Calibri" w:hAnsi="Calibri"/>
                                      <w:sz w:val="22"/>
                                      <w:szCs w:val="22"/>
                                    </w:rPr>
                                  </w:pPr>
                                </w:p>
                              </w:tc>
                              <w:tc>
                                <w:tcPr>
                                  <w:tcW w:w="3762" w:type="dxa"/>
                                  <w:noWrap/>
                                </w:tcPr>
                                <w:p w14:paraId="186C801A">
                                  <w:pPr>
                                    <w:pStyle w:val="61"/>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3AA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noWrap/>
                                  <w:vAlign w:val="center"/>
                                </w:tcPr>
                                <w:p w14:paraId="713FE7EC">
                                  <w:pPr>
                                    <w:widowControl/>
                                    <w:jc w:val="left"/>
                                    <w:rPr>
                                      <w:rFonts w:ascii="宋体" w:hAnsi="宋体" w:eastAsia="Times New Roman" w:cs="宋体"/>
                                      <w:kern w:val="0"/>
                                      <w:sz w:val="20"/>
                                      <w:szCs w:val="20"/>
                                    </w:rPr>
                                  </w:pPr>
                                </w:p>
                              </w:tc>
                              <w:tc>
                                <w:tcPr>
                                  <w:tcW w:w="1166" w:type="dxa"/>
                                  <w:vMerge w:val="continue"/>
                                  <w:noWrap/>
                                  <w:vAlign w:val="center"/>
                                </w:tcPr>
                                <w:p w14:paraId="496AEE71">
                                  <w:pPr>
                                    <w:widowControl/>
                                    <w:jc w:val="left"/>
                                    <w:rPr>
                                      <w:rFonts w:ascii="宋体" w:hAnsi="宋体" w:eastAsia="Times New Roman" w:cs="宋体"/>
                                      <w:kern w:val="0"/>
                                      <w:sz w:val="20"/>
                                      <w:szCs w:val="20"/>
                                    </w:rPr>
                                  </w:pPr>
                                </w:p>
                              </w:tc>
                              <w:tc>
                                <w:tcPr>
                                  <w:tcW w:w="1800" w:type="dxa"/>
                                  <w:noWrap/>
                                </w:tcPr>
                                <w:p w14:paraId="53DA9D22">
                                  <w:pPr>
                                    <w:pStyle w:val="61"/>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noWrap/>
                                </w:tcPr>
                                <w:p w14:paraId="29B91DC9">
                                  <w:pPr>
                                    <w:rPr>
                                      <w:rFonts w:ascii="Calibri" w:hAnsi="Calibri"/>
                                      <w:sz w:val="22"/>
                                      <w:szCs w:val="22"/>
                                    </w:rPr>
                                  </w:pPr>
                                </w:p>
                              </w:tc>
                              <w:tc>
                                <w:tcPr>
                                  <w:tcW w:w="3762" w:type="dxa"/>
                                  <w:noWrap/>
                                </w:tcPr>
                                <w:p w14:paraId="370C4237">
                                  <w:pPr>
                                    <w:pStyle w:val="61"/>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29A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noWrap/>
                                  <w:vAlign w:val="center"/>
                                </w:tcPr>
                                <w:p w14:paraId="3FA6C43B">
                                  <w:pPr>
                                    <w:widowControl/>
                                    <w:jc w:val="left"/>
                                    <w:rPr>
                                      <w:rFonts w:ascii="宋体" w:hAnsi="宋体" w:eastAsia="Times New Roman" w:cs="宋体"/>
                                      <w:kern w:val="0"/>
                                      <w:sz w:val="20"/>
                                      <w:szCs w:val="20"/>
                                    </w:rPr>
                                  </w:pPr>
                                </w:p>
                              </w:tc>
                              <w:tc>
                                <w:tcPr>
                                  <w:tcW w:w="1166" w:type="dxa"/>
                                  <w:vMerge w:val="continue"/>
                                  <w:noWrap/>
                                  <w:vAlign w:val="center"/>
                                </w:tcPr>
                                <w:p w14:paraId="47DAEF8E">
                                  <w:pPr>
                                    <w:widowControl/>
                                    <w:jc w:val="left"/>
                                    <w:rPr>
                                      <w:rFonts w:ascii="宋体" w:hAnsi="宋体" w:eastAsia="Times New Roman" w:cs="宋体"/>
                                      <w:kern w:val="0"/>
                                      <w:sz w:val="20"/>
                                      <w:szCs w:val="20"/>
                                    </w:rPr>
                                  </w:pPr>
                                </w:p>
                              </w:tc>
                              <w:tc>
                                <w:tcPr>
                                  <w:tcW w:w="1800" w:type="dxa"/>
                                  <w:noWrap/>
                                </w:tcPr>
                                <w:p w14:paraId="3F80C6E8">
                                  <w:pPr>
                                    <w:pStyle w:val="61"/>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noWrap/>
                                </w:tcPr>
                                <w:p w14:paraId="6BEBD770">
                                  <w:pPr>
                                    <w:rPr>
                                      <w:rFonts w:ascii="Calibri" w:hAnsi="Calibri"/>
                                      <w:sz w:val="22"/>
                                      <w:szCs w:val="22"/>
                                    </w:rPr>
                                  </w:pPr>
                                </w:p>
                              </w:tc>
                              <w:tc>
                                <w:tcPr>
                                  <w:tcW w:w="3762" w:type="dxa"/>
                                  <w:noWrap/>
                                </w:tcPr>
                                <w:p w14:paraId="436DDAD2">
                                  <w:pPr>
                                    <w:pStyle w:val="61"/>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DF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noWrap/>
                                </w:tcPr>
                                <w:p w14:paraId="6D2EC690">
                                  <w:pPr>
                                    <w:pStyle w:val="61"/>
                                    <w:rPr>
                                      <w:rFonts w:ascii="宋体" w:hAnsi="宋体" w:cs="宋体"/>
                                      <w:sz w:val="20"/>
                                      <w:szCs w:val="20"/>
                                      <w:lang w:eastAsia="zh-CN"/>
                                    </w:rPr>
                                  </w:pPr>
                                </w:p>
                                <w:p w14:paraId="04D34421">
                                  <w:pPr>
                                    <w:pStyle w:val="61"/>
                                    <w:rPr>
                                      <w:rFonts w:ascii="宋体" w:hAnsi="宋体" w:cs="宋体"/>
                                      <w:sz w:val="20"/>
                                      <w:szCs w:val="20"/>
                                      <w:lang w:eastAsia="zh-CN"/>
                                    </w:rPr>
                                  </w:pPr>
                                </w:p>
                                <w:p w14:paraId="73FA7B6C">
                                  <w:pPr>
                                    <w:pStyle w:val="61"/>
                                    <w:rPr>
                                      <w:rFonts w:ascii="宋体" w:hAnsi="宋体" w:cs="宋体"/>
                                      <w:sz w:val="20"/>
                                      <w:szCs w:val="20"/>
                                      <w:lang w:eastAsia="zh-CN"/>
                                    </w:rPr>
                                  </w:pPr>
                                </w:p>
                                <w:p w14:paraId="0EC9B962">
                                  <w:pPr>
                                    <w:pStyle w:val="61"/>
                                    <w:rPr>
                                      <w:rFonts w:ascii="宋体" w:hAnsi="宋体" w:cs="宋体"/>
                                      <w:sz w:val="20"/>
                                      <w:szCs w:val="20"/>
                                      <w:lang w:eastAsia="zh-CN"/>
                                    </w:rPr>
                                  </w:pPr>
                                </w:p>
                                <w:p w14:paraId="7E2022B6">
                                  <w:pPr>
                                    <w:pStyle w:val="61"/>
                                    <w:rPr>
                                      <w:rFonts w:ascii="宋体" w:hAnsi="宋体" w:cs="宋体"/>
                                      <w:sz w:val="20"/>
                                      <w:szCs w:val="20"/>
                                      <w:lang w:eastAsia="zh-CN"/>
                                    </w:rPr>
                                  </w:pPr>
                                </w:p>
                                <w:p w14:paraId="4BC6ABFF">
                                  <w:pPr>
                                    <w:pStyle w:val="61"/>
                                    <w:rPr>
                                      <w:rFonts w:ascii="宋体" w:hAnsi="宋体" w:cs="宋体"/>
                                      <w:sz w:val="20"/>
                                      <w:szCs w:val="20"/>
                                      <w:lang w:eastAsia="zh-CN"/>
                                    </w:rPr>
                                  </w:pPr>
                                </w:p>
                                <w:p w14:paraId="2D831DEB">
                                  <w:pPr>
                                    <w:pStyle w:val="61"/>
                                    <w:rPr>
                                      <w:rFonts w:ascii="宋体" w:hAnsi="宋体" w:cs="宋体"/>
                                      <w:sz w:val="20"/>
                                      <w:szCs w:val="20"/>
                                      <w:lang w:eastAsia="zh-CN"/>
                                    </w:rPr>
                                  </w:pPr>
                                </w:p>
                                <w:p w14:paraId="3BBEE5B3">
                                  <w:pPr>
                                    <w:pStyle w:val="61"/>
                                    <w:spacing w:before="2"/>
                                    <w:rPr>
                                      <w:rFonts w:ascii="宋体" w:hAnsi="宋体" w:cs="宋体"/>
                                      <w:sz w:val="14"/>
                                      <w:szCs w:val="14"/>
                                      <w:lang w:eastAsia="zh-CN"/>
                                    </w:rPr>
                                  </w:pPr>
                                </w:p>
                                <w:p w14:paraId="1E3FA394">
                                  <w:pPr>
                                    <w:pStyle w:val="61"/>
                                    <w:ind w:right="1"/>
                                    <w:jc w:val="center"/>
                                    <w:rPr>
                                      <w:rFonts w:ascii="宋体" w:hAnsi="宋体" w:cs="宋体"/>
                                      <w:sz w:val="20"/>
                                      <w:szCs w:val="20"/>
                                    </w:rPr>
                                  </w:pPr>
                                  <w:r>
                                    <w:rPr>
                                      <w:rFonts w:hint="eastAsia" w:ascii="宋体"/>
                                      <w:w w:val="99"/>
                                      <w:sz w:val="20"/>
                                    </w:rPr>
                                    <w:t>2</w:t>
                                  </w:r>
                                </w:p>
                              </w:tc>
                              <w:tc>
                                <w:tcPr>
                                  <w:tcW w:w="1166" w:type="dxa"/>
                                  <w:vMerge w:val="restart"/>
                                  <w:noWrap/>
                                </w:tcPr>
                                <w:p w14:paraId="6D0BDE34">
                                  <w:pPr>
                                    <w:pStyle w:val="61"/>
                                    <w:rPr>
                                      <w:rFonts w:ascii="宋体" w:hAnsi="宋体" w:cs="宋体"/>
                                      <w:sz w:val="20"/>
                                      <w:szCs w:val="20"/>
                                    </w:rPr>
                                  </w:pPr>
                                </w:p>
                                <w:p w14:paraId="23F36FAE">
                                  <w:pPr>
                                    <w:pStyle w:val="61"/>
                                    <w:rPr>
                                      <w:rFonts w:ascii="宋体" w:hAnsi="宋体" w:cs="宋体"/>
                                      <w:sz w:val="20"/>
                                      <w:szCs w:val="20"/>
                                    </w:rPr>
                                  </w:pPr>
                                </w:p>
                                <w:p w14:paraId="10F751E6">
                                  <w:pPr>
                                    <w:pStyle w:val="61"/>
                                    <w:rPr>
                                      <w:rFonts w:ascii="宋体" w:hAnsi="宋体" w:cs="宋体"/>
                                      <w:sz w:val="20"/>
                                      <w:szCs w:val="20"/>
                                    </w:rPr>
                                  </w:pPr>
                                </w:p>
                                <w:p w14:paraId="6D3F9A37">
                                  <w:pPr>
                                    <w:pStyle w:val="61"/>
                                    <w:rPr>
                                      <w:rFonts w:ascii="宋体" w:hAnsi="宋体" w:cs="宋体"/>
                                      <w:sz w:val="20"/>
                                      <w:szCs w:val="20"/>
                                    </w:rPr>
                                  </w:pPr>
                                </w:p>
                                <w:p w14:paraId="0BBF07DA">
                                  <w:pPr>
                                    <w:pStyle w:val="61"/>
                                    <w:rPr>
                                      <w:rFonts w:ascii="宋体" w:hAnsi="宋体" w:cs="宋体"/>
                                      <w:sz w:val="20"/>
                                      <w:szCs w:val="20"/>
                                    </w:rPr>
                                  </w:pPr>
                                </w:p>
                                <w:p w14:paraId="50766C4A">
                                  <w:pPr>
                                    <w:pStyle w:val="61"/>
                                    <w:rPr>
                                      <w:rFonts w:ascii="宋体" w:hAnsi="宋体" w:cs="宋体"/>
                                      <w:sz w:val="20"/>
                                      <w:szCs w:val="20"/>
                                    </w:rPr>
                                  </w:pPr>
                                </w:p>
                                <w:p w14:paraId="7485019B">
                                  <w:pPr>
                                    <w:pStyle w:val="61"/>
                                    <w:spacing w:before="3"/>
                                    <w:rPr>
                                      <w:rFonts w:ascii="宋体" w:hAnsi="宋体" w:cs="宋体"/>
                                    </w:rPr>
                                  </w:pPr>
                                </w:p>
                                <w:p w14:paraId="62A78BCE">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AD0CF99">
                                  <w:pPr>
                                    <w:pStyle w:val="61"/>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noWrap/>
                                </w:tcPr>
                                <w:p w14:paraId="5E03FEF1">
                                  <w:pPr>
                                    <w:pStyle w:val="61"/>
                                    <w:rPr>
                                      <w:rFonts w:ascii="宋体" w:hAnsi="宋体" w:cs="宋体"/>
                                      <w:sz w:val="20"/>
                                      <w:szCs w:val="20"/>
                                    </w:rPr>
                                  </w:pPr>
                                </w:p>
                                <w:p w14:paraId="442BFE98">
                                  <w:pPr>
                                    <w:pStyle w:val="61"/>
                                    <w:rPr>
                                      <w:rFonts w:ascii="宋体" w:hAnsi="宋体" w:cs="宋体"/>
                                      <w:sz w:val="20"/>
                                      <w:szCs w:val="20"/>
                                    </w:rPr>
                                  </w:pPr>
                                </w:p>
                                <w:p w14:paraId="5A3E8D4D">
                                  <w:pPr>
                                    <w:pStyle w:val="61"/>
                                    <w:rPr>
                                      <w:rFonts w:ascii="宋体" w:hAnsi="宋体" w:cs="宋体"/>
                                      <w:sz w:val="20"/>
                                      <w:szCs w:val="20"/>
                                    </w:rPr>
                                  </w:pPr>
                                </w:p>
                                <w:p w14:paraId="54220E2F">
                                  <w:pPr>
                                    <w:pStyle w:val="61"/>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noWrap/>
                                </w:tcPr>
                                <w:p w14:paraId="19762F8A">
                                  <w:pPr>
                                    <w:pStyle w:val="61"/>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645499B">
                                  <w:pPr>
                                    <w:pStyle w:val="61"/>
                                    <w:spacing w:before="50"/>
                                    <w:ind w:left="7"/>
                                    <w:rPr>
                                      <w:rFonts w:ascii="宋体" w:hAnsi="宋体" w:cs="宋体"/>
                                      <w:sz w:val="20"/>
                                      <w:szCs w:val="20"/>
                                    </w:rPr>
                                  </w:pPr>
                                  <w:r>
                                    <w:rPr>
                                      <w:rFonts w:hint="eastAsia" w:ascii="宋体" w:hAnsi="宋体" w:cs="宋体"/>
                                      <w:w w:val="99"/>
                                      <w:sz w:val="20"/>
                                      <w:szCs w:val="20"/>
                                    </w:rPr>
                                    <w:t>印机</w:t>
                                  </w:r>
                                </w:p>
                              </w:tc>
                              <w:tc>
                                <w:tcPr>
                                  <w:tcW w:w="3762" w:type="dxa"/>
                                  <w:noWrap/>
                                </w:tcPr>
                                <w:p w14:paraId="643F5551">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5FC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ign w:val="center"/>
                                </w:tcPr>
                                <w:p w14:paraId="6C5FEDFC">
                                  <w:pPr>
                                    <w:widowControl/>
                                    <w:jc w:val="left"/>
                                    <w:rPr>
                                      <w:rFonts w:ascii="宋体" w:hAnsi="宋体" w:eastAsia="Times New Roman" w:cs="宋体"/>
                                      <w:kern w:val="0"/>
                                      <w:sz w:val="20"/>
                                      <w:szCs w:val="20"/>
                                    </w:rPr>
                                  </w:pPr>
                                </w:p>
                              </w:tc>
                              <w:tc>
                                <w:tcPr>
                                  <w:tcW w:w="1166" w:type="dxa"/>
                                  <w:vMerge w:val="continue"/>
                                  <w:noWrap/>
                                  <w:vAlign w:val="center"/>
                                </w:tcPr>
                                <w:p w14:paraId="568AC13B">
                                  <w:pPr>
                                    <w:widowControl/>
                                    <w:jc w:val="left"/>
                                    <w:rPr>
                                      <w:rFonts w:ascii="宋体" w:hAnsi="宋体" w:eastAsia="Times New Roman" w:cs="宋体"/>
                                      <w:kern w:val="0"/>
                                      <w:sz w:val="20"/>
                                      <w:szCs w:val="20"/>
                                    </w:rPr>
                                  </w:pPr>
                                </w:p>
                              </w:tc>
                              <w:tc>
                                <w:tcPr>
                                  <w:tcW w:w="1800" w:type="dxa"/>
                                  <w:vMerge w:val="continue"/>
                                  <w:noWrap/>
                                  <w:vAlign w:val="center"/>
                                </w:tcPr>
                                <w:p w14:paraId="4E75C946">
                                  <w:pPr>
                                    <w:widowControl/>
                                    <w:jc w:val="left"/>
                                    <w:rPr>
                                      <w:rFonts w:ascii="宋体" w:hAnsi="宋体" w:eastAsia="Times New Roman" w:cs="宋体"/>
                                      <w:kern w:val="0"/>
                                      <w:sz w:val="20"/>
                                      <w:szCs w:val="20"/>
                                    </w:rPr>
                                  </w:pPr>
                                </w:p>
                              </w:tc>
                              <w:tc>
                                <w:tcPr>
                                  <w:tcW w:w="1823" w:type="dxa"/>
                                  <w:noWrap/>
                                </w:tcPr>
                                <w:p w14:paraId="2C007B77">
                                  <w:pPr>
                                    <w:pStyle w:val="6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C5FBBF6">
                                  <w:pPr>
                                    <w:pStyle w:val="61"/>
                                    <w:spacing w:before="50"/>
                                    <w:ind w:left="7"/>
                                    <w:rPr>
                                      <w:rFonts w:ascii="宋体" w:hAnsi="宋体" w:cs="宋体"/>
                                      <w:sz w:val="20"/>
                                      <w:szCs w:val="20"/>
                                    </w:rPr>
                                  </w:pPr>
                                  <w:r>
                                    <w:rPr>
                                      <w:rFonts w:hint="eastAsia" w:ascii="宋体" w:hAnsi="宋体" w:cs="宋体"/>
                                      <w:w w:val="99"/>
                                      <w:sz w:val="20"/>
                                      <w:szCs w:val="20"/>
                                    </w:rPr>
                                    <w:t>打印机</w:t>
                                  </w:r>
                                </w:p>
                              </w:tc>
                              <w:tc>
                                <w:tcPr>
                                  <w:tcW w:w="3762" w:type="dxa"/>
                                  <w:noWrap/>
                                </w:tcPr>
                                <w:p w14:paraId="4437FAC9">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1CA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ign w:val="center"/>
                                </w:tcPr>
                                <w:p w14:paraId="1AA6270B">
                                  <w:pPr>
                                    <w:widowControl/>
                                    <w:jc w:val="left"/>
                                    <w:rPr>
                                      <w:rFonts w:ascii="宋体" w:hAnsi="宋体" w:eastAsia="Times New Roman" w:cs="宋体"/>
                                      <w:kern w:val="0"/>
                                      <w:sz w:val="20"/>
                                      <w:szCs w:val="20"/>
                                    </w:rPr>
                                  </w:pPr>
                                </w:p>
                              </w:tc>
                              <w:tc>
                                <w:tcPr>
                                  <w:tcW w:w="1166" w:type="dxa"/>
                                  <w:vMerge w:val="continue"/>
                                  <w:noWrap/>
                                  <w:vAlign w:val="center"/>
                                </w:tcPr>
                                <w:p w14:paraId="7C41476C">
                                  <w:pPr>
                                    <w:widowControl/>
                                    <w:jc w:val="left"/>
                                    <w:rPr>
                                      <w:rFonts w:ascii="宋体" w:hAnsi="宋体" w:eastAsia="Times New Roman" w:cs="宋体"/>
                                      <w:kern w:val="0"/>
                                      <w:sz w:val="20"/>
                                      <w:szCs w:val="20"/>
                                    </w:rPr>
                                  </w:pPr>
                                </w:p>
                              </w:tc>
                              <w:tc>
                                <w:tcPr>
                                  <w:tcW w:w="1800" w:type="dxa"/>
                                  <w:vMerge w:val="continue"/>
                                  <w:noWrap/>
                                  <w:vAlign w:val="center"/>
                                </w:tcPr>
                                <w:p w14:paraId="524E787F">
                                  <w:pPr>
                                    <w:widowControl/>
                                    <w:jc w:val="left"/>
                                    <w:rPr>
                                      <w:rFonts w:ascii="宋体" w:hAnsi="宋体" w:eastAsia="Times New Roman" w:cs="宋体"/>
                                      <w:kern w:val="0"/>
                                      <w:sz w:val="20"/>
                                      <w:szCs w:val="20"/>
                                    </w:rPr>
                                  </w:pPr>
                                </w:p>
                              </w:tc>
                              <w:tc>
                                <w:tcPr>
                                  <w:tcW w:w="1823" w:type="dxa"/>
                                  <w:noWrap/>
                                </w:tcPr>
                                <w:p w14:paraId="3AE3D17A">
                                  <w:pPr>
                                    <w:pStyle w:val="6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008902A0">
                                  <w:pPr>
                                    <w:pStyle w:val="61"/>
                                    <w:spacing w:before="50"/>
                                    <w:ind w:left="7"/>
                                    <w:rPr>
                                      <w:rFonts w:ascii="宋体" w:hAnsi="宋体" w:cs="宋体"/>
                                      <w:sz w:val="20"/>
                                      <w:szCs w:val="20"/>
                                    </w:rPr>
                                  </w:pPr>
                                  <w:r>
                                    <w:rPr>
                                      <w:rFonts w:hint="eastAsia" w:ascii="宋体" w:hAnsi="宋体" w:cs="宋体"/>
                                      <w:w w:val="99"/>
                                      <w:sz w:val="20"/>
                                      <w:szCs w:val="20"/>
                                    </w:rPr>
                                    <w:t>打印机</w:t>
                                  </w:r>
                                </w:p>
                              </w:tc>
                              <w:tc>
                                <w:tcPr>
                                  <w:tcW w:w="3762" w:type="dxa"/>
                                  <w:noWrap/>
                                </w:tcPr>
                                <w:p w14:paraId="325E05B1">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C7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noWrap/>
                                  <w:vAlign w:val="center"/>
                                </w:tcPr>
                                <w:p w14:paraId="49ECA9A1">
                                  <w:pPr>
                                    <w:widowControl/>
                                    <w:jc w:val="left"/>
                                    <w:rPr>
                                      <w:rFonts w:ascii="宋体" w:hAnsi="宋体" w:eastAsia="Times New Roman" w:cs="宋体"/>
                                      <w:kern w:val="0"/>
                                      <w:sz w:val="20"/>
                                      <w:szCs w:val="20"/>
                                    </w:rPr>
                                  </w:pPr>
                                </w:p>
                              </w:tc>
                              <w:tc>
                                <w:tcPr>
                                  <w:tcW w:w="1166" w:type="dxa"/>
                                  <w:vMerge w:val="continue"/>
                                  <w:noWrap/>
                                  <w:vAlign w:val="center"/>
                                </w:tcPr>
                                <w:p w14:paraId="1B03D39C">
                                  <w:pPr>
                                    <w:widowControl/>
                                    <w:jc w:val="left"/>
                                    <w:rPr>
                                      <w:rFonts w:ascii="宋体" w:hAnsi="宋体" w:eastAsia="Times New Roman" w:cs="宋体"/>
                                      <w:kern w:val="0"/>
                                      <w:sz w:val="20"/>
                                      <w:szCs w:val="20"/>
                                    </w:rPr>
                                  </w:pPr>
                                </w:p>
                              </w:tc>
                              <w:tc>
                                <w:tcPr>
                                  <w:tcW w:w="1800" w:type="dxa"/>
                                  <w:noWrap/>
                                </w:tcPr>
                                <w:p w14:paraId="288C0DD1">
                                  <w:pPr>
                                    <w:pStyle w:val="61"/>
                                    <w:spacing w:before="2"/>
                                    <w:rPr>
                                      <w:rFonts w:ascii="宋体" w:hAnsi="宋体" w:cs="宋体"/>
                                      <w:sz w:val="17"/>
                                      <w:szCs w:val="17"/>
                                      <w:lang w:eastAsia="zh-CN"/>
                                    </w:rPr>
                                  </w:pPr>
                                </w:p>
                                <w:p w14:paraId="16387209">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noWrap/>
                                </w:tcPr>
                                <w:p w14:paraId="135DA31B">
                                  <w:pPr>
                                    <w:pStyle w:val="61"/>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BA5426A">
                                  <w:pPr>
                                    <w:pStyle w:val="61"/>
                                    <w:spacing w:before="50"/>
                                    <w:ind w:left="7"/>
                                    <w:rPr>
                                      <w:rFonts w:ascii="宋体" w:hAnsi="宋体" w:cs="宋体"/>
                                      <w:sz w:val="20"/>
                                      <w:szCs w:val="20"/>
                                    </w:rPr>
                                  </w:pPr>
                                  <w:r>
                                    <w:rPr>
                                      <w:rFonts w:hint="eastAsia" w:ascii="宋体" w:hAnsi="宋体" w:cs="宋体"/>
                                      <w:w w:val="99"/>
                                      <w:sz w:val="20"/>
                                      <w:szCs w:val="20"/>
                                    </w:rPr>
                                    <w:t>显示器</w:t>
                                  </w:r>
                                </w:p>
                              </w:tc>
                              <w:tc>
                                <w:tcPr>
                                  <w:tcW w:w="3762" w:type="dxa"/>
                                  <w:noWrap/>
                                </w:tcPr>
                                <w:p w14:paraId="16E8FCEA">
                                  <w:pPr>
                                    <w:pStyle w:val="61"/>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85D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exact"/>
                              </w:trPr>
                              <w:tc>
                                <w:tcPr>
                                  <w:tcW w:w="574" w:type="dxa"/>
                                  <w:vMerge w:val="continue"/>
                                  <w:noWrap/>
                                  <w:vAlign w:val="center"/>
                                </w:tcPr>
                                <w:p w14:paraId="5A94D2D8">
                                  <w:pPr>
                                    <w:widowControl/>
                                    <w:jc w:val="left"/>
                                    <w:rPr>
                                      <w:rFonts w:ascii="宋体" w:hAnsi="宋体" w:eastAsia="Times New Roman" w:cs="宋体"/>
                                      <w:kern w:val="0"/>
                                      <w:sz w:val="20"/>
                                      <w:szCs w:val="20"/>
                                    </w:rPr>
                                  </w:pPr>
                                </w:p>
                              </w:tc>
                              <w:tc>
                                <w:tcPr>
                                  <w:tcW w:w="1166" w:type="dxa"/>
                                  <w:vMerge w:val="continue"/>
                                  <w:noWrap/>
                                  <w:vAlign w:val="center"/>
                                </w:tcPr>
                                <w:p w14:paraId="34148D61">
                                  <w:pPr>
                                    <w:widowControl/>
                                    <w:jc w:val="left"/>
                                    <w:rPr>
                                      <w:rFonts w:ascii="宋体" w:hAnsi="宋体" w:eastAsia="Times New Roman" w:cs="宋体"/>
                                      <w:kern w:val="0"/>
                                      <w:sz w:val="20"/>
                                      <w:szCs w:val="20"/>
                                    </w:rPr>
                                  </w:pPr>
                                </w:p>
                              </w:tc>
                              <w:tc>
                                <w:tcPr>
                                  <w:tcW w:w="1800" w:type="dxa"/>
                                  <w:noWrap/>
                                </w:tcPr>
                                <w:p w14:paraId="757D623C">
                                  <w:pPr>
                                    <w:pStyle w:val="61"/>
                                    <w:spacing w:before="8"/>
                                    <w:rPr>
                                      <w:rFonts w:ascii="宋体" w:hAnsi="宋体" w:cs="宋体"/>
                                      <w:sz w:val="27"/>
                                      <w:szCs w:val="27"/>
                                      <w:lang w:eastAsia="zh-CN"/>
                                    </w:rPr>
                                  </w:pPr>
                                </w:p>
                                <w:p w14:paraId="79838B65">
                                  <w:pPr>
                                    <w:pStyle w:val="6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noWrap/>
                                </w:tcPr>
                                <w:p w14:paraId="34FF1BB2">
                                  <w:pPr>
                                    <w:pStyle w:val="61"/>
                                    <w:rPr>
                                      <w:rFonts w:ascii="宋体" w:hAnsi="宋体" w:cs="宋体"/>
                                      <w:sz w:val="20"/>
                                      <w:szCs w:val="20"/>
                                    </w:rPr>
                                  </w:pPr>
                                </w:p>
                                <w:p w14:paraId="7BC12B94">
                                  <w:pPr>
                                    <w:pStyle w:val="61"/>
                                    <w:spacing w:before="7"/>
                                    <w:rPr>
                                      <w:rFonts w:ascii="宋体" w:hAnsi="宋体" w:cs="宋体"/>
                                      <w:sz w:val="19"/>
                                      <w:szCs w:val="19"/>
                                    </w:rPr>
                                  </w:pPr>
                                </w:p>
                                <w:p w14:paraId="744C6204">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noWrap/>
                                </w:tcPr>
                                <w:p w14:paraId="7A149359">
                                  <w:pPr>
                                    <w:pStyle w:val="61"/>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EA3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noWrap/>
                                </w:tcPr>
                                <w:p w14:paraId="4C99E760">
                                  <w:pPr>
                                    <w:pStyle w:val="61"/>
                                    <w:spacing w:before="179"/>
                                    <w:ind w:right="1"/>
                                    <w:jc w:val="center"/>
                                    <w:rPr>
                                      <w:rFonts w:ascii="宋体" w:hAnsi="宋体" w:cs="宋体"/>
                                      <w:sz w:val="20"/>
                                      <w:szCs w:val="20"/>
                                    </w:rPr>
                                  </w:pPr>
                                  <w:r>
                                    <w:rPr>
                                      <w:rFonts w:hint="eastAsia" w:ascii="宋体"/>
                                      <w:w w:val="99"/>
                                      <w:sz w:val="20"/>
                                    </w:rPr>
                                    <w:t>3</w:t>
                                  </w:r>
                                </w:p>
                              </w:tc>
                              <w:tc>
                                <w:tcPr>
                                  <w:tcW w:w="1166" w:type="dxa"/>
                                  <w:noWrap/>
                                </w:tcPr>
                                <w:p w14:paraId="1A1A5990">
                                  <w:pPr>
                                    <w:pStyle w:val="61"/>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68364F0F">
                                  <w:pPr>
                                    <w:pStyle w:val="61"/>
                                    <w:spacing w:before="50"/>
                                    <w:ind w:left="7"/>
                                    <w:rPr>
                                      <w:rFonts w:ascii="宋体" w:hAnsi="宋体" w:cs="宋体"/>
                                      <w:sz w:val="20"/>
                                      <w:szCs w:val="20"/>
                                    </w:rPr>
                                  </w:pPr>
                                  <w:r>
                                    <w:rPr>
                                      <w:rFonts w:hint="eastAsia" w:ascii="宋体" w:hAnsi="宋体" w:cs="宋体"/>
                                      <w:w w:val="99"/>
                                      <w:sz w:val="20"/>
                                      <w:szCs w:val="20"/>
                                    </w:rPr>
                                    <w:t>仪</w:t>
                                  </w:r>
                                </w:p>
                              </w:tc>
                              <w:tc>
                                <w:tcPr>
                                  <w:tcW w:w="1800" w:type="dxa"/>
                                  <w:noWrap/>
                                </w:tcPr>
                                <w:p w14:paraId="5650405D">
                                  <w:pPr>
                                    <w:rPr>
                                      <w:rFonts w:ascii="Calibri" w:hAnsi="Calibri"/>
                                      <w:sz w:val="22"/>
                                      <w:szCs w:val="22"/>
                                    </w:rPr>
                                  </w:pPr>
                                </w:p>
                              </w:tc>
                              <w:tc>
                                <w:tcPr>
                                  <w:tcW w:w="1823" w:type="dxa"/>
                                  <w:noWrap/>
                                </w:tcPr>
                                <w:p w14:paraId="2FAC916F">
                                  <w:pPr>
                                    <w:rPr>
                                      <w:rFonts w:ascii="Calibri" w:hAnsi="Calibri"/>
                                      <w:sz w:val="22"/>
                                      <w:szCs w:val="22"/>
                                    </w:rPr>
                                  </w:pPr>
                                </w:p>
                              </w:tc>
                              <w:tc>
                                <w:tcPr>
                                  <w:tcW w:w="3762" w:type="dxa"/>
                                  <w:noWrap/>
                                </w:tcPr>
                                <w:p w14:paraId="7C1B1EC6">
                                  <w:pPr>
                                    <w:pStyle w:val="61"/>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5294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noWrap/>
                                </w:tcPr>
                                <w:p w14:paraId="6AA08360">
                                  <w:pPr>
                                    <w:pStyle w:val="61"/>
                                    <w:spacing w:before="13"/>
                                    <w:rPr>
                                      <w:rFonts w:ascii="宋体" w:hAnsi="宋体" w:cs="宋体"/>
                                      <w:sz w:val="16"/>
                                      <w:szCs w:val="16"/>
                                      <w:lang w:eastAsia="zh-CN"/>
                                    </w:rPr>
                                  </w:pPr>
                                </w:p>
                                <w:p w14:paraId="185D019A">
                                  <w:pPr>
                                    <w:pStyle w:val="61"/>
                                    <w:ind w:right="1"/>
                                    <w:jc w:val="center"/>
                                    <w:rPr>
                                      <w:rFonts w:ascii="宋体" w:hAnsi="宋体" w:cs="宋体"/>
                                      <w:sz w:val="20"/>
                                      <w:szCs w:val="20"/>
                                    </w:rPr>
                                  </w:pPr>
                                  <w:r>
                                    <w:rPr>
                                      <w:rFonts w:hint="eastAsia" w:ascii="宋体"/>
                                      <w:w w:val="99"/>
                                      <w:sz w:val="20"/>
                                    </w:rPr>
                                    <w:t>4</w:t>
                                  </w:r>
                                </w:p>
                              </w:tc>
                              <w:tc>
                                <w:tcPr>
                                  <w:tcW w:w="1166" w:type="dxa"/>
                                  <w:noWrap/>
                                </w:tcPr>
                                <w:p w14:paraId="15C8DA1B">
                                  <w:pPr>
                                    <w:pStyle w:val="61"/>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AC11B06">
                                  <w:pPr>
                                    <w:pStyle w:val="61"/>
                                    <w:spacing w:before="50"/>
                                    <w:ind w:left="7"/>
                                    <w:rPr>
                                      <w:rFonts w:ascii="宋体" w:hAnsi="宋体" w:cs="宋体"/>
                                      <w:sz w:val="20"/>
                                      <w:szCs w:val="20"/>
                                    </w:rPr>
                                  </w:pPr>
                                  <w:r>
                                    <w:rPr>
                                      <w:rFonts w:hint="eastAsia" w:ascii="宋体" w:hAnsi="宋体" w:cs="宋体"/>
                                      <w:w w:val="99"/>
                                      <w:sz w:val="20"/>
                                      <w:szCs w:val="20"/>
                                    </w:rPr>
                                    <w:t>能一体机</w:t>
                                  </w:r>
                                </w:p>
                              </w:tc>
                              <w:tc>
                                <w:tcPr>
                                  <w:tcW w:w="1800" w:type="dxa"/>
                                  <w:noWrap/>
                                </w:tcPr>
                                <w:p w14:paraId="67330510">
                                  <w:pPr>
                                    <w:rPr>
                                      <w:rFonts w:ascii="Calibri" w:hAnsi="Calibri"/>
                                      <w:sz w:val="22"/>
                                      <w:szCs w:val="22"/>
                                    </w:rPr>
                                  </w:pPr>
                                </w:p>
                              </w:tc>
                              <w:tc>
                                <w:tcPr>
                                  <w:tcW w:w="1823" w:type="dxa"/>
                                  <w:noWrap/>
                                </w:tcPr>
                                <w:p w14:paraId="7130B872">
                                  <w:pPr>
                                    <w:rPr>
                                      <w:rFonts w:ascii="Calibri" w:hAnsi="Calibri"/>
                                      <w:sz w:val="22"/>
                                      <w:szCs w:val="22"/>
                                    </w:rPr>
                                  </w:pPr>
                                </w:p>
                              </w:tc>
                              <w:tc>
                                <w:tcPr>
                                  <w:tcW w:w="3762" w:type="dxa"/>
                                  <w:noWrap/>
                                </w:tcPr>
                                <w:p w14:paraId="6218223E">
                                  <w:pPr>
                                    <w:pStyle w:val="61"/>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D5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noWrap/>
                                </w:tcPr>
                                <w:p w14:paraId="46D2C309">
                                  <w:pPr>
                                    <w:pStyle w:val="61"/>
                                    <w:spacing w:before="160"/>
                                    <w:ind w:right="1"/>
                                    <w:jc w:val="center"/>
                                    <w:rPr>
                                      <w:rFonts w:ascii="宋体" w:hAnsi="宋体" w:cs="宋体"/>
                                      <w:sz w:val="20"/>
                                      <w:szCs w:val="20"/>
                                    </w:rPr>
                                  </w:pPr>
                                  <w:r>
                                    <w:rPr>
                                      <w:rFonts w:hint="eastAsia" w:ascii="宋体"/>
                                      <w:w w:val="99"/>
                                      <w:sz w:val="20"/>
                                    </w:rPr>
                                    <w:t>5</w:t>
                                  </w:r>
                                </w:p>
                              </w:tc>
                              <w:tc>
                                <w:tcPr>
                                  <w:tcW w:w="1166" w:type="dxa"/>
                                  <w:noWrap/>
                                </w:tcPr>
                                <w:p w14:paraId="64FBCB44">
                                  <w:pPr>
                                    <w:pStyle w:val="6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noWrap/>
                                </w:tcPr>
                                <w:p w14:paraId="298AFFE2">
                                  <w:pPr>
                                    <w:pStyle w:val="6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noWrap/>
                                </w:tcPr>
                                <w:p w14:paraId="7CF334B5">
                                  <w:pPr>
                                    <w:rPr>
                                      <w:rFonts w:ascii="Calibri" w:hAnsi="Calibri"/>
                                      <w:sz w:val="22"/>
                                      <w:szCs w:val="22"/>
                                    </w:rPr>
                                  </w:pPr>
                                </w:p>
                              </w:tc>
                              <w:tc>
                                <w:tcPr>
                                  <w:tcW w:w="3762" w:type="dxa"/>
                                  <w:noWrap/>
                                </w:tcPr>
                                <w:p w14:paraId="3F14755D">
                                  <w:pPr>
                                    <w:pStyle w:val="6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7CB2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noWrap/>
                                </w:tcPr>
                                <w:p w14:paraId="412DDA88">
                                  <w:pPr>
                                    <w:pStyle w:val="61"/>
                                    <w:rPr>
                                      <w:rFonts w:ascii="宋体" w:hAnsi="宋体" w:cs="宋体"/>
                                      <w:sz w:val="20"/>
                                      <w:szCs w:val="20"/>
                                      <w:lang w:eastAsia="zh-CN"/>
                                    </w:rPr>
                                  </w:pPr>
                                </w:p>
                                <w:p w14:paraId="4ED128C8">
                                  <w:pPr>
                                    <w:pStyle w:val="61"/>
                                    <w:rPr>
                                      <w:rFonts w:ascii="宋体" w:hAnsi="宋体" w:cs="宋体"/>
                                      <w:sz w:val="20"/>
                                      <w:szCs w:val="20"/>
                                      <w:lang w:eastAsia="zh-CN"/>
                                    </w:rPr>
                                  </w:pPr>
                                </w:p>
                                <w:p w14:paraId="37206317">
                                  <w:pPr>
                                    <w:pStyle w:val="61"/>
                                    <w:spacing w:before="7"/>
                                    <w:rPr>
                                      <w:rFonts w:ascii="宋体" w:hAnsi="宋体" w:cs="宋体"/>
                                      <w:sz w:val="26"/>
                                      <w:szCs w:val="26"/>
                                      <w:lang w:eastAsia="zh-CN"/>
                                    </w:rPr>
                                  </w:pPr>
                                </w:p>
                                <w:p w14:paraId="21F7DCDF">
                                  <w:pPr>
                                    <w:pStyle w:val="61"/>
                                    <w:ind w:right="1"/>
                                    <w:jc w:val="center"/>
                                    <w:rPr>
                                      <w:rFonts w:ascii="宋体" w:hAnsi="宋体" w:cs="宋体"/>
                                      <w:sz w:val="20"/>
                                      <w:szCs w:val="20"/>
                                    </w:rPr>
                                  </w:pPr>
                                  <w:r>
                                    <w:rPr>
                                      <w:rFonts w:hint="eastAsia" w:ascii="宋体"/>
                                      <w:w w:val="99"/>
                                      <w:sz w:val="20"/>
                                    </w:rPr>
                                    <w:t>6</w:t>
                                  </w:r>
                                </w:p>
                              </w:tc>
                              <w:tc>
                                <w:tcPr>
                                  <w:tcW w:w="1166" w:type="dxa"/>
                                  <w:vMerge w:val="restart"/>
                                  <w:noWrap/>
                                </w:tcPr>
                                <w:p w14:paraId="285056F8">
                                  <w:pPr>
                                    <w:pStyle w:val="61"/>
                                    <w:rPr>
                                      <w:rFonts w:ascii="宋体" w:hAnsi="宋体" w:cs="宋体"/>
                                      <w:sz w:val="20"/>
                                      <w:szCs w:val="20"/>
                                    </w:rPr>
                                  </w:pPr>
                                </w:p>
                                <w:p w14:paraId="2C0E6E2F">
                                  <w:pPr>
                                    <w:pStyle w:val="61"/>
                                    <w:rPr>
                                      <w:rFonts w:ascii="宋体" w:hAnsi="宋体" w:cs="宋体"/>
                                      <w:sz w:val="20"/>
                                      <w:szCs w:val="20"/>
                                    </w:rPr>
                                  </w:pPr>
                                </w:p>
                                <w:p w14:paraId="2FE7B109">
                                  <w:pPr>
                                    <w:pStyle w:val="61"/>
                                    <w:spacing w:before="8"/>
                                    <w:rPr>
                                      <w:rFonts w:ascii="宋体" w:hAnsi="宋体" w:cs="宋体"/>
                                      <w:sz w:val="14"/>
                                      <w:szCs w:val="14"/>
                                    </w:rPr>
                                  </w:pPr>
                                </w:p>
                                <w:p w14:paraId="33BA4939">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8E20A12">
                                  <w:pPr>
                                    <w:pStyle w:val="61"/>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noWrap/>
                                </w:tcPr>
                                <w:p w14:paraId="67DC7CD9">
                                  <w:pPr>
                                    <w:pStyle w:val="61"/>
                                    <w:rPr>
                                      <w:rFonts w:ascii="宋体" w:hAnsi="宋体" w:cs="宋体"/>
                                      <w:sz w:val="20"/>
                                      <w:szCs w:val="20"/>
                                    </w:rPr>
                                  </w:pPr>
                                </w:p>
                                <w:p w14:paraId="77363E3F">
                                  <w:pPr>
                                    <w:pStyle w:val="61"/>
                                    <w:rPr>
                                      <w:rFonts w:ascii="宋体" w:hAnsi="宋体" w:cs="宋体"/>
                                      <w:sz w:val="20"/>
                                      <w:szCs w:val="20"/>
                                    </w:rPr>
                                  </w:pPr>
                                </w:p>
                                <w:p w14:paraId="664893E9">
                                  <w:pPr>
                                    <w:pStyle w:val="61"/>
                                    <w:spacing w:before="8"/>
                                    <w:rPr>
                                      <w:rFonts w:ascii="宋体" w:hAnsi="宋体" w:cs="宋体"/>
                                      <w:sz w:val="14"/>
                                      <w:szCs w:val="14"/>
                                    </w:rPr>
                                  </w:pPr>
                                </w:p>
                                <w:p w14:paraId="297B9251">
                                  <w:pPr>
                                    <w:pStyle w:val="6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noWrap/>
                                </w:tcPr>
                                <w:p w14:paraId="4FD8D5F6">
                                  <w:pPr>
                                    <w:pStyle w:val="61"/>
                                    <w:rPr>
                                      <w:rFonts w:ascii="宋体" w:hAnsi="宋体" w:cs="宋体"/>
                                      <w:sz w:val="20"/>
                                      <w:szCs w:val="20"/>
                                    </w:rPr>
                                  </w:pPr>
                                </w:p>
                                <w:p w14:paraId="20CC92F1">
                                  <w:pPr>
                                    <w:pStyle w:val="61"/>
                                    <w:spacing w:before="1"/>
                                    <w:rPr>
                                      <w:rFonts w:ascii="宋体" w:hAnsi="宋体" w:cs="宋体"/>
                                      <w:sz w:val="18"/>
                                      <w:szCs w:val="18"/>
                                    </w:rPr>
                                  </w:pPr>
                                </w:p>
                                <w:p w14:paraId="55CF8677">
                                  <w:pPr>
                                    <w:pStyle w:val="61"/>
                                    <w:ind w:left="7"/>
                                    <w:rPr>
                                      <w:rFonts w:ascii="宋体" w:hAnsi="宋体" w:cs="宋体"/>
                                      <w:sz w:val="20"/>
                                      <w:szCs w:val="20"/>
                                    </w:rPr>
                                  </w:pPr>
                                  <w:r>
                                    <w:rPr>
                                      <w:rFonts w:hint="eastAsia" w:ascii="宋体" w:hAnsi="宋体" w:cs="宋体"/>
                                      <w:w w:val="99"/>
                                      <w:sz w:val="20"/>
                                      <w:szCs w:val="20"/>
                                    </w:rPr>
                                    <w:t>冷水机组</w:t>
                                  </w:r>
                                </w:p>
                              </w:tc>
                              <w:tc>
                                <w:tcPr>
                                  <w:tcW w:w="3762" w:type="dxa"/>
                                  <w:noWrap/>
                                </w:tcPr>
                                <w:p w14:paraId="1D3078EF">
                                  <w:pPr>
                                    <w:pStyle w:val="61"/>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327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noWrap/>
                                  <w:vAlign w:val="center"/>
                                </w:tcPr>
                                <w:p w14:paraId="6FF0F9A6">
                                  <w:pPr>
                                    <w:widowControl/>
                                    <w:jc w:val="left"/>
                                    <w:rPr>
                                      <w:rFonts w:ascii="宋体" w:hAnsi="宋体" w:eastAsia="Times New Roman" w:cs="宋体"/>
                                      <w:kern w:val="0"/>
                                      <w:sz w:val="20"/>
                                      <w:szCs w:val="20"/>
                                    </w:rPr>
                                  </w:pPr>
                                </w:p>
                              </w:tc>
                              <w:tc>
                                <w:tcPr>
                                  <w:tcW w:w="1166" w:type="dxa"/>
                                  <w:vMerge w:val="continue"/>
                                  <w:noWrap/>
                                  <w:vAlign w:val="center"/>
                                </w:tcPr>
                                <w:p w14:paraId="4105D3AD">
                                  <w:pPr>
                                    <w:widowControl/>
                                    <w:jc w:val="left"/>
                                    <w:rPr>
                                      <w:rFonts w:ascii="宋体" w:hAnsi="宋体" w:eastAsia="Times New Roman" w:cs="宋体"/>
                                      <w:kern w:val="0"/>
                                      <w:sz w:val="20"/>
                                      <w:szCs w:val="20"/>
                                    </w:rPr>
                                  </w:pPr>
                                </w:p>
                              </w:tc>
                              <w:tc>
                                <w:tcPr>
                                  <w:tcW w:w="1800" w:type="dxa"/>
                                  <w:vMerge w:val="continue"/>
                                  <w:noWrap/>
                                  <w:vAlign w:val="center"/>
                                </w:tcPr>
                                <w:p w14:paraId="1D5AD565">
                                  <w:pPr>
                                    <w:widowControl/>
                                    <w:jc w:val="left"/>
                                    <w:rPr>
                                      <w:rFonts w:ascii="宋体" w:hAnsi="宋体" w:eastAsia="Times New Roman" w:cs="宋体"/>
                                      <w:kern w:val="0"/>
                                      <w:sz w:val="20"/>
                                      <w:szCs w:val="20"/>
                                    </w:rPr>
                                  </w:pPr>
                                </w:p>
                              </w:tc>
                              <w:tc>
                                <w:tcPr>
                                  <w:tcW w:w="1823" w:type="dxa"/>
                                  <w:noWrap/>
                                </w:tcPr>
                                <w:p w14:paraId="12990D5D">
                                  <w:pPr>
                                    <w:pStyle w:val="61"/>
                                    <w:spacing w:before="12"/>
                                    <w:rPr>
                                      <w:rFonts w:ascii="宋体" w:hAnsi="宋体" w:cs="宋体"/>
                                      <w:sz w:val="15"/>
                                      <w:szCs w:val="15"/>
                                      <w:lang w:eastAsia="zh-CN"/>
                                    </w:rPr>
                                  </w:pPr>
                                </w:p>
                                <w:p w14:paraId="06BED54C">
                                  <w:pPr>
                                    <w:pStyle w:val="61"/>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noWrap/>
                                </w:tcPr>
                                <w:p w14:paraId="3498C25C">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39C9A883">
                            <w:pPr>
                              <w:rPr>
                                <w:rFonts w:ascii="Calibri" w:hAnsi="Calibri"/>
                                <w:sz w:val="22"/>
                                <w:szCs w:val="22"/>
                              </w:rPr>
                            </w:pPr>
                          </w:p>
                        </w:txbxContent>
                      </wps:txbx>
                      <wps:bodyPr wrap="square" lIns="0" tIns="0" rIns="0" bIns="0" upright="1"/>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t9+K7ZAAAACwEAAA8AAAAAAAAAAQAgAAAAIgAAAGRy&#10;cy9kb3ducmV2LnhtbFBLAQIUABQAAAAIAIdO4kA6ga8FywEAAI8DAAAOAAAAAAAAAAEAIAAAACgB&#10;AABkcnMvZTJvRG9jLnhtbFBLBQYAAAAABgAGAFkBAABlBQAAAAA=&#10;">
                <v:fill on="f" focussize="0,0"/>
                <v:stroke on="f"/>
                <v:imagedata o:title=""/>
                <o:lock v:ext="edit" aspectratio="f"/>
                <v:textbox inset="0mm,0mm,0mm,0mm">
                  <w:txbxContent>
                    <w:tbl>
                      <w:tblPr>
                        <w:tblStyle w:val="24"/>
                        <w:tblW w:w="0" w:type="auto"/>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23"/>
                        <w:gridCol w:w="3762"/>
                      </w:tblGrid>
                      <w:tr w14:paraId="6E14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noWrap/>
                          </w:tcPr>
                          <w:p w14:paraId="2BF142AC">
                            <w:pPr>
                              <w:pStyle w:val="61"/>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noWrap/>
                          </w:tcPr>
                          <w:p w14:paraId="0B49A825">
                            <w:pPr>
                              <w:pStyle w:val="61"/>
                              <w:spacing w:before="4"/>
                              <w:rPr>
                                <w:rFonts w:ascii="宋体" w:hAnsi="宋体" w:cs="宋体"/>
                                <w:sz w:val="16"/>
                                <w:szCs w:val="16"/>
                              </w:rPr>
                            </w:pPr>
                          </w:p>
                          <w:p w14:paraId="331B302D">
                            <w:pPr>
                              <w:pStyle w:val="61"/>
                              <w:jc w:val="center"/>
                              <w:rPr>
                                <w:rFonts w:ascii="宋体" w:hAnsi="宋体" w:cs="宋体"/>
                              </w:rPr>
                            </w:pPr>
                            <w:r>
                              <w:rPr>
                                <w:rFonts w:hint="eastAsia" w:ascii="宋体" w:hAnsi="宋体" w:cs="宋体"/>
                                <w:b/>
                                <w:bCs/>
                                <w:w w:val="99"/>
                              </w:rPr>
                              <w:t>名称</w:t>
                            </w:r>
                          </w:p>
                        </w:tc>
                        <w:tc>
                          <w:tcPr>
                            <w:tcW w:w="3762" w:type="dxa"/>
                            <w:noWrap/>
                          </w:tcPr>
                          <w:p w14:paraId="1A364261">
                            <w:pPr>
                              <w:pStyle w:val="61"/>
                              <w:spacing w:before="4"/>
                              <w:rPr>
                                <w:rFonts w:ascii="宋体" w:hAnsi="宋体" w:cs="宋体"/>
                                <w:sz w:val="16"/>
                                <w:szCs w:val="16"/>
                              </w:rPr>
                            </w:pPr>
                          </w:p>
                          <w:p w14:paraId="128F19C0">
                            <w:pPr>
                              <w:pStyle w:val="61"/>
                              <w:ind w:left="926"/>
                              <w:rPr>
                                <w:rFonts w:ascii="宋体" w:hAnsi="宋体" w:cs="宋体"/>
                              </w:rPr>
                            </w:pPr>
                            <w:r>
                              <w:rPr>
                                <w:rFonts w:hint="eastAsia" w:ascii="宋体" w:hAnsi="宋体" w:cs="宋体"/>
                                <w:b/>
                                <w:bCs/>
                                <w:w w:val="99"/>
                              </w:rPr>
                              <w:t>依据的标准</w:t>
                            </w:r>
                          </w:p>
                        </w:tc>
                      </w:tr>
                      <w:tr w14:paraId="3911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noWrap/>
                          </w:tcPr>
                          <w:p w14:paraId="6F3F06DB">
                            <w:pPr>
                              <w:pStyle w:val="61"/>
                              <w:rPr>
                                <w:rFonts w:ascii="宋体" w:hAnsi="宋体" w:cs="宋体"/>
                                <w:sz w:val="20"/>
                                <w:szCs w:val="20"/>
                              </w:rPr>
                            </w:pPr>
                          </w:p>
                          <w:p w14:paraId="356EEEC5">
                            <w:pPr>
                              <w:pStyle w:val="61"/>
                              <w:rPr>
                                <w:rFonts w:ascii="宋体" w:hAnsi="宋体" w:cs="宋体"/>
                                <w:sz w:val="20"/>
                                <w:szCs w:val="20"/>
                              </w:rPr>
                            </w:pPr>
                          </w:p>
                          <w:p w14:paraId="12AB29BA">
                            <w:pPr>
                              <w:pStyle w:val="61"/>
                              <w:rPr>
                                <w:rFonts w:ascii="宋体" w:hAnsi="宋体" w:cs="宋体"/>
                                <w:sz w:val="20"/>
                                <w:szCs w:val="20"/>
                              </w:rPr>
                            </w:pPr>
                          </w:p>
                          <w:p w14:paraId="45B4BC3B">
                            <w:pPr>
                              <w:pStyle w:val="61"/>
                              <w:spacing w:before="11"/>
                              <w:rPr>
                                <w:rFonts w:ascii="宋体" w:hAnsi="宋体" w:cs="宋体"/>
                                <w:sz w:val="15"/>
                                <w:szCs w:val="15"/>
                              </w:rPr>
                            </w:pPr>
                          </w:p>
                          <w:p w14:paraId="34CDE6AE">
                            <w:pPr>
                              <w:pStyle w:val="61"/>
                              <w:ind w:right="1"/>
                              <w:jc w:val="center"/>
                              <w:rPr>
                                <w:rFonts w:ascii="宋体" w:hAnsi="宋体" w:cs="宋体"/>
                                <w:sz w:val="20"/>
                                <w:szCs w:val="20"/>
                              </w:rPr>
                            </w:pPr>
                            <w:r>
                              <w:rPr>
                                <w:rFonts w:hint="eastAsia" w:ascii="宋体"/>
                                <w:w w:val="99"/>
                                <w:sz w:val="20"/>
                              </w:rPr>
                              <w:t>1</w:t>
                            </w:r>
                          </w:p>
                        </w:tc>
                        <w:tc>
                          <w:tcPr>
                            <w:tcW w:w="1166" w:type="dxa"/>
                            <w:vMerge w:val="restart"/>
                            <w:noWrap/>
                          </w:tcPr>
                          <w:p w14:paraId="1EAA8F6D">
                            <w:pPr>
                              <w:pStyle w:val="61"/>
                              <w:rPr>
                                <w:rFonts w:ascii="宋体" w:hAnsi="宋体" w:cs="宋体"/>
                                <w:sz w:val="20"/>
                                <w:szCs w:val="20"/>
                              </w:rPr>
                            </w:pPr>
                          </w:p>
                          <w:p w14:paraId="69E27E0C">
                            <w:pPr>
                              <w:pStyle w:val="61"/>
                              <w:rPr>
                                <w:rFonts w:ascii="宋体" w:hAnsi="宋体" w:cs="宋体"/>
                                <w:sz w:val="20"/>
                                <w:szCs w:val="20"/>
                              </w:rPr>
                            </w:pPr>
                          </w:p>
                          <w:p w14:paraId="237ED69C">
                            <w:pPr>
                              <w:pStyle w:val="61"/>
                              <w:spacing w:before="12"/>
                              <w:rPr>
                                <w:rFonts w:ascii="宋体" w:hAnsi="宋体" w:cs="宋体"/>
                                <w:sz w:val="23"/>
                                <w:szCs w:val="23"/>
                              </w:rPr>
                            </w:pPr>
                          </w:p>
                          <w:p w14:paraId="3BEEBFE3">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359FABE">
                            <w:pPr>
                              <w:pStyle w:val="61"/>
                              <w:spacing w:before="50"/>
                              <w:ind w:left="7"/>
                              <w:rPr>
                                <w:rFonts w:ascii="宋体" w:hAnsi="宋体" w:cs="宋体"/>
                                <w:sz w:val="20"/>
                                <w:szCs w:val="20"/>
                              </w:rPr>
                            </w:pPr>
                            <w:r>
                              <w:rPr>
                                <w:rFonts w:hint="eastAsia" w:ascii="宋体" w:hAnsi="宋体" w:cs="宋体"/>
                                <w:w w:val="99"/>
                                <w:sz w:val="20"/>
                                <w:szCs w:val="20"/>
                              </w:rPr>
                              <w:t>机设备</w:t>
                            </w:r>
                          </w:p>
                        </w:tc>
                        <w:tc>
                          <w:tcPr>
                            <w:tcW w:w="1800" w:type="dxa"/>
                            <w:noWrap/>
                          </w:tcPr>
                          <w:p w14:paraId="69585372">
                            <w:pPr>
                              <w:pStyle w:val="61"/>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noWrap/>
                          </w:tcPr>
                          <w:p w14:paraId="5A72179D">
                            <w:pPr>
                              <w:rPr>
                                <w:rFonts w:ascii="Calibri" w:hAnsi="Calibri"/>
                                <w:sz w:val="22"/>
                                <w:szCs w:val="22"/>
                              </w:rPr>
                            </w:pPr>
                          </w:p>
                        </w:tc>
                        <w:tc>
                          <w:tcPr>
                            <w:tcW w:w="3762" w:type="dxa"/>
                            <w:noWrap/>
                          </w:tcPr>
                          <w:p w14:paraId="186C801A">
                            <w:pPr>
                              <w:pStyle w:val="61"/>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3AA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noWrap/>
                            <w:vAlign w:val="center"/>
                          </w:tcPr>
                          <w:p w14:paraId="713FE7EC">
                            <w:pPr>
                              <w:widowControl/>
                              <w:jc w:val="left"/>
                              <w:rPr>
                                <w:rFonts w:ascii="宋体" w:hAnsi="宋体" w:eastAsia="Times New Roman" w:cs="宋体"/>
                                <w:kern w:val="0"/>
                                <w:sz w:val="20"/>
                                <w:szCs w:val="20"/>
                              </w:rPr>
                            </w:pPr>
                          </w:p>
                        </w:tc>
                        <w:tc>
                          <w:tcPr>
                            <w:tcW w:w="1166" w:type="dxa"/>
                            <w:vMerge w:val="continue"/>
                            <w:noWrap/>
                            <w:vAlign w:val="center"/>
                          </w:tcPr>
                          <w:p w14:paraId="496AEE71">
                            <w:pPr>
                              <w:widowControl/>
                              <w:jc w:val="left"/>
                              <w:rPr>
                                <w:rFonts w:ascii="宋体" w:hAnsi="宋体" w:eastAsia="Times New Roman" w:cs="宋体"/>
                                <w:kern w:val="0"/>
                                <w:sz w:val="20"/>
                                <w:szCs w:val="20"/>
                              </w:rPr>
                            </w:pPr>
                          </w:p>
                        </w:tc>
                        <w:tc>
                          <w:tcPr>
                            <w:tcW w:w="1800" w:type="dxa"/>
                            <w:noWrap/>
                          </w:tcPr>
                          <w:p w14:paraId="53DA9D22">
                            <w:pPr>
                              <w:pStyle w:val="61"/>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noWrap/>
                          </w:tcPr>
                          <w:p w14:paraId="29B91DC9">
                            <w:pPr>
                              <w:rPr>
                                <w:rFonts w:ascii="Calibri" w:hAnsi="Calibri"/>
                                <w:sz w:val="22"/>
                                <w:szCs w:val="22"/>
                              </w:rPr>
                            </w:pPr>
                          </w:p>
                        </w:tc>
                        <w:tc>
                          <w:tcPr>
                            <w:tcW w:w="3762" w:type="dxa"/>
                            <w:noWrap/>
                          </w:tcPr>
                          <w:p w14:paraId="370C4237">
                            <w:pPr>
                              <w:pStyle w:val="61"/>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29A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noWrap/>
                            <w:vAlign w:val="center"/>
                          </w:tcPr>
                          <w:p w14:paraId="3FA6C43B">
                            <w:pPr>
                              <w:widowControl/>
                              <w:jc w:val="left"/>
                              <w:rPr>
                                <w:rFonts w:ascii="宋体" w:hAnsi="宋体" w:eastAsia="Times New Roman" w:cs="宋体"/>
                                <w:kern w:val="0"/>
                                <w:sz w:val="20"/>
                                <w:szCs w:val="20"/>
                              </w:rPr>
                            </w:pPr>
                          </w:p>
                        </w:tc>
                        <w:tc>
                          <w:tcPr>
                            <w:tcW w:w="1166" w:type="dxa"/>
                            <w:vMerge w:val="continue"/>
                            <w:noWrap/>
                            <w:vAlign w:val="center"/>
                          </w:tcPr>
                          <w:p w14:paraId="47DAEF8E">
                            <w:pPr>
                              <w:widowControl/>
                              <w:jc w:val="left"/>
                              <w:rPr>
                                <w:rFonts w:ascii="宋体" w:hAnsi="宋体" w:eastAsia="Times New Roman" w:cs="宋体"/>
                                <w:kern w:val="0"/>
                                <w:sz w:val="20"/>
                                <w:szCs w:val="20"/>
                              </w:rPr>
                            </w:pPr>
                          </w:p>
                        </w:tc>
                        <w:tc>
                          <w:tcPr>
                            <w:tcW w:w="1800" w:type="dxa"/>
                            <w:noWrap/>
                          </w:tcPr>
                          <w:p w14:paraId="3F80C6E8">
                            <w:pPr>
                              <w:pStyle w:val="61"/>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noWrap/>
                          </w:tcPr>
                          <w:p w14:paraId="6BEBD770">
                            <w:pPr>
                              <w:rPr>
                                <w:rFonts w:ascii="Calibri" w:hAnsi="Calibri"/>
                                <w:sz w:val="22"/>
                                <w:szCs w:val="22"/>
                              </w:rPr>
                            </w:pPr>
                          </w:p>
                        </w:tc>
                        <w:tc>
                          <w:tcPr>
                            <w:tcW w:w="3762" w:type="dxa"/>
                            <w:noWrap/>
                          </w:tcPr>
                          <w:p w14:paraId="436DDAD2">
                            <w:pPr>
                              <w:pStyle w:val="61"/>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DF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noWrap/>
                          </w:tcPr>
                          <w:p w14:paraId="6D2EC690">
                            <w:pPr>
                              <w:pStyle w:val="61"/>
                              <w:rPr>
                                <w:rFonts w:ascii="宋体" w:hAnsi="宋体" w:cs="宋体"/>
                                <w:sz w:val="20"/>
                                <w:szCs w:val="20"/>
                                <w:lang w:eastAsia="zh-CN"/>
                              </w:rPr>
                            </w:pPr>
                          </w:p>
                          <w:p w14:paraId="04D34421">
                            <w:pPr>
                              <w:pStyle w:val="61"/>
                              <w:rPr>
                                <w:rFonts w:ascii="宋体" w:hAnsi="宋体" w:cs="宋体"/>
                                <w:sz w:val="20"/>
                                <w:szCs w:val="20"/>
                                <w:lang w:eastAsia="zh-CN"/>
                              </w:rPr>
                            </w:pPr>
                          </w:p>
                          <w:p w14:paraId="73FA7B6C">
                            <w:pPr>
                              <w:pStyle w:val="61"/>
                              <w:rPr>
                                <w:rFonts w:ascii="宋体" w:hAnsi="宋体" w:cs="宋体"/>
                                <w:sz w:val="20"/>
                                <w:szCs w:val="20"/>
                                <w:lang w:eastAsia="zh-CN"/>
                              </w:rPr>
                            </w:pPr>
                          </w:p>
                          <w:p w14:paraId="0EC9B962">
                            <w:pPr>
                              <w:pStyle w:val="61"/>
                              <w:rPr>
                                <w:rFonts w:ascii="宋体" w:hAnsi="宋体" w:cs="宋体"/>
                                <w:sz w:val="20"/>
                                <w:szCs w:val="20"/>
                                <w:lang w:eastAsia="zh-CN"/>
                              </w:rPr>
                            </w:pPr>
                          </w:p>
                          <w:p w14:paraId="7E2022B6">
                            <w:pPr>
                              <w:pStyle w:val="61"/>
                              <w:rPr>
                                <w:rFonts w:ascii="宋体" w:hAnsi="宋体" w:cs="宋体"/>
                                <w:sz w:val="20"/>
                                <w:szCs w:val="20"/>
                                <w:lang w:eastAsia="zh-CN"/>
                              </w:rPr>
                            </w:pPr>
                          </w:p>
                          <w:p w14:paraId="4BC6ABFF">
                            <w:pPr>
                              <w:pStyle w:val="61"/>
                              <w:rPr>
                                <w:rFonts w:ascii="宋体" w:hAnsi="宋体" w:cs="宋体"/>
                                <w:sz w:val="20"/>
                                <w:szCs w:val="20"/>
                                <w:lang w:eastAsia="zh-CN"/>
                              </w:rPr>
                            </w:pPr>
                          </w:p>
                          <w:p w14:paraId="2D831DEB">
                            <w:pPr>
                              <w:pStyle w:val="61"/>
                              <w:rPr>
                                <w:rFonts w:ascii="宋体" w:hAnsi="宋体" w:cs="宋体"/>
                                <w:sz w:val="20"/>
                                <w:szCs w:val="20"/>
                                <w:lang w:eastAsia="zh-CN"/>
                              </w:rPr>
                            </w:pPr>
                          </w:p>
                          <w:p w14:paraId="3BBEE5B3">
                            <w:pPr>
                              <w:pStyle w:val="61"/>
                              <w:spacing w:before="2"/>
                              <w:rPr>
                                <w:rFonts w:ascii="宋体" w:hAnsi="宋体" w:cs="宋体"/>
                                <w:sz w:val="14"/>
                                <w:szCs w:val="14"/>
                                <w:lang w:eastAsia="zh-CN"/>
                              </w:rPr>
                            </w:pPr>
                          </w:p>
                          <w:p w14:paraId="1E3FA394">
                            <w:pPr>
                              <w:pStyle w:val="61"/>
                              <w:ind w:right="1"/>
                              <w:jc w:val="center"/>
                              <w:rPr>
                                <w:rFonts w:ascii="宋体" w:hAnsi="宋体" w:cs="宋体"/>
                                <w:sz w:val="20"/>
                                <w:szCs w:val="20"/>
                              </w:rPr>
                            </w:pPr>
                            <w:r>
                              <w:rPr>
                                <w:rFonts w:hint="eastAsia" w:ascii="宋体"/>
                                <w:w w:val="99"/>
                                <w:sz w:val="20"/>
                              </w:rPr>
                              <w:t>2</w:t>
                            </w:r>
                          </w:p>
                        </w:tc>
                        <w:tc>
                          <w:tcPr>
                            <w:tcW w:w="1166" w:type="dxa"/>
                            <w:vMerge w:val="restart"/>
                            <w:noWrap/>
                          </w:tcPr>
                          <w:p w14:paraId="6D0BDE34">
                            <w:pPr>
                              <w:pStyle w:val="61"/>
                              <w:rPr>
                                <w:rFonts w:ascii="宋体" w:hAnsi="宋体" w:cs="宋体"/>
                                <w:sz w:val="20"/>
                                <w:szCs w:val="20"/>
                              </w:rPr>
                            </w:pPr>
                          </w:p>
                          <w:p w14:paraId="23F36FAE">
                            <w:pPr>
                              <w:pStyle w:val="61"/>
                              <w:rPr>
                                <w:rFonts w:ascii="宋体" w:hAnsi="宋体" w:cs="宋体"/>
                                <w:sz w:val="20"/>
                                <w:szCs w:val="20"/>
                              </w:rPr>
                            </w:pPr>
                          </w:p>
                          <w:p w14:paraId="10F751E6">
                            <w:pPr>
                              <w:pStyle w:val="61"/>
                              <w:rPr>
                                <w:rFonts w:ascii="宋体" w:hAnsi="宋体" w:cs="宋体"/>
                                <w:sz w:val="20"/>
                                <w:szCs w:val="20"/>
                              </w:rPr>
                            </w:pPr>
                          </w:p>
                          <w:p w14:paraId="6D3F9A37">
                            <w:pPr>
                              <w:pStyle w:val="61"/>
                              <w:rPr>
                                <w:rFonts w:ascii="宋体" w:hAnsi="宋体" w:cs="宋体"/>
                                <w:sz w:val="20"/>
                                <w:szCs w:val="20"/>
                              </w:rPr>
                            </w:pPr>
                          </w:p>
                          <w:p w14:paraId="0BBF07DA">
                            <w:pPr>
                              <w:pStyle w:val="61"/>
                              <w:rPr>
                                <w:rFonts w:ascii="宋体" w:hAnsi="宋体" w:cs="宋体"/>
                                <w:sz w:val="20"/>
                                <w:szCs w:val="20"/>
                              </w:rPr>
                            </w:pPr>
                          </w:p>
                          <w:p w14:paraId="50766C4A">
                            <w:pPr>
                              <w:pStyle w:val="61"/>
                              <w:rPr>
                                <w:rFonts w:ascii="宋体" w:hAnsi="宋体" w:cs="宋体"/>
                                <w:sz w:val="20"/>
                                <w:szCs w:val="20"/>
                              </w:rPr>
                            </w:pPr>
                          </w:p>
                          <w:p w14:paraId="7485019B">
                            <w:pPr>
                              <w:pStyle w:val="61"/>
                              <w:spacing w:before="3"/>
                              <w:rPr>
                                <w:rFonts w:ascii="宋体" w:hAnsi="宋体" w:cs="宋体"/>
                              </w:rPr>
                            </w:pPr>
                          </w:p>
                          <w:p w14:paraId="62A78BCE">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AD0CF99">
                            <w:pPr>
                              <w:pStyle w:val="61"/>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noWrap/>
                          </w:tcPr>
                          <w:p w14:paraId="5E03FEF1">
                            <w:pPr>
                              <w:pStyle w:val="61"/>
                              <w:rPr>
                                <w:rFonts w:ascii="宋体" w:hAnsi="宋体" w:cs="宋体"/>
                                <w:sz w:val="20"/>
                                <w:szCs w:val="20"/>
                              </w:rPr>
                            </w:pPr>
                          </w:p>
                          <w:p w14:paraId="442BFE98">
                            <w:pPr>
                              <w:pStyle w:val="61"/>
                              <w:rPr>
                                <w:rFonts w:ascii="宋体" w:hAnsi="宋体" w:cs="宋体"/>
                                <w:sz w:val="20"/>
                                <w:szCs w:val="20"/>
                              </w:rPr>
                            </w:pPr>
                          </w:p>
                          <w:p w14:paraId="5A3E8D4D">
                            <w:pPr>
                              <w:pStyle w:val="61"/>
                              <w:rPr>
                                <w:rFonts w:ascii="宋体" w:hAnsi="宋体" w:cs="宋体"/>
                                <w:sz w:val="20"/>
                                <w:szCs w:val="20"/>
                              </w:rPr>
                            </w:pPr>
                          </w:p>
                          <w:p w14:paraId="54220E2F">
                            <w:pPr>
                              <w:pStyle w:val="61"/>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noWrap/>
                          </w:tcPr>
                          <w:p w14:paraId="19762F8A">
                            <w:pPr>
                              <w:pStyle w:val="61"/>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645499B">
                            <w:pPr>
                              <w:pStyle w:val="61"/>
                              <w:spacing w:before="50"/>
                              <w:ind w:left="7"/>
                              <w:rPr>
                                <w:rFonts w:ascii="宋体" w:hAnsi="宋体" w:cs="宋体"/>
                                <w:sz w:val="20"/>
                                <w:szCs w:val="20"/>
                              </w:rPr>
                            </w:pPr>
                            <w:r>
                              <w:rPr>
                                <w:rFonts w:hint="eastAsia" w:ascii="宋体" w:hAnsi="宋体" w:cs="宋体"/>
                                <w:w w:val="99"/>
                                <w:sz w:val="20"/>
                                <w:szCs w:val="20"/>
                              </w:rPr>
                              <w:t>印机</w:t>
                            </w:r>
                          </w:p>
                        </w:tc>
                        <w:tc>
                          <w:tcPr>
                            <w:tcW w:w="3762" w:type="dxa"/>
                            <w:noWrap/>
                          </w:tcPr>
                          <w:p w14:paraId="643F5551">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5FC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ign w:val="center"/>
                          </w:tcPr>
                          <w:p w14:paraId="6C5FEDFC">
                            <w:pPr>
                              <w:widowControl/>
                              <w:jc w:val="left"/>
                              <w:rPr>
                                <w:rFonts w:ascii="宋体" w:hAnsi="宋体" w:eastAsia="Times New Roman" w:cs="宋体"/>
                                <w:kern w:val="0"/>
                                <w:sz w:val="20"/>
                                <w:szCs w:val="20"/>
                              </w:rPr>
                            </w:pPr>
                          </w:p>
                        </w:tc>
                        <w:tc>
                          <w:tcPr>
                            <w:tcW w:w="1166" w:type="dxa"/>
                            <w:vMerge w:val="continue"/>
                            <w:noWrap/>
                            <w:vAlign w:val="center"/>
                          </w:tcPr>
                          <w:p w14:paraId="568AC13B">
                            <w:pPr>
                              <w:widowControl/>
                              <w:jc w:val="left"/>
                              <w:rPr>
                                <w:rFonts w:ascii="宋体" w:hAnsi="宋体" w:eastAsia="Times New Roman" w:cs="宋体"/>
                                <w:kern w:val="0"/>
                                <w:sz w:val="20"/>
                                <w:szCs w:val="20"/>
                              </w:rPr>
                            </w:pPr>
                          </w:p>
                        </w:tc>
                        <w:tc>
                          <w:tcPr>
                            <w:tcW w:w="1800" w:type="dxa"/>
                            <w:vMerge w:val="continue"/>
                            <w:noWrap/>
                            <w:vAlign w:val="center"/>
                          </w:tcPr>
                          <w:p w14:paraId="4E75C946">
                            <w:pPr>
                              <w:widowControl/>
                              <w:jc w:val="left"/>
                              <w:rPr>
                                <w:rFonts w:ascii="宋体" w:hAnsi="宋体" w:eastAsia="Times New Roman" w:cs="宋体"/>
                                <w:kern w:val="0"/>
                                <w:sz w:val="20"/>
                                <w:szCs w:val="20"/>
                              </w:rPr>
                            </w:pPr>
                          </w:p>
                        </w:tc>
                        <w:tc>
                          <w:tcPr>
                            <w:tcW w:w="1823" w:type="dxa"/>
                            <w:noWrap/>
                          </w:tcPr>
                          <w:p w14:paraId="2C007B77">
                            <w:pPr>
                              <w:pStyle w:val="6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C5FBBF6">
                            <w:pPr>
                              <w:pStyle w:val="61"/>
                              <w:spacing w:before="50"/>
                              <w:ind w:left="7"/>
                              <w:rPr>
                                <w:rFonts w:ascii="宋体" w:hAnsi="宋体" w:cs="宋体"/>
                                <w:sz w:val="20"/>
                                <w:szCs w:val="20"/>
                              </w:rPr>
                            </w:pPr>
                            <w:r>
                              <w:rPr>
                                <w:rFonts w:hint="eastAsia" w:ascii="宋体" w:hAnsi="宋体" w:cs="宋体"/>
                                <w:w w:val="99"/>
                                <w:sz w:val="20"/>
                                <w:szCs w:val="20"/>
                              </w:rPr>
                              <w:t>打印机</w:t>
                            </w:r>
                          </w:p>
                        </w:tc>
                        <w:tc>
                          <w:tcPr>
                            <w:tcW w:w="3762" w:type="dxa"/>
                            <w:noWrap/>
                          </w:tcPr>
                          <w:p w14:paraId="4437FAC9">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1CA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ign w:val="center"/>
                          </w:tcPr>
                          <w:p w14:paraId="1AA6270B">
                            <w:pPr>
                              <w:widowControl/>
                              <w:jc w:val="left"/>
                              <w:rPr>
                                <w:rFonts w:ascii="宋体" w:hAnsi="宋体" w:eastAsia="Times New Roman" w:cs="宋体"/>
                                <w:kern w:val="0"/>
                                <w:sz w:val="20"/>
                                <w:szCs w:val="20"/>
                              </w:rPr>
                            </w:pPr>
                          </w:p>
                        </w:tc>
                        <w:tc>
                          <w:tcPr>
                            <w:tcW w:w="1166" w:type="dxa"/>
                            <w:vMerge w:val="continue"/>
                            <w:noWrap/>
                            <w:vAlign w:val="center"/>
                          </w:tcPr>
                          <w:p w14:paraId="7C41476C">
                            <w:pPr>
                              <w:widowControl/>
                              <w:jc w:val="left"/>
                              <w:rPr>
                                <w:rFonts w:ascii="宋体" w:hAnsi="宋体" w:eastAsia="Times New Roman" w:cs="宋体"/>
                                <w:kern w:val="0"/>
                                <w:sz w:val="20"/>
                                <w:szCs w:val="20"/>
                              </w:rPr>
                            </w:pPr>
                          </w:p>
                        </w:tc>
                        <w:tc>
                          <w:tcPr>
                            <w:tcW w:w="1800" w:type="dxa"/>
                            <w:vMerge w:val="continue"/>
                            <w:noWrap/>
                            <w:vAlign w:val="center"/>
                          </w:tcPr>
                          <w:p w14:paraId="524E787F">
                            <w:pPr>
                              <w:widowControl/>
                              <w:jc w:val="left"/>
                              <w:rPr>
                                <w:rFonts w:ascii="宋体" w:hAnsi="宋体" w:eastAsia="Times New Roman" w:cs="宋体"/>
                                <w:kern w:val="0"/>
                                <w:sz w:val="20"/>
                                <w:szCs w:val="20"/>
                              </w:rPr>
                            </w:pPr>
                          </w:p>
                        </w:tc>
                        <w:tc>
                          <w:tcPr>
                            <w:tcW w:w="1823" w:type="dxa"/>
                            <w:noWrap/>
                          </w:tcPr>
                          <w:p w14:paraId="3AE3D17A">
                            <w:pPr>
                              <w:pStyle w:val="6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008902A0">
                            <w:pPr>
                              <w:pStyle w:val="61"/>
                              <w:spacing w:before="50"/>
                              <w:ind w:left="7"/>
                              <w:rPr>
                                <w:rFonts w:ascii="宋体" w:hAnsi="宋体" w:cs="宋体"/>
                                <w:sz w:val="20"/>
                                <w:szCs w:val="20"/>
                              </w:rPr>
                            </w:pPr>
                            <w:r>
                              <w:rPr>
                                <w:rFonts w:hint="eastAsia" w:ascii="宋体" w:hAnsi="宋体" w:cs="宋体"/>
                                <w:w w:val="99"/>
                                <w:sz w:val="20"/>
                                <w:szCs w:val="20"/>
                              </w:rPr>
                              <w:t>打印机</w:t>
                            </w:r>
                          </w:p>
                        </w:tc>
                        <w:tc>
                          <w:tcPr>
                            <w:tcW w:w="3762" w:type="dxa"/>
                            <w:noWrap/>
                          </w:tcPr>
                          <w:p w14:paraId="325E05B1">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C7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noWrap/>
                            <w:vAlign w:val="center"/>
                          </w:tcPr>
                          <w:p w14:paraId="49ECA9A1">
                            <w:pPr>
                              <w:widowControl/>
                              <w:jc w:val="left"/>
                              <w:rPr>
                                <w:rFonts w:ascii="宋体" w:hAnsi="宋体" w:eastAsia="Times New Roman" w:cs="宋体"/>
                                <w:kern w:val="0"/>
                                <w:sz w:val="20"/>
                                <w:szCs w:val="20"/>
                              </w:rPr>
                            </w:pPr>
                          </w:p>
                        </w:tc>
                        <w:tc>
                          <w:tcPr>
                            <w:tcW w:w="1166" w:type="dxa"/>
                            <w:vMerge w:val="continue"/>
                            <w:noWrap/>
                            <w:vAlign w:val="center"/>
                          </w:tcPr>
                          <w:p w14:paraId="1B03D39C">
                            <w:pPr>
                              <w:widowControl/>
                              <w:jc w:val="left"/>
                              <w:rPr>
                                <w:rFonts w:ascii="宋体" w:hAnsi="宋体" w:eastAsia="Times New Roman" w:cs="宋体"/>
                                <w:kern w:val="0"/>
                                <w:sz w:val="20"/>
                                <w:szCs w:val="20"/>
                              </w:rPr>
                            </w:pPr>
                          </w:p>
                        </w:tc>
                        <w:tc>
                          <w:tcPr>
                            <w:tcW w:w="1800" w:type="dxa"/>
                            <w:noWrap/>
                          </w:tcPr>
                          <w:p w14:paraId="288C0DD1">
                            <w:pPr>
                              <w:pStyle w:val="61"/>
                              <w:spacing w:before="2"/>
                              <w:rPr>
                                <w:rFonts w:ascii="宋体" w:hAnsi="宋体" w:cs="宋体"/>
                                <w:sz w:val="17"/>
                                <w:szCs w:val="17"/>
                                <w:lang w:eastAsia="zh-CN"/>
                              </w:rPr>
                            </w:pPr>
                          </w:p>
                          <w:p w14:paraId="16387209">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noWrap/>
                          </w:tcPr>
                          <w:p w14:paraId="135DA31B">
                            <w:pPr>
                              <w:pStyle w:val="61"/>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BA5426A">
                            <w:pPr>
                              <w:pStyle w:val="61"/>
                              <w:spacing w:before="50"/>
                              <w:ind w:left="7"/>
                              <w:rPr>
                                <w:rFonts w:ascii="宋体" w:hAnsi="宋体" w:cs="宋体"/>
                                <w:sz w:val="20"/>
                                <w:szCs w:val="20"/>
                              </w:rPr>
                            </w:pPr>
                            <w:r>
                              <w:rPr>
                                <w:rFonts w:hint="eastAsia" w:ascii="宋体" w:hAnsi="宋体" w:cs="宋体"/>
                                <w:w w:val="99"/>
                                <w:sz w:val="20"/>
                                <w:szCs w:val="20"/>
                              </w:rPr>
                              <w:t>显示器</w:t>
                            </w:r>
                          </w:p>
                        </w:tc>
                        <w:tc>
                          <w:tcPr>
                            <w:tcW w:w="3762" w:type="dxa"/>
                            <w:noWrap/>
                          </w:tcPr>
                          <w:p w14:paraId="16E8FCEA">
                            <w:pPr>
                              <w:pStyle w:val="61"/>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85D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exact"/>
                        </w:trPr>
                        <w:tc>
                          <w:tcPr>
                            <w:tcW w:w="574" w:type="dxa"/>
                            <w:vMerge w:val="continue"/>
                            <w:noWrap/>
                            <w:vAlign w:val="center"/>
                          </w:tcPr>
                          <w:p w14:paraId="5A94D2D8">
                            <w:pPr>
                              <w:widowControl/>
                              <w:jc w:val="left"/>
                              <w:rPr>
                                <w:rFonts w:ascii="宋体" w:hAnsi="宋体" w:eastAsia="Times New Roman" w:cs="宋体"/>
                                <w:kern w:val="0"/>
                                <w:sz w:val="20"/>
                                <w:szCs w:val="20"/>
                              </w:rPr>
                            </w:pPr>
                          </w:p>
                        </w:tc>
                        <w:tc>
                          <w:tcPr>
                            <w:tcW w:w="1166" w:type="dxa"/>
                            <w:vMerge w:val="continue"/>
                            <w:noWrap/>
                            <w:vAlign w:val="center"/>
                          </w:tcPr>
                          <w:p w14:paraId="34148D61">
                            <w:pPr>
                              <w:widowControl/>
                              <w:jc w:val="left"/>
                              <w:rPr>
                                <w:rFonts w:ascii="宋体" w:hAnsi="宋体" w:eastAsia="Times New Roman" w:cs="宋体"/>
                                <w:kern w:val="0"/>
                                <w:sz w:val="20"/>
                                <w:szCs w:val="20"/>
                              </w:rPr>
                            </w:pPr>
                          </w:p>
                        </w:tc>
                        <w:tc>
                          <w:tcPr>
                            <w:tcW w:w="1800" w:type="dxa"/>
                            <w:noWrap/>
                          </w:tcPr>
                          <w:p w14:paraId="757D623C">
                            <w:pPr>
                              <w:pStyle w:val="61"/>
                              <w:spacing w:before="8"/>
                              <w:rPr>
                                <w:rFonts w:ascii="宋体" w:hAnsi="宋体" w:cs="宋体"/>
                                <w:sz w:val="27"/>
                                <w:szCs w:val="27"/>
                                <w:lang w:eastAsia="zh-CN"/>
                              </w:rPr>
                            </w:pPr>
                          </w:p>
                          <w:p w14:paraId="79838B65">
                            <w:pPr>
                              <w:pStyle w:val="6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noWrap/>
                          </w:tcPr>
                          <w:p w14:paraId="34FF1BB2">
                            <w:pPr>
                              <w:pStyle w:val="61"/>
                              <w:rPr>
                                <w:rFonts w:ascii="宋体" w:hAnsi="宋体" w:cs="宋体"/>
                                <w:sz w:val="20"/>
                                <w:szCs w:val="20"/>
                              </w:rPr>
                            </w:pPr>
                          </w:p>
                          <w:p w14:paraId="7BC12B94">
                            <w:pPr>
                              <w:pStyle w:val="61"/>
                              <w:spacing w:before="7"/>
                              <w:rPr>
                                <w:rFonts w:ascii="宋体" w:hAnsi="宋体" w:cs="宋体"/>
                                <w:sz w:val="19"/>
                                <w:szCs w:val="19"/>
                              </w:rPr>
                            </w:pPr>
                          </w:p>
                          <w:p w14:paraId="744C6204">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noWrap/>
                          </w:tcPr>
                          <w:p w14:paraId="7A149359">
                            <w:pPr>
                              <w:pStyle w:val="61"/>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EA3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noWrap/>
                          </w:tcPr>
                          <w:p w14:paraId="4C99E760">
                            <w:pPr>
                              <w:pStyle w:val="61"/>
                              <w:spacing w:before="179"/>
                              <w:ind w:right="1"/>
                              <w:jc w:val="center"/>
                              <w:rPr>
                                <w:rFonts w:ascii="宋体" w:hAnsi="宋体" w:cs="宋体"/>
                                <w:sz w:val="20"/>
                                <w:szCs w:val="20"/>
                              </w:rPr>
                            </w:pPr>
                            <w:r>
                              <w:rPr>
                                <w:rFonts w:hint="eastAsia" w:ascii="宋体"/>
                                <w:w w:val="99"/>
                                <w:sz w:val="20"/>
                              </w:rPr>
                              <w:t>3</w:t>
                            </w:r>
                          </w:p>
                        </w:tc>
                        <w:tc>
                          <w:tcPr>
                            <w:tcW w:w="1166" w:type="dxa"/>
                            <w:noWrap/>
                          </w:tcPr>
                          <w:p w14:paraId="1A1A5990">
                            <w:pPr>
                              <w:pStyle w:val="61"/>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68364F0F">
                            <w:pPr>
                              <w:pStyle w:val="61"/>
                              <w:spacing w:before="50"/>
                              <w:ind w:left="7"/>
                              <w:rPr>
                                <w:rFonts w:ascii="宋体" w:hAnsi="宋体" w:cs="宋体"/>
                                <w:sz w:val="20"/>
                                <w:szCs w:val="20"/>
                              </w:rPr>
                            </w:pPr>
                            <w:r>
                              <w:rPr>
                                <w:rFonts w:hint="eastAsia" w:ascii="宋体" w:hAnsi="宋体" w:cs="宋体"/>
                                <w:w w:val="99"/>
                                <w:sz w:val="20"/>
                                <w:szCs w:val="20"/>
                              </w:rPr>
                              <w:t>仪</w:t>
                            </w:r>
                          </w:p>
                        </w:tc>
                        <w:tc>
                          <w:tcPr>
                            <w:tcW w:w="1800" w:type="dxa"/>
                            <w:noWrap/>
                          </w:tcPr>
                          <w:p w14:paraId="5650405D">
                            <w:pPr>
                              <w:rPr>
                                <w:rFonts w:ascii="Calibri" w:hAnsi="Calibri"/>
                                <w:sz w:val="22"/>
                                <w:szCs w:val="22"/>
                              </w:rPr>
                            </w:pPr>
                          </w:p>
                        </w:tc>
                        <w:tc>
                          <w:tcPr>
                            <w:tcW w:w="1823" w:type="dxa"/>
                            <w:noWrap/>
                          </w:tcPr>
                          <w:p w14:paraId="2FAC916F">
                            <w:pPr>
                              <w:rPr>
                                <w:rFonts w:ascii="Calibri" w:hAnsi="Calibri"/>
                                <w:sz w:val="22"/>
                                <w:szCs w:val="22"/>
                              </w:rPr>
                            </w:pPr>
                          </w:p>
                        </w:tc>
                        <w:tc>
                          <w:tcPr>
                            <w:tcW w:w="3762" w:type="dxa"/>
                            <w:noWrap/>
                          </w:tcPr>
                          <w:p w14:paraId="7C1B1EC6">
                            <w:pPr>
                              <w:pStyle w:val="61"/>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5294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noWrap/>
                          </w:tcPr>
                          <w:p w14:paraId="6AA08360">
                            <w:pPr>
                              <w:pStyle w:val="61"/>
                              <w:spacing w:before="13"/>
                              <w:rPr>
                                <w:rFonts w:ascii="宋体" w:hAnsi="宋体" w:cs="宋体"/>
                                <w:sz w:val="16"/>
                                <w:szCs w:val="16"/>
                                <w:lang w:eastAsia="zh-CN"/>
                              </w:rPr>
                            </w:pPr>
                          </w:p>
                          <w:p w14:paraId="185D019A">
                            <w:pPr>
                              <w:pStyle w:val="61"/>
                              <w:ind w:right="1"/>
                              <w:jc w:val="center"/>
                              <w:rPr>
                                <w:rFonts w:ascii="宋体" w:hAnsi="宋体" w:cs="宋体"/>
                                <w:sz w:val="20"/>
                                <w:szCs w:val="20"/>
                              </w:rPr>
                            </w:pPr>
                            <w:r>
                              <w:rPr>
                                <w:rFonts w:hint="eastAsia" w:ascii="宋体"/>
                                <w:w w:val="99"/>
                                <w:sz w:val="20"/>
                              </w:rPr>
                              <w:t>4</w:t>
                            </w:r>
                          </w:p>
                        </w:tc>
                        <w:tc>
                          <w:tcPr>
                            <w:tcW w:w="1166" w:type="dxa"/>
                            <w:noWrap/>
                          </w:tcPr>
                          <w:p w14:paraId="15C8DA1B">
                            <w:pPr>
                              <w:pStyle w:val="61"/>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AC11B06">
                            <w:pPr>
                              <w:pStyle w:val="61"/>
                              <w:spacing w:before="50"/>
                              <w:ind w:left="7"/>
                              <w:rPr>
                                <w:rFonts w:ascii="宋体" w:hAnsi="宋体" w:cs="宋体"/>
                                <w:sz w:val="20"/>
                                <w:szCs w:val="20"/>
                              </w:rPr>
                            </w:pPr>
                            <w:r>
                              <w:rPr>
                                <w:rFonts w:hint="eastAsia" w:ascii="宋体" w:hAnsi="宋体" w:cs="宋体"/>
                                <w:w w:val="99"/>
                                <w:sz w:val="20"/>
                                <w:szCs w:val="20"/>
                              </w:rPr>
                              <w:t>能一体机</w:t>
                            </w:r>
                          </w:p>
                        </w:tc>
                        <w:tc>
                          <w:tcPr>
                            <w:tcW w:w="1800" w:type="dxa"/>
                            <w:noWrap/>
                          </w:tcPr>
                          <w:p w14:paraId="67330510">
                            <w:pPr>
                              <w:rPr>
                                <w:rFonts w:ascii="Calibri" w:hAnsi="Calibri"/>
                                <w:sz w:val="22"/>
                                <w:szCs w:val="22"/>
                              </w:rPr>
                            </w:pPr>
                          </w:p>
                        </w:tc>
                        <w:tc>
                          <w:tcPr>
                            <w:tcW w:w="1823" w:type="dxa"/>
                            <w:noWrap/>
                          </w:tcPr>
                          <w:p w14:paraId="7130B872">
                            <w:pPr>
                              <w:rPr>
                                <w:rFonts w:ascii="Calibri" w:hAnsi="Calibri"/>
                                <w:sz w:val="22"/>
                                <w:szCs w:val="22"/>
                              </w:rPr>
                            </w:pPr>
                          </w:p>
                        </w:tc>
                        <w:tc>
                          <w:tcPr>
                            <w:tcW w:w="3762" w:type="dxa"/>
                            <w:noWrap/>
                          </w:tcPr>
                          <w:p w14:paraId="6218223E">
                            <w:pPr>
                              <w:pStyle w:val="61"/>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D5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noWrap/>
                          </w:tcPr>
                          <w:p w14:paraId="46D2C309">
                            <w:pPr>
                              <w:pStyle w:val="61"/>
                              <w:spacing w:before="160"/>
                              <w:ind w:right="1"/>
                              <w:jc w:val="center"/>
                              <w:rPr>
                                <w:rFonts w:ascii="宋体" w:hAnsi="宋体" w:cs="宋体"/>
                                <w:sz w:val="20"/>
                                <w:szCs w:val="20"/>
                              </w:rPr>
                            </w:pPr>
                            <w:r>
                              <w:rPr>
                                <w:rFonts w:hint="eastAsia" w:ascii="宋体"/>
                                <w:w w:val="99"/>
                                <w:sz w:val="20"/>
                              </w:rPr>
                              <w:t>5</w:t>
                            </w:r>
                          </w:p>
                        </w:tc>
                        <w:tc>
                          <w:tcPr>
                            <w:tcW w:w="1166" w:type="dxa"/>
                            <w:noWrap/>
                          </w:tcPr>
                          <w:p w14:paraId="64FBCB44">
                            <w:pPr>
                              <w:pStyle w:val="6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noWrap/>
                          </w:tcPr>
                          <w:p w14:paraId="298AFFE2">
                            <w:pPr>
                              <w:pStyle w:val="6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noWrap/>
                          </w:tcPr>
                          <w:p w14:paraId="7CF334B5">
                            <w:pPr>
                              <w:rPr>
                                <w:rFonts w:ascii="Calibri" w:hAnsi="Calibri"/>
                                <w:sz w:val="22"/>
                                <w:szCs w:val="22"/>
                              </w:rPr>
                            </w:pPr>
                          </w:p>
                        </w:tc>
                        <w:tc>
                          <w:tcPr>
                            <w:tcW w:w="3762" w:type="dxa"/>
                            <w:noWrap/>
                          </w:tcPr>
                          <w:p w14:paraId="3F14755D">
                            <w:pPr>
                              <w:pStyle w:val="6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7CB2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noWrap/>
                          </w:tcPr>
                          <w:p w14:paraId="412DDA88">
                            <w:pPr>
                              <w:pStyle w:val="61"/>
                              <w:rPr>
                                <w:rFonts w:ascii="宋体" w:hAnsi="宋体" w:cs="宋体"/>
                                <w:sz w:val="20"/>
                                <w:szCs w:val="20"/>
                                <w:lang w:eastAsia="zh-CN"/>
                              </w:rPr>
                            </w:pPr>
                          </w:p>
                          <w:p w14:paraId="4ED128C8">
                            <w:pPr>
                              <w:pStyle w:val="61"/>
                              <w:rPr>
                                <w:rFonts w:ascii="宋体" w:hAnsi="宋体" w:cs="宋体"/>
                                <w:sz w:val="20"/>
                                <w:szCs w:val="20"/>
                                <w:lang w:eastAsia="zh-CN"/>
                              </w:rPr>
                            </w:pPr>
                          </w:p>
                          <w:p w14:paraId="37206317">
                            <w:pPr>
                              <w:pStyle w:val="61"/>
                              <w:spacing w:before="7"/>
                              <w:rPr>
                                <w:rFonts w:ascii="宋体" w:hAnsi="宋体" w:cs="宋体"/>
                                <w:sz w:val="26"/>
                                <w:szCs w:val="26"/>
                                <w:lang w:eastAsia="zh-CN"/>
                              </w:rPr>
                            </w:pPr>
                          </w:p>
                          <w:p w14:paraId="21F7DCDF">
                            <w:pPr>
                              <w:pStyle w:val="61"/>
                              <w:ind w:right="1"/>
                              <w:jc w:val="center"/>
                              <w:rPr>
                                <w:rFonts w:ascii="宋体" w:hAnsi="宋体" w:cs="宋体"/>
                                <w:sz w:val="20"/>
                                <w:szCs w:val="20"/>
                              </w:rPr>
                            </w:pPr>
                            <w:r>
                              <w:rPr>
                                <w:rFonts w:hint="eastAsia" w:ascii="宋体"/>
                                <w:w w:val="99"/>
                                <w:sz w:val="20"/>
                              </w:rPr>
                              <w:t>6</w:t>
                            </w:r>
                          </w:p>
                        </w:tc>
                        <w:tc>
                          <w:tcPr>
                            <w:tcW w:w="1166" w:type="dxa"/>
                            <w:vMerge w:val="restart"/>
                            <w:noWrap/>
                          </w:tcPr>
                          <w:p w14:paraId="285056F8">
                            <w:pPr>
                              <w:pStyle w:val="61"/>
                              <w:rPr>
                                <w:rFonts w:ascii="宋体" w:hAnsi="宋体" w:cs="宋体"/>
                                <w:sz w:val="20"/>
                                <w:szCs w:val="20"/>
                              </w:rPr>
                            </w:pPr>
                          </w:p>
                          <w:p w14:paraId="2C0E6E2F">
                            <w:pPr>
                              <w:pStyle w:val="61"/>
                              <w:rPr>
                                <w:rFonts w:ascii="宋体" w:hAnsi="宋体" w:cs="宋体"/>
                                <w:sz w:val="20"/>
                                <w:szCs w:val="20"/>
                              </w:rPr>
                            </w:pPr>
                          </w:p>
                          <w:p w14:paraId="2FE7B109">
                            <w:pPr>
                              <w:pStyle w:val="61"/>
                              <w:spacing w:before="8"/>
                              <w:rPr>
                                <w:rFonts w:ascii="宋体" w:hAnsi="宋体" w:cs="宋体"/>
                                <w:sz w:val="14"/>
                                <w:szCs w:val="14"/>
                              </w:rPr>
                            </w:pPr>
                          </w:p>
                          <w:p w14:paraId="33BA4939">
                            <w:pPr>
                              <w:pStyle w:val="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8E20A12">
                            <w:pPr>
                              <w:pStyle w:val="61"/>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noWrap/>
                          </w:tcPr>
                          <w:p w14:paraId="67DC7CD9">
                            <w:pPr>
                              <w:pStyle w:val="61"/>
                              <w:rPr>
                                <w:rFonts w:ascii="宋体" w:hAnsi="宋体" w:cs="宋体"/>
                                <w:sz w:val="20"/>
                                <w:szCs w:val="20"/>
                              </w:rPr>
                            </w:pPr>
                          </w:p>
                          <w:p w14:paraId="77363E3F">
                            <w:pPr>
                              <w:pStyle w:val="61"/>
                              <w:rPr>
                                <w:rFonts w:ascii="宋体" w:hAnsi="宋体" w:cs="宋体"/>
                                <w:sz w:val="20"/>
                                <w:szCs w:val="20"/>
                              </w:rPr>
                            </w:pPr>
                          </w:p>
                          <w:p w14:paraId="664893E9">
                            <w:pPr>
                              <w:pStyle w:val="61"/>
                              <w:spacing w:before="8"/>
                              <w:rPr>
                                <w:rFonts w:ascii="宋体" w:hAnsi="宋体" w:cs="宋体"/>
                                <w:sz w:val="14"/>
                                <w:szCs w:val="14"/>
                              </w:rPr>
                            </w:pPr>
                          </w:p>
                          <w:p w14:paraId="297B9251">
                            <w:pPr>
                              <w:pStyle w:val="6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noWrap/>
                          </w:tcPr>
                          <w:p w14:paraId="4FD8D5F6">
                            <w:pPr>
                              <w:pStyle w:val="61"/>
                              <w:rPr>
                                <w:rFonts w:ascii="宋体" w:hAnsi="宋体" w:cs="宋体"/>
                                <w:sz w:val="20"/>
                                <w:szCs w:val="20"/>
                              </w:rPr>
                            </w:pPr>
                          </w:p>
                          <w:p w14:paraId="20CC92F1">
                            <w:pPr>
                              <w:pStyle w:val="61"/>
                              <w:spacing w:before="1"/>
                              <w:rPr>
                                <w:rFonts w:ascii="宋体" w:hAnsi="宋体" w:cs="宋体"/>
                                <w:sz w:val="18"/>
                                <w:szCs w:val="18"/>
                              </w:rPr>
                            </w:pPr>
                          </w:p>
                          <w:p w14:paraId="55CF8677">
                            <w:pPr>
                              <w:pStyle w:val="61"/>
                              <w:ind w:left="7"/>
                              <w:rPr>
                                <w:rFonts w:ascii="宋体" w:hAnsi="宋体" w:cs="宋体"/>
                                <w:sz w:val="20"/>
                                <w:szCs w:val="20"/>
                              </w:rPr>
                            </w:pPr>
                            <w:r>
                              <w:rPr>
                                <w:rFonts w:hint="eastAsia" w:ascii="宋体" w:hAnsi="宋体" w:cs="宋体"/>
                                <w:w w:val="99"/>
                                <w:sz w:val="20"/>
                                <w:szCs w:val="20"/>
                              </w:rPr>
                              <w:t>冷水机组</w:t>
                            </w:r>
                          </w:p>
                        </w:tc>
                        <w:tc>
                          <w:tcPr>
                            <w:tcW w:w="3762" w:type="dxa"/>
                            <w:noWrap/>
                          </w:tcPr>
                          <w:p w14:paraId="1D3078EF">
                            <w:pPr>
                              <w:pStyle w:val="61"/>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327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noWrap/>
                            <w:vAlign w:val="center"/>
                          </w:tcPr>
                          <w:p w14:paraId="6FF0F9A6">
                            <w:pPr>
                              <w:widowControl/>
                              <w:jc w:val="left"/>
                              <w:rPr>
                                <w:rFonts w:ascii="宋体" w:hAnsi="宋体" w:eastAsia="Times New Roman" w:cs="宋体"/>
                                <w:kern w:val="0"/>
                                <w:sz w:val="20"/>
                                <w:szCs w:val="20"/>
                              </w:rPr>
                            </w:pPr>
                          </w:p>
                        </w:tc>
                        <w:tc>
                          <w:tcPr>
                            <w:tcW w:w="1166" w:type="dxa"/>
                            <w:vMerge w:val="continue"/>
                            <w:noWrap/>
                            <w:vAlign w:val="center"/>
                          </w:tcPr>
                          <w:p w14:paraId="4105D3AD">
                            <w:pPr>
                              <w:widowControl/>
                              <w:jc w:val="left"/>
                              <w:rPr>
                                <w:rFonts w:ascii="宋体" w:hAnsi="宋体" w:eastAsia="Times New Roman" w:cs="宋体"/>
                                <w:kern w:val="0"/>
                                <w:sz w:val="20"/>
                                <w:szCs w:val="20"/>
                              </w:rPr>
                            </w:pPr>
                          </w:p>
                        </w:tc>
                        <w:tc>
                          <w:tcPr>
                            <w:tcW w:w="1800" w:type="dxa"/>
                            <w:vMerge w:val="continue"/>
                            <w:noWrap/>
                            <w:vAlign w:val="center"/>
                          </w:tcPr>
                          <w:p w14:paraId="1D5AD565">
                            <w:pPr>
                              <w:widowControl/>
                              <w:jc w:val="left"/>
                              <w:rPr>
                                <w:rFonts w:ascii="宋体" w:hAnsi="宋体" w:eastAsia="Times New Roman" w:cs="宋体"/>
                                <w:kern w:val="0"/>
                                <w:sz w:val="20"/>
                                <w:szCs w:val="20"/>
                              </w:rPr>
                            </w:pPr>
                          </w:p>
                        </w:tc>
                        <w:tc>
                          <w:tcPr>
                            <w:tcW w:w="1823" w:type="dxa"/>
                            <w:noWrap/>
                          </w:tcPr>
                          <w:p w14:paraId="12990D5D">
                            <w:pPr>
                              <w:pStyle w:val="61"/>
                              <w:spacing w:before="12"/>
                              <w:rPr>
                                <w:rFonts w:ascii="宋体" w:hAnsi="宋体" w:cs="宋体"/>
                                <w:sz w:val="15"/>
                                <w:szCs w:val="15"/>
                                <w:lang w:eastAsia="zh-CN"/>
                              </w:rPr>
                            </w:pPr>
                          </w:p>
                          <w:p w14:paraId="06BED54C">
                            <w:pPr>
                              <w:pStyle w:val="61"/>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noWrap/>
                          </w:tcPr>
                          <w:p w14:paraId="3498C25C">
                            <w:pPr>
                              <w:pStyle w:val="6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39C9A883">
                      <w:pPr>
                        <w:rPr>
                          <w:rFonts w:ascii="Calibri" w:hAnsi="Calibri"/>
                          <w:sz w:val="22"/>
                          <w:szCs w:val="22"/>
                        </w:rPr>
                      </w:pPr>
                    </w:p>
                  </w:txbxContent>
                </v:textbox>
              </v:shape>
            </w:pict>
          </mc:Fallback>
        </mc:AlternateContent>
      </w:r>
    </w:p>
    <w:p w14:paraId="28C3356A">
      <w:pPr>
        <w:rPr>
          <w:rFonts w:ascii="Arial Unicode MS" w:hAnsi="Arial Unicode MS" w:eastAsia="Arial Unicode MS" w:cs="Arial Unicode MS"/>
          <w:color w:val="auto"/>
          <w:sz w:val="20"/>
          <w:szCs w:val="20"/>
          <w:highlight w:val="none"/>
        </w:rPr>
      </w:pPr>
    </w:p>
    <w:p w14:paraId="0616AB4B">
      <w:pPr>
        <w:rPr>
          <w:rFonts w:ascii="Arial Unicode MS" w:hAnsi="Arial Unicode MS" w:eastAsia="Arial Unicode MS" w:cs="Arial Unicode MS"/>
          <w:color w:val="auto"/>
          <w:sz w:val="20"/>
          <w:szCs w:val="20"/>
          <w:highlight w:val="none"/>
        </w:rPr>
      </w:pPr>
    </w:p>
    <w:p w14:paraId="074BEC05">
      <w:pPr>
        <w:rPr>
          <w:rFonts w:ascii="Arial Unicode MS" w:hAnsi="Arial Unicode MS" w:eastAsia="Arial Unicode MS" w:cs="Arial Unicode MS"/>
          <w:color w:val="auto"/>
          <w:sz w:val="20"/>
          <w:szCs w:val="20"/>
          <w:highlight w:val="none"/>
        </w:rPr>
      </w:pPr>
    </w:p>
    <w:p w14:paraId="4C499794">
      <w:pPr>
        <w:rPr>
          <w:rFonts w:ascii="Arial Unicode MS" w:hAnsi="Arial Unicode MS" w:eastAsia="Arial Unicode MS" w:cs="Arial Unicode MS"/>
          <w:color w:val="auto"/>
          <w:sz w:val="20"/>
          <w:szCs w:val="20"/>
          <w:highlight w:val="none"/>
        </w:rPr>
      </w:pPr>
    </w:p>
    <w:p w14:paraId="15B6FD05">
      <w:pPr>
        <w:rPr>
          <w:rFonts w:ascii="Arial Unicode MS" w:hAnsi="Arial Unicode MS" w:eastAsia="Arial Unicode MS" w:cs="Arial Unicode MS"/>
          <w:color w:val="auto"/>
          <w:sz w:val="20"/>
          <w:szCs w:val="20"/>
          <w:highlight w:val="none"/>
        </w:rPr>
      </w:pPr>
    </w:p>
    <w:p w14:paraId="5B3A3C88">
      <w:pPr>
        <w:rPr>
          <w:rFonts w:ascii="Arial Unicode MS" w:hAnsi="Arial Unicode MS" w:eastAsia="Arial Unicode MS" w:cs="Arial Unicode MS"/>
          <w:color w:val="auto"/>
          <w:sz w:val="20"/>
          <w:szCs w:val="20"/>
          <w:highlight w:val="none"/>
        </w:rPr>
      </w:pPr>
    </w:p>
    <w:p w14:paraId="66DCC1B4">
      <w:pPr>
        <w:rPr>
          <w:rFonts w:ascii="Arial Unicode MS" w:hAnsi="Arial Unicode MS" w:eastAsia="Arial Unicode MS" w:cs="Arial Unicode MS"/>
          <w:color w:val="auto"/>
          <w:sz w:val="20"/>
          <w:szCs w:val="20"/>
          <w:highlight w:val="none"/>
        </w:rPr>
      </w:pPr>
    </w:p>
    <w:p w14:paraId="6947C456">
      <w:pPr>
        <w:rPr>
          <w:rFonts w:ascii="Arial Unicode MS" w:hAnsi="Arial Unicode MS" w:eastAsia="Arial Unicode MS" w:cs="Arial Unicode MS"/>
          <w:color w:val="auto"/>
          <w:sz w:val="20"/>
          <w:szCs w:val="20"/>
          <w:highlight w:val="none"/>
        </w:rPr>
      </w:pPr>
    </w:p>
    <w:p w14:paraId="1AF6E9D0">
      <w:pPr>
        <w:rPr>
          <w:rFonts w:ascii="Arial Unicode MS" w:hAnsi="Arial Unicode MS" w:eastAsia="Arial Unicode MS" w:cs="Arial Unicode MS"/>
          <w:color w:val="auto"/>
          <w:sz w:val="20"/>
          <w:szCs w:val="20"/>
          <w:highlight w:val="none"/>
        </w:rPr>
      </w:pPr>
    </w:p>
    <w:p w14:paraId="4403F030">
      <w:pPr>
        <w:rPr>
          <w:rFonts w:ascii="Arial Unicode MS" w:hAnsi="Arial Unicode MS" w:eastAsia="Arial Unicode MS" w:cs="Arial Unicode MS"/>
          <w:color w:val="auto"/>
          <w:sz w:val="20"/>
          <w:szCs w:val="20"/>
          <w:highlight w:val="none"/>
        </w:rPr>
      </w:pPr>
    </w:p>
    <w:p w14:paraId="0B50A3E8">
      <w:pPr>
        <w:rPr>
          <w:rFonts w:ascii="Arial Unicode MS" w:hAnsi="Arial Unicode MS" w:eastAsia="Arial Unicode MS" w:cs="Arial Unicode MS"/>
          <w:color w:val="auto"/>
          <w:sz w:val="20"/>
          <w:szCs w:val="20"/>
          <w:highlight w:val="none"/>
        </w:rPr>
      </w:pPr>
    </w:p>
    <w:p w14:paraId="515AEDA7">
      <w:pPr>
        <w:rPr>
          <w:rFonts w:ascii="Arial Unicode MS" w:hAnsi="Arial Unicode MS" w:eastAsia="Arial Unicode MS" w:cs="Arial Unicode MS"/>
          <w:color w:val="auto"/>
          <w:sz w:val="20"/>
          <w:szCs w:val="20"/>
          <w:highlight w:val="none"/>
        </w:rPr>
      </w:pPr>
    </w:p>
    <w:p w14:paraId="79068804">
      <w:pPr>
        <w:rPr>
          <w:rFonts w:ascii="Arial Unicode MS" w:hAnsi="Arial Unicode MS" w:eastAsia="Arial Unicode MS" w:cs="Arial Unicode MS"/>
          <w:color w:val="auto"/>
          <w:sz w:val="20"/>
          <w:szCs w:val="20"/>
          <w:highlight w:val="none"/>
        </w:rPr>
      </w:pPr>
    </w:p>
    <w:p w14:paraId="5E75E814">
      <w:pPr>
        <w:rPr>
          <w:rFonts w:ascii="Arial Unicode MS" w:hAnsi="Arial Unicode MS" w:eastAsia="Arial Unicode MS" w:cs="Arial Unicode MS"/>
          <w:color w:val="auto"/>
          <w:sz w:val="20"/>
          <w:szCs w:val="20"/>
          <w:highlight w:val="none"/>
        </w:rPr>
      </w:pPr>
    </w:p>
    <w:p w14:paraId="7D4CE915">
      <w:pPr>
        <w:rPr>
          <w:rFonts w:ascii="Arial Unicode MS" w:hAnsi="Arial Unicode MS" w:eastAsia="Arial Unicode MS" w:cs="Arial Unicode MS"/>
          <w:color w:val="auto"/>
          <w:sz w:val="20"/>
          <w:szCs w:val="20"/>
          <w:highlight w:val="none"/>
        </w:rPr>
      </w:pPr>
    </w:p>
    <w:p w14:paraId="0687BF86">
      <w:pPr>
        <w:rPr>
          <w:rFonts w:ascii="Arial Unicode MS" w:hAnsi="Arial Unicode MS" w:eastAsia="Arial Unicode MS" w:cs="Arial Unicode MS"/>
          <w:color w:val="auto"/>
          <w:sz w:val="20"/>
          <w:szCs w:val="20"/>
          <w:highlight w:val="none"/>
        </w:rPr>
      </w:pPr>
    </w:p>
    <w:p w14:paraId="780DE3B8">
      <w:pPr>
        <w:rPr>
          <w:rFonts w:ascii="Arial Unicode MS" w:hAnsi="Arial Unicode MS" w:eastAsia="Arial Unicode MS" w:cs="Arial Unicode MS"/>
          <w:color w:val="auto"/>
          <w:sz w:val="20"/>
          <w:szCs w:val="20"/>
          <w:highlight w:val="none"/>
        </w:rPr>
      </w:pPr>
    </w:p>
    <w:p w14:paraId="38FFE1D0">
      <w:pPr>
        <w:spacing w:before="16"/>
        <w:rPr>
          <w:rFonts w:ascii="Arial Unicode MS" w:hAnsi="Arial Unicode MS" w:eastAsia="Arial Unicode MS" w:cs="Arial Unicode MS"/>
          <w:color w:val="auto"/>
          <w:sz w:val="17"/>
          <w:szCs w:val="17"/>
          <w:highlight w:val="none"/>
        </w:rPr>
      </w:pPr>
    </w:p>
    <w:p w14:paraId="2396FAAC">
      <w:pPr>
        <w:rPr>
          <w:rFonts w:ascii="宋体" w:hAnsi="宋体" w:cs="宋体"/>
          <w:color w:val="auto"/>
          <w:sz w:val="20"/>
          <w:szCs w:val="20"/>
          <w:highlight w:val="none"/>
        </w:rPr>
      </w:pPr>
    </w:p>
    <w:p w14:paraId="4E693D66">
      <w:pPr>
        <w:rPr>
          <w:rFonts w:ascii="宋体" w:hAnsi="宋体" w:cs="宋体"/>
          <w:color w:val="auto"/>
          <w:sz w:val="20"/>
          <w:szCs w:val="20"/>
          <w:highlight w:val="none"/>
        </w:rPr>
      </w:pPr>
    </w:p>
    <w:p w14:paraId="129067D2">
      <w:pPr>
        <w:spacing w:before="3"/>
        <w:rPr>
          <w:rFonts w:ascii="宋体" w:hAnsi="宋体" w:cs="宋体"/>
          <w:color w:val="auto"/>
          <w:sz w:val="15"/>
          <w:szCs w:val="15"/>
          <w:highlight w:val="none"/>
        </w:rPr>
      </w:pPr>
    </w:p>
    <w:p w14:paraId="20725C40">
      <w:pPr>
        <w:widowControl/>
        <w:jc w:val="left"/>
        <w:rPr>
          <w:rFonts w:ascii="宋体" w:hAnsi="宋体" w:cs="宋体"/>
          <w:color w:val="auto"/>
          <w:sz w:val="20"/>
          <w:szCs w:val="20"/>
          <w:highlight w:val="none"/>
        </w:rPr>
        <w:sectPr>
          <w:pgSz w:w="11910" w:h="16840"/>
          <w:pgMar w:top="1520" w:right="1500" w:bottom="280" w:left="1680" w:header="720" w:footer="720" w:gutter="0"/>
          <w:cols w:space="720" w:num="1"/>
        </w:sectPr>
      </w:pPr>
    </w:p>
    <w:p w14:paraId="63A70E75">
      <w:pPr>
        <w:rPr>
          <w:rFonts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a:effectLst/>
                      </wps:spPr>
                      <wps:txbx>
                        <w:txbxContent>
                          <w:tbl>
                            <w:tblPr>
                              <w:tblStyle w:val="24"/>
                              <w:tblW w:w="0" w:type="auto"/>
                              <w:tblInd w:w="2" w:type="dxa"/>
                              <w:tblLayout w:type="fixed"/>
                              <w:tblCellMar>
                                <w:top w:w="0" w:type="dxa"/>
                                <w:left w:w="0" w:type="dxa"/>
                                <w:bottom w:w="0" w:type="dxa"/>
                                <w:right w:w="0" w:type="dxa"/>
                              </w:tblCellMar>
                            </w:tblPr>
                            <w:tblGrid>
                              <w:gridCol w:w="570"/>
                              <w:gridCol w:w="1163"/>
                              <w:gridCol w:w="1800"/>
                              <w:gridCol w:w="1792"/>
                              <w:gridCol w:w="3780"/>
                            </w:tblGrid>
                            <w:tr w14:paraId="4803190A">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7FD7F34F">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noWrap/>
                                </w:tcPr>
                                <w:p w14:paraId="0803BDA3">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AE67404">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noWrap/>
                                </w:tcPr>
                                <w:p w14:paraId="17F061B9">
                                  <w:pPr>
                                    <w:pStyle w:val="61"/>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noWrap/>
                                </w:tcPr>
                                <w:p w14:paraId="53ACC9B8">
                                  <w:pPr>
                                    <w:pStyle w:val="61"/>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1DE89B06">
                                  <w:pPr>
                                    <w:pStyle w:val="61"/>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78FCFA98">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A276F2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BA2D21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04B28E9A">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noWrap/>
                                </w:tcPr>
                                <w:p w14:paraId="29AAA3E7">
                                  <w:pPr>
                                    <w:pStyle w:val="61"/>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noWrap/>
                                </w:tcPr>
                                <w:p w14:paraId="77AEC1ED">
                                  <w:pPr>
                                    <w:pStyle w:val="61"/>
                                    <w:spacing w:line="256" w:lineRule="exact"/>
                                    <w:ind w:left="7"/>
                                    <w:rPr>
                                      <w:rFonts w:ascii="宋体" w:hAnsi="宋体" w:cs="宋体"/>
                                      <w:sz w:val="20"/>
                                      <w:szCs w:val="20"/>
                                      <w:lang w:eastAsia="zh-CN"/>
                                    </w:rPr>
                                  </w:pPr>
                                </w:p>
                              </w:tc>
                            </w:tr>
                            <w:tr w14:paraId="505610F2">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6327AF1">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4F41D6A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9CC1C85">
                                  <w:pPr>
                                    <w:pStyle w:val="61"/>
                                    <w:rPr>
                                      <w:rFonts w:ascii="宋体" w:hAnsi="宋体" w:cs="宋体"/>
                                      <w:sz w:val="20"/>
                                      <w:szCs w:val="20"/>
                                      <w:lang w:eastAsia="zh-CN"/>
                                    </w:rPr>
                                  </w:pPr>
                                </w:p>
                                <w:p w14:paraId="4138DED1">
                                  <w:pPr>
                                    <w:pStyle w:val="61"/>
                                    <w:rPr>
                                      <w:rFonts w:ascii="宋体" w:hAnsi="宋体" w:cs="宋体"/>
                                      <w:sz w:val="20"/>
                                      <w:szCs w:val="20"/>
                                      <w:lang w:eastAsia="zh-CN"/>
                                    </w:rPr>
                                  </w:pPr>
                                </w:p>
                                <w:p w14:paraId="308AA79A">
                                  <w:pPr>
                                    <w:pStyle w:val="61"/>
                                    <w:spacing w:before="3"/>
                                    <w:rPr>
                                      <w:rFonts w:ascii="宋体" w:hAnsi="宋体" w:cs="宋体"/>
                                      <w:sz w:val="21"/>
                                      <w:szCs w:val="21"/>
                                      <w:lang w:eastAsia="zh-CN"/>
                                    </w:rPr>
                                  </w:pPr>
                                </w:p>
                                <w:p w14:paraId="3D7D9EA8">
                                  <w:pPr>
                                    <w:pStyle w:val="61"/>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noWrap/>
                                </w:tcPr>
                                <w:p w14:paraId="6F3CB665">
                                  <w:pPr>
                                    <w:pStyle w:val="61"/>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65F230EC">
                                  <w:pPr>
                                    <w:pStyle w:val="61"/>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noWrap/>
                                </w:tcPr>
                                <w:p w14:paraId="4DF18605">
                                  <w:pPr>
                                    <w:pStyle w:val="6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3DA48463">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1569CA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4321C4B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48966B8A">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noWrap/>
                                </w:tcPr>
                                <w:p w14:paraId="79CC85B4">
                                  <w:pPr>
                                    <w:pStyle w:val="61"/>
                                    <w:spacing w:before="7"/>
                                    <w:rPr>
                                      <w:rFonts w:ascii="宋体" w:hAnsi="宋体" w:cs="宋体"/>
                                      <w:sz w:val="24"/>
                                      <w:szCs w:val="24"/>
                                      <w:lang w:eastAsia="zh-CN"/>
                                    </w:rPr>
                                  </w:pPr>
                                </w:p>
                                <w:p w14:paraId="57A5BB56">
                                  <w:pPr>
                                    <w:pStyle w:val="61"/>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noWrap/>
                                </w:tcPr>
                                <w:p w14:paraId="4BDB3F93">
                                  <w:pPr>
                                    <w:pStyle w:val="61"/>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38DFA34E">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4C8FACB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245503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51072671">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noWrap/>
                                </w:tcPr>
                                <w:p w14:paraId="75BC5764">
                                  <w:pPr>
                                    <w:pStyle w:val="61"/>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noWrap/>
                                </w:tcPr>
                                <w:p w14:paraId="37335AF3">
                                  <w:pPr>
                                    <w:pStyle w:val="61"/>
                                    <w:spacing w:line="256" w:lineRule="exact"/>
                                    <w:rPr>
                                      <w:rFonts w:ascii="宋体" w:hAnsi="宋体" w:cs="宋体"/>
                                      <w:sz w:val="20"/>
                                      <w:szCs w:val="20"/>
                                      <w:lang w:eastAsia="zh-CN"/>
                                    </w:rPr>
                                  </w:pPr>
                                </w:p>
                              </w:tc>
                            </w:tr>
                            <w:tr w14:paraId="5F7A883E">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2FBD9224">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18FB748">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tcPr>
                                <w:p w14:paraId="25EA5093">
                                  <w:pPr>
                                    <w:pStyle w:val="61"/>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6751307E">
                                  <w:pPr>
                                    <w:pStyle w:val="61"/>
                                    <w:spacing w:before="1"/>
                                    <w:rPr>
                                      <w:rFonts w:ascii="宋体" w:hAnsi="宋体" w:cs="宋体"/>
                                      <w:sz w:val="18"/>
                                      <w:szCs w:val="18"/>
                                    </w:rPr>
                                  </w:pPr>
                                </w:p>
                                <w:p w14:paraId="7F4765FE">
                                  <w:pPr>
                                    <w:pStyle w:val="61"/>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noWrap/>
                                </w:tcPr>
                                <w:p w14:paraId="7780E3AD">
                                  <w:pPr>
                                    <w:pStyle w:val="61"/>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3E6806C0">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625EA6C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6AA98FA">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tcPr>
                                <w:p w14:paraId="31190A6F">
                                  <w:pPr>
                                    <w:pStyle w:val="61"/>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376A04F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noWrap/>
                                </w:tcPr>
                                <w:p w14:paraId="3E7FB56D">
                                  <w:pPr>
                                    <w:pStyle w:val="61"/>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575C9B7E">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90D3921">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9DEB172">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noWrap/>
                                </w:tcPr>
                                <w:p w14:paraId="708FF590">
                                  <w:pPr>
                                    <w:pStyle w:val="61"/>
                                    <w:rPr>
                                      <w:rFonts w:ascii="宋体" w:hAnsi="宋体" w:cs="宋体"/>
                                      <w:sz w:val="20"/>
                                      <w:szCs w:val="20"/>
                                      <w:lang w:eastAsia="zh-CN"/>
                                    </w:rPr>
                                  </w:pPr>
                                </w:p>
                                <w:p w14:paraId="77AE98B8">
                                  <w:pPr>
                                    <w:pStyle w:val="61"/>
                                    <w:spacing w:before="9"/>
                                    <w:rPr>
                                      <w:rFonts w:ascii="宋体" w:hAnsi="宋体" w:cs="宋体"/>
                                      <w:sz w:val="20"/>
                                      <w:szCs w:val="20"/>
                                      <w:lang w:eastAsia="zh-CN"/>
                                    </w:rPr>
                                  </w:pPr>
                                </w:p>
                                <w:p w14:paraId="03286B9C">
                                  <w:pPr>
                                    <w:pStyle w:val="61"/>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162EF249">
                                  <w:pPr>
                                    <w:pStyle w:val="61"/>
                                    <w:rPr>
                                      <w:rFonts w:ascii="宋体" w:hAnsi="宋体" w:cs="宋体"/>
                                      <w:sz w:val="20"/>
                                      <w:szCs w:val="20"/>
                                    </w:rPr>
                                  </w:pPr>
                                </w:p>
                                <w:p w14:paraId="5879F8EA">
                                  <w:pPr>
                                    <w:pStyle w:val="61"/>
                                    <w:rPr>
                                      <w:rFonts w:ascii="宋体" w:hAnsi="宋体" w:cs="宋体"/>
                                      <w:sz w:val="20"/>
                                      <w:szCs w:val="20"/>
                                    </w:rPr>
                                  </w:pPr>
                                </w:p>
                                <w:p w14:paraId="1805DEBB">
                                  <w:pPr>
                                    <w:pStyle w:val="61"/>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noWrap/>
                                </w:tcPr>
                                <w:p w14:paraId="1874722D">
                                  <w:pPr>
                                    <w:pStyle w:val="61"/>
                                    <w:spacing w:before="11"/>
                                    <w:rPr>
                                      <w:rFonts w:ascii="宋体" w:hAnsi="宋体" w:cs="宋体"/>
                                      <w:sz w:val="16"/>
                                      <w:szCs w:val="16"/>
                                      <w:lang w:eastAsia="zh-CN"/>
                                    </w:rPr>
                                  </w:pPr>
                                </w:p>
                                <w:p w14:paraId="2D27E9F9">
                                  <w:pPr>
                                    <w:pStyle w:val="61"/>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5904AFB">
                                  <w:pPr>
                                    <w:pStyle w:val="61"/>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7CE223BB">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6EA60EE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F0216A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tcPr>
                                <w:p w14:paraId="6C58D2FE">
                                  <w:pPr>
                                    <w:pStyle w:val="61"/>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3513628B">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noWrap/>
                                </w:tcPr>
                                <w:p w14:paraId="7C81542D">
                                  <w:pPr>
                                    <w:pStyle w:val="61"/>
                                    <w:spacing w:line="256" w:lineRule="exact"/>
                                    <w:ind w:left="7"/>
                                    <w:rPr>
                                      <w:rFonts w:ascii="宋体" w:hAnsi="宋体" w:cs="宋体"/>
                                      <w:sz w:val="20"/>
                                      <w:szCs w:val="20"/>
                                      <w:lang w:eastAsia="zh-CN"/>
                                    </w:rPr>
                                  </w:pPr>
                                </w:p>
                              </w:tc>
                            </w:tr>
                            <w:tr w14:paraId="45D20D0C">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noWrap/>
                                </w:tcPr>
                                <w:p w14:paraId="52E0EE07">
                                  <w:pPr>
                                    <w:pStyle w:val="61"/>
                                    <w:spacing w:before="12"/>
                                    <w:rPr>
                                      <w:rFonts w:ascii="宋体" w:hAnsi="宋体" w:cs="宋体"/>
                                      <w:sz w:val="15"/>
                                      <w:szCs w:val="15"/>
                                      <w:lang w:eastAsia="zh-CN"/>
                                    </w:rPr>
                                  </w:pPr>
                                </w:p>
                                <w:p w14:paraId="47DFEC73">
                                  <w:pPr>
                                    <w:pStyle w:val="61"/>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noWrap/>
                                </w:tcPr>
                                <w:p w14:paraId="557D5348">
                                  <w:pPr>
                                    <w:pStyle w:val="61"/>
                                    <w:spacing w:before="12"/>
                                    <w:rPr>
                                      <w:rFonts w:ascii="宋体" w:hAnsi="宋体" w:cs="宋体"/>
                                      <w:sz w:val="15"/>
                                      <w:szCs w:val="15"/>
                                    </w:rPr>
                                  </w:pPr>
                                </w:p>
                                <w:p w14:paraId="30AF7543">
                                  <w:pPr>
                                    <w:pStyle w:val="61"/>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noWrap/>
                                </w:tcPr>
                                <w:p w14:paraId="2E07295F">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noWrap/>
                                </w:tcPr>
                                <w:p w14:paraId="2BA6790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4BFEA425">
                                  <w:pPr>
                                    <w:pStyle w:val="61"/>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5F859AE1">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66C7E58C">
                                  <w:pPr>
                                    <w:pStyle w:val="61"/>
                                    <w:spacing w:before="3"/>
                                    <w:rPr>
                                      <w:rFonts w:ascii="宋体" w:hAnsi="宋体" w:cs="宋体"/>
                                      <w:sz w:val="14"/>
                                      <w:szCs w:val="14"/>
                                      <w:lang w:eastAsia="zh-CN"/>
                                    </w:rPr>
                                  </w:pPr>
                                </w:p>
                                <w:p w14:paraId="37EA3661">
                                  <w:pPr>
                                    <w:pStyle w:val="61"/>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noWrap/>
                                </w:tcPr>
                                <w:p w14:paraId="2B489F55">
                                  <w:pPr>
                                    <w:pStyle w:val="61"/>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25C0EB4A">
                                  <w:pPr>
                                    <w:pStyle w:val="61"/>
                                    <w:spacing w:before="3"/>
                                    <w:rPr>
                                      <w:rFonts w:ascii="宋体" w:hAnsi="宋体" w:cs="宋体"/>
                                      <w:sz w:val="14"/>
                                      <w:szCs w:val="14"/>
                                    </w:rPr>
                                  </w:pPr>
                                </w:p>
                                <w:p w14:paraId="0C136988">
                                  <w:pPr>
                                    <w:pStyle w:val="61"/>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04F886B2">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noWrap/>
                                </w:tcPr>
                                <w:p w14:paraId="75D889F9">
                                  <w:pPr>
                                    <w:pStyle w:val="61"/>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6C9EB114">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0E506DE9">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noWrap/>
                                </w:tcPr>
                                <w:p w14:paraId="3A9338C1">
                                  <w:pPr>
                                    <w:pStyle w:val="61"/>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65789054">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062BE880">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noWrap/>
                                </w:tcPr>
                                <w:p w14:paraId="7230A595">
                                  <w:pPr>
                                    <w:pStyle w:val="61"/>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1C3198F8">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78FCE9B8">
                                  <w:pPr>
                                    <w:pStyle w:val="61"/>
                                    <w:spacing w:before="8"/>
                                    <w:rPr>
                                      <w:rFonts w:ascii="宋体" w:hAnsi="宋体" w:cs="宋体"/>
                                      <w:sz w:val="21"/>
                                      <w:szCs w:val="21"/>
                                    </w:rPr>
                                  </w:pPr>
                                </w:p>
                                <w:p w14:paraId="1594FB6B">
                                  <w:pPr>
                                    <w:pStyle w:val="61"/>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noWrap/>
                                </w:tcPr>
                                <w:p w14:paraId="2ABC1F05">
                                  <w:pPr>
                                    <w:pStyle w:val="61"/>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D517C32">
                                  <w:pPr>
                                    <w:pStyle w:val="61"/>
                                    <w:spacing w:before="8"/>
                                    <w:rPr>
                                      <w:rFonts w:ascii="宋体" w:hAnsi="宋体" w:cs="宋体"/>
                                      <w:sz w:val="21"/>
                                      <w:szCs w:val="21"/>
                                    </w:rPr>
                                  </w:pPr>
                                </w:p>
                                <w:p w14:paraId="58246181">
                                  <w:pPr>
                                    <w:pStyle w:val="61"/>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1B6B20B8">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noWrap/>
                                </w:tcPr>
                                <w:p w14:paraId="31A3C8C4">
                                  <w:pPr>
                                    <w:pStyle w:val="61"/>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3F25263F">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003920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noWrap/>
                                </w:tcPr>
                                <w:p w14:paraId="4476608A">
                                  <w:pPr>
                                    <w:pStyle w:val="61"/>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52D45E33">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118FDF31">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noWrap/>
                                </w:tcPr>
                                <w:p w14:paraId="4213BFE8">
                                  <w:pPr>
                                    <w:pStyle w:val="61"/>
                                    <w:spacing w:line="256" w:lineRule="exact"/>
                                    <w:ind w:left="7"/>
                                    <w:rPr>
                                      <w:rFonts w:ascii="宋体" w:hAnsi="宋体" w:cs="宋体"/>
                                      <w:sz w:val="20"/>
                                      <w:szCs w:val="20"/>
                                      <w:lang w:eastAsia="zh-CN"/>
                                    </w:rPr>
                                  </w:pPr>
                                </w:p>
                              </w:tc>
                            </w:tr>
                            <w:tr w14:paraId="43239E64">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324A51D3">
                                  <w:pPr>
                                    <w:pStyle w:val="61"/>
                                    <w:rPr>
                                      <w:rFonts w:ascii="宋体" w:hAnsi="宋体" w:cs="宋体"/>
                                      <w:sz w:val="20"/>
                                      <w:szCs w:val="20"/>
                                      <w:lang w:eastAsia="zh-CN"/>
                                    </w:rPr>
                                  </w:pPr>
                                </w:p>
                                <w:p w14:paraId="1ED06E11">
                                  <w:pPr>
                                    <w:pStyle w:val="61"/>
                                    <w:rPr>
                                      <w:rFonts w:ascii="宋体" w:hAnsi="宋体" w:cs="宋体"/>
                                      <w:sz w:val="20"/>
                                      <w:szCs w:val="20"/>
                                      <w:lang w:eastAsia="zh-CN"/>
                                    </w:rPr>
                                  </w:pPr>
                                </w:p>
                                <w:p w14:paraId="636C01B1">
                                  <w:pPr>
                                    <w:pStyle w:val="61"/>
                                    <w:rPr>
                                      <w:rFonts w:ascii="宋体" w:hAnsi="宋体" w:cs="宋体"/>
                                      <w:sz w:val="20"/>
                                      <w:szCs w:val="20"/>
                                      <w:lang w:eastAsia="zh-CN"/>
                                    </w:rPr>
                                  </w:pPr>
                                </w:p>
                                <w:p w14:paraId="6F09846E">
                                  <w:pPr>
                                    <w:pStyle w:val="61"/>
                                    <w:rPr>
                                      <w:rFonts w:ascii="宋体" w:hAnsi="宋体" w:cs="宋体"/>
                                      <w:sz w:val="20"/>
                                      <w:szCs w:val="20"/>
                                      <w:lang w:eastAsia="zh-CN"/>
                                    </w:rPr>
                                  </w:pPr>
                                </w:p>
                                <w:p w14:paraId="00BCCA38">
                                  <w:pPr>
                                    <w:pStyle w:val="61"/>
                                    <w:rPr>
                                      <w:rFonts w:ascii="宋体" w:hAnsi="宋体" w:cs="宋体"/>
                                      <w:sz w:val="20"/>
                                      <w:szCs w:val="20"/>
                                      <w:lang w:eastAsia="zh-CN"/>
                                    </w:rPr>
                                  </w:pPr>
                                </w:p>
                                <w:p w14:paraId="744F2A4C">
                                  <w:pPr>
                                    <w:pStyle w:val="61"/>
                                    <w:rPr>
                                      <w:rFonts w:ascii="宋体" w:hAnsi="宋体" w:cs="宋体"/>
                                      <w:sz w:val="20"/>
                                      <w:szCs w:val="20"/>
                                      <w:lang w:eastAsia="zh-CN"/>
                                    </w:rPr>
                                  </w:pPr>
                                </w:p>
                                <w:p w14:paraId="72CC7D64">
                                  <w:pPr>
                                    <w:pStyle w:val="61"/>
                                    <w:rPr>
                                      <w:rFonts w:ascii="宋体" w:hAnsi="宋体" w:cs="宋体"/>
                                      <w:sz w:val="20"/>
                                      <w:szCs w:val="20"/>
                                      <w:lang w:eastAsia="zh-CN"/>
                                    </w:rPr>
                                  </w:pPr>
                                </w:p>
                                <w:p w14:paraId="5050BE93">
                                  <w:pPr>
                                    <w:pStyle w:val="61"/>
                                    <w:rPr>
                                      <w:rFonts w:ascii="宋体" w:hAnsi="宋体" w:cs="宋体"/>
                                      <w:sz w:val="20"/>
                                      <w:szCs w:val="20"/>
                                      <w:lang w:eastAsia="zh-CN"/>
                                    </w:rPr>
                                  </w:pPr>
                                </w:p>
                                <w:p w14:paraId="22C9DF11">
                                  <w:pPr>
                                    <w:pStyle w:val="61"/>
                                    <w:rPr>
                                      <w:rFonts w:ascii="宋体" w:hAnsi="宋体" w:cs="宋体"/>
                                      <w:sz w:val="20"/>
                                      <w:szCs w:val="20"/>
                                      <w:lang w:eastAsia="zh-CN"/>
                                    </w:rPr>
                                  </w:pPr>
                                </w:p>
                                <w:p w14:paraId="38281974">
                                  <w:pPr>
                                    <w:pStyle w:val="61"/>
                                    <w:spacing w:before="5"/>
                                    <w:rPr>
                                      <w:rFonts w:ascii="宋体" w:hAnsi="宋体" w:cs="宋体"/>
                                      <w:sz w:val="18"/>
                                      <w:szCs w:val="18"/>
                                      <w:lang w:eastAsia="zh-CN"/>
                                    </w:rPr>
                                  </w:pPr>
                                </w:p>
                                <w:p w14:paraId="7C21ADAD">
                                  <w:pPr>
                                    <w:pStyle w:val="61"/>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noWrap/>
                                </w:tcPr>
                                <w:p w14:paraId="0EE62AAC">
                                  <w:pPr>
                                    <w:pStyle w:val="61"/>
                                    <w:rPr>
                                      <w:rFonts w:ascii="宋体" w:hAnsi="宋体" w:cs="宋体"/>
                                      <w:sz w:val="20"/>
                                      <w:szCs w:val="20"/>
                                    </w:rPr>
                                  </w:pPr>
                                </w:p>
                                <w:p w14:paraId="4CEE3774">
                                  <w:pPr>
                                    <w:pStyle w:val="61"/>
                                    <w:rPr>
                                      <w:rFonts w:ascii="宋体" w:hAnsi="宋体" w:cs="宋体"/>
                                      <w:sz w:val="20"/>
                                      <w:szCs w:val="20"/>
                                    </w:rPr>
                                  </w:pPr>
                                </w:p>
                                <w:p w14:paraId="2853A41B">
                                  <w:pPr>
                                    <w:pStyle w:val="61"/>
                                    <w:rPr>
                                      <w:rFonts w:ascii="宋体" w:hAnsi="宋体" w:cs="宋体"/>
                                      <w:sz w:val="20"/>
                                      <w:szCs w:val="20"/>
                                    </w:rPr>
                                  </w:pPr>
                                </w:p>
                                <w:p w14:paraId="5D79E1A2">
                                  <w:pPr>
                                    <w:pStyle w:val="61"/>
                                    <w:rPr>
                                      <w:rFonts w:ascii="宋体" w:hAnsi="宋体" w:cs="宋体"/>
                                      <w:sz w:val="20"/>
                                      <w:szCs w:val="20"/>
                                    </w:rPr>
                                  </w:pPr>
                                </w:p>
                                <w:p w14:paraId="211D8A3C">
                                  <w:pPr>
                                    <w:pStyle w:val="61"/>
                                    <w:rPr>
                                      <w:rFonts w:ascii="宋体" w:hAnsi="宋体" w:cs="宋体"/>
                                      <w:sz w:val="20"/>
                                      <w:szCs w:val="20"/>
                                    </w:rPr>
                                  </w:pPr>
                                </w:p>
                                <w:p w14:paraId="18AE0F63">
                                  <w:pPr>
                                    <w:pStyle w:val="61"/>
                                    <w:rPr>
                                      <w:rFonts w:ascii="宋体" w:hAnsi="宋体" w:cs="宋体"/>
                                      <w:sz w:val="20"/>
                                      <w:szCs w:val="20"/>
                                    </w:rPr>
                                  </w:pPr>
                                </w:p>
                                <w:p w14:paraId="2A893635">
                                  <w:pPr>
                                    <w:pStyle w:val="61"/>
                                    <w:rPr>
                                      <w:rFonts w:ascii="宋体" w:hAnsi="宋体" w:cs="宋体"/>
                                      <w:sz w:val="20"/>
                                      <w:szCs w:val="20"/>
                                    </w:rPr>
                                  </w:pPr>
                                </w:p>
                                <w:p w14:paraId="5544A631">
                                  <w:pPr>
                                    <w:pStyle w:val="61"/>
                                    <w:rPr>
                                      <w:rFonts w:ascii="宋体" w:hAnsi="宋体" w:cs="宋体"/>
                                      <w:sz w:val="20"/>
                                      <w:szCs w:val="20"/>
                                    </w:rPr>
                                  </w:pPr>
                                </w:p>
                                <w:p w14:paraId="62E9E66A">
                                  <w:pPr>
                                    <w:pStyle w:val="61"/>
                                    <w:spacing w:before="6"/>
                                    <w:rPr>
                                      <w:rFonts w:ascii="宋体" w:hAnsi="宋体" w:cs="宋体"/>
                                      <w:sz w:val="26"/>
                                      <w:szCs w:val="26"/>
                                    </w:rPr>
                                  </w:pPr>
                                </w:p>
                                <w:p w14:paraId="0B3D7E37">
                                  <w:pPr>
                                    <w:pStyle w:val="61"/>
                                    <w:ind w:left="7"/>
                                    <w:rPr>
                                      <w:rFonts w:ascii="宋体" w:hAnsi="宋体" w:cs="宋体"/>
                                      <w:sz w:val="20"/>
                                      <w:szCs w:val="20"/>
                                    </w:rPr>
                                  </w:pPr>
                                  <w:r>
                                    <w:rPr>
                                      <w:rFonts w:hint="eastAsia" w:ascii="宋体" w:hAnsi="宋体" w:cs="宋体"/>
                                      <w:w w:val="99"/>
                                      <w:sz w:val="20"/>
                                      <w:szCs w:val="20"/>
                                    </w:rPr>
                                    <w:t>A020618生活</w:t>
                                  </w:r>
                                </w:p>
                                <w:p w14:paraId="2E2A700C">
                                  <w:pPr>
                                    <w:pStyle w:val="61"/>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3B780A87">
                                  <w:pPr>
                                    <w:pStyle w:val="61"/>
                                    <w:spacing w:before="1"/>
                                    <w:rPr>
                                      <w:rFonts w:ascii="宋体" w:hAnsi="宋体" w:cs="宋体"/>
                                      <w:sz w:val="16"/>
                                      <w:szCs w:val="16"/>
                                    </w:rPr>
                                  </w:pPr>
                                </w:p>
                                <w:p w14:paraId="7ECD6297">
                                  <w:pPr>
                                    <w:pStyle w:val="61"/>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544C874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50B5FF03">
                                  <w:pPr>
                                    <w:pStyle w:val="61"/>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45A2B62D">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69C7BDE">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675B905B">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11BE99CB">
                                  <w:pPr>
                                    <w:pStyle w:val="61"/>
                                    <w:rPr>
                                      <w:rFonts w:ascii="宋体" w:hAnsi="宋体" w:cs="宋体"/>
                                      <w:sz w:val="20"/>
                                      <w:szCs w:val="20"/>
                                      <w:lang w:eastAsia="zh-CN"/>
                                    </w:rPr>
                                  </w:pPr>
                                </w:p>
                                <w:p w14:paraId="4A498075">
                                  <w:pPr>
                                    <w:pStyle w:val="61"/>
                                    <w:rPr>
                                      <w:rFonts w:ascii="宋体" w:hAnsi="宋体" w:cs="宋体"/>
                                      <w:sz w:val="20"/>
                                      <w:szCs w:val="20"/>
                                      <w:lang w:eastAsia="zh-CN"/>
                                    </w:rPr>
                                  </w:pPr>
                                </w:p>
                                <w:p w14:paraId="515B6A26">
                                  <w:pPr>
                                    <w:pStyle w:val="61"/>
                                    <w:rPr>
                                      <w:rFonts w:ascii="宋体" w:hAnsi="宋体" w:cs="宋体"/>
                                      <w:sz w:val="20"/>
                                      <w:szCs w:val="20"/>
                                      <w:lang w:eastAsia="zh-CN"/>
                                    </w:rPr>
                                  </w:pPr>
                                </w:p>
                                <w:p w14:paraId="30C8CC22">
                                  <w:pPr>
                                    <w:pStyle w:val="61"/>
                                    <w:rPr>
                                      <w:rFonts w:ascii="宋体" w:hAnsi="宋体" w:cs="宋体"/>
                                      <w:sz w:val="20"/>
                                      <w:szCs w:val="20"/>
                                      <w:lang w:eastAsia="zh-CN"/>
                                    </w:rPr>
                                  </w:pPr>
                                </w:p>
                                <w:p w14:paraId="260CB883">
                                  <w:pPr>
                                    <w:pStyle w:val="61"/>
                                    <w:rPr>
                                      <w:rFonts w:ascii="宋体" w:hAnsi="宋体" w:cs="宋体"/>
                                      <w:sz w:val="20"/>
                                      <w:szCs w:val="20"/>
                                      <w:lang w:eastAsia="zh-CN"/>
                                    </w:rPr>
                                  </w:pPr>
                                </w:p>
                                <w:p w14:paraId="3806E36D">
                                  <w:pPr>
                                    <w:pStyle w:val="61"/>
                                    <w:rPr>
                                      <w:rFonts w:ascii="宋体" w:hAnsi="宋体" w:cs="宋体"/>
                                      <w:sz w:val="20"/>
                                      <w:szCs w:val="20"/>
                                      <w:lang w:eastAsia="zh-CN"/>
                                    </w:rPr>
                                  </w:pPr>
                                </w:p>
                                <w:p w14:paraId="7692E78E">
                                  <w:pPr>
                                    <w:pStyle w:val="61"/>
                                    <w:spacing w:before="171"/>
                                    <w:ind w:left="7"/>
                                    <w:rPr>
                                      <w:rFonts w:ascii="宋体" w:hAnsi="宋体" w:cs="宋体"/>
                                      <w:sz w:val="20"/>
                                      <w:szCs w:val="20"/>
                                    </w:rPr>
                                  </w:pPr>
                                  <w:r>
                                    <w:rPr>
                                      <w:rFonts w:hint="eastAsia" w:ascii="宋体" w:hAnsi="宋体" w:cs="宋体"/>
                                      <w:w w:val="99"/>
                                      <w:sz w:val="20"/>
                                      <w:szCs w:val="20"/>
                                    </w:rPr>
                                    <w:t>★A0206180203空调</w:t>
                                  </w:r>
                                </w:p>
                                <w:p w14:paraId="362C1A9F">
                                  <w:pPr>
                                    <w:pStyle w:val="61"/>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noWrap/>
                                </w:tcPr>
                                <w:p w14:paraId="6713D495">
                                  <w:pPr>
                                    <w:pStyle w:val="61"/>
                                    <w:rPr>
                                      <w:rFonts w:ascii="宋体" w:hAnsi="宋体" w:cs="宋体"/>
                                      <w:sz w:val="20"/>
                                      <w:szCs w:val="20"/>
                                    </w:rPr>
                                  </w:pPr>
                                </w:p>
                                <w:p w14:paraId="35F120DE">
                                  <w:pPr>
                                    <w:pStyle w:val="61"/>
                                    <w:rPr>
                                      <w:rFonts w:ascii="宋体" w:hAnsi="宋体" w:cs="宋体"/>
                                      <w:sz w:val="20"/>
                                      <w:szCs w:val="20"/>
                                    </w:rPr>
                                  </w:pPr>
                                </w:p>
                                <w:p w14:paraId="721AB34F">
                                  <w:pPr>
                                    <w:pStyle w:val="61"/>
                                    <w:spacing w:before="12"/>
                                    <w:rPr>
                                      <w:rFonts w:ascii="宋体" w:hAnsi="宋体" w:cs="宋体"/>
                                      <w:sz w:val="19"/>
                                      <w:szCs w:val="19"/>
                                    </w:rPr>
                                  </w:pPr>
                                </w:p>
                                <w:p w14:paraId="3C31A95A">
                                  <w:pPr>
                                    <w:pStyle w:val="61"/>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noWrap/>
                                </w:tcPr>
                                <w:p w14:paraId="4FC09883">
                                  <w:pPr>
                                    <w:pStyle w:val="61"/>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D9A1FEA">
                                  <w:pPr>
                                    <w:pStyle w:val="61"/>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5392A097">
                                  <w:pPr>
                                    <w:pStyle w:val="61"/>
                                    <w:spacing w:line="256" w:lineRule="exact"/>
                                    <w:ind w:left="7"/>
                                    <w:rPr>
                                      <w:rFonts w:ascii="宋体" w:hAnsi="宋体" w:cs="宋体"/>
                                      <w:sz w:val="20"/>
                                      <w:szCs w:val="20"/>
                                    </w:rPr>
                                  </w:pPr>
                                  <w:r>
                                    <w:rPr>
                                      <w:rFonts w:hint="eastAsia" w:ascii="宋体" w:hAnsi="宋体" w:cs="宋体"/>
                                      <w:w w:val="99"/>
                                      <w:sz w:val="20"/>
                                      <w:szCs w:val="20"/>
                                    </w:rPr>
                                    <w:t>实施。</w:t>
                                  </w:r>
                                </w:p>
                              </w:tc>
                            </w:tr>
                            <w:tr w14:paraId="3FC9F08C">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0D789A8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0E0BEFB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7515ACB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noWrap/>
                                </w:tcPr>
                                <w:p w14:paraId="59B7A563">
                                  <w:pPr>
                                    <w:pStyle w:val="61"/>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noWrap/>
                                </w:tcPr>
                                <w:p w14:paraId="798E47B3">
                                  <w:pPr>
                                    <w:pStyle w:val="6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6AF31984">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30F5644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A95E0D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3BD4B011">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noWrap/>
                                </w:tcPr>
                                <w:p w14:paraId="3E525EF8">
                                  <w:pPr>
                                    <w:pStyle w:val="61"/>
                                    <w:spacing w:before="2"/>
                                    <w:rPr>
                                      <w:rFonts w:ascii="宋体" w:hAnsi="宋体" w:cs="宋体"/>
                                      <w:sz w:val="24"/>
                                      <w:szCs w:val="24"/>
                                      <w:lang w:eastAsia="zh-CN"/>
                                    </w:rPr>
                                  </w:pPr>
                                </w:p>
                                <w:p w14:paraId="7C01978B">
                                  <w:pPr>
                                    <w:pStyle w:val="61"/>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noWrap/>
                                </w:tcPr>
                                <w:p w14:paraId="426672D9">
                                  <w:pPr>
                                    <w:pStyle w:val="61"/>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49BA006A">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48F2E85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A25052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0236EFA3">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noWrap/>
                                </w:tcPr>
                                <w:p w14:paraId="01EB4C60">
                                  <w:pPr>
                                    <w:pStyle w:val="61"/>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noWrap/>
                                </w:tcPr>
                                <w:p w14:paraId="7E7541B9">
                                  <w:pPr>
                                    <w:pStyle w:val="61"/>
                                    <w:spacing w:line="256" w:lineRule="exact"/>
                                    <w:ind w:left="7"/>
                                    <w:rPr>
                                      <w:rFonts w:ascii="宋体" w:hAnsi="宋体" w:cs="宋体"/>
                                      <w:sz w:val="20"/>
                                      <w:szCs w:val="20"/>
                                      <w:lang w:eastAsia="zh-CN"/>
                                    </w:rPr>
                                  </w:pPr>
                                </w:p>
                              </w:tc>
                            </w:tr>
                            <w:tr w14:paraId="35420628">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1DFC4C6C">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595063CF">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tcPr>
                                <w:p w14:paraId="4B0A38D6">
                                  <w:pPr>
                                    <w:pStyle w:val="61"/>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noWrap/>
                                </w:tcPr>
                                <w:p w14:paraId="4CB1363E">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73C222F7">
                                  <w:pPr>
                                    <w:pStyle w:val="61"/>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0A8DB455">
                            <w:pPr>
                              <w:rPr>
                                <w:rFonts w:ascii="Calibri" w:hAnsi="Calibri"/>
                                <w:sz w:val="22"/>
                                <w:szCs w:val="22"/>
                              </w:rPr>
                            </w:pPr>
                          </w:p>
                        </w:txbxContent>
                      </wps:txbx>
                      <wps:bodyPr wrap="square" lIns="0" tIns="0" rIns="0" bIns="0" upright="1"/>
                    </wps:wsp>
                  </a:graphicData>
                </a:graphic>
              </wp:anchor>
            </w:drawing>
          </mc:Choice>
          <mc:Fallback>
            <w:pict>
              <v:shape id="文本框 3" o:spid="_x0000_s1026" o:spt="202" type="#_x0000_t202" style="position:absolute;left:0pt;margin-left:67.45pt;margin-top:3.45pt;height:671.2pt;width:485.5pt;mso-position-horizontal-relative:page;z-index:251659264;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Mj9s7XAAAACwEAAA8AAAAAAAAAAQAgAAAAIgAAAGRycy9k&#10;b3ducmV2LnhtbFBLAQIUABQAAAAIAIdO4kDOoW8mygEAAI8DAAAOAAAAAAAAAAEAIAAAACYBAABk&#10;cnMvZTJvRG9jLnhtbFBLBQYAAAAABgAGAFkBAABiBQAAAAA=&#10;">
                <v:fill on="f" focussize="0,0"/>
                <v:stroke on="f"/>
                <v:imagedata o:title=""/>
                <o:lock v:ext="edit" aspectratio="f"/>
                <v:textbox inset="0mm,0mm,0mm,0mm">
                  <w:txbxContent>
                    <w:tbl>
                      <w:tblPr>
                        <w:tblStyle w:val="24"/>
                        <w:tblW w:w="0" w:type="auto"/>
                        <w:tblInd w:w="2" w:type="dxa"/>
                        <w:tblLayout w:type="fixed"/>
                        <w:tblCellMar>
                          <w:top w:w="0" w:type="dxa"/>
                          <w:left w:w="0" w:type="dxa"/>
                          <w:bottom w:w="0" w:type="dxa"/>
                          <w:right w:w="0" w:type="dxa"/>
                        </w:tblCellMar>
                      </w:tblPr>
                      <w:tblGrid>
                        <w:gridCol w:w="570"/>
                        <w:gridCol w:w="1163"/>
                        <w:gridCol w:w="1800"/>
                        <w:gridCol w:w="1792"/>
                        <w:gridCol w:w="3780"/>
                      </w:tblGrid>
                      <w:tr w14:paraId="4803190A">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7FD7F34F">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noWrap/>
                          </w:tcPr>
                          <w:p w14:paraId="0803BDA3">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AE67404">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noWrap/>
                          </w:tcPr>
                          <w:p w14:paraId="17F061B9">
                            <w:pPr>
                              <w:pStyle w:val="61"/>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noWrap/>
                          </w:tcPr>
                          <w:p w14:paraId="53ACC9B8">
                            <w:pPr>
                              <w:pStyle w:val="61"/>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1DE89B06">
                            <w:pPr>
                              <w:pStyle w:val="61"/>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78FCFA98">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A276F2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BA2D21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04B28E9A">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noWrap/>
                          </w:tcPr>
                          <w:p w14:paraId="29AAA3E7">
                            <w:pPr>
                              <w:pStyle w:val="61"/>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noWrap/>
                          </w:tcPr>
                          <w:p w14:paraId="77AEC1ED">
                            <w:pPr>
                              <w:pStyle w:val="61"/>
                              <w:spacing w:line="256" w:lineRule="exact"/>
                              <w:ind w:left="7"/>
                              <w:rPr>
                                <w:rFonts w:ascii="宋体" w:hAnsi="宋体" w:cs="宋体"/>
                                <w:sz w:val="20"/>
                                <w:szCs w:val="20"/>
                                <w:lang w:eastAsia="zh-CN"/>
                              </w:rPr>
                            </w:pPr>
                          </w:p>
                        </w:tc>
                      </w:tr>
                      <w:tr w14:paraId="505610F2">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6327AF1">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4F41D6A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9CC1C85">
                            <w:pPr>
                              <w:pStyle w:val="61"/>
                              <w:rPr>
                                <w:rFonts w:ascii="宋体" w:hAnsi="宋体" w:cs="宋体"/>
                                <w:sz w:val="20"/>
                                <w:szCs w:val="20"/>
                                <w:lang w:eastAsia="zh-CN"/>
                              </w:rPr>
                            </w:pPr>
                          </w:p>
                          <w:p w14:paraId="4138DED1">
                            <w:pPr>
                              <w:pStyle w:val="61"/>
                              <w:rPr>
                                <w:rFonts w:ascii="宋体" w:hAnsi="宋体" w:cs="宋体"/>
                                <w:sz w:val="20"/>
                                <w:szCs w:val="20"/>
                                <w:lang w:eastAsia="zh-CN"/>
                              </w:rPr>
                            </w:pPr>
                          </w:p>
                          <w:p w14:paraId="308AA79A">
                            <w:pPr>
                              <w:pStyle w:val="61"/>
                              <w:spacing w:before="3"/>
                              <w:rPr>
                                <w:rFonts w:ascii="宋体" w:hAnsi="宋体" w:cs="宋体"/>
                                <w:sz w:val="21"/>
                                <w:szCs w:val="21"/>
                                <w:lang w:eastAsia="zh-CN"/>
                              </w:rPr>
                            </w:pPr>
                          </w:p>
                          <w:p w14:paraId="3D7D9EA8">
                            <w:pPr>
                              <w:pStyle w:val="61"/>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noWrap/>
                          </w:tcPr>
                          <w:p w14:paraId="6F3CB665">
                            <w:pPr>
                              <w:pStyle w:val="61"/>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65F230EC">
                            <w:pPr>
                              <w:pStyle w:val="61"/>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noWrap/>
                          </w:tcPr>
                          <w:p w14:paraId="4DF18605">
                            <w:pPr>
                              <w:pStyle w:val="6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3DA48463">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1569CA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4321C4B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48966B8A">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noWrap/>
                          </w:tcPr>
                          <w:p w14:paraId="79CC85B4">
                            <w:pPr>
                              <w:pStyle w:val="61"/>
                              <w:spacing w:before="7"/>
                              <w:rPr>
                                <w:rFonts w:ascii="宋体" w:hAnsi="宋体" w:cs="宋体"/>
                                <w:sz w:val="24"/>
                                <w:szCs w:val="24"/>
                                <w:lang w:eastAsia="zh-CN"/>
                              </w:rPr>
                            </w:pPr>
                          </w:p>
                          <w:p w14:paraId="57A5BB56">
                            <w:pPr>
                              <w:pStyle w:val="61"/>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noWrap/>
                          </w:tcPr>
                          <w:p w14:paraId="4BDB3F93">
                            <w:pPr>
                              <w:pStyle w:val="61"/>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38DFA34E">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4C8FACB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245503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51072671">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noWrap/>
                          </w:tcPr>
                          <w:p w14:paraId="75BC5764">
                            <w:pPr>
                              <w:pStyle w:val="61"/>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noWrap/>
                          </w:tcPr>
                          <w:p w14:paraId="37335AF3">
                            <w:pPr>
                              <w:pStyle w:val="61"/>
                              <w:spacing w:line="256" w:lineRule="exact"/>
                              <w:rPr>
                                <w:rFonts w:ascii="宋体" w:hAnsi="宋体" w:cs="宋体"/>
                                <w:sz w:val="20"/>
                                <w:szCs w:val="20"/>
                                <w:lang w:eastAsia="zh-CN"/>
                              </w:rPr>
                            </w:pPr>
                          </w:p>
                        </w:tc>
                      </w:tr>
                      <w:tr w14:paraId="5F7A883E">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2FBD9224">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18FB748">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tcPr>
                          <w:p w14:paraId="25EA5093">
                            <w:pPr>
                              <w:pStyle w:val="61"/>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6751307E">
                            <w:pPr>
                              <w:pStyle w:val="61"/>
                              <w:spacing w:before="1"/>
                              <w:rPr>
                                <w:rFonts w:ascii="宋体" w:hAnsi="宋体" w:cs="宋体"/>
                                <w:sz w:val="18"/>
                                <w:szCs w:val="18"/>
                              </w:rPr>
                            </w:pPr>
                          </w:p>
                          <w:p w14:paraId="7F4765FE">
                            <w:pPr>
                              <w:pStyle w:val="61"/>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noWrap/>
                          </w:tcPr>
                          <w:p w14:paraId="7780E3AD">
                            <w:pPr>
                              <w:pStyle w:val="61"/>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3E6806C0">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625EA6C9">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6AA98FA">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tcPr>
                          <w:p w14:paraId="31190A6F">
                            <w:pPr>
                              <w:pStyle w:val="61"/>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376A04F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noWrap/>
                          </w:tcPr>
                          <w:p w14:paraId="3E7FB56D">
                            <w:pPr>
                              <w:pStyle w:val="61"/>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575C9B7E">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90D3921">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9DEB172">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noWrap/>
                          </w:tcPr>
                          <w:p w14:paraId="708FF590">
                            <w:pPr>
                              <w:pStyle w:val="61"/>
                              <w:rPr>
                                <w:rFonts w:ascii="宋体" w:hAnsi="宋体" w:cs="宋体"/>
                                <w:sz w:val="20"/>
                                <w:szCs w:val="20"/>
                                <w:lang w:eastAsia="zh-CN"/>
                              </w:rPr>
                            </w:pPr>
                          </w:p>
                          <w:p w14:paraId="77AE98B8">
                            <w:pPr>
                              <w:pStyle w:val="61"/>
                              <w:spacing w:before="9"/>
                              <w:rPr>
                                <w:rFonts w:ascii="宋体" w:hAnsi="宋体" w:cs="宋体"/>
                                <w:sz w:val="20"/>
                                <w:szCs w:val="20"/>
                                <w:lang w:eastAsia="zh-CN"/>
                              </w:rPr>
                            </w:pPr>
                          </w:p>
                          <w:p w14:paraId="03286B9C">
                            <w:pPr>
                              <w:pStyle w:val="61"/>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162EF249">
                            <w:pPr>
                              <w:pStyle w:val="61"/>
                              <w:rPr>
                                <w:rFonts w:ascii="宋体" w:hAnsi="宋体" w:cs="宋体"/>
                                <w:sz w:val="20"/>
                                <w:szCs w:val="20"/>
                              </w:rPr>
                            </w:pPr>
                          </w:p>
                          <w:p w14:paraId="5879F8EA">
                            <w:pPr>
                              <w:pStyle w:val="61"/>
                              <w:rPr>
                                <w:rFonts w:ascii="宋体" w:hAnsi="宋体" w:cs="宋体"/>
                                <w:sz w:val="20"/>
                                <w:szCs w:val="20"/>
                              </w:rPr>
                            </w:pPr>
                          </w:p>
                          <w:p w14:paraId="1805DEBB">
                            <w:pPr>
                              <w:pStyle w:val="61"/>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noWrap/>
                          </w:tcPr>
                          <w:p w14:paraId="1874722D">
                            <w:pPr>
                              <w:pStyle w:val="61"/>
                              <w:spacing w:before="11"/>
                              <w:rPr>
                                <w:rFonts w:ascii="宋体" w:hAnsi="宋体" w:cs="宋体"/>
                                <w:sz w:val="16"/>
                                <w:szCs w:val="16"/>
                                <w:lang w:eastAsia="zh-CN"/>
                              </w:rPr>
                            </w:pPr>
                          </w:p>
                          <w:p w14:paraId="2D27E9F9">
                            <w:pPr>
                              <w:pStyle w:val="61"/>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5904AFB">
                            <w:pPr>
                              <w:pStyle w:val="61"/>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7CE223BB">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6EA60EE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1F0216A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tcPr>
                          <w:p w14:paraId="6C58D2FE">
                            <w:pPr>
                              <w:pStyle w:val="61"/>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3513628B">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noWrap/>
                          </w:tcPr>
                          <w:p w14:paraId="7C81542D">
                            <w:pPr>
                              <w:pStyle w:val="61"/>
                              <w:spacing w:line="256" w:lineRule="exact"/>
                              <w:ind w:left="7"/>
                              <w:rPr>
                                <w:rFonts w:ascii="宋体" w:hAnsi="宋体" w:cs="宋体"/>
                                <w:sz w:val="20"/>
                                <w:szCs w:val="20"/>
                                <w:lang w:eastAsia="zh-CN"/>
                              </w:rPr>
                            </w:pPr>
                          </w:p>
                        </w:tc>
                      </w:tr>
                      <w:tr w14:paraId="45D20D0C">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noWrap/>
                          </w:tcPr>
                          <w:p w14:paraId="52E0EE07">
                            <w:pPr>
                              <w:pStyle w:val="61"/>
                              <w:spacing w:before="12"/>
                              <w:rPr>
                                <w:rFonts w:ascii="宋体" w:hAnsi="宋体" w:cs="宋体"/>
                                <w:sz w:val="15"/>
                                <w:szCs w:val="15"/>
                                <w:lang w:eastAsia="zh-CN"/>
                              </w:rPr>
                            </w:pPr>
                          </w:p>
                          <w:p w14:paraId="47DFEC73">
                            <w:pPr>
                              <w:pStyle w:val="61"/>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noWrap/>
                          </w:tcPr>
                          <w:p w14:paraId="557D5348">
                            <w:pPr>
                              <w:pStyle w:val="61"/>
                              <w:spacing w:before="12"/>
                              <w:rPr>
                                <w:rFonts w:ascii="宋体" w:hAnsi="宋体" w:cs="宋体"/>
                                <w:sz w:val="15"/>
                                <w:szCs w:val="15"/>
                              </w:rPr>
                            </w:pPr>
                          </w:p>
                          <w:p w14:paraId="30AF7543">
                            <w:pPr>
                              <w:pStyle w:val="61"/>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noWrap/>
                          </w:tcPr>
                          <w:p w14:paraId="2E07295F">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noWrap/>
                          </w:tcPr>
                          <w:p w14:paraId="2BA6790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4BFEA425">
                            <w:pPr>
                              <w:pStyle w:val="61"/>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5F859AE1">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66C7E58C">
                            <w:pPr>
                              <w:pStyle w:val="61"/>
                              <w:spacing w:before="3"/>
                              <w:rPr>
                                <w:rFonts w:ascii="宋体" w:hAnsi="宋体" w:cs="宋体"/>
                                <w:sz w:val="14"/>
                                <w:szCs w:val="14"/>
                                <w:lang w:eastAsia="zh-CN"/>
                              </w:rPr>
                            </w:pPr>
                          </w:p>
                          <w:p w14:paraId="37EA3661">
                            <w:pPr>
                              <w:pStyle w:val="61"/>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noWrap/>
                          </w:tcPr>
                          <w:p w14:paraId="2B489F55">
                            <w:pPr>
                              <w:pStyle w:val="61"/>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25C0EB4A">
                            <w:pPr>
                              <w:pStyle w:val="61"/>
                              <w:spacing w:before="3"/>
                              <w:rPr>
                                <w:rFonts w:ascii="宋体" w:hAnsi="宋体" w:cs="宋体"/>
                                <w:sz w:val="14"/>
                                <w:szCs w:val="14"/>
                              </w:rPr>
                            </w:pPr>
                          </w:p>
                          <w:p w14:paraId="0C136988">
                            <w:pPr>
                              <w:pStyle w:val="61"/>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04F886B2">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noWrap/>
                          </w:tcPr>
                          <w:p w14:paraId="75D889F9">
                            <w:pPr>
                              <w:pStyle w:val="61"/>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6C9EB114">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0E506DE9">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noWrap/>
                          </w:tcPr>
                          <w:p w14:paraId="3A9338C1">
                            <w:pPr>
                              <w:pStyle w:val="61"/>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65789054">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062BE880">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noWrap/>
                          </w:tcPr>
                          <w:p w14:paraId="7230A595">
                            <w:pPr>
                              <w:pStyle w:val="61"/>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1C3198F8">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78FCE9B8">
                            <w:pPr>
                              <w:pStyle w:val="61"/>
                              <w:spacing w:before="8"/>
                              <w:rPr>
                                <w:rFonts w:ascii="宋体" w:hAnsi="宋体" w:cs="宋体"/>
                                <w:sz w:val="21"/>
                                <w:szCs w:val="21"/>
                              </w:rPr>
                            </w:pPr>
                          </w:p>
                          <w:p w14:paraId="1594FB6B">
                            <w:pPr>
                              <w:pStyle w:val="61"/>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noWrap/>
                          </w:tcPr>
                          <w:p w14:paraId="2ABC1F05">
                            <w:pPr>
                              <w:pStyle w:val="61"/>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6D517C32">
                            <w:pPr>
                              <w:pStyle w:val="61"/>
                              <w:spacing w:before="8"/>
                              <w:rPr>
                                <w:rFonts w:ascii="宋体" w:hAnsi="宋体" w:cs="宋体"/>
                                <w:sz w:val="21"/>
                                <w:szCs w:val="21"/>
                              </w:rPr>
                            </w:pPr>
                          </w:p>
                          <w:p w14:paraId="58246181">
                            <w:pPr>
                              <w:pStyle w:val="61"/>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1B6B20B8">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noWrap/>
                          </w:tcPr>
                          <w:p w14:paraId="31A3C8C4">
                            <w:pPr>
                              <w:pStyle w:val="61"/>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3F25263F">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70039207">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noWrap/>
                          </w:tcPr>
                          <w:p w14:paraId="4476608A">
                            <w:pPr>
                              <w:pStyle w:val="61"/>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52D45E33">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noWrap/>
                            <w:vAlign w:val="center"/>
                          </w:tcPr>
                          <w:p w14:paraId="118FDF31">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noWrap/>
                          </w:tcPr>
                          <w:p w14:paraId="4213BFE8">
                            <w:pPr>
                              <w:pStyle w:val="61"/>
                              <w:spacing w:line="256" w:lineRule="exact"/>
                              <w:ind w:left="7"/>
                              <w:rPr>
                                <w:rFonts w:ascii="宋体" w:hAnsi="宋体" w:cs="宋体"/>
                                <w:sz w:val="20"/>
                                <w:szCs w:val="20"/>
                                <w:lang w:eastAsia="zh-CN"/>
                              </w:rPr>
                            </w:pPr>
                          </w:p>
                        </w:tc>
                      </w:tr>
                      <w:tr w14:paraId="43239E64">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noWrap/>
                          </w:tcPr>
                          <w:p w14:paraId="324A51D3">
                            <w:pPr>
                              <w:pStyle w:val="61"/>
                              <w:rPr>
                                <w:rFonts w:ascii="宋体" w:hAnsi="宋体" w:cs="宋体"/>
                                <w:sz w:val="20"/>
                                <w:szCs w:val="20"/>
                                <w:lang w:eastAsia="zh-CN"/>
                              </w:rPr>
                            </w:pPr>
                          </w:p>
                          <w:p w14:paraId="1ED06E11">
                            <w:pPr>
                              <w:pStyle w:val="61"/>
                              <w:rPr>
                                <w:rFonts w:ascii="宋体" w:hAnsi="宋体" w:cs="宋体"/>
                                <w:sz w:val="20"/>
                                <w:szCs w:val="20"/>
                                <w:lang w:eastAsia="zh-CN"/>
                              </w:rPr>
                            </w:pPr>
                          </w:p>
                          <w:p w14:paraId="636C01B1">
                            <w:pPr>
                              <w:pStyle w:val="61"/>
                              <w:rPr>
                                <w:rFonts w:ascii="宋体" w:hAnsi="宋体" w:cs="宋体"/>
                                <w:sz w:val="20"/>
                                <w:szCs w:val="20"/>
                                <w:lang w:eastAsia="zh-CN"/>
                              </w:rPr>
                            </w:pPr>
                          </w:p>
                          <w:p w14:paraId="6F09846E">
                            <w:pPr>
                              <w:pStyle w:val="61"/>
                              <w:rPr>
                                <w:rFonts w:ascii="宋体" w:hAnsi="宋体" w:cs="宋体"/>
                                <w:sz w:val="20"/>
                                <w:szCs w:val="20"/>
                                <w:lang w:eastAsia="zh-CN"/>
                              </w:rPr>
                            </w:pPr>
                          </w:p>
                          <w:p w14:paraId="00BCCA38">
                            <w:pPr>
                              <w:pStyle w:val="61"/>
                              <w:rPr>
                                <w:rFonts w:ascii="宋体" w:hAnsi="宋体" w:cs="宋体"/>
                                <w:sz w:val="20"/>
                                <w:szCs w:val="20"/>
                                <w:lang w:eastAsia="zh-CN"/>
                              </w:rPr>
                            </w:pPr>
                          </w:p>
                          <w:p w14:paraId="744F2A4C">
                            <w:pPr>
                              <w:pStyle w:val="61"/>
                              <w:rPr>
                                <w:rFonts w:ascii="宋体" w:hAnsi="宋体" w:cs="宋体"/>
                                <w:sz w:val="20"/>
                                <w:szCs w:val="20"/>
                                <w:lang w:eastAsia="zh-CN"/>
                              </w:rPr>
                            </w:pPr>
                          </w:p>
                          <w:p w14:paraId="72CC7D64">
                            <w:pPr>
                              <w:pStyle w:val="61"/>
                              <w:rPr>
                                <w:rFonts w:ascii="宋体" w:hAnsi="宋体" w:cs="宋体"/>
                                <w:sz w:val="20"/>
                                <w:szCs w:val="20"/>
                                <w:lang w:eastAsia="zh-CN"/>
                              </w:rPr>
                            </w:pPr>
                          </w:p>
                          <w:p w14:paraId="5050BE93">
                            <w:pPr>
                              <w:pStyle w:val="61"/>
                              <w:rPr>
                                <w:rFonts w:ascii="宋体" w:hAnsi="宋体" w:cs="宋体"/>
                                <w:sz w:val="20"/>
                                <w:szCs w:val="20"/>
                                <w:lang w:eastAsia="zh-CN"/>
                              </w:rPr>
                            </w:pPr>
                          </w:p>
                          <w:p w14:paraId="22C9DF11">
                            <w:pPr>
                              <w:pStyle w:val="61"/>
                              <w:rPr>
                                <w:rFonts w:ascii="宋体" w:hAnsi="宋体" w:cs="宋体"/>
                                <w:sz w:val="20"/>
                                <w:szCs w:val="20"/>
                                <w:lang w:eastAsia="zh-CN"/>
                              </w:rPr>
                            </w:pPr>
                          </w:p>
                          <w:p w14:paraId="38281974">
                            <w:pPr>
                              <w:pStyle w:val="61"/>
                              <w:spacing w:before="5"/>
                              <w:rPr>
                                <w:rFonts w:ascii="宋体" w:hAnsi="宋体" w:cs="宋体"/>
                                <w:sz w:val="18"/>
                                <w:szCs w:val="18"/>
                                <w:lang w:eastAsia="zh-CN"/>
                              </w:rPr>
                            </w:pPr>
                          </w:p>
                          <w:p w14:paraId="7C21ADAD">
                            <w:pPr>
                              <w:pStyle w:val="61"/>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noWrap/>
                          </w:tcPr>
                          <w:p w14:paraId="0EE62AAC">
                            <w:pPr>
                              <w:pStyle w:val="61"/>
                              <w:rPr>
                                <w:rFonts w:ascii="宋体" w:hAnsi="宋体" w:cs="宋体"/>
                                <w:sz w:val="20"/>
                                <w:szCs w:val="20"/>
                              </w:rPr>
                            </w:pPr>
                          </w:p>
                          <w:p w14:paraId="4CEE3774">
                            <w:pPr>
                              <w:pStyle w:val="61"/>
                              <w:rPr>
                                <w:rFonts w:ascii="宋体" w:hAnsi="宋体" w:cs="宋体"/>
                                <w:sz w:val="20"/>
                                <w:szCs w:val="20"/>
                              </w:rPr>
                            </w:pPr>
                          </w:p>
                          <w:p w14:paraId="2853A41B">
                            <w:pPr>
                              <w:pStyle w:val="61"/>
                              <w:rPr>
                                <w:rFonts w:ascii="宋体" w:hAnsi="宋体" w:cs="宋体"/>
                                <w:sz w:val="20"/>
                                <w:szCs w:val="20"/>
                              </w:rPr>
                            </w:pPr>
                          </w:p>
                          <w:p w14:paraId="5D79E1A2">
                            <w:pPr>
                              <w:pStyle w:val="61"/>
                              <w:rPr>
                                <w:rFonts w:ascii="宋体" w:hAnsi="宋体" w:cs="宋体"/>
                                <w:sz w:val="20"/>
                                <w:szCs w:val="20"/>
                              </w:rPr>
                            </w:pPr>
                          </w:p>
                          <w:p w14:paraId="211D8A3C">
                            <w:pPr>
                              <w:pStyle w:val="61"/>
                              <w:rPr>
                                <w:rFonts w:ascii="宋体" w:hAnsi="宋体" w:cs="宋体"/>
                                <w:sz w:val="20"/>
                                <w:szCs w:val="20"/>
                              </w:rPr>
                            </w:pPr>
                          </w:p>
                          <w:p w14:paraId="18AE0F63">
                            <w:pPr>
                              <w:pStyle w:val="61"/>
                              <w:rPr>
                                <w:rFonts w:ascii="宋体" w:hAnsi="宋体" w:cs="宋体"/>
                                <w:sz w:val="20"/>
                                <w:szCs w:val="20"/>
                              </w:rPr>
                            </w:pPr>
                          </w:p>
                          <w:p w14:paraId="2A893635">
                            <w:pPr>
                              <w:pStyle w:val="61"/>
                              <w:rPr>
                                <w:rFonts w:ascii="宋体" w:hAnsi="宋体" w:cs="宋体"/>
                                <w:sz w:val="20"/>
                                <w:szCs w:val="20"/>
                              </w:rPr>
                            </w:pPr>
                          </w:p>
                          <w:p w14:paraId="5544A631">
                            <w:pPr>
                              <w:pStyle w:val="61"/>
                              <w:rPr>
                                <w:rFonts w:ascii="宋体" w:hAnsi="宋体" w:cs="宋体"/>
                                <w:sz w:val="20"/>
                                <w:szCs w:val="20"/>
                              </w:rPr>
                            </w:pPr>
                          </w:p>
                          <w:p w14:paraId="62E9E66A">
                            <w:pPr>
                              <w:pStyle w:val="61"/>
                              <w:spacing w:before="6"/>
                              <w:rPr>
                                <w:rFonts w:ascii="宋体" w:hAnsi="宋体" w:cs="宋体"/>
                                <w:sz w:val="26"/>
                                <w:szCs w:val="26"/>
                              </w:rPr>
                            </w:pPr>
                          </w:p>
                          <w:p w14:paraId="0B3D7E37">
                            <w:pPr>
                              <w:pStyle w:val="61"/>
                              <w:ind w:left="7"/>
                              <w:rPr>
                                <w:rFonts w:ascii="宋体" w:hAnsi="宋体" w:cs="宋体"/>
                                <w:sz w:val="20"/>
                                <w:szCs w:val="20"/>
                              </w:rPr>
                            </w:pPr>
                            <w:r>
                              <w:rPr>
                                <w:rFonts w:hint="eastAsia" w:ascii="宋体" w:hAnsi="宋体" w:cs="宋体"/>
                                <w:w w:val="99"/>
                                <w:sz w:val="20"/>
                                <w:szCs w:val="20"/>
                              </w:rPr>
                              <w:t>A020618生活</w:t>
                            </w:r>
                          </w:p>
                          <w:p w14:paraId="2E2A700C">
                            <w:pPr>
                              <w:pStyle w:val="61"/>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3B780A87">
                            <w:pPr>
                              <w:pStyle w:val="61"/>
                              <w:spacing w:before="1"/>
                              <w:rPr>
                                <w:rFonts w:ascii="宋体" w:hAnsi="宋体" w:cs="宋体"/>
                                <w:sz w:val="16"/>
                                <w:szCs w:val="16"/>
                              </w:rPr>
                            </w:pPr>
                          </w:p>
                          <w:p w14:paraId="7ECD6297">
                            <w:pPr>
                              <w:pStyle w:val="61"/>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noWrap/>
                          </w:tcPr>
                          <w:p w14:paraId="544C874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50B5FF03">
                            <w:pPr>
                              <w:pStyle w:val="61"/>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45A2B62D">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569C7BDE">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675B905B">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noWrap/>
                          </w:tcPr>
                          <w:p w14:paraId="11BE99CB">
                            <w:pPr>
                              <w:pStyle w:val="61"/>
                              <w:rPr>
                                <w:rFonts w:ascii="宋体" w:hAnsi="宋体" w:cs="宋体"/>
                                <w:sz w:val="20"/>
                                <w:szCs w:val="20"/>
                                <w:lang w:eastAsia="zh-CN"/>
                              </w:rPr>
                            </w:pPr>
                          </w:p>
                          <w:p w14:paraId="4A498075">
                            <w:pPr>
                              <w:pStyle w:val="61"/>
                              <w:rPr>
                                <w:rFonts w:ascii="宋体" w:hAnsi="宋体" w:cs="宋体"/>
                                <w:sz w:val="20"/>
                                <w:szCs w:val="20"/>
                                <w:lang w:eastAsia="zh-CN"/>
                              </w:rPr>
                            </w:pPr>
                          </w:p>
                          <w:p w14:paraId="515B6A26">
                            <w:pPr>
                              <w:pStyle w:val="61"/>
                              <w:rPr>
                                <w:rFonts w:ascii="宋体" w:hAnsi="宋体" w:cs="宋体"/>
                                <w:sz w:val="20"/>
                                <w:szCs w:val="20"/>
                                <w:lang w:eastAsia="zh-CN"/>
                              </w:rPr>
                            </w:pPr>
                          </w:p>
                          <w:p w14:paraId="30C8CC22">
                            <w:pPr>
                              <w:pStyle w:val="61"/>
                              <w:rPr>
                                <w:rFonts w:ascii="宋体" w:hAnsi="宋体" w:cs="宋体"/>
                                <w:sz w:val="20"/>
                                <w:szCs w:val="20"/>
                                <w:lang w:eastAsia="zh-CN"/>
                              </w:rPr>
                            </w:pPr>
                          </w:p>
                          <w:p w14:paraId="260CB883">
                            <w:pPr>
                              <w:pStyle w:val="61"/>
                              <w:rPr>
                                <w:rFonts w:ascii="宋体" w:hAnsi="宋体" w:cs="宋体"/>
                                <w:sz w:val="20"/>
                                <w:szCs w:val="20"/>
                                <w:lang w:eastAsia="zh-CN"/>
                              </w:rPr>
                            </w:pPr>
                          </w:p>
                          <w:p w14:paraId="3806E36D">
                            <w:pPr>
                              <w:pStyle w:val="61"/>
                              <w:rPr>
                                <w:rFonts w:ascii="宋体" w:hAnsi="宋体" w:cs="宋体"/>
                                <w:sz w:val="20"/>
                                <w:szCs w:val="20"/>
                                <w:lang w:eastAsia="zh-CN"/>
                              </w:rPr>
                            </w:pPr>
                          </w:p>
                          <w:p w14:paraId="7692E78E">
                            <w:pPr>
                              <w:pStyle w:val="61"/>
                              <w:spacing w:before="171"/>
                              <w:ind w:left="7"/>
                              <w:rPr>
                                <w:rFonts w:ascii="宋体" w:hAnsi="宋体" w:cs="宋体"/>
                                <w:sz w:val="20"/>
                                <w:szCs w:val="20"/>
                              </w:rPr>
                            </w:pPr>
                            <w:r>
                              <w:rPr>
                                <w:rFonts w:hint="eastAsia" w:ascii="宋体" w:hAnsi="宋体" w:cs="宋体"/>
                                <w:w w:val="99"/>
                                <w:sz w:val="20"/>
                                <w:szCs w:val="20"/>
                              </w:rPr>
                              <w:t>★A0206180203空调</w:t>
                            </w:r>
                          </w:p>
                          <w:p w14:paraId="362C1A9F">
                            <w:pPr>
                              <w:pStyle w:val="61"/>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noWrap/>
                          </w:tcPr>
                          <w:p w14:paraId="6713D495">
                            <w:pPr>
                              <w:pStyle w:val="61"/>
                              <w:rPr>
                                <w:rFonts w:ascii="宋体" w:hAnsi="宋体" w:cs="宋体"/>
                                <w:sz w:val="20"/>
                                <w:szCs w:val="20"/>
                              </w:rPr>
                            </w:pPr>
                          </w:p>
                          <w:p w14:paraId="35F120DE">
                            <w:pPr>
                              <w:pStyle w:val="61"/>
                              <w:rPr>
                                <w:rFonts w:ascii="宋体" w:hAnsi="宋体" w:cs="宋体"/>
                                <w:sz w:val="20"/>
                                <w:szCs w:val="20"/>
                              </w:rPr>
                            </w:pPr>
                          </w:p>
                          <w:p w14:paraId="721AB34F">
                            <w:pPr>
                              <w:pStyle w:val="61"/>
                              <w:spacing w:before="12"/>
                              <w:rPr>
                                <w:rFonts w:ascii="宋体" w:hAnsi="宋体" w:cs="宋体"/>
                                <w:sz w:val="19"/>
                                <w:szCs w:val="19"/>
                              </w:rPr>
                            </w:pPr>
                          </w:p>
                          <w:p w14:paraId="3C31A95A">
                            <w:pPr>
                              <w:pStyle w:val="61"/>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noWrap/>
                          </w:tcPr>
                          <w:p w14:paraId="4FC09883">
                            <w:pPr>
                              <w:pStyle w:val="61"/>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D9A1FEA">
                            <w:pPr>
                              <w:pStyle w:val="61"/>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5392A097">
                            <w:pPr>
                              <w:pStyle w:val="61"/>
                              <w:spacing w:line="256" w:lineRule="exact"/>
                              <w:ind w:left="7"/>
                              <w:rPr>
                                <w:rFonts w:ascii="宋体" w:hAnsi="宋体" w:cs="宋体"/>
                                <w:sz w:val="20"/>
                                <w:szCs w:val="20"/>
                              </w:rPr>
                            </w:pPr>
                            <w:r>
                              <w:rPr>
                                <w:rFonts w:hint="eastAsia" w:ascii="宋体" w:hAnsi="宋体" w:cs="宋体"/>
                                <w:w w:val="99"/>
                                <w:sz w:val="20"/>
                                <w:szCs w:val="20"/>
                              </w:rPr>
                              <w:t>实施。</w:t>
                            </w:r>
                          </w:p>
                        </w:tc>
                      </w:tr>
                      <w:tr w14:paraId="3FC9F08C">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0D789A8B">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0E0BEFB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7515ACB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noWrap/>
                          </w:tcPr>
                          <w:p w14:paraId="59B7A563">
                            <w:pPr>
                              <w:pStyle w:val="61"/>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noWrap/>
                          </w:tcPr>
                          <w:p w14:paraId="798E47B3">
                            <w:pPr>
                              <w:pStyle w:val="6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6AF31984">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30F5644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A95E0D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3BD4B011">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noWrap/>
                          </w:tcPr>
                          <w:p w14:paraId="3E525EF8">
                            <w:pPr>
                              <w:pStyle w:val="61"/>
                              <w:spacing w:before="2"/>
                              <w:rPr>
                                <w:rFonts w:ascii="宋体" w:hAnsi="宋体" w:cs="宋体"/>
                                <w:sz w:val="24"/>
                                <w:szCs w:val="24"/>
                                <w:lang w:eastAsia="zh-CN"/>
                              </w:rPr>
                            </w:pPr>
                          </w:p>
                          <w:p w14:paraId="7C01978B">
                            <w:pPr>
                              <w:pStyle w:val="61"/>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noWrap/>
                          </w:tcPr>
                          <w:p w14:paraId="426672D9">
                            <w:pPr>
                              <w:pStyle w:val="61"/>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49BA006A">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48F2E85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7A25052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ign w:val="center"/>
                          </w:tcPr>
                          <w:p w14:paraId="0236EFA3">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noWrap/>
                          </w:tcPr>
                          <w:p w14:paraId="01EB4C60">
                            <w:pPr>
                              <w:pStyle w:val="61"/>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noWrap/>
                          </w:tcPr>
                          <w:p w14:paraId="7E7541B9">
                            <w:pPr>
                              <w:pStyle w:val="61"/>
                              <w:spacing w:line="256" w:lineRule="exact"/>
                              <w:ind w:left="7"/>
                              <w:rPr>
                                <w:rFonts w:ascii="宋体" w:hAnsi="宋体" w:cs="宋体"/>
                                <w:sz w:val="20"/>
                                <w:szCs w:val="20"/>
                                <w:lang w:eastAsia="zh-CN"/>
                              </w:rPr>
                            </w:pPr>
                          </w:p>
                        </w:tc>
                      </w:tr>
                      <w:tr w14:paraId="35420628">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noWrap/>
                            <w:vAlign w:val="center"/>
                          </w:tcPr>
                          <w:p w14:paraId="1DFC4C6C">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noWrap/>
                            <w:vAlign w:val="center"/>
                          </w:tcPr>
                          <w:p w14:paraId="595063CF">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tcPr>
                          <w:p w14:paraId="4B0A38D6">
                            <w:pPr>
                              <w:pStyle w:val="61"/>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noWrap/>
                          </w:tcPr>
                          <w:p w14:paraId="4CB1363E">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noWrap/>
                          </w:tcPr>
                          <w:p w14:paraId="73C222F7">
                            <w:pPr>
                              <w:pStyle w:val="61"/>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0A8DB455">
                      <w:pPr>
                        <w:rPr>
                          <w:rFonts w:ascii="Calibri" w:hAnsi="Calibri"/>
                          <w:sz w:val="22"/>
                          <w:szCs w:val="22"/>
                        </w:rPr>
                      </w:pPr>
                    </w:p>
                  </w:txbxContent>
                </v:textbox>
              </v:shape>
            </w:pict>
          </mc:Fallback>
        </mc:AlternateContent>
      </w:r>
    </w:p>
    <w:p w14:paraId="328B914E">
      <w:pPr>
        <w:rPr>
          <w:rFonts w:ascii="宋体" w:hAnsi="宋体" w:cs="宋体"/>
          <w:color w:val="auto"/>
          <w:sz w:val="20"/>
          <w:szCs w:val="20"/>
          <w:highlight w:val="none"/>
        </w:rPr>
      </w:pPr>
    </w:p>
    <w:p w14:paraId="3C440946">
      <w:pPr>
        <w:rPr>
          <w:rFonts w:ascii="宋体" w:hAnsi="宋体" w:cs="宋体"/>
          <w:color w:val="auto"/>
          <w:sz w:val="20"/>
          <w:szCs w:val="20"/>
          <w:highlight w:val="none"/>
        </w:rPr>
      </w:pPr>
    </w:p>
    <w:p w14:paraId="3B3B5639">
      <w:pPr>
        <w:rPr>
          <w:rFonts w:ascii="宋体" w:hAnsi="宋体" w:cs="宋体"/>
          <w:color w:val="auto"/>
          <w:sz w:val="20"/>
          <w:szCs w:val="20"/>
          <w:highlight w:val="none"/>
        </w:rPr>
      </w:pPr>
    </w:p>
    <w:p w14:paraId="09E1561C">
      <w:pPr>
        <w:spacing w:before="2"/>
        <w:rPr>
          <w:rFonts w:ascii="宋体" w:hAnsi="宋体" w:cs="宋体"/>
          <w:color w:val="auto"/>
          <w:sz w:val="23"/>
          <w:szCs w:val="23"/>
          <w:highlight w:val="none"/>
        </w:rPr>
      </w:pPr>
    </w:p>
    <w:p w14:paraId="7F5DABDF">
      <w:pPr>
        <w:rPr>
          <w:rFonts w:ascii="宋体" w:hAnsi="宋体" w:cs="宋体"/>
          <w:color w:val="auto"/>
          <w:sz w:val="20"/>
          <w:szCs w:val="20"/>
          <w:highlight w:val="none"/>
        </w:rPr>
      </w:pPr>
    </w:p>
    <w:p w14:paraId="567DE7B8">
      <w:pPr>
        <w:rPr>
          <w:rFonts w:ascii="宋体" w:hAnsi="宋体" w:cs="宋体"/>
          <w:color w:val="auto"/>
          <w:sz w:val="20"/>
          <w:szCs w:val="20"/>
          <w:highlight w:val="none"/>
        </w:rPr>
      </w:pPr>
    </w:p>
    <w:p w14:paraId="7B200B15">
      <w:pPr>
        <w:rPr>
          <w:rFonts w:ascii="宋体" w:hAnsi="宋体" w:cs="宋体"/>
          <w:color w:val="auto"/>
          <w:sz w:val="20"/>
          <w:szCs w:val="20"/>
          <w:highlight w:val="none"/>
        </w:rPr>
      </w:pPr>
    </w:p>
    <w:p w14:paraId="3B7EBECC">
      <w:pPr>
        <w:rPr>
          <w:rFonts w:ascii="宋体" w:hAnsi="宋体" w:cs="宋体"/>
          <w:color w:val="auto"/>
          <w:sz w:val="20"/>
          <w:szCs w:val="20"/>
          <w:highlight w:val="none"/>
        </w:rPr>
      </w:pPr>
    </w:p>
    <w:p w14:paraId="3AD60DBF">
      <w:pPr>
        <w:rPr>
          <w:rFonts w:ascii="宋体" w:hAnsi="宋体" w:cs="宋体"/>
          <w:color w:val="auto"/>
          <w:sz w:val="20"/>
          <w:szCs w:val="20"/>
          <w:highlight w:val="none"/>
        </w:rPr>
      </w:pPr>
    </w:p>
    <w:p w14:paraId="4FAEFD0F">
      <w:pPr>
        <w:rPr>
          <w:rFonts w:ascii="宋体" w:hAnsi="宋体" w:cs="宋体"/>
          <w:color w:val="auto"/>
          <w:sz w:val="20"/>
          <w:szCs w:val="20"/>
          <w:highlight w:val="none"/>
        </w:rPr>
      </w:pPr>
    </w:p>
    <w:p w14:paraId="2C2FB182">
      <w:pPr>
        <w:rPr>
          <w:rFonts w:ascii="宋体" w:hAnsi="宋体" w:cs="宋体"/>
          <w:color w:val="auto"/>
          <w:sz w:val="20"/>
          <w:szCs w:val="20"/>
          <w:highlight w:val="none"/>
        </w:rPr>
      </w:pPr>
    </w:p>
    <w:p w14:paraId="6775073A">
      <w:pPr>
        <w:rPr>
          <w:rFonts w:ascii="宋体" w:hAnsi="宋体" w:cs="宋体"/>
          <w:color w:val="auto"/>
          <w:sz w:val="20"/>
          <w:szCs w:val="20"/>
          <w:highlight w:val="none"/>
        </w:rPr>
      </w:pPr>
    </w:p>
    <w:p w14:paraId="252D43DC">
      <w:pPr>
        <w:rPr>
          <w:rFonts w:ascii="宋体" w:hAnsi="宋体" w:cs="宋体"/>
          <w:color w:val="auto"/>
          <w:sz w:val="20"/>
          <w:szCs w:val="20"/>
          <w:highlight w:val="none"/>
        </w:rPr>
      </w:pPr>
    </w:p>
    <w:p w14:paraId="1C18205B">
      <w:pPr>
        <w:rPr>
          <w:rFonts w:ascii="宋体" w:hAnsi="宋体" w:cs="宋体"/>
          <w:color w:val="auto"/>
          <w:sz w:val="20"/>
          <w:szCs w:val="20"/>
          <w:highlight w:val="none"/>
        </w:rPr>
      </w:pPr>
    </w:p>
    <w:p w14:paraId="4C555686">
      <w:pPr>
        <w:rPr>
          <w:rFonts w:ascii="宋体" w:hAnsi="宋体" w:cs="宋体"/>
          <w:color w:val="auto"/>
          <w:sz w:val="20"/>
          <w:szCs w:val="20"/>
          <w:highlight w:val="none"/>
        </w:rPr>
      </w:pPr>
    </w:p>
    <w:p w14:paraId="0DCAC3AD">
      <w:pPr>
        <w:rPr>
          <w:rFonts w:ascii="宋体" w:hAnsi="宋体" w:cs="宋体"/>
          <w:color w:val="auto"/>
          <w:sz w:val="20"/>
          <w:szCs w:val="20"/>
          <w:highlight w:val="none"/>
        </w:rPr>
      </w:pPr>
    </w:p>
    <w:p w14:paraId="5F8C6D7B">
      <w:pPr>
        <w:rPr>
          <w:rFonts w:ascii="宋体" w:hAnsi="宋体" w:cs="宋体"/>
          <w:color w:val="auto"/>
          <w:sz w:val="20"/>
          <w:szCs w:val="20"/>
          <w:highlight w:val="none"/>
        </w:rPr>
      </w:pPr>
    </w:p>
    <w:p w14:paraId="4EDCEBD1">
      <w:pPr>
        <w:rPr>
          <w:rFonts w:ascii="宋体" w:hAnsi="宋体" w:cs="宋体"/>
          <w:color w:val="auto"/>
          <w:sz w:val="20"/>
          <w:szCs w:val="20"/>
          <w:highlight w:val="none"/>
        </w:rPr>
      </w:pPr>
    </w:p>
    <w:p w14:paraId="5F8D4FA3">
      <w:pPr>
        <w:rPr>
          <w:rFonts w:ascii="宋体" w:hAnsi="宋体" w:cs="宋体"/>
          <w:color w:val="auto"/>
          <w:sz w:val="20"/>
          <w:szCs w:val="20"/>
          <w:highlight w:val="none"/>
        </w:rPr>
      </w:pPr>
    </w:p>
    <w:p w14:paraId="1EEA94B1">
      <w:pPr>
        <w:rPr>
          <w:rFonts w:ascii="宋体" w:hAnsi="宋体" w:cs="宋体"/>
          <w:color w:val="auto"/>
          <w:sz w:val="20"/>
          <w:szCs w:val="20"/>
          <w:highlight w:val="none"/>
        </w:rPr>
      </w:pPr>
    </w:p>
    <w:p w14:paraId="46236952">
      <w:pPr>
        <w:spacing w:before="6"/>
        <w:rPr>
          <w:rFonts w:ascii="宋体" w:hAnsi="宋体" w:cs="宋体"/>
          <w:color w:val="auto"/>
          <w:sz w:val="29"/>
          <w:szCs w:val="29"/>
          <w:highlight w:val="none"/>
        </w:rPr>
      </w:pPr>
    </w:p>
    <w:p w14:paraId="2334ABB3">
      <w:pPr>
        <w:rPr>
          <w:rFonts w:ascii="宋体" w:hAnsi="宋体" w:cs="宋体"/>
          <w:color w:val="auto"/>
          <w:sz w:val="20"/>
          <w:szCs w:val="20"/>
          <w:highlight w:val="none"/>
        </w:rPr>
      </w:pPr>
    </w:p>
    <w:p w14:paraId="24775439">
      <w:pPr>
        <w:rPr>
          <w:rFonts w:ascii="宋体" w:hAnsi="宋体" w:cs="宋体"/>
          <w:color w:val="auto"/>
          <w:sz w:val="20"/>
          <w:szCs w:val="20"/>
          <w:highlight w:val="none"/>
        </w:rPr>
      </w:pPr>
    </w:p>
    <w:p w14:paraId="55418CA9">
      <w:pPr>
        <w:spacing w:before="3"/>
        <w:rPr>
          <w:rFonts w:ascii="宋体" w:hAnsi="宋体" w:cs="宋体"/>
          <w:color w:val="auto"/>
          <w:sz w:val="22"/>
          <w:szCs w:val="22"/>
          <w:highlight w:val="none"/>
        </w:rPr>
      </w:pPr>
    </w:p>
    <w:p w14:paraId="3703D472">
      <w:pPr>
        <w:widowControl/>
        <w:jc w:val="left"/>
        <w:rPr>
          <w:rFonts w:ascii="宋体" w:hAnsi="宋体" w:cs="宋体"/>
          <w:color w:val="auto"/>
          <w:sz w:val="20"/>
          <w:szCs w:val="20"/>
          <w:highlight w:val="none"/>
        </w:rPr>
        <w:sectPr>
          <w:pgSz w:w="11910" w:h="16840"/>
          <w:pgMar w:top="1340" w:right="1500" w:bottom="280" w:left="1680" w:header="720" w:footer="720" w:gutter="0"/>
          <w:cols w:space="720" w:num="1"/>
        </w:sectPr>
      </w:pPr>
    </w:p>
    <w:p w14:paraId="7792D453">
      <w:pPr>
        <w:rPr>
          <w:rFonts w:ascii="宋体" w:hAnsi="宋体" w:cs="宋体"/>
          <w:color w:val="auto"/>
          <w:sz w:val="20"/>
          <w:szCs w:val="20"/>
          <w:highlight w:val="none"/>
        </w:rPr>
      </w:pPr>
    </w:p>
    <w:p w14:paraId="6C27380C">
      <w:pPr>
        <w:rPr>
          <w:rFonts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a:effectLst/>
                      </wps:spPr>
                      <wps:txbx>
                        <w:txbxContent>
                          <w:tbl>
                            <w:tblPr>
                              <w:tblStyle w:val="24"/>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73A1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0735F566">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noWrap/>
                                </w:tcPr>
                                <w:p w14:paraId="35516107">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noWrap/>
                                </w:tcPr>
                                <w:p w14:paraId="76D98820">
                                  <w:pPr>
                                    <w:pStyle w:val="61"/>
                                    <w:rPr>
                                      <w:rFonts w:ascii="宋体" w:hAnsi="宋体" w:cs="宋体"/>
                                      <w:sz w:val="20"/>
                                      <w:szCs w:val="20"/>
                                    </w:rPr>
                                  </w:pPr>
                                </w:p>
                                <w:p w14:paraId="7C79C1D8">
                                  <w:pPr>
                                    <w:pStyle w:val="61"/>
                                    <w:rPr>
                                      <w:rFonts w:ascii="宋体" w:hAnsi="宋体" w:cs="宋体"/>
                                      <w:sz w:val="20"/>
                                      <w:szCs w:val="20"/>
                                    </w:rPr>
                                  </w:pPr>
                                </w:p>
                                <w:p w14:paraId="3D86D245">
                                  <w:pPr>
                                    <w:pStyle w:val="61"/>
                                    <w:rPr>
                                      <w:rFonts w:ascii="宋体" w:hAnsi="宋体" w:cs="宋体"/>
                                      <w:sz w:val="20"/>
                                      <w:szCs w:val="20"/>
                                    </w:rPr>
                                  </w:pPr>
                                </w:p>
                                <w:p w14:paraId="7884C6BC">
                                  <w:pPr>
                                    <w:pStyle w:val="61"/>
                                    <w:rPr>
                                      <w:rFonts w:ascii="宋体" w:hAnsi="宋体" w:cs="宋体"/>
                                      <w:sz w:val="20"/>
                                      <w:szCs w:val="20"/>
                                    </w:rPr>
                                  </w:pPr>
                                </w:p>
                                <w:p w14:paraId="05F4091C">
                                  <w:pPr>
                                    <w:pStyle w:val="61"/>
                                    <w:rPr>
                                      <w:rFonts w:ascii="宋体" w:hAnsi="宋体" w:cs="宋体"/>
                                      <w:sz w:val="20"/>
                                      <w:szCs w:val="20"/>
                                    </w:rPr>
                                  </w:pPr>
                                </w:p>
                                <w:p w14:paraId="237E1147">
                                  <w:pPr>
                                    <w:pStyle w:val="61"/>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noWrap/>
                                </w:tcPr>
                                <w:p w14:paraId="379E285F">
                                  <w:pPr>
                                    <w:pStyle w:val="61"/>
                                    <w:spacing w:before="12"/>
                                    <w:rPr>
                                      <w:rFonts w:ascii="宋体" w:hAnsi="宋体" w:cs="宋体"/>
                                      <w:sz w:val="15"/>
                                      <w:szCs w:val="15"/>
                                    </w:rPr>
                                  </w:pPr>
                                </w:p>
                                <w:p w14:paraId="0EEAF868">
                                  <w:pPr>
                                    <w:pStyle w:val="61"/>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0DFBBF4F">
                                  <w:pPr>
                                    <w:pStyle w:val="61"/>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55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6B2A2C9D">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33F3321">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50FB33AC">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11124B4B">
                                  <w:pPr>
                                    <w:pStyle w:val="61"/>
                                    <w:spacing w:before="2"/>
                                    <w:rPr>
                                      <w:rFonts w:ascii="宋体" w:hAnsi="宋体" w:cs="宋体"/>
                                      <w:sz w:val="24"/>
                                      <w:szCs w:val="24"/>
                                      <w:lang w:eastAsia="zh-CN"/>
                                    </w:rPr>
                                  </w:pPr>
                                </w:p>
                                <w:p w14:paraId="335F5BF0">
                                  <w:pPr>
                                    <w:pStyle w:val="61"/>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5FE22F13">
                                  <w:pPr>
                                    <w:pStyle w:val="6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3E30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125457E2">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9416685">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36D0D4BA">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2E633614">
                                  <w:pPr>
                                    <w:pStyle w:val="61"/>
                                    <w:rPr>
                                      <w:rFonts w:ascii="宋体" w:hAnsi="宋体" w:cs="宋体"/>
                                      <w:sz w:val="19"/>
                                      <w:szCs w:val="19"/>
                                      <w:lang w:eastAsia="zh-CN"/>
                                    </w:rPr>
                                  </w:pPr>
                                </w:p>
                                <w:p w14:paraId="251372EC">
                                  <w:pPr>
                                    <w:pStyle w:val="61"/>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7EFDA1E5">
                                  <w:pPr>
                                    <w:pStyle w:val="61"/>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9CC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4513575E">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98B6EA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7878EB3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4D96111C">
                                  <w:pPr>
                                    <w:pStyle w:val="61"/>
                                    <w:spacing w:before="12"/>
                                    <w:rPr>
                                      <w:rFonts w:ascii="宋体" w:hAnsi="宋体" w:cs="宋体"/>
                                      <w:sz w:val="15"/>
                                      <w:szCs w:val="15"/>
                                      <w:lang w:eastAsia="zh-CN"/>
                                    </w:rPr>
                                  </w:pPr>
                                </w:p>
                                <w:p w14:paraId="36EE968D">
                                  <w:pPr>
                                    <w:pStyle w:val="61"/>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noWrap/>
                                </w:tcPr>
                                <w:p w14:paraId="3ED04444">
                                  <w:pPr>
                                    <w:pStyle w:val="61"/>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ACE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1F6A0210">
                                  <w:pPr>
                                    <w:pStyle w:val="61"/>
                                    <w:rPr>
                                      <w:rFonts w:ascii="宋体" w:hAnsi="宋体" w:cs="宋体"/>
                                      <w:sz w:val="20"/>
                                      <w:szCs w:val="20"/>
                                      <w:lang w:eastAsia="zh-CN"/>
                                    </w:rPr>
                                  </w:pPr>
                                </w:p>
                                <w:p w14:paraId="7868909A">
                                  <w:pPr>
                                    <w:pStyle w:val="61"/>
                                    <w:rPr>
                                      <w:rFonts w:ascii="宋体" w:hAnsi="宋体" w:cs="宋体"/>
                                      <w:sz w:val="20"/>
                                      <w:szCs w:val="20"/>
                                      <w:lang w:eastAsia="zh-CN"/>
                                    </w:rPr>
                                  </w:pPr>
                                </w:p>
                                <w:p w14:paraId="4262D349">
                                  <w:pPr>
                                    <w:pStyle w:val="61"/>
                                    <w:rPr>
                                      <w:rFonts w:ascii="宋体" w:hAnsi="宋体" w:cs="宋体"/>
                                      <w:sz w:val="20"/>
                                      <w:szCs w:val="20"/>
                                      <w:lang w:eastAsia="zh-CN"/>
                                    </w:rPr>
                                  </w:pPr>
                                </w:p>
                                <w:p w14:paraId="2E3808E0">
                                  <w:pPr>
                                    <w:pStyle w:val="61"/>
                                    <w:rPr>
                                      <w:rFonts w:ascii="宋体" w:hAnsi="宋体" w:cs="宋体"/>
                                      <w:sz w:val="20"/>
                                      <w:szCs w:val="20"/>
                                      <w:lang w:eastAsia="zh-CN"/>
                                    </w:rPr>
                                  </w:pPr>
                                </w:p>
                                <w:p w14:paraId="6A2079A2">
                                  <w:pPr>
                                    <w:pStyle w:val="61"/>
                                    <w:rPr>
                                      <w:rFonts w:ascii="宋体" w:hAnsi="宋体" w:cs="宋体"/>
                                      <w:sz w:val="20"/>
                                      <w:szCs w:val="20"/>
                                      <w:lang w:eastAsia="zh-CN"/>
                                    </w:rPr>
                                  </w:pPr>
                                </w:p>
                                <w:p w14:paraId="1AA688BB">
                                  <w:pPr>
                                    <w:pStyle w:val="61"/>
                                    <w:spacing w:before="12"/>
                                    <w:rPr>
                                      <w:rFonts w:ascii="宋体" w:hAnsi="宋体" w:cs="宋体"/>
                                      <w:sz w:val="23"/>
                                      <w:szCs w:val="23"/>
                                      <w:lang w:eastAsia="zh-CN"/>
                                    </w:rPr>
                                  </w:pPr>
                                </w:p>
                                <w:p w14:paraId="69B6FAAF">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noWrap/>
                                </w:tcPr>
                                <w:p w14:paraId="44074E22">
                                  <w:pPr>
                                    <w:pStyle w:val="61"/>
                                    <w:rPr>
                                      <w:rFonts w:ascii="宋体" w:hAnsi="宋体" w:cs="宋体"/>
                                      <w:sz w:val="20"/>
                                      <w:szCs w:val="20"/>
                                    </w:rPr>
                                  </w:pPr>
                                </w:p>
                                <w:p w14:paraId="6E11F564">
                                  <w:pPr>
                                    <w:pStyle w:val="61"/>
                                    <w:rPr>
                                      <w:rFonts w:ascii="宋体" w:hAnsi="宋体" w:cs="宋体"/>
                                      <w:sz w:val="20"/>
                                      <w:szCs w:val="20"/>
                                    </w:rPr>
                                  </w:pPr>
                                </w:p>
                                <w:p w14:paraId="27302CD3">
                                  <w:pPr>
                                    <w:pStyle w:val="61"/>
                                    <w:rPr>
                                      <w:rFonts w:ascii="宋体" w:hAnsi="宋体" w:cs="宋体"/>
                                      <w:sz w:val="20"/>
                                      <w:szCs w:val="20"/>
                                    </w:rPr>
                                  </w:pPr>
                                </w:p>
                                <w:p w14:paraId="16D5F3BB">
                                  <w:pPr>
                                    <w:pStyle w:val="61"/>
                                    <w:rPr>
                                      <w:rFonts w:ascii="宋体" w:hAnsi="宋体" w:cs="宋体"/>
                                      <w:sz w:val="20"/>
                                      <w:szCs w:val="20"/>
                                    </w:rPr>
                                  </w:pPr>
                                </w:p>
                                <w:p w14:paraId="2634CEE3">
                                  <w:pPr>
                                    <w:pStyle w:val="61"/>
                                    <w:rPr>
                                      <w:rFonts w:ascii="宋体" w:hAnsi="宋体" w:cs="宋体"/>
                                      <w:sz w:val="20"/>
                                      <w:szCs w:val="20"/>
                                    </w:rPr>
                                  </w:pPr>
                                </w:p>
                                <w:p w14:paraId="3965BDC4">
                                  <w:pPr>
                                    <w:pStyle w:val="61"/>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705431B">
                                  <w:pPr>
                                    <w:pStyle w:val="61"/>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noWrap/>
                                </w:tcPr>
                                <w:p w14:paraId="01B073C8">
                                  <w:pPr>
                                    <w:pStyle w:val="61"/>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noWrap/>
                                </w:tcPr>
                                <w:p w14:paraId="46EBE35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12CBD32F">
                                  <w:pPr>
                                    <w:pStyle w:val="61"/>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D67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06B3710B">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2C38C0C">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36A81637">
                                  <w:pPr>
                                    <w:pStyle w:val="61"/>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noWrap/>
                                </w:tcPr>
                                <w:p w14:paraId="1FD9508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87C6B7A">
                                  <w:pPr>
                                    <w:pStyle w:val="61"/>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6C6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6E5F65C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4388D3D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2CAC8394">
                                  <w:pPr>
                                    <w:pStyle w:val="61"/>
                                    <w:spacing w:before="4"/>
                                    <w:rPr>
                                      <w:rFonts w:ascii="宋体" w:hAnsi="宋体" w:cs="宋体"/>
                                      <w:sz w:val="18"/>
                                      <w:szCs w:val="18"/>
                                      <w:lang w:eastAsia="zh-CN"/>
                                    </w:rPr>
                                  </w:pPr>
                                </w:p>
                                <w:p w14:paraId="6881484A">
                                  <w:pPr>
                                    <w:pStyle w:val="61"/>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noWrap/>
                                </w:tcPr>
                                <w:p w14:paraId="05619E8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A8EE868">
                                  <w:pPr>
                                    <w:pStyle w:val="61"/>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C3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14D0030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7B77AEA">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5A78023F">
                                  <w:pPr>
                                    <w:pStyle w:val="61"/>
                                    <w:spacing w:before="5"/>
                                    <w:rPr>
                                      <w:rFonts w:ascii="宋体" w:hAnsi="宋体" w:cs="宋体"/>
                                      <w:sz w:val="15"/>
                                      <w:szCs w:val="15"/>
                                      <w:lang w:eastAsia="zh-CN"/>
                                    </w:rPr>
                                  </w:pPr>
                                </w:p>
                                <w:p w14:paraId="6498248A">
                                  <w:pPr>
                                    <w:pStyle w:val="61"/>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noWrap/>
                                </w:tcPr>
                                <w:p w14:paraId="67BA3F4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1D6FD15D">
                                  <w:pPr>
                                    <w:pStyle w:val="61"/>
                                    <w:spacing w:before="5"/>
                                    <w:rPr>
                                      <w:rFonts w:ascii="宋体" w:hAnsi="宋体" w:cs="宋体"/>
                                      <w:sz w:val="15"/>
                                      <w:szCs w:val="15"/>
                                      <w:lang w:eastAsia="zh-CN"/>
                                    </w:rPr>
                                  </w:pPr>
                                </w:p>
                                <w:p w14:paraId="19A99402">
                                  <w:pPr>
                                    <w:pStyle w:val="61"/>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BEA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noWrap/>
                                </w:tcPr>
                                <w:p w14:paraId="0A43DE3A">
                                  <w:pPr>
                                    <w:pStyle w:val="61"/>
                                    <w:spacing w:before="1"/>
                                    <w:rPr>
                                      <w:rFonts w:ascii="宋体" w:hAnsi="宋体" w:cs="宋体"/>
                                      <w:sz w:val="18"/>
                                      <w:szCs w:val="18"/>
                                      <w:lang w:eastAsia="zh-CN"/>
                                    </w:rPr>
                                  </w:pPr>
                                </w:p>
                                <w:p w14:paraId="5AFE0D88">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noWrap/>
                                </w:tcPr>
                                <w:p w14:paraId="7EC625C8">
                                  <w:pPr>
                                    <w:pStyle w:val="61"/>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65AB88EB">
                                  <w:pPr>
                                    <w:pStyle w:val="61"/>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noWrap/>
                                </w:tcPr>
                                <w:p w14:paraId="500A7E8E">
                                  <w:pPr>
                                    <w:pStyle w:val="61"/>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noWrap/>
                                </w:tcPr>
                                <w:p w14:paraId="1CFAB593">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058BAD17">
                                  <w:pPr>
                                    <w:pStyle w:val="61"/>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F2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noWrap/>
                                </w:tcPr>
                                <w:p w14:paraId="29171DCC">
                                  <w:pPr>
                                    <w:pStyle w:val="61"/>
                                    <w:rPr>
                                      <w:rFonts w:ascii="宋体" w:hAnsi="宋体" w:cs="宋体"/>
                                      <w:sz w:val="20"/>
                                      <w:szCs w:val="20"/>
                                      <w:lang w:eastAsia="zh-CN"/>
                                    </w:rPr>
                                  </w:pPr>
                                </w:p>
                                <w:p w14:paraId="4A5F1864">
                                  <w:pPr>
                                    <w:pStyle w:val="61"/>
                                    <w:rPr>
                                      <w:rFonts w:ascii="宋体" w:hAnsi="宋体" w:cs="宋体"/>
                                      <w:sz w:val="20"/>
                                      <w:szCs w:val="20"/>
                                      <w:lang w:eastAsia="zh-CN"/>
                                    </w:rPr>
                                  </w:pPr>
                                </w:p>
                                <w:p w14:paraId="2A7555E3">
                                  <w:pPr>
                                    <w:pStyle w:val="61"/>
                                    <w:spacing w:before="10"/>
                                    <w:rPr>
                                      <w:rFonts w:ascii="宋体" w:hAnsi="宋体" w:cs="宋体"/>
                                      <w:sz w:val="21"/>
                                      <w:szCs w:val="21"/>
                                      <w:lang w:eastAsia="zh-CN"/>
                                    </w:rPr>
                                  </w:pPr>
                                </w:p>
                                <w:p w14:paraId="67F7D26E">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noWrap/>
                                </w:tcPr>
                                <w:p w14:paraId="52A8135A">
                                  <w:pPr>
                                    <w:pStyle w:val="61"/>
                                    <w:rPr>
                                      <w:rFonts w:ascii="宋体" w:hAnsi="宋体" w:cs="宋体"/>
                                      <w:sz w:val="20"/>
                                      <w:szCs w:val="20"/>
                                    </w:rPr>
                                  </w:pPr>
                                </w:p>
                                <w:p w14:paraId="55117850">
                                  <w:pPr>
                                    <w:pStyle w:val="61"/>
                                    <w:spacing w:before="11"/>
                                    <w:rPr>
                                      <w:rFonts w:ascii="宋体" w:hAnsi="宋体" w:cs="宋体"/>
                                      <w:sz w:val="29"/>
                                      <w:szCs w:val="29"/>
                                    </w:rPr>
                                  </w:pPr>
                                </w:p>
                                <w:p w14:paraId="2FEAB304">
                                  <w:pPr>
                                    <w:pStyle w:val="6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9567C14">
                                  <w:pPr>
                                    <w:pStyle w:val="61"/>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noWrap/>
                                </w:tcPr>
                                <w:p w14:paraId="4DEF51CA">
                                  <w:pPr>
                                    <w:pStyle w:val="61"/>
                                    <w:rPr>
                                      <w:rFonts w:ascii="宋体" w:hAnsi="宋体" w:cs="宋体"/>
                                      <w:sz w:val="20"/>
                                      <w:szCs w:val="20"/>
                                    </w:rPr>
                                  </w:pPr>
                                </w:p>
                                <w:p w14:paraId="6D96A1F0">
                                  <w:pPr>
                                    <w:pStyle w:val="61"/>
                                    <w:spacing w:before="11"/>
                                    <w:rPr>
                                      <w:rFonts w:ascii="宋体" w:hAnsi="宋体" w:cs="宋体"/>
                                      <w:sz w:val="29"/>
                                      <w:szCs w:val="29"/>
                                    </w:rPr>
                                  </w:pPr>
                                </w:p>
                                <w:p w14:paraId="659C1F61">
                                  <w:pPr>
                                    <w:pStyle w:val="6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noWrap/>
                                </w:tcPr>
                                <w:p w14:paraId="2B09C67E">
                                  <w:pPr>
                                    <w:pStyle w:val="61"/>
                                    <w:rPr>
                                      <w:rFonts w:ascii="宋体" w:hAnsi="宋体" w:cs="宋体"/>
                                      <w:sz w:val="20"/>
                                      <w:szCs w:val="20"/>
                                    </w:rPr>
                                  </w:pPr>
                                </w:p>
                                <w:p w14:paraId="7EDCA48C">
                                  <w:pPr>
                                    <w:pStyle w:val="61"/>
                                    <w:rPr>
                                      <w:rFonts w:ascii="宋体" w:hAnsi="宋体" w:cs="宋体"/>
                                      <w:sz w:val="20"/>
                                      <w:szCs w:val="20"/>
                                    </w:rPr>
                                  </w:pPr>
                                </w:p>
                                <w:p w14:paraId="23590618">
                                  <w:pPr>
                                    <w:pStyle w:val="61"/>
                                    <w:spacing w:before="10"/>
                                    <w:rPr>
                                      <w:rFonts w:ascii="宋体" w:hAnsi="宋体" w:cs="宋体"/>
                                      <w:sz w:val="21"/>
                                      <w:szCs w:val="21"/>
                                    </w:rPr>
                                  </w:pPr>
                                </w:p>
                                <w:p w14:paraId="667F1185">
                                  <w:pPr>
                                    <w:pStyle w:val="61"/>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noWrap/>
                                </w:tcPr>
                                <w:p w14:paraId="0A212D9E">
                                  <w:pPr>
                                    <w:pStyle w:val="61"/>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054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noWrap/>
                                </w:tcPr>
                                <w:p w14:paraId="230BCB29">
                                  <w:pPr>
                                    <w:pStyle w:val="61"/>
                                    <w:spacing w:before="10"/>
                                    <w:rPr>
                                      <w:rFonts w:ascii="宋体" w:hAnsi="宋体" w:cs="宋体"/>
                                      <w:sz w:val="17"/>
                                      <w:szCs w:val="17"/>
                                      <w:lang w:eastAsia="zh-CN"/>
                                    </w:rPr>
                                  </w:pPr>
                                </w:p>
                                <w:p w14:paraId="54F29965">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noWrap/>
                                </w:tcPr>
                                <w:p w14:paraId="20890F51">
                                  <w:pPr>
                                    <w:pStyle w:val="61"/>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4249F655">
                                  <w:pPr>
                                    <w:pStyle w:val="61"/>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noWrap/>
                                </w:tcPr>
                                <w:p w14:paraId="059D748F">
                                  <w:pPr>
                                    <w:pStyle w:val="61"/>
                                    <w:spacing w:before="10"/>
                                    <w:rPr>
                                      <w:rFonts w:ascii="宋体" w:hAnsi="宋体" w:cs="宋体"/>
                                      <w:sz w:val="17"/>
                                      <w:szCs w:val="17"/>
                                    </w:rPr>
                                  </w:pPr>
                                </w:p>
                                <w:p w14:paraId="2491CD05">
                                  <w:pPr>
                                    <w:pStyle w:val="61"/>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noWrap/>
                                </w:tcPr>
                                <w:p w14:paraId="6E8AE20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B009303">
                                  <w:pPr>
                                    <w:pStyle w:val="61"/>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923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4473B563">
                                  <w:pPr>
                                    <w:pStyle w:val="61"/>
                                    <w:rPr>
                                      <w:rFonts w:ascii="宋体" w:hAnsi="宋体" w:cs="宋体"/>
                                      <w:sz w:val="20"/>
                                      <w:szCs w:val="20"/>
                                      <w:lang w:eastAsia="zh-CN"/>
                                    </w:rPr>
                                  </w:pPr>
                                </w:p>
                                <w:p w14:paraId="2A448420">
                                  <w:pPr>
                                    <w:pStyle w:val="61"/>
                                    <w:rPr>
                                      <w:rFonts w:ascii="宋体" w:hAnsi="宋体" w:cs="宋体"/>
                                      <w:sz w:val="20"/>
                                      <w:szCs w:val="20"/>
                                      <w:lang w:eastAsia="zh-CN"/>
                                    </w:rPr>
                                  </w:pPr>
                                </w:p>
                                <w:p w14:paraId="62B15C00">
                                  <w:pPr>
                                    <w:pStyle w:val="61"/>
                                    <w:rPr>
                                      <w:rFonts w:ascii="宋体" w:hAnsi="宋体" w:cs="宋体"/>
                                      <w:sz w:val="20"/>
                                      <w:szCs w:val="20"/>
                                      <w:lang w:eastAsia="zh-CN"/>
                                    </w:rPr>
                                  </w:pPr>
                                </w:p>
                                <w:p w14:paraId="2DA4A45E">
                                  <w:pPr>
                                    <w:pStyle w:val="61"/>
                                    <w:spacing w:before="1"/>
                                    <w:rPr>
                                      <w:rFonts w:ascii="宋体" w:hAnsi="宋体" w:cs="宋体"/>
                                      <w:sz w:val="29"/>
                                      <w:szCs w:val="29"/>
                                      <w:lang w:eastAsia="zh-CN"/>
                                    </w:rPr>
                                  </w:pPr>
                                </w:p>
                                <w:p w14:paraId="300BEA3B">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noWrap/>
                                </w:tcPr>
                                <w:p w14:paraId="54B1AC18">
                                  <w:pPr>
                                    <w:pStyle w:val="61"/>
                                    <w:rPr>
                                      <w:rFonts w:ascii="宋体" w:hAnsi="宋体" w:cs="宋体"/>
                                      <w:sz w:val="20"/>
                                      <w:szCs w:val="20"/>
                                    </w:rPr>
                                  </w:pPr>
                                </w:p>
                                <w:p w14:paraId="6D55C830">
                                  <w:pPr>
                                    <w:pStyle w:val="61"/>
                                    <w:rPr>
                                      <w:rFonts w:ascii="宋体" w:hAnsi="宋体" w:cs="宋体"/>
                                      <w:sz w:val="20"/>
                                      <w:szCs w:val="20"/>
                                    </w:rPr>
                                  </w:pPr>
                                </w:p>
                                <w:p w14:paraId="31A675DD">
                                  <w:pPr>
                                    <w:pStyle w:val="61"/>
                                    <w:spacing w:before="9"/>
                                    <w:rPr>
                                      <w:rFonts w:ascii="宋体" w:hAnsi="宋体" w:cs="宋体"/>
                                      <w:sz w:val="17"/>
                                      <w:szCs w:val="17"/>
                                    </w:rPr>
                                  </w:pPr>
                                </w:p>
                                <w:p w14:paraId="3A53C591">
                                  <w:pPr>
                                    <w:pStyle w:val="61"/>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426B5D59">
                                  <w:pPr>
                                    <w:pStyle w:val="61"/>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noWrap/>
                                </w:tcPr>
                                <w:p w14:paraId="538FA455">
                                  <w:pPr>
                                    <w:pStyle w:val="61"/>
                                    <w:spacing w:before="5"/>
                                    <w:rPr>
                                      <w:rFonts w:ascii="宋体" w:hAnsi="宋体" w:cs="宋体"/>
                                      <w:sz w:val="21"/>
                                      <w:szCs w:val="21"/>
                                    </w:rPr>
                                  </w:pPr>
                                </w:p>
                                <w:p w14:paraId="59DBF694">
                                  <w:pPr>
                                    <w:pStyle w:val="61"/>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noWrap/>
                                </w:tcPr>
                                <w:p w14:paraId="7A785D2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6A400449">
                                  <w:pPr>
                                    <w:pStyle w:val="61"/>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68DF5E">
                                  <w:pPr>
                                    <w:pStyle w:val="61"/>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2614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3EB6B98D">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EDF160E">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noWrap/>
                                </w:tcPr>
                                <w:p w14:paraId="62631B17">
                                  <w:pPr>
                                    <w:pStyle w:val="61"/>
                                    <w:spacing w:before="5"/>
                                    <w:rPr>
                                      <w:rFonts w:ascii="宋体" w:hAnsi="宋体" w:cs="宋体"/>
                                      <w:sz w:val="21"/>
                                      <w:szCs w:val="21"/>
                                    </w:rPr>
                                  </w:pPr>
                                </w:p>
                                <w:p w14:paraId="234785AD">
                                  <w:pPr>
                                    <w:pStyle w:val="61"/>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noWrap/>
                                </w:tcPr>
                                <w:p w14:paraId="536D236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4DEFF2E6">
                                  <w:pPr>
                                    <w:pStyle w:val="61"/>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DF5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26B51C98">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25A2BFE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3C1E654D">
                                  <w:pPr>
                                    <w:pStyle w:val="61"/>
                                    <w:spacing w:before="5"/>
                                    <w:rPr>
                                      <w:rFonts w:ascii="宋体" w:hAnsi="宋体" w:cs="宋体"/>
                                      <w:sz w:val="21"/>
                                      <w:szCs w:val="21"/>
                                      <w:lang w:eastAsia="zh-CN"/>
                                    </w:rPr>
                                  </w:pPr>
                                </w:p>
                                <w:p w14:paraId="2CA8169E">
                                  <w:pPr>
                                    <w:pStyle w:val="61"/>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noWrap/>
                                </w:tcPr>
                                <w:p w14:paraId="3A528A6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63BA5147">
                                  <w:pPr>
                                    <w:pStyle w:val="61"/>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1CDA6B68">
                            <w:pPr>
                              <w:rPr>
                                <w:rFonts w:ascii="Calibri" w:hAnsi="Calibri"/>
                                <w:sz w:val="22"/>
                                <w:szCs w:val="22"/>
                              </w:rPr>
                            </w:pPr>
                          </w:p>
                        </w:txbxContent>
                      </wps:txbx>
                      <wps:bodyPr wrap="square" lIns="0" tIns="0" rIns="0" bIns="0" upright="1"/>
                    </wps:wsp>
                  </a:graphicData>
                </a:graphic>
              </wp:anchor>
            </w:drawing>
          </mc:Choice>
          <mc:Fallback>
            <w:pict>
              <v:shape id="文本框 4" o:spid="_x0000_s1026" o:spt="202" type="#_x0000_t202" style="position:absolute;left:0pt;margin-left:65.15pt;margin-top:3.6pt;height:651.6pt;width:472pt;mso-position-horizontal-relative:page;z-index:251659264;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Nwl0NgAAAALAQAADwAAAAAAAAABACAAAAAiAAAAZHJz&#10;L2Rvd25yZXYueG1sUEsBAhQAFAAAAAgAh07iQArRl7PLAQAAjwMAAA4AAAAAAAAAAQAgAAAAJwEA&#10;AGRycy9lMm9Eb2MueG1sUEsFBgAAAAAGAAYAWQEAAGQFAAAAAA==&#10;">
                <v:fill on="f" focussize="0,0"/>
                <v:stroke on="f"/>
                <v:imagedata o:title=""/>
                <o:lock v:ext="edit" aspectratio="f"/>
                <v:textbox inset="0mm,0mm,0mm,0mm">
                  <w:txbxContent>
                    <w:tbl>
                      <w:tblPr>
                        <w:tblStyle w:val="24"/>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73A1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0735F566">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noWrap/>
                          </w:tcPr>
                          <w:p w14:paraId="35516107">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noWrap/>
                          </w:tcPr>
                          <w:p w14:paraId="76D98820">
                            <w:pPr>
                              <w:pStyle w:val="61"/>
                              <w:rPr>
                                <w:rFonts w:ascii="宋体" w:hAnsi="宋体" w:cs="宋体"/>
                                <w:sz w:val="20"/>
                                <w:szCs w:val="20"/>
                              </w:rPr>
                            </w:pPr>
                          </w:p>
                          <w:p w14:paraId="7C79C1D8">
                            <w:pPr>
                              <w:pStyle w:val="61"/>
                              <w:rPr>
                                <w:rFonts w:ascii="宋体" w:hAnsi="宋体" w:cs="宋体"/>
                                <w:sz w:val="20"/>
                                <w:szCs w:val="20"/>
                              </w:rPr>
                            </w:pPr>
                          </w:p>
                          <w:p w14:paraId="3D86D245">
                            <w:pPr>
                              <w:pStyle w:val="61"/>
                              <w:rPr>
                                <w:rFonts w:ascii="宋体" w:hAnsi="宋体" w:cs="宋体"/>
                                <w:sz w:val="20"/>
                                <w:szCs w:val="20"/>
                              </w:rPr>
                            </w:pPr>
                          </w:p>
                          <w:p w14:paraId="7884C6BC">
                            <w:pPr>
                              <w:pStyle w:val="61"/>
                              <w:rPr>
                                <w:rFonts w:ascii="宋体" w:hAnsi="宋体" w:cs="宋体"/>
                                <w:sz w:val="20"/>
                                <w:szCs w:val="20"/>
                              </w:rPr>
                            </w:pPr>
                          </w:p>
                          <w:p w14:paraId="05F4091C">
                            <w:pPr>
                              <w:pStyle w:val="61"/>
                              <w:rPr>
                                <w:rFonts w:ascii="宋体" w:hAnsi="宋体" w:cs="宋体"/>
                                <w:sz w:val="20"/>
                                <w:szCs w:val="20"/>
                              </w:rPr>
                            </w:pPr>
                          </w:p>
                          <w:p w14:paraId="237E1147">
                            <w:pPr>
                              <w:pStyle w:val="61"/>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noWrap/>
                          </w:tcPr>
                          <w:p w14:paraId="379E285F">
                            <w:pPr>
                              <w:pStyle w:val="61"/>
                              <w:spacing w:before="12"/>
                              <w:rPr>
                                <w:rFonts w:ascii="宋体" w:hAnsi="宋体" w:cs="宋体"/>
                                <w:sz w:val="15"/>
                                <w:szCs w:val="15"/>
                              </w:rPr>
                            </w:pPr>
                          </w:p>
                          <w:p w14:paraId="0EEAF868">
                            <w:pPr>
                              <w:pStyle w:val="61"/>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0DFBBF4F">
                            <w:pPr>
                              <w:pStyle w:val="61"/>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55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6B2A2C9D">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33F3321">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50FB33AC">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11124B4B">
                            <w:pPr>
                              <w:pStyle w:val="61"/>
                              <w:spacing w:before="2"/>
                              <w:rPr>
                                <w:rFonts w:ascii="宋体" w:hAnsi="宋体" w:cs="宋体"/>
                                <w:sz w:val="24"/>
                                <w:szCs w:val="24"/>
                                <w:lang w:eastAsia="zh-CN"/>
                              </w:rPr>
                            </w:pPr>
                          </w:p>
                          <w:p w14:paraId="335F5BF0">
                            <w:pPr>
                              <w:pStyle w:val="61"/>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5FE22F13">
                            <w:pPr>
                              <w:pStyle w:val="6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3E30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125457E2">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9416685">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36D0D4BA">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2E633614">
                            <w:pPr>
                              <w:pStyle w:val="61"/>
                              <w:rPr>
                                <w:rFonts w:ascii="宋体" w:hAnsi="宋体" w:cs="宋体"/>
                                <w:sz w:val="19"/>
                                <w:szCs w:val="19"/>
                                <w:lang w:eastAsia="zh-CN"/>
                              </w:rPr>
                            </w:pPr>
                          </w:p>
                          <w:p w14:paraId="251372EC">
                            <w:pPr>
                              <w:pStyle w:val="61"/>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noWrap/>
                          </w:tcPr>
                          <w:p w14:paraId="7EFDA1E5">
                            <w:pPr>
                              <w:pStyle w:val="61"/>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9CC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4513575E">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98B6EA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noWrap/>
                            <w:vAlign w:val="center"/>
                          </w:tcPr>
                          <w:p w14:paraId="7878EB3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noWrap/>
                          </w:tcPr>
                          <w:p w14:paraId="4D96111C">
                            <w:pPr>
                              <w:pStyle w:val="61"/>
                              <w:spacing w:before="12"/>
                              <w:rPr>
                                <w:rFonts w:ascii="宋体" w:hAnsi="宋体" w:cs="宋体"/>
                                <w:sz w:val="15"/>
                                <w:szCs w:val="15"/>
                                <w:lang w:eastAsia="zh-CN"/>
                              </w:rPr>
                            </w:pPr>
                          </w:p>
                          <w:p w14:paraId="36EE968D">
                            <w:pPr>
                              <w:pStyle w:val="61"/>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noWrap/>
                          </w:tcPr>
                          <w:p w14:paraId="3ED04444">
                            <w:pPr>
                              <w:pStyle w:val="61"/>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ACE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1F6A0210">
                            <w:pPr>
                              <w:pStyle w:val="61"/>
                              <w:rPr>
                                <w:rFonts w:ascii="宋体" w:hAnsi="宋体" w:cs="宋体"/>
                                <w:sz w:val="20"/>
                                <w:szCs w:val="20"/>
                                <w:lang w:eastAsia="zh-CN"/>
                              </w:rPr>
                            </w:pPr>
                          </w:p>
                          <w:p w14:paraId="7868909A">
                            <w:pPr>
                              <w:pStyle w:val="61"/>
                              <w:rPr>
                                <w:rFonts w:ascii="宋体" w:hAnsi="宋体" w:cs="宋体"/>
                                <w:sz w:val="20"/>
                                <w:szCs w:val="20"/>
                                <w:lang w:eastAsia="zh-CN"/>
                              </w:rPr>
                            </w:pPr>
                          </w:p>
                          <w:p w14:paraId="4262D349">
                            <w:pPr>
                              <w:pStyle w:val="61"/>
                              <w:rPr>
                                <w:rFonts w:ascii="宋体" w:hAnsi="宋体" w:cs="宋体"/>
                                <w:sz w:val="20"/>
                                <w:szCs w:val="20"/>
                                <w:lang w:eastAsia="zh-CN"/>
                              </w:rPr>
                            </w:pPr>
                          </w:p>
                          <w:p w14:paraId="2E3808E0">
                            <w:pPr>
                              <w:pStyle w:val="61"/>
                              <w:rPr>
                                <w:rFonts w:ascii="宋体" w:hAnsi="宋体" w:cs="宋体"/>
                                <w:sz w:val="20"/>
                                <w:szCs w:val="20"/>
                                <w:lang w:eastAsia="zh-CN"/>
                              </w:rPr>
                            </w:pPr>
                          </w:p>
                          <w:p w14:paraId="6A2079A2">
                            <w:pPr>
                              <w:pStyle w:val="61"/>
                              <w:rPr>
                                <w:rFonts w:ascii="宋体" w:hAnsi="宋体" w:cs="宋体"/>
                                <w:sz w:val="20"/>
                                <w:szCs w:val="20"/>
                                <w:lang w:eastAsia="zh-CN"/>
                              </w:rPr>
                            </w:pPr>
                          </w:p>
                          <w:p w14:paraId="1AA688BB">
                            <w:pPr>
                              <w:pStyle w:val="61"/>
                              <w:spacing w:before="12"/>
                              <w:rPr>
                                <w:rFonts w:ascii="宋体" w:hAnsi="宋体" w:cs="宋体"/>
                                <w:sz w:val="23"/>
                                <w:szCs w:val="23"/>
                                <w:lang w:eastAsia="zh-CN"/>
                              </w:rPr>
                            </w:pPr>
                          </w:p>
                          <w:p w14:paraId="69B6FAAF">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noWrap/>
                          </w:tcPr>
                          <w:p w14:paraId="44074E22">
                            <w:pPr>
                              <w:pStyle w:val="61"/>
                              <w:rPr>
                                <w:rFonts w:ascii="宋体" w:hAnsi="宋体" w:cs="宋体"/>
                                <w:sz w:val="20"/>
                                <w:szCs w:val="20"/>
                              </w:rPr>
                            </w:pPr>
                          </w:p>
                          <w:p w14:paraId="6E11F564">
                            <w:pPr>
                              <w:pStyle w:val="61"/>
                              <w:rPr>
                                <w:rFonts w:ascii="宋体" w:hAnsi="宋体" w:cs="宋体"/>
                                <w:sz w:val="20"/>
                                <w:szCs w:val="20"/>
                              </w:rPr>
                            </w:pPr>
                          </w:p>
                          <w:p w14:paraId="27302CD3">
                            <w:pPr>
                              <w:pStyle w:val="61"/>
                              <w:rPr>
                                <w:rFonts w:ascii="宋体" w:hAnsi="宋体" w:cs="宋体"/>
                                <w:sz w:val="20"/>
                                <w:szCs w:val="20"/>
                              </w:rPr>
                            </w:pPr>
                          </w:p>
                          <w:p w14:paraId="16D5F3BB">
                            <w:pPr>
                              <w:pStyle w:val="61"/>
                              <w:rPr>
                                <w:rFonts w:ascii="宋体" w:hAnsi="宋体" w:cs="宋体"/>
                                <w:sz w:val="20"/>
                                <w:szCs w:val="20"/>
                              </w:rPr>
                            </w:pPr>
                          </w:p>
                          <w:p w14:paraId="2634CEE3">
                            <w:pPr>
                              <w:pStyle w:val="61"/>
                              <w:rPr>
                                <w:rFonts w:ascii="宋体" w:hAnsi="宋体" w:cs="宋体"/>
                                <w:sz w:val="20"/>
                                <w:szCs w:val="20"/>
                              </w:rPr>
                            </w:pPr>
                          </w:p>
                          <w:p w14:paraId="3965BDC4">
                            <w:pPr>
                              <w:pStyle w:val="61"/>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705431B">
                            <w:pPr>
                              <w:pStyle w:val="61"/>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noWrap/>
                          </w:tcPr>
                          <w:p w14:paraId="01B073C8">
                            <w:pPr>
                              <w:pStyle w:val="61"/>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noWrap/>
                          </w:tcPr>
                          <w:p w14:paraId="46EBE35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12CBD32F">
                            <w:pPr>
                              <w:pStyle w:val="61"/>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D67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06B3710B">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2C38C0C">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36A81637">
                            <w:pPr>
                              <w:pStyle w:val="61"/>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noWrap/>
                          </w:tcPr>
                          <w:p w14:paraId="1FD9508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87C6B7A">
                            <w:pPr>
                              <w:pStyle w:val="61"/>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6C6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6E5F65C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4388D3D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2CAC8394">
                            <w:pPr>
                              <w:pStyle w:val="61"/>
                              <w:spacing w:before="4"/>
                              <w:rPr>
                                <w:rFonts w:ascii="宋体" w:hAnsi="宋体" w:cs="宋体"/>
                                <w:sz w:val="18"/>
                                <w:szCs w:val="18"/>
                                <w:lang w:eastAsia="zh-CN"/>
                              </w:rPr>
                            </w:pPr>
                          </w:p>
                          <w:p w14:paraId="6881484A">
                            <w:pPr>
                              <w:pStyle w:val="61"/>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noWrap/>
                          </w:tcPr>
                          <w:p w14:paraId="05619E8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A8EE868">
                            <w:pPr>
                              <w:pStyle w:val="61"/>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C3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14D0030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17B77AEA">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5A78023F">
                            <w:pPr>
                              <w:pStyle w:val="61"/>
                              <w:spacing w:before="5"/>
                              <w:rPr>
                                <w:rFonts w:ascii="宋体" w:hAnsi="宋体" w:cs="宋体"/>
                                <w:sz w:val="15"/>
                                <w:szCs w:val="15"/>
                                <w:lang w:eastAsia="zh-CN"/>
                              </w:rPr>
                            </w:pPr>
                          </w:p>
                          <w:p w14:paraId="6498248A">
                            <w:pPr>
                              <w:pStyle w:val="61"/>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noWrap/>
                          </w:tcPr>
                          <w:p w14:paraId="67BA3F4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1D6FD15D">
                            <w:pPr>
                              <w:pStyle w:val="61"/>
                              <w:spacing w:before="5"/>
                              <w:rPr>
                                <w:rFonts w:ascii="宋体" w:hAnsi="宋体" w:cs="宋体"/>
                                <w:sz w:val="15"/>
                                <w:szCs w:val="15"/>
                                <w:lang w:eastAsia="zh-CN"/>
                              </w:rPr>
                            </w:pPr>
                          </w:p>
                          <w:p w14:paraId="19A99402">
                            <w:pPr>
                              <w:pStyle w:val="61"/>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BEA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noWrap/>
                          </w:tcPr>
                          <w:p w14:paraId="0A43DE3A">
                            <w:pPr>
                              <w:pStyle w:val="61"/>
                              <w:spacing w:before="1"/>
                              <w:rPr>
                                <w:rFonts w:ascii="宋体" w:hAnsi="宋体" w:cs="宋体"/>
                                <w:sz w:val="18"/>
                                <w:szCs w:val="18"/>
                                <w:lang w:eastAsia="zh-CN"/>
                              </w:rPr>
                            </w:pPr>
                          </w:p>
                          <w:p w14:paraId="5AFE0D88">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noWrap/>
                          </w:tcPr>
                          <w:p w14:paraId="7EC625C8">
                            <w:pPr>
                              <w:pStyle w:val="61"/>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65AB88EB">
                            <w:pPr>
                              <w:pStyle w:val="61"/>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noWrap/>
                          </w:tcPr>
                          <w:p w14:paraId="500A7E8E">
                            <w:pPr>
                              <w:pStyle w:val="61"/>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noWrap/>
                          </w:tcPr>
                          <w:p w14:paraId="1CFAB593">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058BAD17">
                            <w:pPr>
                              <w:pStyle w:val="61"/>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F2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noWrap/>
                          </w:tcPr>
                          <w:p w14:paraId="29171DCC">
                            <w:pPr>
                              <w:pStyle w:val="61"/>
                              <w:rPr>
                                <w:rFonts w:ascii="宋体" w:hAnsi="宋体" w:cs="宋体"/>
                                <w:sz w:val="20"/>
                                <w:szCs w:val="20"/>
                                <w:lang w:eastAsia="zh-CN"/>
                              </w:rPr>
                            </w:pPr>
                          </w:p>
                          <w:p w14:paraId="4A5F1864">
                            <w:pPr>
                              <w:pStyle w:val="61"/>
                              <w:rPr>
                                <w:rFonts w:ascii="宋体" w:hAnsi="宋体" w:cs="宋体"/>
                                <w:sz w:val="20"/>
                                <w:szCs w:val="20"/>
                                <w:lang w:eastAsia="zh-CN"/>
                              </w:rPr>
                            </w:pPr>
                          </w:p>
                          <w:p w14:paraId="2A7555E3">
                            <w:pPr>
                              <w:pStyle w:val="61"/>
                              <w:spacing w:before="10"/>
                              <w:rPr>
                                <w:rFonts w:ascii="宋体" w:hAnsi="宋体" w:cs="宋体"/>
                                <w:sz w:val="21"/>
                                <w:szCs w:val="21"/>
                                <w:lang w:eastAsia="zh-CN"/>
                              </w:rPr>
                            </w:pPr>
                          </w:p>
                          <w:p w14:paraId="67F7D26E">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noWrap/>
                          </w:tcPr>
                          <w:p w14:paraId="52A8135A">
                            <w:pPr>
                              <w:pStyle w:val="61"/>
                              <w:rPr>
                                <w:rFonts w:ascii="宋体" w:hAnsi="宋体" w:cs="宋体"/>
                                <w:sz w:val="20"/>
                                <w:szCs w:val="20"/>
                              </w:rPr>
                            </w:pPr>
                          </w:p>
                          <w:p w14:paraId="55117850">
                            <w:pPr>
                              <w:pStyle w:val="61"/>
                              <w:spacing w:before="11"/>
                              <w:rPr>
                                <w:rFonts w:ascii="宋体" w:hAnsi="宋体" w:cs="宋体"/>
                                <w:sz w:val="29"/>
                                <w:szCs w:val="29"/>
                              </w:rPr>
                            </w:pPr>
                          </w:p>
                          <w:p w14:paraId="2FEAB304">
                            <w:pPr>
                              <w:pStyle w:val="6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9567C14">
                            <w:pPr>
                              <w:pStyle w:val="61"/>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noWrap/>
                          </w:tcPr>
                          <w:p w14:paraId="4DEF51CA">
                            <w:pPr>
                              <w:pStyle w:val="61"/>
                              <w:rPr>
                                <w:rFonts w:ascii="宋体" w:hAnsi="宋体" w:cs="宋体"/>
                                <w:sz w:val="20"/>
                                <w:szCs w:val="20"/>
                              </w:rPr>
                            </w:pPr>
                          </w:p>
                          <w:p w14:paraId="6D96A1F0">
                            <w:pPr>
                              <w:pStyle w:val="61"/>
                              <w:spacing w:before="11"/>
                              <w:rPr>
                                <w:rFonts w:ascii="宋体" w:hAnsi="宋体" w:cs="宋体"/>
                                <w:sz w:val="29"/>
                                <w:szCs w:val="29"/>
                              </w:rPr>
                            </w:pPr>
                          </w:p>
                          <w:p w14:paraId="659C1F61">
                            <w:pPr>
                              <w:pStyle w:val="6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noWrap/>
                          </w:tcPr>
                          <w:p w14:paraId="2B09C67E">
                            <w:pPr>
                              <w:pStyle w:val="61"/>
                              <w:rPr>
                                <w:rFonts w:ascii="宋体" w:hAnsi="宋体" w:cs="宋体"/>
                                <w:sz w:val="20"/>
                                <w:szCs w:val="20"/>
                              </w:rPr>
                            </w:pPr>
                          </w:p>
                          <w:p w14:paraId="7EDCA48C">
                            <w:pPr>
                              <w:pStyle w:val="61"/>
                              <w:rPr>
                                <w:rFonts w:ascii="宋体" w:hAnsi="宋体" w:cs="宋体"/>
                                <w:sz w:val="20"/>
                                <w:szCs w:val="20"/>
                              </w:rPr>
                            </w:pPr>
                          </w:p>
                          <w:p w14:paraId="23590618">
                            <w:pPr>
                              <w:pStyle w:val="61"/>
                              <w:spacing w:before="10"/>
                              <w:rPr>
                                <w:rFonts w:ascii="宋体" w:hAnsi="宋体" w:cs="宋体"/>
                                <w:sz w:val="21"/>
                                <w:szCs w:val="21"/>
                              </w:rPr>
                            </w:pPr>
                          </w:p>
                          <w:p w14:paraId="667F1185">
                            <w:pPr>
                              <w:pStyle w:val="61"/>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noWrap/>
                          </w:tcPr>
                          <w:p w14:paraId="0A212D9E">
                            <w:pPr>
                              <w:pStyle w:val="61"/>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054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noWrap/>
                          </w:tcPr>
                          <w:p w14:paraId="230BCB29">
                            <w:pPr>
                              <w:pStyle w:val="61"/>
                              <w:spacing w:before="10"/>
                              <w:rPr>
                                <w:rFonts w:ascii="宋体" w:hAnsi="宋体" w:cs="宋体"/>
                                <w:sz w:val="17"/>
                                <w:szCs w:val="17"/>
                                <w:lang w:eastAsia="zh-CN"/>
                              </w:rPr>
                            </w:pPr>
                          </w:p>
                          <w:p w14:paraId="54F29965">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noWrap/>
                          </w:tcPr>
                          <w:p w14:paraId="20890F51">
                            <w:pPr>
                              <w:pStyle w:val="61"/>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4249F655">
                            <w:pPr>
                              <w:pStyle w:val="61"/>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noWrap/>
                          </w:tcPr>
                          <w:p w14:paraId="059D748F">
                            <w:pPr>
                              <w:pStyle w:val="61"/>
                              <w:spacing w:before="10"/>
                              <w:rPr>
                                <w:rFonts w:ascii="宋体" w:hAnsi="宋体" w:cs="宋体"/>
                                <w:sz w:val="17"/>
                                <w:szCs w:val="17"/>
                              </w:rPr>
                            </w:pPr>
                          </w:p>
                          <w:p w14:paraId="2491CD05">
                            <w:pPr>
                              <w:pStyle w:val="61"/>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noWrap/>
                          </w:tcPr>
                          <w:p w14:paraId="6E8AE20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3B009303">
                            <w:pPr>
                              <w:pStyle w:val="61"/>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923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noWrap/>
                          </w:tcPr>
                          <w:p w14:paraId="4473B563">
                            <w:pPr>
                              <w:pStyle w:val="61"/>
                              <w:rPr>
                                <w:rFonts w:ascii="宋体" w:hAnsi="宋体" w:cs="宋体"/>
                                <w:sz w:val="20"/>
                                <w:szCs w:val="20"/>
                                <w:lang w:eastAsia="zh-CN"/>
                              </w:rPr>
                            </w:pPr>
                          </w:p>
                          <w:p w14:paraId="2A448420">
                            <w:pPr>
                              <w:pStyle w:val="61"/>
                              <w:rPr>
                                <w:rFonts w:ascii="宋体" w:hAnsi="宋体" w:cs="宋体"/>
                                <w:sz w:val="20"/>
                                <w:szCs w:val="20"/>
                                <w:lang w:eastAsia="zh-CN"/>
                              </w:rPr>
                            </w:pPr>
                          </w:p>
                          <w:p w14:paraId="62B15C00">
                            <w:pPr>
                              <w:pStyle w:val="61"/>
                              <w:rPr>
                                <w:rFonts w:ascii="宋体" w:hAnsi="宋体" w:cs="宋体"/>
                                <w:sz w:val="20"/>
                                <w:szCs w:val="20"/>
                                <w:lang w:eastAsia="zh-CN"/>
                              </w:rPr>
                            </w:pPr>
                          </w:p>
                          <w:p w14:paraId="2DA4A45E">
                            <w:pPr>
                              <w:pStyle w:val="61"/>
                              <w:spacing w:before="1"/>
                              <w:rPr>
                                <w:rFonts w:ascii="宋体" w:hAnsi="宋体" w:cs="宋体"/>
                                <w:sz w:val="29"/>
                                <w:szCs w:val="29"/>
                                <w:lang w:eastAsia="zh-CN"/>
                              </w:rPr>
                            </w:pPr>
                          </w:p>
                          <w:p w14:paraId="300BEA3B">
                            <w:pPr>
                              <w:pStyle w:val="61"/>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noWrap/>
                          </w:tcPr>
                          <w:p w14:paraId="54B1AC18">
                            <w:pPr>
                              <w:pStyle w:val="61"/>
                              <w:rPr>
                                <w:rFonts w:ascii="宋体" w:hAnsi="宋体" w:cs="宋体"/>
                                <w:sz w:val="20"/>
                                <w:szCs w:val="20"/>
                              </w:rPr>
                            </w:pPr>
                          </w:p>
                          <w:p w14:paraId="6D55C830">
                            <w:pPr>
                              <w:pStyle w:val="61"/>
                              <w:rPr>
                                <w:rFonts w:ascii="宋体" w:hAnsi="宋体" w:cs="宋体"/>
                                <w:sz w:val="20"/>
                                <w:szCs w:val="20"/>
                              </w:rPr>
                            </w:pPr>
                          </w:p>
                          <w:p w14:paraId="31A675DD">
                            <w:pPr>
                              <w:pStyle w:val="61"/>
                              <w:spacing w:before="9"/>
                              <w:rPr>
                                <w:rFonts w:ascii="宋体" w:hAnsi="宋体" w:cs="宋体"/>
                                <w:sz w:val="17"/>
                                <w:szCs w:val="17"/>
                              </w:rPr>
                            </w:pPr>
                          </w:p>
                          <w:p w14:paraId="3A53C591">
                            <w:pPr>
                              <w:pStyle w:val="61"/>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426B5D59">
                            <w:pPr>
                              <w:pStyle w:val="61"/>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noWrap/>
                          </w:tcPr>
                          <w:p w14:paraId="538FA455">
                            <w:pPr>
                              <w:pStyle w:val="61"/>
                              <w:spacing w:before="5"/>
                              <w:rPr>
                                <w:rFonts w:ascii="宋体" w:hAnsi="宋体" w:cs="宋体"/>
                                <w:sz w:val="21"/>
                                <w:szCs w:val="21"/>
                              </w:rPr>
                            </w:pPr>
                          </w:p>
                          <w:p w14:paraId="59DBF694">
                            <w:pPr>
                              <w:pStyle w:val="61"/>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noWrap/>
                          </w:tcPr>
                          <w:p w14:paraId="7A785D26">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6A400449">
                            <w:pPr>
                              <w:pStyle w:val="61"/>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68DF5E">
                            <w:pPr>
                              <w:pStyle w:val="61"/>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2614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3EB6B98D">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0EDF160E">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noWrap/>
                          </w:tcPr>
                          <w:p w14:paraId="62631B17">
                            <w:pPr>
                              <w:pStyle w:val="61"/>
                              <w:spacing w:before="5"/>
                              <w:rPr>
                                <w:rFonts w:ascii="宋体" w:hAnsi="宋体" w:cs="宋体"/>
                                <w:sz w:val="21"/>
                                <w:szCs w:val="21"/>
                              </w:rPr>
                            </w:pPr>
                          </w:p>
                          <w:p w14:paraId="234785AD">
                            <w:pPr>
                              <w:pStyle w:val="61"/>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noWrap/>
                          </w:tcPr>
                          <w:p w14:paraId="536D236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4DEFF2E6">
                            <w:pPr>
                              <w:pStyle w:val="61"/>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DF5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14:paraId="26B51C98">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noWrap/>
                            <w:vAlign w:val="center"/>
                          </w:tcPr>
                          <w:p w14:paraId="25A2BFE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noWrap/>
                          </w:tcPr>
                          <w:p w14:paraId="3C1E654D">
                            <w:pPr>
                              <w:pStyle w:val="61"/>
                              <w:spacing w:before="5"/>
                              <w:rPr>
                                <w:rFonts w:ascii="宋体" w:hAnsi="宋体" w:cs="宋体"/>
                                <w:sz w:val="21"/>
                                <w:szCs w:val="21"/>
                                <w:lang w:eastAsia="zh-CN"/>
                              </w:rPr>
                            </w:pPr>
                          </w:p>
                          <w:p w14:paraId="2CA8169E">
                            <w:pPr>
                              <w:pStyle w:val="61"/>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noWrap/>
                          </w:tcPr>
                          <w:p w14:paraId="3A528A6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noWrap/>
                          </w:tcPr>
                          <w:p w14:paraId="63BA5147">
                            <w:pPr>
                              <w:pStyle w:val="61"/>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1CDA6B68">
                      <w:pPr>
                        <w:rPr>
                          <w:rFonts w:ascii="Calibri" w:hAnsi="Calibri"/>
                          <w:sz w:val="22"/>
                          <w:szCs w:val="22"/>
                        </w:rPr>
                      </w:pPr>
                    </w:p>
                  </w:txbxContent>
                </v:textbox>
              </v:shape>
            </w:pict>
          </mc:Fallback>
        </mc:AlternateContent>
      </w:r>
    </w:p>
    <w:p w14:paraId="6381DB76">
      <w:pPr>
        <w:rPr>
          <w:rFonts w:ascii="宋体" w:hAnsi="宋体" w:cs="宋体"/>
          <w:color w:val="auto"/>
          <w:sz w:val="20"/>
          <w:szCs w:val="20"/>
          <w:highlight w:val="none"/>
        </w:rPr>
      </w:pPr>
    </w:p>
    <w:p w14:paraId="35AB37E3">
      <w:pPr>
        <w:rPr>
          <w:rFonts w:ascii="宋体" w:hAnsi="宋体" w:cs="宋体"/>
          <w:color w:val="auto"/>
          <w:sz w:val="20"/>
          <w:szCs w:val="20"/>
          <w:highlight w:val="none"/>
        </w:rPr>
      </w:pPr>
    </w:p>
    <w:p w14:paraId="7DADF777">
      <w:pPr>
        <w:spacing w:before="13"/>
        <w:rPr>
          <w:rFonts w:ascii="宋体" w:hAnsi="宋体" w:cs="宋体"/>
          <w:color w:val="auto"/>
          <w:sz w:val="24"/>
          <w:highlight w:val="none"/>
        </w:rPr>
      </w:pPr>
    </w:p>
    <w:p w14:paraId="42289F38">
      <w:pPr>
        <w:rPr>
          <w:rFonts w:ascii="宋体" w:hAnsi="宋体" w:cs="宋体"/>
          <w:color w:val="auto"/>
          <w:sz w:val="20"/>
          <w:szCs w:val="20"/>
          <w:highlight w:val="none"/>
        </w:rPr>
      </w:pPr>
    </w:p>
    <w:p w14:paraId="29F7CD34">
      <w:pPr>
        <w:rPr>
          <w:rFonts w:ascii="宋体" w:hAnsi="宋体" w:cs="宋体"/>
          <w:color w:val="auto"/>
          <w:sz w:val="20"/>
          <w:szCs w:val="20"/>
          <w:highlight w:val="none"/>
        </w:rPr>
      </w:pPr>
    </w:p>
    <w:p w14:paraId="028F51F9">
      <w:pPr>
        <w:rPr>
          <w:rFonts w:ascii="宋体" w:hAnsi="宋体" w:cs="宋体"/>
          <w:color w:val="auto"/>
          <w:sz w:val="20"/>
          <w:szCs w:val="20"/>
          <w:highlight w:val="none"/>
        </w:rPr>
      </w:pPr>
    </w:p>
    <w:p w14:paraId="0EE2EEA7">
      <w:pPr>
        <w:rPr>
          <w:rFonts w:ascii="宋体" w:hAnsi="宋体" w:cs="宋体"/>
          <w:color w:val="auto"/>
          <w:sz w:val="20"/>
          <w:szCs w:val="20"/>
          <w:highlight w:val="none"/>
        </w:rPr>
      </w:pPr>
    </w:p>
    <w:p w14:paraId="54589A19">
      <w:pPr>
        <w:rPr>
          <w:rFonts w:ascii="宋体" w:hAnsi="宋体" w:cs="宋体"/>
          <w:color w:val="auto"/>
          <w:sz w:val="20"/>
          <w:szCs w:val="20"/>
          <w:highlight w:val="none"/>
        </w:rPr>
      </w:pPr>
    </w:p>
    <w:p w14:paraId="08A38854">
      <w:pPr>
        <w:rPr>
          <w:rFonts w:ascii="宋体" w:hAnsi="宋体" w:cs="宋体"/>
          <w:color w:val="auto"/>
          <w:sz w:val="20"/>
          <w:szCs w:val="20"/>
          <w:highlight w:val="none"/>
        </w:rPr>
      </w:pPr>
    </w:p>
    <w:p w14:paraId="628D64FE">
      <w:pPr>
        <w:rPr>
          <w:rFonts w:ascii="宋体" w:hAnsi="宋体" w:cs="宋体"/>
          <w:color w:val="auto"/>
          <w:sz w:val="20"/>
          <w:szCs w:val="20"/>
          <w:highlight w:val="none"/>
        </w:rPr>
      </w:pPr>
    </w:p>
    <w:p w14:paraId="07B41D63">
      <w:pPr>
        <w:rPr>
          <w:rFonts w:ascii="宋体" w:hAnsi="宋体" w:cs="宋体"/>
          <w:color w:val="auto"/>
          <w:sz w:val="20"/>
          <w:szCs w:val="20"/>
          <w:highlight w:val="none"/>
        </w:rPr>
      </w:pPr>
    </w:p>
    <w:p w14:paraId="632584B7">
      <w:pPr>
        <w:rPr>
          <w:rFonts w:ascii="宋体" w:hAnsi="宋体" w:cs="宋体"/>
          <w:color w:val="auto"/>
          <w:sz w:val="20"/>
          <w:szCs w:val="20"/>
          <w:highlight w:val="none"/>
        </w:rPr>
      </w:pPr>
    </w:p>
    <w:p w14:paraId="1815980F">
      <w:pPr>
        <w:rPr>
          <w:rFonts w:ascii="宋体" w:hAnsi="宋体" w:cs="宋体"/>
          <w:color w:val="auto"/>
          <w:sz w:val="20"/>
          <w:szCs w:val="20"/>
          <w:highlight w:val="none"/>
        </w:rPr>
      </w:pPr>
    </w:p>
    <w:p w14:paraId="13CD5C14">
      <w:pPr>
        <w:rPr>
          <w:rFonts w:ascii="宋体" w:hAnsi="宋体" w:cs="宋体"/>
          <w:color w:val="auto"/>
          <w:sz w:val="20"/>
          <w:szCs w:val="20"/>
          <w:highlight w:val="none"/>
        </w:rPr>
      </w:pPr>
    </w:p>
    <w:p w14:paraId="3D4D40C3">
      <w:pPr>
        <w:rPr>
          <w:rFonts w:ascii="宋体" w:hAnsi="宋体" w:cs="宋体"/>
          <w:color w:val="auto"/>
          <w:sz w:val="20"/>
          <w:szCs w:val="20"/>
          <w:highlight w:val="none"/>
        </w:rPr>
      </w:pPr>
    </w:p>
    <w:p w14:paraId="6F996F4D">
      <w:pPr>
        <w:rPr>
          <w:rFonts w:ascii="宋体" w:hAnsi="宋体" w:cs="宋体"/>
          <w:color w:val="auto"/>
          <w:sz w:val="20"/>
          <w:szCs w:val="20"/>
          <w:highlight w:val="none"/>
        </w:rPr>
      </w:pPr>
    </w:p>
    <w:p w14:paraId="795CB9B0">
      <w:pPr>
        <w:rPr>
          <w:rFonts w:ascii="宋体" w:hAnsi="宋体" w:cs="宋体"/>
          <w:color w:val="auto"/>
          <w:sz w:val="20"/>
          <w:szCs w:val="20"/>
          <w:highlight w:val="none"/>
        </w:rPr>
      </w:pPr>
    </w:p>
    <w:p w14:paraId="7A3D7FA1">
      <w:pPr>
        <w:rPr>
          <w:rFonts w:ascii="宋体" w:hAnsi="宋体" w:cs="宋体"/>
          <w:color w:val="auto"/>
          <w:sz w:val="20"/>
          <w:szCs w:val="20"/>
          <w:highlight w:val="none"/>
        </w:rPr>
      </w:pPr>
    </w:p>
    <w:p w14:paraId="16C769FA">
      <w:pPr>
        <w:rPr>
          <w:rFonts w:ascii="宋体" w:hAnsi="宋体" w:cs="宋体"/>
          <w:color w:val="auto"/>
          <w:sz w:val="20"/>
          <w:szCs w:val="20"/>
          <w:highlight w:val="none"/>
        </w:rPr>
      </w:pPr>
    </w:p>
    <w:p w14:paraId="21138141">
      <w:pPr>
        <w:rPr>
          <w:rFonts w:ascii="宋体" w:hAnsi="宋体" w:cs="宋体"/>
          <w:color w:val="auto"/>
          <w:sz w:val="20"/>
          <w:szCs w:val="20"/>
          <w:highlight w:val="none"/>
        </w:rPr>
      </w:pPr>
    </w:p>
    <w:p w14:paraId="3169DFDA">
      <w:pPr>
        <w:rPr>
          <w:rFonts w:ascii="宋体" w:hAnsi="宋体" w:cs="宋体"/>
          <w:color w:val="auto"/>
          <w:sz w:val="20"/>
          <w:szCs w:val="20"/>
          <w:highlight w:val="none"/>
        </w:rPr>
      </w:pPr>
    </w:p>
    <w:p w14:paraId="209E0402">
      <w:pPr>
        <w:rPr>
          <w:rFonts w:ascii="宋体" w:hAnsi="宋体" w:cs="宋体"/>
          <w:color w:val="auto"/>
          <w:sz w:val="20"/>
          <w:szCs w:val="20"/>
          <w:highlight w:val="none"/>
        </w:rPr>
      </w:pPr>
    </w:p>
    <w:p w14:paraId="1EA32830">
      <w:pPr>
        <w:rPr>
          <w:rFonts w:ascii="宋体" w:hAnsi="宋体" w:cs="宋体"/>
          <w:color w:val="auto"/>
          <w:sz w:val="20"/>
          <w:szCs w:val="20"/>
          <w:highlight w:val="none"/>
        </w:rPr>
      </w:pPr>
    </w:p>
    <w:p w14:paraId="7879A076">
      <w:pPr>
        <w:rPr>
          <w:rFonts w:ascii="宋体" w:hAnsi="宋体" w:cs="宋体"/>
          <w:color w:val="auto"/>
          <w:sz w:val="20"/>
          <w:szCs w:val="20"/>
          <w:highlight w:val="none"/>
        </w:rPr>
      </w:pPr>
    </w:p>
    <w:p w14:paraId="65EA5A9F">
      <w:pPr>
        <w:rPr>
          <w:rFonts w:ascii="宋体" w:hAnsi="宋体" w:cs="宋体"/>
          <w:color w:val="auto"/>
          <w:sz w:val="20"/>
          <w:szCs w:val="20"/>
          <w:highlight w:val="none"/>
        </w:rPr>
      </w:pPr>
    </w:p>
    <w:p w14:paraId="6EAE9669">
      <w:pPr>
        <w:rPr>
          <w:rFonts w:ascii="宋体" w:hAnsi="宋体" w:cs="宋体"/>
          <w:color w:val="auto"/>
          <w:sz w:val="20"/>
          <w:szCs w:val="20"/>
          <w:highlight w:val="none"/>
        </w:rPr>
      </w:pPr>
    </w:p>
    <w:p w14:paraId="29F6F4CB">
      <w:pPr>
        <w:rPr>
          <w:rFonts w:ascii="宋体" w:hAnsi="宋体" w:cs="宋体"/>
          <w:color w:val="auto"/>
          <w:sz w:val="20"/>
          <w:szCs w:val="20"/>
          <w:highlight w:val="none"/>
        </w:rPr>
      </w:pPr>
    </w:p>
    <w:p w14:paraId="0B423B9C">
      <w:pPr>
        <w:rPr>
          <w:rFonts w:ascii="宋体" w:hAnsi="宋体" w:cs="宋体"/>
          <w:color w:val="auto"/>
          <w:sz w:val="20"/>
          <w:szCs w:val="20"/>
          <w:highlight w:val="none"/>
        </w:rPr>
      </w:pPr>
    </w:p>
    <w:p w14:paraId="4B1DBC18">
      <w:pPr>
        <w:rPr>
          <w:rFonts w:ascii="宋体" w:hAnsi="宋体" w:cs="宋体"/>
          <w:color w:val="auto"/>
          <w:sz w:val="20"/>
          <w:szCs w:val="20"/>
          <w:highlight w:val="none"/>
        </w:rPr>
      </w:pPr>
    </w:p>
    <w:p w14:paraId="596FDE29">
      <w:pPr>
        <w:rPr>
          <w:rFonts w:ascii="宋体" w:hAnsi="宋体" w:cs="宋体"/>
          <w:color w:val="auto"/>
          <w:sz w:val="20"/>
          <w:szCs w:val="20"/>
          <w:highlight w:val="none"/>
        </w:rPr>
      </w:pPr>
    </w:p>
    <w:p w14:paraId="5977CF01">
      <w:pPr>
        <w:rPr>
          <w:rFonts w:ascii="宋体" w:hAnsi="宋体" w:cs="宋体"/>
          <w:color w:val="auto"/>
          <w:sz w:val="20"/>
          <w:szCs w:val="20"/>
          <w:highlight w:val="none"/>
        </w:rPr>
      </w:pPr>
    </w:p>
    <w:p w14:paraId="5DE1CC5F">
      <w:pPr>
        <w:rPr>
          <w:rFonts w:ascii="宋体" w:hAnsi="宋体" w:cs="宋体"/>
          <w:color w:val="auto"/>
          <w:sz w:val="20"/>
          <w:szCs w:val="20"/>
          <w:highlight w:val="none"/>
        </w:rPr>
      </w:pPr>
    </w:p>
    <w:p w14:paraId="3E3D6BCF">
      <w:pPr>
        <w:rPr>
          <w:rFonts w:ascii="宋体" w:hAnsi="宋体" w:cs="宋体"/>
          <w:color w:val="auto"/>
          <w:sz w:val="20"/>
          <w:szCs w:val="20"/>
          <w:highlight w:val="none"/>
        </w:rPr>
      </w:pPr>
    </w:p>
    <w:p w14:paraId="129C735C">
      <w:pPr>
        <w:rPr>
          <w:rFonts w:ascii="宋体" w:hAnsi="宋体" w:cs="宋体"/>
          <w:color w:val="auto"/>
          <w:sz w:val="20"/>
          <w:szCs w:val="20"/>
          <w:highlight w:val="none"/>
        </w:rPr>
      </w:pPr>
    </w:p>
    <w:p w14:paraId="4C598090">
      <w:pPr>
        <w:spacing w:before="3"/>
        <w:rPr>
          <w:rFonts w:ascii="宋体" w:hAnsi="宋体" w:cs="宋体"/>
          <w:color w:val="auto"/>
          <w:sz w:val="29"/>
          <w:szCs w:val="29"/>
          <w:highlight w:val="none"/>
        </w:rPr>
      </w:pPr>
    </w:p>
    <w:p w14:paraId="15ABC04E">
      <w:pPr>
        <w:widowControl/>
        <w:jc w:val="left"/>
        <w:rPr>
          <w:rFonts w:ascii="宋体" w:hAnsi="宋体" w:cs="宋体"/>
          <w:color w:val="auto"/>
          <w:sz w:val="20"/>
          <w:szCs w:val="20"/>
          <w:highlight w:val="none"/>
        </w:rPr>
      </w:pPr>
    </w:p>
    <w:p w14:paraId="039ABF8B">
      <w:pPr>
        <w:spacing w:before="4"/>
        <w:rPr>
          <w:rFonts w:ascii="宋体" w:hAnsi="宋体" w:cs="宋体"/>
          <w:color w:val="auto"/>
          <w:sz w:val="6"/>
          <w:szCs w:val="6"/>
          <w:highlight w:val="none"/>
        </w:rPr>
      </w:pPr>
      <w:r>
        <w:rPr>
          <w:rFonts w:ascii="宋体" w:hAnsi="宋体" w:cs="宋体"/>
          <w:color w:val="auto"/>
          <w:sz w:val="20"/>
          <w:szCs w:val="20"/>
          <w:highlight w:val="none"/>
        </w:rPr>
        <w:br w:type="page"/>
      </w:r>
    </w:p>
    <w:tbl>
      <w:tblPr>
        <w:tblStyle w:val="24"/>
        <w:tblW w:w="0" w:type="auto"/>
        <w:tblInd w:w="-344" w:type="dxa"/>
        <w:tblLayout w:type="fixed"/>
        <w:tblCellMar>
          <w:top w:w="0" w:type="dxa"/>
          <w:left w:w="0" w:type="dxa"/>
          <w:bottom w:w="0" w:type="dxa"/>
          <w:right w:w="0" w:type="dxa"/>
        </w:tblCellMar>
      </w:tblPr>
      <w:tblGrid>
        <w:gridCol w:w="615"/>
        <w:gridCol w:w="1290"/>
        <w:gridCol w:w="2077"/>
        <w:gridCol w:w="1373"/>
        <w:gridCol w:w="3765"/>
      </w:tblGrid>
      <w:tr w14:paraId="4D6A957A">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noWrap/>
          </w:tcPr>
          <w:p w14:paraId="211BA71A">
            <w:pPr>
              <w:pStyle w:val="61"/>
              <w:spacing w:before="8"/>
              <w:rPr>
                <w:rFonts w:ascii="宋体" w:hAnsi="宋体" w:cs="宋体"/>
                <w:color w:val="auto"/>
                <w:sz w:val="23"/>
                <w:szCs w:val="23"/>
                <w:highlight w:val="none"/>
                <w:lang w:eastAsia="zh-CN"/>
              </w:rPr>
            </w:pPr>
          </w:p>
          <w:p w14:paraId="6E40312E">
            <w:pPr>
              <w:pStyle w:val="61"/>
              <w:ind w:left="182"/>
              <w:rPr>
                <w:rFonts w:ascii="宋体" w:hAnsi="宋体" w:cs="宋体"/>
                <w:color w:val="auto"/>
                <w:sz w:val="20"/>
                <w:szCs w:val="20"/>
                <w:highlight w:val="none"/>
              </w:rPr>
            </w:pPr>
            <w:r>
              <w:rPr>
                <w:rFonts w:hint="eastAsia" w:ascii="宋体"/>
                <w:color w:val="auto"/>
                <w:sz w:val="20"/>
                <w:highlight w:val="none"/>
              </w:rPr>
              <w:t>16</w:t>
            </w:r>
          </w:p>
        </w:tc>
        <w:tc>
          <w:tcPr>
            <w:tcW w:w="1290" w:type="dxa"/>
            <w:tcBorders>
              <w:top w:val="single" w:color="000000" w:sz="4" w:space="0"/>
              <w:left w:val="single" w:color="000000" w:sz="4" w:space="0"/>
              <w:bottom w:val="single" w:color="000000" w:sz="4" w:space="0"/>
              <w:right w:val="single" w:color="000000" w:sz="4" w:space="0"/>
            </w:tcBorders>
            <w:noWrap/>
          </w:tcPr>
          <w:p w14:paraId="1D22B7EA">
            <w:pPr>
              <w:pStyle w:val="61"/>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3812233A">
            <w:pPr>
              <w:pStyle w:val="6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2077" w:type="dxa"/>
            <w:tcBorders>
              <w:top w:val="single" w:color="000000" w:sz="4" w:space="0"/>
              <w:left w:val="single" w:color="000000" w:sz="4" w:space="0"/>
              <w:bottom w:val="single" w:color="000000" w:sz="4" w:space="0"/>
              <w:right w:val="single" w:color="000000" w:sz="4" w:space="0"/>
            </w:tcBorders>
            <w:noWrap/>
          </w:tcPr>
          <w:p w14:paraId="334E97B3">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noWrap/>
          </w:tcPr>
          <w:p w14:paraId="6B4006EC">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noWrap/>
          </w:tcPr>
          <w:p w14:paraId="4A63AD74">
            <w:pPr>
              <w:pStyle w:val="61"/>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4F9A1ED2">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noWrap/>
          </w:tcPr>
          <w:p w14:paraId="753C536F">
            <w:pPr>
              <w:pStyle w:val="61"/>
              <w:spacing w:before="6"/>
              <w:rPr>
                <w:rFonts w:ascii="宋体" w:hAnsi="宋体" w:cs="宋体"/>
                <w:color w:val="auto"/>
                <w:sz w:val="20"/>
                <w:szCs w:val="20"/>
                <w:highlight w:val="none"/>
                <w:lang w:eastAsia="zh-CN"/>
              </w:rPr>
            </w:pPr>
          </w:p>
          <w:p w14:paraId="7FC07D79">
            <w:pPr>
              <w:pStyle w:val="61"/>
              <w:ind w:left="182"/>
              <w:rPr>
                <w:rFonts w:ascii="宋体" w:hAnsi="宋体" w:cs="宋体"/>
                <w:color w:val="auto"/>
                <w:sz w:val="20"/>
                <w:szCs w:val="20"/>
                <w:highlight w:val="none"/>
              </w:rPr>
            </w:pPr>
            <w:r>
              <w:rPr>
                <w:rFonts w:hint="eastAsia" w:ascii="宋体"/>
                <w:color w:val="auto"/>
                <w:sz w:val="20"/>
                <w:highlight w:val="none"/>
              </w:rPr>
              <w:t>17</w:t>
            </w:r>
          </w:p>
        </w:tc>
        <w:tc>
          <w:tcPr>
            <w:tcW w:w="1290" w:type="dxa"/>
            <w:tcBorders>
              <w:top w:val="single" w:color="000000" w:sz="4" w:space="0"/>
              <w:left w:val="single" w:color="000000" w:sz="4" w:space="0"/>
              <w:bottom w:val="single" w:color="000000" w:sz="4" w:space="0"/>
              <w:right w:val="single" w:color="000000" w:sz="4" w:space="0"/>
            </w:tcBorders>
            <w:noWrap/>
          </w:tcPr>
          <w:p w14:paraId="1F006B5D">
            <w:pPr>
              <w:pStyle w:val="61"/>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2F39DEF5">
            <w:pPr>
              <w:pStyle w:val="61"/>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2077" w:type="dxa"/>
            <w:tcBorders>
              <w:top w:val="single" w:color="000000" w:sz="4" w:space="0"/>
              <w:left w:val="single" w:color="000000" w:sz="4" w:space="0"/>
              <w:bottom w:val="single" w:color="000000" w:sz="4" w:space="0"/>
              <w:right w:val="single" w:color="000000" w:sz="4" w:space="0"/>
            </w:tcBorders>
            <w:noWrap/>
          </w:tcPr>
          <w:p w14:paraId="1F6B5D09">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noWrap/>
          </w:tcPr>
          <w:p w14:paraId="140E62C9">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noWrap/>
          </w:tcPr>
          <w:p w14:paraId="0BDF5EDE">
            <w:pPr>
              <w:pStyle w:val="61"/>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309EFBB3">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noWrap/>
          </w:tcPr>
          <w:p w14:paraId="2E12BDB4">
            <w:pPr>
              <w:pStyle w:val="61"/>
              <w:spacing w:before="12"/>
              <w:rPr>
                <w:rFonts w:ascii="宋体" w:hAnsi="宋体" w:cs="宋体"/>
                <w:color w:val="auto"/>
                <w:sz w:val="21"/>
                <w:szCs w:val="21"/>
                <w:highlight w:val="none"/>
                <w:lang w:eastAsia="zh-CN"/>
              </w:rPr>
            </w:pPr>
          </w:p>
          <w:p w14:paraId="3876E42C">
            <w:pPr>
              <w:pStyle w:val="61"/>
              <w:ind w:left="182"/>
              <w:rPr>
                <w:rFonts w:ascii="宋体" w:hAnsi="宋体" w:cs="宋体"/>
                <w:color w:val="auto"/>
                <w:sz w:val="20"/>
                <w:szCs w:val="20"/>
                <w:highlight w:val="none"/>
              </w:rPr>
            </w:pPr>
            <w:r>
              <w:rPr>
                <w:rFonts w:hint="eastAsia" w:ascii="宋体"/>
                <w:color w:val="auto"/>
                <w:sz w:val="20"/>
                <w:highlight w:val="none"/>
              </w:rPr>
              <w:t>18</w:t>
            </w:r>
          </w:p>
        </w:tc>
        <w:tc>
          <w:tcPr>
            <w:tcW w:w="1290" w:type="dxa"/>
            <w:tcBorders>
              <w:top w:val="single" w:color="000000" w:sz="4" w:space="0"/>
              <w:left w:val="single" w:color="000000" w:sz="4" w:space="0"/>
              <w:bottom w:val="single" w:color="000000" w:sz="4" w:space="0"/>
              <w:right w:val="single" w:color="000000" w:sz="4" w:space="0"/>
            </w:tcBorders>
            <w:noWrap/>
          </w:tcPr>
          <w:p w14:paraId="6FA96398">
            <w:pPr>
              <w:pStyle w:val="61"/>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2BB79E9D">
            <w:pPr>
              <w:pStyle w:val="6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77" w:type="dxa"/>
            <w:tcBorders>
              <w:top w:val="single" w:color="000000" w:sz="4" w:space="0"/>
              <w:left w:val="single" w:color="000000" w:sz="4" w:space="0"/>
              <w:bottom w:val="single" w:color="000000" w:sz="4" w:space="0"/>
              <w:right w:val="single" w:color="000000" w:sz="4" w:space="0"/>
            </w:tcBorders>
            <w:noWrap/>
          </w:tcPr>
          <w:p w14:paraId="71CAC000">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noWrap/>
          </w:tcPr>
          <w:p w14:paraId="3A110A13">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noWrap/>
          </w:tcPr>
          <w:p w14:paraId="4C1A9E0B">
            <w:pPr>
              <w:pStyle w:val="61"/>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7D2861D6">
      <w:pPr>
        <w:pStyle w:val="2"/>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AEF849A">
      <w:pPr>
        <w:pStyle w:val="2"/>
        <w:spacing w:line="360" w:lineRule="auto"/>
        <w:rPr>
          <w:color w:val="auto"/>
          <w:szCs w:val="21"/>
          <w:highlight w:val="none"/>
        </w:rPr>
      </w:pPr>
      <w:r>
        <w:rPr>
          <w:color w:val="auto"/>
          <w:szCs w:val="21"/>
          <w:highlight w:val="none"/>
        </w:rPr>
        <w:t>2</w:t>
      </w:r>
      <w:r>
        <w:rPr>
          <w:rFonts w:hint="eastAsia"/>
          <w:color w:val="auto"/>
          <w:szCs w:val="21"/>
          <w:highlight w:val="none"/>
          <w:lang w:eastAsia="zh-CN"/>
        </w:rPr>
        <w:t>.</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14:paraId="3D599401">
      <w:pPr>
        <w:pStyle w:val="7"/>
        <w:rPr>
          <w:rFonts w:ascii="黑体" w:hAnsi="黑体" w:eastAsia="黑体" w:cs="黑体"/>
          <w:color w:val="auto"/>
          <w:sz w:val="32"/>
          <w:szCs w:val="32"/>
          <w:highlight w:val="none"/>
        </w:rPr>
      </w:pPr>
      <w:r>
        <w:rPr>
          <w:rFonts w:hint="eastAsia"/>
          <w:color w:val="auto"/>
          <w:szCs w:val="21"/>
          <w:highlight w:val="none"/>
        </w:rPr>
        <w:br w:type="page"/>
      </w:r>
      <w:r>
        <w:rPr>
          <w:rFonts w:hint="eastAsia" w:ascii="黑体" w:hAnsi="黑体" w:eastAsia="黑体" w:cs="黑体"/>
          <w:color w:val="auto"/>
          <w:sz w:val="32"/>
          <w:szCs w:val="32"/>
          <w:highlight w:val="none"/>
        </w:rPr>
        <w:t>附件2：</w:t>
      </w:r>
    </w:p>
    <w:p w14:paraId="6816A1CD">
      <w:pPr>
        <w:rPr>
          <w:rFonts w:ascii="黑体" w:hAnsi="黑体" w:eastAsia="黑体" w:cs="黑体"/>
          <w:color w:val="auto"/>
          <w:sz w:val="32"/>
          <w:szCs w:val="32"/>
          <w:highlight w:val="none"/>
        </w:rPr>
      </w:pPr>
    </w:p>
    <w:p w14:paraId="1241A246">
      <w:pPr>
        <w:spacing w:line="528" w:lineRule="exact"/>
        <w:ind w:left="1871" w:firstLine="803" w:firstLineChars="200"/>
        <w:rPr>
          <w:rFonts w:ascii="宋体" w:hAnsi="宋体" w:cs="宋体"/>
          <w:b/>
          <w:bCs/>
          <w:color w:val="auto"/>
          <w:sz w:val="40"/>
          <w:szCs w:val="40"/>
          <w:highlight w:val="none"/>
        </w:rPr>
      </w:pPr>
      <w:r>
        <w:rPr>
          <w:rFonts w:hint="eastAsia" w:ascii="宋体" w:hAnsi="宋体" w:cs="宋体"/>
          <w:b/>
          <w:bCs/>
          <w:color w:val="auto"/>
          <w:sz w:val="40"/>
          <w:szCs w:val="40"/>
          <w:highlight w:val="none"/>
        </w:rPr>
        <w:t>中小微企业划型标准</w:t>
      </w:r>
    </w:p>
    <w:tbl>
      <w:tblPr>
        <w:tblStyle w:val="24"/>
        <w:tblW w:w="0" w:type="auto"/>
        <w:tblInd w:w="7" w:type="dxa"/>
        <w:tblLayout w:type="fixed"/>
        <w:tblCellMar>
          <w:top w:w="0" w:type="dxa"/>
          <w:left w:w="108" w:type="dxa"/>
          <w:bottom w:w="0" w:type="dxa"/>
          <w:right w:w="108" w:type="dxa"/>
        </w:tblCellMar>
      </w:tblPr>
      <w:tblGrid>
        <w:gridCol w:w="1944"/>
        <w:gridCol w:w="1383"/>
        <w:gridCol w:w="913"/>
        <w:gridCol w:w="1619"/>
        <w:gridCol w:w="1439"/>
        <w:gridCol w:w="1492"/>
      </w:tblGrid>
      <w:tr w14:paraId="05CB3E09">
        <w:tblPrEx>
          <w:tblCellMar>
            <w:top w:w="0" w:type="dxa"/>
            <w:left w:w="108" w:type="dxa"/>
            <w:bottom w:w="0" w:type="dxa"/>
            <w:right w:w="108" w:type="dxa"/>
          </w:tblCellMar>
        </w:tblPrEx>
        <w:trPr>
          <w:trHeight w:val="285" w:hRule="atLeast"/>
        </w:trPr>
        <w:tc>
          <w:tcPr>
            <w:tcW w:w="1944" w:type="dxa"/>
            <w:tcBorders>
              <w:top w:val="single" w:color="auto" w:sz="4" w:space="0"/>
              <w:left w:val="single" w:color="auto" w:sz="4" w:space="0"/>
              <w:bottom w:val="single" w:color="auto" w:sz="4" w:space="0"/>
              <w:right w:val="single" w:color="auto" w:sz="4" w:space="0"/>
            </w:tcBorders>
            <w:noWrap/>
            <w:vAlign w:val="center"/>
          </w:tcPr>
          <w:p w14:paraId="65E9F9E7">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行业名称</w:t>
            </w:r>
          </w:p>
        </w:tc>
        <w:tc>
          <w:tcPr>
            <w:tcW w:w="1383" w:type="dxa"/>
            <w:tcBorders>
              <w:top w:val="single" w:color="auto" w:sz="4" w:space="0"/>
              <w:left w:val="nil"/>
              <w:bottom w:val="single" w:color="auto" w:sz="4" w:space="0"/>
              <w:right w:val="single" w:color="auto" w:sz="4" w:space="0"/>
            </w:tcBorders>
            <w:noWrap/>
            <w:vAlign w:val="center"/>
          </w:tcPr>
          <w:p w14:paraId="12A6716E">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指标名称</w:t>
            </w:r>
          </w:p>
        </w:tc>
        <w:tc>
          <w:tcPr>
            <w:tcW w:w="913" w:type="dxa"/>
            <w:tcBorders>
              <w:top w:val="single" w:color="auto" w:sz="4" w:space="0"/>
              <w:left w:val="nil"/>
              <w:bottom w:val="single" w:color="auto" w:sz="4" w:space="0"/>
              <w:right w:val="single" w:color="auto" w:sz="4" w:space="0"/>
            </w:tcBorders>
            <w:noWrap/>
            <w:vAlign w:val="center"/>
          </w:tcPr>
          <w:p w14:paraId="613F2278">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计量单位</w:t>
            </w:r>
          </w:p>
        </w:tc>
        <w:tc>
          <w:tcPr>
            <w:tcW w:w="1619" w:type="dxa"/>
            <w:tcBorders>
              <w:top w:val="single" w:color="auto" w:sz="4" w:space="0"/>
              <w:left w:val="nil"/>
              <w:bottom w:val="single" w:color="auto" w:sz="4" w:space="0"/>
              <w:right w:val="single" w:color="auto" w:sz="4" w:space="0"/>
            </w:tcBorders>
            <w:noWrap/>
            <w:vAlign w:val="center"/>
          </w:tcPr>
          <w:p w14:paraId="6CE964F7">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中型</w:t>
            </w:r>
          </w:p>
        </w:tc>
        <w:tc>
          <w:tcPr>
            <w:tcW w:w="1439" w:type="dxa"/>
            <w:tcBorders>
              <w:top w:val="single" w:color="auto" w:sz="4" w:space="0"/>
              <w:left w:val="nil"/>
              <w:bottom w:val="single" w:color="auto" w:sz="4" w:space="0"/>
              <w:right w:val="single" w:color="auto" w:sz="4" w:space="0"/>
            </w:tcBorders>
            <w:noWrap/>
            <w:vAlign w:val="center"/>
          </w:tcPr>
          <w:p w14:paraId="54407C88">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小型</w:t>
            </w:r>
          </w:p>
        </w:tc>
        <w:tc>
          <w:tcPr>
            <w:tcW w:w="1492" w:type="dxa"/>
            <w:tcBorders>
              <w:top w:val="single" w:color="auto" w:sz="4" w:space="0"/>
              <w:left w:val="nil"/>
              <w:bottom w:val="single" w:color="auto" w:sz="4" w:space="0"/>
              <w:right w:val="single" w:color="auto" w:sz="4" w:space="0"/>
            </w:tcBorders>
            <w:noWrap/>
            <w:vAlign w:val="center"/>
          </w:tcPr>
          <w:p w14:paraId="0BD210D8">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微型</w:t>
            </w:r>
          </w:p>
        </w:tc>
      </w:tr>
      <w:tr w14:paraId="0E192BF9">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00970057">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农、林、牧、渔</w:t>
            </w:r>
          </w:p>
        </w:tc>
        <w:tc>
          <w:tcPr>
            <w:tcW w:w="1383" w:type="dxa"/>
            <w:tcBorders>
              <w:top w:val="nil"/>
              <w:left w:val="nil"/>
              <w:bottom w:val="single" w:color="auto" w:sz="4" w:space="0"/>
              <w:right w:val="single" w:color="auto" w:sz="4" w:space="0"/>
            </w:tcBorders>
            <w:noWrap/>
            <w:vAlign w:val="center"/>
          </w:tcPr>
          <w:p w14:paraId="593EE47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0AFC93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E6F042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w:t>
            </w:r>
            <w:r>
              <w:rPr>
                <w:rFonts w:hint="eastAsia" w:ascii="宋体" w:hAnsi="宋体" w:cs="宋体"/>
                <w:color w:val="auto"/>
                <w:spacing w:val="10"/>
                <w:kern w:val="0"/>
                <w:sz w:val="20"/>
                <w:szCs w:val="20"/>
                <w:highlight w:val="none"/>
                <w:lang w:eastAsia="zh-CN"/>
              </w:rPr>
              <w:t>＜</w:t>
            </w:r>
            <w:r>
              <w:rPr>
                <w:rFonts w:hint="eastAsia" w:ascii="宋体" w:hAnsi="宋体" w:cs="宋体"/>
                <w:color w:val="auto"/>
                <w:spacing w:val="10"/>
                <w:kern w:val="0"/>
                <w:sz w:val="20"/>
                <w:szCs w:val="20"/>
                <w:highlight w:val="none"/>
              </w:rPr>
              <w:t>20000</w:t>
            </w:r>
          </w:p>
        </w:tc>
        <w:tc>
          <w:tcPr>
            <w:tcW w:w="1439" w:type="dxa"/>
            <w:tcBorders>
              <w:top w:val="nil"/>
              <w:left w:val="nil"/>
              <w:bottom w:val="single" w:color="auto" w:sz="4" w:space="0"/>
              <w:right w:val="single" w:color="auto" w:sz="4" w:space="0"/>
            </w:tcBorders>
            <w:noWrap/>
            <w:vAlign w:val="center"/>
          </w:tcPr>
          <w:p w14:paraId="0D3AFA6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50≤Y＜500</w:t>
            </w:r>
          </w:p>
        </w:tc>
        <w:tc>
          <w:tcPr>
            <w:tcW w:w="1492" w:type="dxa"/>
            <w:tcBorders>
              <w:top w:val="nil"/>
              <w:left w:val="nil"/>
              <w:bottom w:val="single" w:color="auto" w:sz="4" w:space="0"/>
              <w:right w:val="single" w:color="auto" w:sz="4" w:space="0"/>
            </w:tcBorders>
            <w:noWrap/>
            <w:vAlign w:val="center"/>
          </w:tcPr>
          <w:p w14:paraId="301E899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w:t>
            </w:r>
          </w:p>
        </w:tc>
      </w:tr>
      <w:tr w14:paraId="0C087C4E">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CD1BC99">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工业</w:t>
            </w:r>
          </w:p>
        </w:tc>
        <w:tc>
          <w:tcPr>
            <w:tcW w:w="1383" w:type="dxa"/>
            <w:tcBorders>
              <w:top w:val="nil"/>
              <w:left w:val="nil"/>
              <w:bottom w:val="single" w:color="auto" w:sz="4" w:space="0"/>
              <w:right w:val="single" w:color="auto" w:sz="4" w:space="0"/>
            </w:tcBorders>
            <w:noWrap/>
            <w:vAlign w:val="center"/>
          </w:tcPr>
          <w:p w14:paraId="53E4A3F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4108E85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C8F23A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0156190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786E949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6CE6C667">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0A75D345">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23CFEB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773118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4EC6B7F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2000≤Y＜40000</w:t>
            </w:r>
          </w:p>
        </w:tc>
        <w:tc>
          <w:tcPr>
            <w:tcW w:w="1439" w:type="dxa"/>
            <w:tcBorders>
              <w:top w:val="nil"/>
              <w:left w:val="nil"/>
              <w:bottom w:val="single" w:color="auto" w:sz="4" w:space="0"/>
              <w:right w:val="single" w:color="auto" w:sz="4" w:space="0"/>
            </w:tcBorders>
            <w:noWrap/>
            <w:vAlign w:val="center"/>
          </w:tcPr>
          <w:p w14:paraId="6F29600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300≤Y＜2000</w:t>
            </w:r>
          </w:p>
        </w:tc>
        <w:tc>
          <w:tcPr>
            <w:tcW w:w="1492" w:type="dxa"/>
            <w:tcBorders>
              <w:top w:val="nil"/>
              <w:left w:val="nil"/>
              <w:bottom w:val="single" w:color="auto" w:sz="4" w:space="0"/>
              <w:right w:val="single" w:color="auto" w:sz="4" w:space="0"/>
            </w:tcBorders>
            <w:noWrap/>
            <w:vAlign w:val="center"/>
          </w:tcPr>
          <w:p w14:paraId="2936E08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Y＜300</w:t>
            </w:r>
          </w:p>
        </w:tc>
      </w:tr>
      <w:tr w14:paraId="786D6DC0">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DEE76E8">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建筑业</w:t>
            </w:r>
          </w:p>
        </w:tc>
        <w:tc>
          <w:tcPr>
            <w:tcW w:w="1383" w:type="dxa"/>
            <w:tcBorders>
              <w:top w:val="nil"/>
              <w:left w:val="nil"/>
              <w:bottom w:val="single" w:color="auto" w:sz="4" w:space="0"/>
              <w:right w:val="single" w:color="auto" w:sz="4" w:space="0"/>
            </w:tcBorders>
            <w:noWrap/>
            <w:vAlign w:val="center"/>
          </w:tcPr>
          <w:p w14:paraId="63272AB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03D5666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43F8105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6000≤Y＜80000</w:t>
            </w:r>
          </w:p>
        </w:tc>
        <w:tc>
          <w:tcPr>
            <w:tcW w:w="1439" w:type="dxa"/>
            <w:tcBorders>
              <w:top w:val="nil"/>
              <w:left w:val="nil"/>
              <w:bottom w:val="single" w:color="auto" w:sz="4" w:space="0"/>
              <w:right w:val="single" w:color="auto" w:sz="4" w:space="0"/>
            </w:tcBorders>
            <w:noWrap/>
            <w:vAlign w:val="center"/>
          </w:tcPr>
          <w:p w14:paraId="37981C9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300≤Y＜6000</w:t>
            </w:r>
          </w:p>
        </w:tc>
        <w:tc>
          <w:tcPr>
            <w:tcW w:w="1492" w:type="dxa"/>
            <w:tcBorders>
              <w:top w:val="nil"/>
              <w:left w:val="nil"/>
              <w:bottom w:val="single" w:color="auto" w:sz="4" w:space="0"/>
              <w:right w:val="single" w:color="auto" w:sz="4" w:space="0"/>
            </w:tcBorders>
            <w:noWrap/>
            <w:vAlign w:val="center"/>
          </w:tcPr>
          <w:p w14:paraId="1A0BC8F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Y＜300</w:t>
            </w:r>
          </w:p>
        </w:tc>
      </w:tr>
      <w:tr w14:paraId="37538C81">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0AEC45AC">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7174E8E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0D59043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6CCC68B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5000≤Z＜80000</w:t>
            </w:r>
          </w:p>
        </w:tc>
        <w:tc>
          <w:tcPr>
            <w:tcW w:w="1439" w:type="dxa"/>
            <w:tcBorders>
              <w:top w:val="nil"/>
              <w:left w:val="nil"/>
              <w:bottom w:val="single" w:color="auto" w:sz="4" w:space="0"/>
              <w:right w:val="single" w:color="auto" w:sz="4" w:space="0"/>
            </w:tcBorders>
            <w:noWrap/>
            <w:vAlign w:val="center"/>
          </w:tcPr>
          <w:p w14:paraId="2C84686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300≤Z＜5000</w:t>
            </w:r>
          </w:p>
        </w:tc>
        <w:tc>
          <w:tcPr>
            <w:tcW w:w="1492" w:type="dxa"/>
            <w:tcBorders>
              <w:top w:val="nil"/>
              <w:left w:val="nil"/>
              <w:bottom w:val="single" w:color="auto" w:sz="4" w:space="0"/>
              <w:right w:val="single" w:color="auto" w:sz="4" w:space="0"/>
            </w:tcBorders>
            <w:noWrap/>
            <w:vAlign w:val="center"/>
          </w:tcPr>
          <w:p w14:paraId="077ED2C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Z＜300</w:t>
            </w:r>
          </w:p>
        </w:tc>
      </w:tr>
      <w:tr w14:paraId="7347B733">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F02571F">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批发业</w:t>
            </w:r>
          </w:p>
        </w:tc>
        <w:tc>
          <w:tcPr>
            <w:tcW w:w="1383" w:type="dxa"/>
            <w:tcBorders>
              <w:top w:val="nil"/>
              <w:left w:val="nil"/>
              <w:bottom w:val="single" w:color="auto" w:sz="4" w:space="0"/>
              <w:right w:val="single" w:color="auto" w:sz="4" w:space="0"/>
            </w:tcBorders>
            <w:noWrap/>
            <w:vAlign w:val="center"/>
          </w:tcPr>
          <w:p w14:paraId="51CE6C2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6C82C13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1929F54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20≤X＜200</w:t>
            </w:r>
          </w:p>
        </w:tc>
        <w:tc>
          <w:tcPr>
            <w:tcW w:w="1439" w:type="dxa"/>
            <w:tcBorders>
              <w:top w:val="nil"/>
              <w:left w:val="nil"/>
              <w:bottom w:val="single" w:color="auto" w:sz="4" w:space="0"/>
              <w:right w:val="single" w:color="auto" w:sz="4" w:space="0"/>
            </w:tcBorders>
            <w:noWrap/>
            <w:vAlign w:val="center"/>
          </w:tcPr>
          <w:p w14:paraId="158E86A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5≤X＜20</w:t>
            </w:r>
          </w:p>
        </w:tc>
        <w:tc>
          <w:tcPr>
            <w:tcW w:w="1492" w:type="dxa"/>
            <w:tcBorders>
              <w:top w:val="nil"/>
              <w:left w:val="nil"/>
              <w:bottom w:val="single" w:color="auto" w:sz="4" w:space="0"/>
              <w:right w:val="single" w:color="auto" w:sz="4" w:space="0"/>
            </w:tcBorders>
            <w:noWrap/>
            <w:vAlign w:val="center"/>
          </w:tcPr>
          <w:p w14:paraId="5691265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X＜5</w:t>
            </w:r>
          </w:p>
        </w:tc>
      </w:tr>
      <w:tr w14:paraId="7BABE136">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BF53487">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426CEC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5E02A01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0A3E8F7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5000≤Y＜40000</w:t>
            </w:r>
          </w:p>
        </w:tc>
        <w:tc>
          <w:tcPr>
            <w:tcW w:w="1439" w:type="dxa"/>
            <w:tcBorders>
              <w:top w:val="nil"/>
              <w:left w:val="nil"/>
              <w:bottom w:val="single" w:color="auto" w:sz="4" w:space="0"/>
              <w:right w:val="single" w:color="auto" w:sz="4" w:space="0"/>
            </w:tcBorders>
            <w:noWrap/>
            <w:vAlign w:val="center"/>
          </w:tcPr>
          <w:p w14:paraId="09697F8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1000≤Y＜5000</w:t>
            </w:r>
          </w:p>
        </w:tc>
        <w:tc>
          <w:tcPr>
            <w:tcW w:w="1492" w:type="dxa"/>
            <w:tcBorders>
              <w:top w:val="nil"/>
              <w:left w:val="nil"/>
              <w:bottom w:val="single" w:color="auto" w:sz="4" w:space="0"/>
              <w:right w:val="single" w:color="auto" w:sz="4" w:space="0"/>
            </w:tcBorders>
            <w:noWrap/>
            <w:vAlign w:val="center"/>
          </w:tcPr>
          <w:p w14:paraId="77A6DAF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Y＜1000</w:t>
            </w:r>
          </w:p>
        </w:tc>
      </w:tr>
      <w:tr w14:paraId="040832FC">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0178F426">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零售业</w:t>
            </w:r>
          </w:p>
        </w:tc>
        <w:tc>
          <w:tcPr>
            <w:tcW w:w="1383" w:type="dxa"/>
            <w:tcBorders>
              <w:top w:val="nil"/>
              <w:left w:val="nil"/>
              <w:bottom w:val="single" w:color="auto" w:sz="4" w:space="0"/>
              <w:right w:val="single" w:color="auto" w:sz="4" w:space="0"/>
            </w:tcBorders>
            <w:noWrap/>
            <w:vAlign w:val="center"/>
          </w:tcPr>
          <w:p w14:paraId="2A26FB4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6EC200B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3E061D3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50≤X＜300</w:t>
            </w:r>
          </w:p>
        </w:tc>
        <w:tc>
          <w:tcPr>
            <w:tcW w:w="1439" w:type="dxa"/>
            <w:tcBorders>
              <w:top w:val="nil"/>
              <w:left w:val="nil"/>
              <w:bottom w:val="single" w:color="auto" w:sz="4" w:space="0"/>
              <w:right w:val="single" w:color="auto" w:sz="4" w:space="0"/>
            </w:tcBorders>
            <w:noWrap/>
            <w:vAlign w:val="center"/>
          </w:tcPr>
          <w:p w14:paraId="22203BA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10≤X＜50</w:t>
            </w:r>
          </w:p>
        </w:tc>
        <w:tc>
          <w:tcPr>
            <w:tcW w:w="1492" w:type="dxa"/>
            <w:tcBorders>
              <w:top w:val="nil"/>
              <w:left w:val="nil"/>
              <w:bottom w:val="single" w:color="auto" w:sz="4" w:space="0"/>
              <w:right w:val="single" w:color="auto" w:sz="4" w:space="0"/>
            </w:tcBorders>
            <w:noWrap/>
            <w:vAlign w:val="center"/>
          </w:tcPr>
          <w:p w14:paraId="36C328B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66DAD865">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2240E2B">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56E92C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06E8D8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BAF0A7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500≤Y＜20000</w:t>
            </w:r>
          </w:p>
        </w:tc>
        <w:tc>
          <w:tcPr>
            <w:tcW w:w="1439" w:type="dxa"/>
            <w:tcBorders>
              <w:top w:val="nil"/>
              <w:left w:val="nil"/>
              <w:bottom w:val="single" w:color="auto" w:sz="4" w:space="0"/>
              <w:right w:val="single" w:color="auto" w:sz="4" w:space="0"/>
            </w:tcBorders>
            <w:noWrap/>
            <w:vAlign w:val="center"/>
          </w:tcPr>
          <w:p w14:paraId="04CC64E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100≤Y＜500</w:t>
            </w:r>
          </w:p>
        </w:tc>
        <w:tc>
          <w:tcPr>
            <w:tcW w:w="1492" w:type="dxa"/>
            <w:tcBorders>
              <w:top w:val="nil"/>
              <w:left w:val="nil"/>
              <w:bottom w:val="single" w:color="auto" w:sz="4" w:space="0"/>
              <w:right w:val="single" w:color="auto" w:sz="4" w:space="0"/>
            </w:tcBorders>
            <w:noWrap/>
            <w:vAlign w:val="center"/>
          </w:tcPr>
          <w:p w14:paraId="5233469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3B31862A">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2BDC8A6E">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交通运输业</w:t>
            </w:r>
          </w:p>
        </w:tc>
        <w:tc>
          <w:tcPr>
            <w:tcW w:w="1383" w:type="dxa"/>
            <w:tcBorders>
              <w:top w:val="nil"/>
              <w:left w:val="nil"/>
              <w:bottom w:val="single" w:color="auto" w:sz="4" w:space="0"/>
              <w:right w:val="single" w:color="auto" w:sz="4" w:space="0"/>
            </w:tcBorders>
            <w:noWrap/>
            <w:vAlign w:val="center"/>
          </w:tcPr>
          <w:p w14:paraId="0057CB8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7AA50DB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F09189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2CDD5BC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61B0654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7EC7EFB4">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2105AA1F">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3ED20E4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E96571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058585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3000≤Y＜30000</w:t>
            </w:r>
          </w:p>
        </w:tc>
        <w:tc>
          <w:tcPr>
            <w:tcW w:w="1439" w:type="dxa"/>
            <w:tcBorders>
              <w:top w:val="nil"/>
              <w:left w:val="nil"/>
              <w:bottom w:val="single" w:color="auto" w:sz="4" w:space="0"/>
              <w:right w:val="single" w:color="auto" w:sz="4" w:space="0"/>
            </w:tcBorders>
            <w:noWrap/>
            <w:vAlign w:val="center"/>
          </w:tcPr>
          <w:p w14:paraId="629240F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200≤Y＜3000</w:t>
            </w:r>
          </w:p>
        </w:tc>
        <w:tc>
          <w:tcPr>
            <w:tcW w:w="1492" w:type="dxa"/>
            <w:tcBorders>
              <w:top w:val="nil"/>
              <w:left w:val="nil"/>
              <w:bottom w:val="single" w:color="auto" w:sz="4" w:space="0"/>
              <w:right w:val="single" w:color="auto" w:sz="4" w:space="0"/>
            </w:tcBorders>
            <w:noWrap/>
            <w:vAlign w:val="center"/>
          </w:tcPr>
          <w:p w14:paraId="1127EAC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Y＜200</w:t>
            </w:r>
          </w:p>
        </w:tc>
      </w:tr>
      <w:tr w14:paraId="61373AE6">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33CFB997">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仓储业</w:t>
            </w:r>
          </w:p>
        </w:tc>
        <w:tc>
          <w:tcPr>
            <w:tcW w:w="1383" w:type="dxa"/>
            <w:tcBorders>
              <w:top w:val="nil"/>
              <w:left w:val="nil"/>
              <w:bottom w:val="single" w:color="auto" w:sz="4" w:space="0"/>
              <w:right w:val="single" w:color="auto" w:sz="4" w:space="0"/>
            </w:tcBorders>
            <w:noWrap/>
            <w:vAlign w:val="center"/>
          </w:tcPr>
          <w:p w14:paraId="739CEC0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7C31644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65CDBFF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100≤X＜200</w:t>
            </w:r>
          </w:p>
        </w:tc>
        <w:tc>
          <w:tcPr>
            <w:tcW w:w="1439" w:type="dxa"/>
            <w:tcBorders>
              <w:top w:val="nil"/>
              <w:left w:val="nil"/>
              <w:bottom w:val="single" w:color="auto" w:sz="4" w:space="0"/>
              <w:right w:val="single" w:color="auto" w:sz="4" w:space="0"/>
            </w:tcBorders>
            <w:noWrap/>
            <w:vAlign w:val="center"/>
          </w:tcPr>
          <w:p w14:paraId="5FE3471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20≤X＜100</w:t>
            </w:r>
          </w:p>
        </w:tc>
        <w:tc>
          <w:tcPr>
            <w:tcW w:w="1492" w:type="dxa"/>
            <w:tcBorders>
              <w:top w:val="nil"/>
              <w:left w:val="nil"/>
              <w:bottom w:val="single" w:color="auto" w:sz="4" w:space="0"/>
              <w:right w:val="single" w:color="auto" w:sz="4" w:space="0"/>
            </w:tcBorders>
            <w:noWrap/>
            <w:vAlign w:val="center"/>
          </w:tcPr>
          <w:p w14:paraId="16151E0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2A578D4A">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65D7CA3A">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4C3784F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61F18E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1A6F1CA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1000≤Y＜30000</w:t>
            </w:r>
          </w:p>
        </w:tc>
        <w:tc>
          <w:tcPr>
            <w:tcW w:w="1439" w:type="dxa"/>
            <w:tcBorders>
              <w:top w:val="nil"/>
              <w:left w:val="nil"/>
              <w:bottom w:val="single" w:color="auto" w:sz="4" w:space="0"/>
              <w:right w:val="single" w:color="auto" w:sz="4" w:space="0"/>
            </w:tcBorders>
            <w:noWrap/>
            <w:vAlign w:val="center"/>
          </w:tcPr>
          <w:p w14:paraId="0AA7653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100≤Y＜1000</w:t>
            </w:r>
          </w:p>
        </w:tc>
        <w:tc>
          <w:tcPr>
            <w:tcW w:w="1492" w:type="dxa"/>
            <w:tcBorders>
              <w:top w:val="nil"/>
              <w:left w:val="nil"/>
              <w:bottom w:val="single" w:color="auto" w:sz="4" w:space="0"/>
              <w:right w:val="single" w:color="auto" w:sz="4" w:space="0"/>
            </w:tcBorders>
            <w:noWrap/>
            <w:vAlign w:val="center"/>
          </w:tcPr>
          <w:p w14:paraId="15072BB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61252428">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2A328F93">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邮政业</w:t>
            </w:r>
          </w:p>
        </w:tc>
        <w:tc>
          <w:tcPr>
            <w:tcW w:w="1383" w:type="dxa"/>
            <w:tcBorders>
              <w:top w:val="nil"/>
              <w:left w:val="nil"/>
              <w:bottom w:val="single" w:color="auto" w:sz="4" w:space="0"/>
              <w:right w:val="single" w:color="auto" w:sz="4" w:space="0"/>
            </w:tcBorders>
            <w:noWrap/>
            <w:vAlign w:val="center"/>
          </w:tcPr>
          <w:p w14:paraId="2D3BE58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3E7E594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D3A0CA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2AA3588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20≤X＜300</w:t>
            </w:r>
          </w:p>
        </w:tc>
        <w:tc>
          <w:tcPr>
            <w:tcW w:w="1492" w:type="dxa"/>
            <w:tcBorders>
              <w:top w:val="nil"/>
              <w:left w:val="nil"/>
              <w:bottom w:val="single" w:color="auto" w:sz="4" w:space="0"/>
              <w:right w:val="single" w:color="auto" w:sz="4" w:space="0"/>
            </w:tcBorders>
            <w:noWrap/>
            <w:vAlign w:val="center"/>
          </w:tcPr>
          <w:p w14:paraId="74CE759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X＜20</w:t>
            </w:r>
          </w:p>
        </w:tc>
      </w:tr>
      <w:tr w14:paraId="5F8EB186">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27A10C94">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28E1A5E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298E4D3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6D7E758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2000≤Y＜30000</w:t>
            </w:r>
          </w:p>
        </w:tc>
        <w:tc>
          <w:tcPr>
            <w:tcW w:w="1439" w:type="dxa"/>
            <w:tcBorders>
              <w:top w:val="nil"/>
              <w:left w:val="nil"/>
              <w:bottom w:val="single" w:color="auto" w:sz="4" w:space="0"/>
              <w:right w:val="single" w:color="auto" w:sz="4" w:space="0"/>
            </w:tcBorders>
            <w:noWrap/>
            <w:vAlign w:val="center"/>
          </w:tcPr>
          <w:p w14:paraId="29AE437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027A01D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308FC618">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41BB085">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住宿业</w:t>
            </w:r>
          </w:p>
        </w:tc>
        <w:tc>
          <w:tcPr>
            <w:tcW w:w="1383" w:type="dxa"/>
            <w:tcBorders>
              <w:top w:val="nil"/>
              <w:left w:val="nil"/>
              <w:bottom w:val="single" w:color="auto" w:sz="4" w:space="0"/>
              <w:right w:val="single" w:color="auto" w:sz="4" w:space="0"/>
            </w:tcBorders>
            <w:noWrap/>
            <w:vAlign w:val="center"/>
          </w:tcPr>
          <w:p w14:paraId="45BF2EC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DAF7DB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7BE9727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6A35CC0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3CB65CE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42C3B59A">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38AC6143">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05243CF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2643DA8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557212A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2000≤Y＜10000</w:t>
            </w:r>
          </w:p>
        </w:tc>
        <w:tc>
          <w:tcPr>
            <w:tcW w:w="1439" w:type="dxa"/>
            <w:tcBorders>
              <w:top w:val="nil"/>
              <w:left w:val="nil"/>
              <w:bottom w:val="single" w:color="auto" w:sz="4" w:space="0"/>
              <w:right w:val="single" w:color="auto" w:sz="4" w:space="0"/>
            </w:tcBorders>
            <w:noWrap/>
            <w:vAlign w:val="center"/>
          </w:tcPr>
          <w:p w14:paraId="6829E18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1C8673F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431D3B60">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2C0ECDC0">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餐饮业</w:t>
            </w:r>
          </w:p>
        </w:tc>
        <w:tc>
          <w:tcPr>
            <w:tcW w:w="1383" w:type="dxa"/>
            <w:tcBorders>
              <w:top w:val="nil"/>
              <w:left w:val="nil"/>
              <w:bottom w:val="single" w:color="auto" w:sz="4" w:space="0"/>
              <w:right w:val="single" w:color="auto" w:sz="4" w:space="0"/>
            </w:tcBorders>
            <w:noWrap/>
            <w:vAlign w:val="center"/>
          </w:tcPr>
          <w:p w14:paraId="1A5CE96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0EA49F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4DD399E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46E3A7C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3A762F0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144782ED">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7E24D302">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241FA57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5202802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60DF03C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2000≤Y＜10000</w:t>
            </w:r>
          </w:p>
        </w:tc>
        <w:tc>
          <w:tcPr>
            <w:tcW w:w="1439" w:type="dxa"/>
            <w:tcBorders>
              <w:top w:val="nil"/>
              <w:left w:val="nil"/>
              <w:bottom w:val="single" w:color="auto" w:sz="4" w:space="0"/>
              <w:right w:val="single" w:color="auto" w:sz="4" w:space="0"/>
            </w:tcBorders>
            <w:noWrap/>
            <w:vAlign w:val="center"/>
          </w:tcPr>
          <w:p w14:paraId="1885C01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100≤Y＜2000</w:t>
            </w:r>
          </w:p>
        </w:tc>
        <w:tc>
          <w:tcPr>
            <w:tcW w:w="1492" w:type="dxa"/>
            <w:tcBorders>
              <w:top w:val="nil"/>
              <w:left w:val="nil"/>
              <w:bottom w:val="single" w:color="auto" w:sz="4" w:space="0"/>
              <w:right w:val="single" w:color="auto" w:sz="4" w:space="0"/>
            </w:tcBorders>
            <w:noWrap/>
            <w:vAlign w:val="center"/>
          </w:tcPr>
          <w:p w14:paraId="6C9C835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733428B9">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2C79915">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信息传输业</w:t>
            </w:r>
          </w:p>
        </w:tc>
        <w:tc>
          <w:tcPr>
            <w:tcW w:w="1383" w:type="dxa"/>
            <w:tcBorders>
              <w:top w:val="nil"/>
              <w:left w:val="nil"/>
              <w:bottom w:val="single" w:color="auto" w:sz="4" w:space="0"/>
              <w:right w:val="single" w:color="auto" w:sz="4" w:space="0"/>
            </w:tcBorders>
            <w:noWrap/>
            <w:vAlign w:val="center"/>
          </w:tcPr>
          <w:p w14:paraId="18911A9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49530C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3A1D7E5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100≤X＜2000</w:t>
            </w:r>
          </w:p>
        </w:tc>
        <w:tc>
          <w:tcPr>
            <w:tcW w:w="1439" w:type="dxa"/>
            <w:tcBorders>
              <w:top w:val="nil"/>
              <w:left w:val="nil"/>
              <w:bottom w:val="single" w:color="auto" w:sz="4" w:space="0"/>
              <w:right w:val="single" w:color="auto" w:sz="4" w:space="0"/>
            </w:tcBorders>
            <w:noWrap/>
            <w:vAlign w:val="center"/>
          </w:tcPr>
          <w:p w14:paraId="0DD08565">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0DEC370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70557224">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23A4F4C9">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84C68A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1FFA1DD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2575642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1000≤Y＜100000</w:t>
            </w:r>
          </w:p>
        </w:tc>
        <w:tc>
          <w:tcPr>
            <w:tcW w:w="1439" w:type="dxa"/>
            <w:tcBorders>
              <w:top w:val="nil"/>
              <w:left w:val="nil"/>
              <w:bottom w:val="single" w:color="auto" w:sz="4" w:space="0"/>
              <w:right w:val="single" w:color="auto" w:sz="4" w:space="0"/>
            </w:tcBorders>
            <w:noWrap/>
            <w:vAlign w:val="center"/>
          </w:tcPr>
          <w:p w14:paraId="122A7AE2">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100≤Y＜1000</w:t>
            </w:r>
          </w:p>
        </w:tc>
        <w:tc>
          <w:tcPr>
            <w:tcW w:w="1492" w:type="dxa"/>
            <w:tcBorders>
              <w:top w:val="nil"/>
              <w:left w:val="nil"/>
              <w:bottom w:val="single" w:color="auto" w:sz="4" w:space="0"/>
              <w:right w:val="single" w:color="auto" w:sz="4" w:space="0"/>
            </w:tcBorders>
            <w:noWrap/>
            <w:vAlign w:val="center"/>
          </w:tcPr>
          <w:p w14:paraId="0964253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69405065">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6FD89199">
            <w:pPr>
              <w:spacing w:before="57" w:line="254" w:lineRule="auto"/>
              <w:ind w:left="59" w:right="60"/>
              <w:jc w:val="center"/>
              <w:rPr>
                <w:rFonts w:ascii="宋体" w:hAnsi="宋体" w:cs="宋体"/>
                <w:b/>
                <w:bCs/>
                <w:color w:val="auto"/>
                <w:w w:val="99"/>
                <w:kern w:val="0"/>
                <w:sz w:val="20"/>
                <w:szCs w:val="20"/>
                <w:highlight w:val="none"/>
              </w:rPr>
            </w:pPr>
            <w:r>
              <w:rPr>
                <w:rFonts w:hint="eastAsia" w:ascii="宋体" w:hAnsi="宋体" w:cs="宋体"/>
                <w:b/>
                <w:bCs/>
                <w:color w:val="auto"/>
                <w:w w:val="99"/>
                <w:kern w:val="0"/>
                <w:sz w:val="20"/>
                <w:szCs w:val="20"/>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4E7293D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3A6BD76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33B40F5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282F0B1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671CAD2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1F86E1E5">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5C3ABB12">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7FB5D9AD">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97DBA4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3045D8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1000≤Y＜10000</w:t>
            </w:r>
          </w:p>
        </w:tc>
        <w:tc>
          <w:tcPr>
            <w:tcW w:w="1439" w:type="dxa"/>
            <w:tcBorders>
              <w:top w:val="nil"/>
              <w:left w:val="nil"/>
              <w:bottom w:val="single" w:color="auto" w:sz="4" w:space="0"/>
              <w:right w:val="single" w:color="auto" w:sz="4" w:space="0"/>
            </w:tcBorders>
            <w:noWrap/>
            <w:vAlign w:val="center"/>
          </w:tcPr>
          <w:p w14:paraId="1D771B4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50≤Y＜1000</w:t>
            </w:r>
          </w:p>
        </w:tc>
        <w:tc>
          <w:tcPr>
            <w:tcW w:w="1492" w:type="dxa"/>
            <w:tcBorders>
              <w:top w:val="nil"/>
              <w:left w:val="nil"/>
              <w:bottom w:val="single" w:color="auto" w:sz="4" w:space="0"/>
              <w:right w:val="single" w:color="auto" w:sz="4" w:space="0"/>
            </w:tcBorders>
            <w:noWrap/>
            <w:vAlign w:val="center"/>
          </w:tcPr>
          <w:p w14:paraId="7A9F9D1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w:t>
            </w:r>
          </w:p>
        </w:tc>
      </w:tr>
      <w:tr w14:paraId="52536188">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4BF4BCEA">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房地产开发经营</w:t>
            </w:r>
          </w:p>
        </w:tc>
        <w:tc>
          <w:tcPr>
            <w:tcW w:w="1383" w:type="dxa"/>
            <w:tcBorders>
              <w:top w:val="nil"/>
              <w:left w:val="nil"/>
              <w:bottom w:val="single" w:color="auto" w:sz="4" w:space="0"/>
              <w:right w:val="single" w:color="auto" w:sz="4" w:space="0"/>
            </w:tcBorders>
            <w:noWrap/>
            <w:vAlign w:val="center"/>
          </w:tcPr>
          <w:p w14:paraId="77BDFEC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37AA5B7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197F4B1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1000≤Y＜200000</w:t>
            </w:r>
          </w:p>
        </w:tc>
        <w:tc>
          <w:tcPr>
            <w:tcW w:w="1439" w:type="dxa"/>
            <w:tcBorders>
              <w:top w:val="nil"/>
              <w:left w:val="nil"/>
              <w:bottom w:val="single" w:color="auto" w:sz="4" w:space="0"/>
              <w:right w:val="single" w:color="auto" w:sz="4" w:space="0"/>
            </w:tcBorders>
            <w:noWrap/>
            <w:vAlign w:val="center"/>
          </w:tcPr>
          <w:p w14:paraId="1EBB131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100≤X＜1000</w:t>
            </w:r>
          </w:p>
        </w:tc>
        <w:tc>
          <w:tcPr>
            <w:tcW w:w="1492" w:type="dxa"/>
            <w:tcBorders>
              <w:top w:val="nil"/>
              <w:left w:val="nil"/>
              <w:bottom w:val="single" w:color="auto" w:sz="4" w:space="0"/>
              <w:right w:val="single" w:color="auto" w:sz="4" w:space="0"/>
            </w:tcBorders>
            <w:noWrap/>
            <w:vAlign w:val="center"/>
          </w:tcPr>
          <w:p w14:paraId="3928EBB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X＜100</w:t>
            </w:r>
          </w:p>
        </w:tc>
      </w:tr>
      <w:tr w14:paraId="0CFF3172">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15D804A6">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1DF0C73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72F1044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3DD4D62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5000≤Z＜10000</w:t>
            </w:r>
          </w:p>
        </w:tc>
        <w:tc>
          <w:tcPr>
            <w:tcW w:w="1439" w:type="dxa"/>
            <w:tcBorders>
              <w:top w:val="nil"/>
              <w:left w:val="nil"/>
              <w:bottom w:val="single" w:color="auto" w:sz="4" w:space="0"/>
              <w:right w:val="single" w:color="auto" w:sz="4" w:space="0"/>
            </w:tcBorders>
            <w:noWrap/>
            <w:vAlign w:val="center"/>
          </w:tcPr>
          <w:p w14:paraId="0554091C">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2000≤Y＜5000</w:t>
            </w:r>
          </w:p>
        </w:tc>
        <w:tc>
          <w:tcPr>
            <w:tcW w:w="1492" w:type="dxa"/>
            <w:tcBorders>
              <w:top w:val="nil"/>
              <w:left w:val="nil"/>
              <w:bottom w:val="single" w:color="auto" w:sz="4" w:space="0"/>
              <w:right w:val="single" w:color="auto" w:sz="4" w:space="0"/>
            </w:tcBorders>
            <w:noWrap/>
            <w:vAlign w:val="center"/>
          </w:tcPr>
          <w:p w14:paraId="708BABDF">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Y＜2000</w:t>
            </w:r>
          </w:p>
        </w:tc>
      </w:tr>
      <w:tr w14:paraId="4CDB5A2C">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143FD706">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物业管理</w:t>
            </w:r>
          </w:p>
        </w:tc>
        <w:tc>
          <w:tcPr>
            <w:tcW w:w="1383" w:type="dxa"/>
            <w:tcBorders>
              <w:top w:val="nil"/>
              <w:left w:val="nil"/>
              <w:bottom w:val="single" w:color="auto" w:sz="4" w:space="0"/>
              <w:right w:val="single" w:color="auto" w:sz="4" w:space="0"/>
            </w:tcBorders>
            <w:noWrap/>
            <w:vAlign w:val="center"/>
          </w:tcPr>
          <w:p w14:paraId="440F7CF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014751D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20F06B2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300≤X＜1000</w:t>
            </w:r>
          </w:p>
        </w:tc>
        <w:tc>
          <w:tcPr>
            <w:tcW w:w="1439" w:type="dxa"/>
            <w:tcBorders>
              <w:top w:val="nil"/>
              <w:left w:val="nil"/>
              <w:bottom w:val="single" w:color="auto" w:sz="4" w:space="0"/>
              <w:right w:val="single" w:color="auto" w:sz="4" w:space="0"/>
            </w:tcBorders>
            <w:noWrap/>
            <w:vAlign w:val="center"/>
          </w:tcPr>
          <w:p w14:paraId="7304BF0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92" w:type="dxa"/>
            <w:tcBorders>
              <w:top w:val="nil"/>
              <w:left w:val="nil"/>
              <w:bottom w:val="single" w:color="auto" w:sz="4" w:space="0"/>
              <w:right w:val="single" w:color="auto" w:sz="4" w:space="0"/>
            </w:tcBorders>
            <w:noWrap/>
            <w:vAlign w:val="center"/>
          </w:tcPr>
          <w:p w14:paraId="034B3D9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X＜100</w:t>
            </w:r>
          </w:p>
        </w:tc>
      </w:tr>
      <w:tr w14:paraId="0EDC456A">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2D5514DC">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40577B99">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营业收入（Y）</w:t>
            </w:r>
          </w:p>
        </w:tc>
        <w:tc>
          <w:tcPr>
            <w:tcW w:w="913" w:type="dxa"/>
            <w:tcBorders>
              <w:top w:val="nil"/>
              <w:left w:val="nil"/>
              <w:bottom w:val="single" w:color="auto" w:sz="4" w:space="0"/>
              <w:right w:val="single" w:color="auto" w:sz="4" w:space="0"/>
            </w:tcBorders>
            <w:noWrap/>
            <w:vAlign w:val="center"/>
          </w:tcPr>
          <w:p w14:paraId="7905809B">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174F80F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1000≤Y＜5000</w:t>
            </w:r>
          </w:p>
        </w:tc>
        <w:tc>
          <w:tcPr>
            <w:tcW w:w="1439" w:type="dxa"/>
            <w:tcBorders>
              <w:top w:val="nil"/>
              <w:left w:val="nil"/>
              <w:bottom w:val="single" w:color="auto" w:sz="4" w:space="0"/>
              <w:right w:val="single" w:color="auto" w:sz="4" w:space="0"/>
            </w:tcBorders>
            <w:noWrap/>
            <w:vAlign w:val="center"/>
          </w:tcPr>
          <w:p w14:paraId="1105D23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500≤Y＜1000</w:t>
            </w:r>
          </w:p>
        </w:tc>
        <w:tc>
          <w:tcPr>
            <w:tcW w:w="1492" w:type="dxa"/>
            <w:tcBorders>
              <w:top w:val="nil"/>
              <w:left w:val="nil"/>
              <w:bottom w:val="single" w:color="auto" w:sz="4" w:space="0"/>
              <w:right w:val="single" w:color="auto" w:sz="4" w:space="0"/>
            </w:tcBorders>
            <w:noWrap/>
            <w:vAlign w:val="center"/>
          </w:tcPr>
          <w:p w14:paraId="2916540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Y＜500</w:t>
            </w:r>
          </w:p>
        </w:tc>
      </w:tr>
      <w:tr w14:paraId="2A67C1FB">
        <w:tblPrEx>
          <w:tblCellMar>
            <w:top w:w="0" w:type="dxa"/>
            <w:left w:w="108" w:type="dxa"/>
            <w:bottom w:w="0" w:type="dxa"/>
            <w:right w:w="108" w:type="dxa"/>
          </w:tblCellMar>
        </w:tblPrEx>
        <w:trPr>
          <w:trHeight w:val="225" w:hRule="atLeast"/>
        </w:trPr>
        <w:tc>
          <w:tcPr>
            <w:tcW w:w="1944" w:type="dxa"/>
            <w:vMerge w:val="restart"/>
            <w:tcBorders>
              <w:top w:val="nil"/>
              <w:left w:val="single" w:color="auto" w:sz="4" w:space="0"/>
              <w:bottom w:val="single" w:color="auto" w:sz="4" w:space="0"/>
              <w:right w:val="single" w:color="auto" w:sz="4" w:space="0"/>
            </w:tcBorders>
            <w:noWrap/>
            <w:vAlign w:val="center"/>
          </w:tcPr>
          <w:p w14:paraId="7EB36EF8">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租赁和商务服务业</w:t>
            </w:r>
          </w:p>
        </w:tc>
        <w:tc>
          <w:tcPr>
            <w:tcW w:w="1383" w:type="dxa"/>
            <w:tcBorders>
              <w:top w:val="nil"/>
              <w:left w:val="nil"/>
              <w:bottom w:val="single" w:color="auto" w:sz="4" w:space="0"/>
              <w:right w:val="single" w:color="auto" w:sz="4" w:space="0"/>
            </w:tcBorders>
            <w:noWrap/>
            <w:vAlign w:val="center"/>
          </w:tcPr>
          <w:p w14:paraId="0FAB2BD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61A303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37A5CC8E">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188A8C91">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295E82B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r w14:paraId="65317660">
        <w:tblPrEx>
          <w:tblCellMar>
            <w:top w:w="0" w:type="dxa"/>
            <w:left w:w="108" w:type="dxa"/>
            <w:bottom w:w="0" w:type="dxa"/>
            <w:right w:w="108" w:type="dxa"/>
          </w:tblCellMar>
        </w:tblPrEx>
        <w:trPr>
          <w:trHeight w:val="225" w:hRule="atLeast"/>
        </w:trPr>
        <w:tc>
          <w:tcPr>
            <w:tcW w:w="1944" w:type="dxa"/>
            <w:vMerge w:val="continue"/>
            <w:tcBorders>
              <w:top w:val="nil"/>
              <w:left w:val="single" w:color="auto" w:sz="4" w:space="0"/>
              <w:bottom w:val="single" w:color="auto" w:sz="4" w:space="0"/>
              <w:right w:val="single" w:color="auto" w:sz="4" w:space="0"/>
            </w:tcBorders>
            <w:noWrap/>
            <w:vAlign w:val="center"/>
          </w:tcPr>
          <w:p w14:paraId="43BC45E1">
            <w:pPr>
              <w:spacing w:before="57" w:line="254" w:lineRule="auto"/>
              <w:ind w:left="59" w:right="60"/>
              <w:jc w:val="center"/>
              <w:rPr>
                <w:rFonts w:ascii="宋体" w:hAnsi="宋体" w:cs="宋体"/>
                <w:b/>
                <w:bCs/>
                <w:color w:val="auto"/>
                <w:w w:val="99"/>
                <w:kern w:val="0"/>
                <w:sz w:val="20"/>
                <w:szCs w:val="20"/>
                <w:highlight w:val="none"/>
                <w:lang w:eastAsia="en-US"/>
              </w:rPr>
            </w:pPr>
          </w:p>
        </w:tc>
        <w:tc>
          <w:tcPr>
            <w:tcW w:w="1383" w:type="dxa"/>
            <w:tcBorders>
              <w:top w:val="nil"/>
              <w:left w:val="nil"/>
              <w:bottom w:val="single" w:color="auto" w:sz="4" w:space="0"/>
              <w:right w:val="single" w:color="auto" w:sz="4" w:space="0"/>
            </w:tcBorders>
            <w:noWrap/>
            <w:vAlign w:val="center"/>
          </w:tcPr>
          <w:p w14:paraId="27F7A29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资产总额（Z）</w:t>
            </w:r>
          </w:p>
        </w:tc>
        <w:tc>
          <w:tcPr>
            <w:tcW w:w="913" w:type="dxa"/>
            <w:tcBorders>
              <w:top w:val="nil"/>
              <w:left w:val="nil"/>
              <w:bottom w:val="single" w:color="auto" w:sz="4" w:space="0"/>
              <w:right w:val="single" w:color="auto" w:sz="4" w:space="0"/>
            </w:tcBorders>
            <w:noWrap/>
            <w:vAlign w:val="center"/>
          </w:tcPr>
          <w:p w14:paraId="60746A13">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万元</w:t>
            </w:r>
          </w:p>
        </w:tc>
        <w:tc>
          <w:tcPr>
            <w:tcW w:w="1619" w:type="dxa"/>
            <w:tcBorders>
              <w:top w:val="nil"/>
              <w:left w:val="nil"/>
              <w:bottom w:val="single" w:color="auto" w:sz="4" w:space="0"/>
              <w:right w:val="single" w:color="auto" w:sz="4" w:space="0"/>
            </w:tcBorders>
            <w:noWrap/>
            <w:vAlign w:val="center"/>
          </w:tcPr>
          <w:p w14:paraId="11975D0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8000≤Z＜120000</w:t>
            </w:r>
          </w:p>
        </w:tc>
        <w:tc>
          <w:tcPr>
            <w:tcW w:w="1439" w:type="dxa"/>
            <w:tcBorders>
              <w:top w:val="nil"/>
              <w:left w:val="nil"/>
              <w:bottom w:val="single" w:color="auto" w:sz="4" w:space="0"/>
              <w:right w:val="single" w:color="auto" w:sz="4" w:space="0"/>
            </w:tcBorders>
            <w:noWrap/>
            <w:vAlign w:val="center"/>
          </w:tcPr>
          <w:p w14:paraId="524106A6">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100≤Z＜8000</w:t>
            </w:r>
          </w:p>
        </w:tc>
        <w:tc>
          <w:tcPr>
            <w:tcW w:w="1492" w:type="dxa"/>
            <w:tcBorders>
              <w:top w:val="nil"/>
              <w:left w:val="nil"/>
              <w:bottom w:val="single" w:color="auto" w:sz="4" w:space="0"/>
              <w:right w:val="single" w:color="auto" w:sz="4" w:space="0"/>
            </w:tcBorders>
            <w:noWrap/>
            <w:vAlign w:val="center"/>
          </w:tcPr>
          <w:p w14:paraId="2BFDC00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Y＜100</w:t>
            </w:r>
          </w:p>
        </w:tc>
      </w:tr>
      <w:tr w14:paraId="4746A6FC">
        <w:tblPrEx>
          <w:tblCellMar>
            <w:top w:w="0" w:type="dxa"/>
            <w:left w:w="108" w:type="dxa"/>
            <w:bottom w:w="0" w:type="dxa"/>
            <w:right w:w="108" w:type="dxa"/>
          </w:tblCellMar>
        </w:tblPrEx>
        <w:trPr>
          <w:trHeight w:val="225" w:hRule="atLeast"/>
        </w:trPr>
        <w:tc>
          <w:tcPr>
            <w:tcW w:w="1944" w:type="dxa"/>
            <w:tcBorders>
              <w:top w:val="nil"/>
              <w:left w:val="single" w:color="auto" w:sz="4" w:space="0"/>
              <w:bottom w:val="single" w:color="auto" w:sz="4" w:space="0"/>
              <w:right w:val="single" w:color="auto" w:sz="4" w:space="0"/>
            </w:tcBorders>
            <w:noWrap/>
            <w:vAlign w:val="center"/>
          </w:tcPr>
          <w:p w14:paraId="4C59C696">
            <w:pPr>
              <w:spacing w:before="57" w:line="254" w:lineRule="auto"/>
              <w:ind w:left="59" w:right="60"/>
              <w:jc w:val="center"/>
              <w:rPr>
                <w:rFonts w:ascii="宋体" w:hAnsi="宋体" w:cs="宋体"/>
                <w:b/>
                <w:bCs/>
                <w:color w:val="auto"/>
                <w:w w:val="99"/>
                <w:kern w:val="0"/>
                <w:sz w:val="20"/>
                <w:szCs w:val="20"/>
                <w:highlight w:val="none"/>
                <w:lang w:eastAsia="en-US"/>
              </w:rPr>
            </w:pPr>
            <w:r>
              <w:rPr>
                <w:rFonts w:hint="eastAsia" w:ascii="宋体" w:hAnsi="宋体" w:cs="宋体"/>
                <w:b/>
                <w:bCs/>
                <w:color w:val="auto"/>
                <w:w w:val="99"/>
                <w:kern w:val="0"/>
                <w:sz w:val="20"/>
                <w:szCs w:val="20"/>
                <w:highlight w:val="none"/>
                <w:lang w:eastAsia="en-US"/>
              </w:rPr>
              <w:t>其他未列明行业</w:t>
            </w:r>
          </w:p>
        </w:tc>
        <w:tc>
          <w:tcPr>
            <w:tcW w:w="1383" w:type="dxa"/>
            <w:tcBorders>
              <w:top w:val="nil"/>
              <w:left w:val="nil"/>
              <w:bottom w:val="single" w:color="auto" w:sz="4" w:space="0"/>
              <w:right w:val="single" w:color="auto" w:sz="4" w:space="0"/>
            </w:tcBorders>
            <w:noWrap/>
            <w:vAlign w:val="center"/>
          </w:tcPr>
          <w:p w14:paraId="423E5417">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从业人员（X）</w:t>
            </w:r>
          </w:p>
        </w:tc>
        <w:tc>
          <w:tcPr>
            <w:tcW w:w="913" w:type="dxa"/>
            <w:tcBorders>
              <w:top w:val="nil"/>
              <w:left w:val="nil"/>
              <w:bottom w:val="single" w:color="auto" w:sz="4" w:space="0"/>
              <w:right w:val="single" w:color="auto" w:sz="4" w:space="0"/>
            </w:tcBorders>
            <w:noWrap/>
            <w:vAlign w:val="center"/>
          </w:tcPr>
          <w:p w14:paraId="2C1A7210">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人</w:t>
            </w:r>
          </w:p>
        </w:tc>
        <w:tc>
          <w:tcPr>
            <w:tcW w:w="1619" w:type="dxa"/>
            <w:tcBorders>
              <w:top w:val="nil"/>
              <w:left w:val="nil"/>
              <w:bottom w:val="single" w:color="auto" w:sz="4" w:space="0"/>
              <w:right w:val="single" w:color="auto" w:sz="4" w:space="0"/>
            </w:tcBorders>
            <w:noWrap/>
            <w:vAlign w:val="center"/>
          </w:tcPr>
          <w:p w14:paraId="4A2195A8">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100≤X＜300</w:t>
            </w:r>
          </w:p>
        </w:tc>
        <w:tc>
          <w:tcPr>
            <w:tcW w:w="1439" w:type="dxa"/>
            <w:tcBorders>
              <w:top w:val="nil"/>
              <w:left w:val="nil"/>
              <w:bottom w:val="single" w:color="auto" w:sz="4" w:space="0"/>
              <w:right w:val="single" w:color="auto" w:sz="4" w:space="0"/>
            </w:tcBorders>
            <w:noWrap/>
            <w:vAlign w:val="center"/>
          </w:tcPr>
          <w:p w14:paraId="7B2834C4">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10≤X＜100</w:t>
            </w:r>
          </w:p>
        </w:tc>
        <w:tc>
          <w:tcPr>
            <w:tcW w:w="1492" w:type="dxa"/>
            <w:tcBorders>
              <w:top w:val="nil"/>
              <w:left w:val="nil"/>
              <w:bottom w:val="single" w:color="auto" w:sz="4" w:space="0"/>
              <w:right w:val="single" w:color="auto" w:sz="4" w:space="0"/>
            </w:tcBorders>
            <w:noWrap/>
            <w:vAlign w:val="center"/>
          </w:tcPr>
          <w:p w14:paraId="3092866A">
            <w:pPr>
              <w:spacing w:before="112" w:line="280" w:lineRule="auto"/>
              <w:ind w:left="7" w:right="4"/>
              <w:jc w:val="center"/>
              <w:rPr>
                <w:rFonts w:ascii="宋体" w:hAnsi="宋体" w:cs="宋体"/>
                <w:color w:val="auto"/>
                <w:spacing w:val="10"/>
                <w:kern w:val="0"/>
                <w:sz w:val="20"/>
                <w:szCs w:val="20"/>
                <w:highlight w:val="none"/>
              </w:rPr>
            </w:pPr>
            <w:r>
              <w:rPr>
                <w:rFonts w:hint="eastAsia" w:ascii="宋体" w:hAnsi="宋体" w:cs="宋体"/>
                <w:color w:val="auto"/>
                <w:spacing w:val="10"/>
                <w:kern w:val="0"/>
                <w:sz w:val="20"/>
                <w:szCs w:val="20"/>
                <w:highlight w:val="none"/>
              </w:rPr>
              <w:t>X＜10</w:t>
            </w:r>
          </w:p>
        </w:tc>
      </w:tr>
    </w:tbl>
    <w:p w14:paraId="723DA786">
      <w:pPr>
        <w:pStyle w:val="2"/>
        <w:spacing w:line="360" w:lineRule="auto"/>
        <w:rPr>
          <w:color w:val="auto"/>
          <w:szCs w:val="21"/>
          <w:highlight w:val="none"/>
        </w:rPr>
      </w:pPr>
      <w:r>
        <w:rPr>
          <w:rFonts w:hint="eastAsia"/>
          <w:color w:val="auto"/>
          <w:spacing w:val="-3"/>
          <w:szCs w:val="21"/>
          <w:highlight w:val="none"/>
        </w:rPr>
        <w:t>说明：上述标准参照《关于印发中小企业划型标准规定的通知》（工信部联企业</w:t>
      </w:r>
      <w:r>
        <w:rPr>
          <w:rFonts w:hint="eastAsia"/>
          <w:color w:val="auto"/>
          <w:spacing w:val="-3"/>
          <w:szCs w:val="21"/>
          <w:highlight w:val="none"/>
          <w:lang w:eastAsia="zh-CN"/>
        </w:rPr>
        <w:t>〔2011〕300号</w:t>
      </w:r>
      <w:r>
        <w:rPr>
          <w:rFonts w:hint="eastAsia"/>
          <w:color w:val="auto"/>
          <w:spacing w:val="-3"/>
          <w:szCs w:val="21"/>
          <w:highlight w:val="none"/>
        </w:rPr>
        <w:t>），大型、中型和小型企业须同时满足所列指标的下限，否则下划一档；微型企业只</w:t>
      </w:r>
      <w:r>
        <w:rPr>
          <w:rFonts w:hint="eastAsia"/>
          <w:color w:val="auto"/>
          <w:spacing w:val="-3"/>
          <w:szCs w:val="21"/>
          <w:highlight w:val="none"/>
          <w:lang w:eastAsia="zh-CN"/>
        </w:rPr>
        <w:t>需</w:t>
      </w:r>
      <w:r>
        <w:rPr>
          <w:rFonts w:hint="eastAsia"/>
          <w:color w:val="auto"/>
          <w:spacing w:val="-3"/>
          <w:szCs w:val="21"/>
          <w:highlight w:val="none"/>
        </w:rPr>
        <w:t>满足所列指标中的一项即可。</w:t>
      </w:r>
    </w:p>
    <w:p w14:paraId="448ECFC0">
      <w:pPr>
        <w:widowControl/>
        <w:jc w:val="left"/>
        <w:rPr>
          <w:rFonts w:ascii="宋体" w:hAnsi="宋体" w:cs="宋体"/>
          <w:color w:val="auto"/>
          <w:sz w:val="20"/>
          <w:szCs w:val="20"/>
          <w:highlight w:val="none"/>
        </w:rPr>
      </w:pPr>
    </w:p>
    <w:p w14:paraId="0B75565E">
      <w:pPr>
        <w:pStyle w:val="4"/>
        <w:jc w:val="center"/>
        <w:rPr>
          <w:color w:val="auto"/>
          <w:highlight w:val="none"/>
        </w:rPr>
      </w:pPr>
      <w:r>
        <w:rPr>
          <w:rFonts w:ascii="宋体" w:hAnsi="宋体" w:cs="宋体"/>
          <w:color w:val="auto"/>
          <w:sz w:val="20"/>
          <w:szCs w:val="20"/>
          <w:highlight w:val="none"/>
        </w:rPr>
        <w:br w:type="page"/>
      </w:r>
      <w:bookmarkStart w:id="76" w:name="_Toc74322011"/>
      <w:r>
        <w:rPr>
          <w:rFonts w:hint="eastAsia"/>
          <w:color w:val="auto"/>
          <w:highlight w:val="none"/>
        </w:rPr>
        <w:t xml:space="preserve">第四章  </w:t>
      </w:r>
      <w:bookmarkStart w:id="77" w:name="_Hlk68601507"/>
      <w:r>
        <w:rPr>
          <w:rFonts w:hint="eastAsia"/>
          <w:color w:val="auto"/>
          <w:highlight w:val="none"/>
        </w:rPr>
        <w:t>评审程序和评定成交的标准</w:t>
      </w:r>
      <w:bookmarkEnd w:id="76"/>
      <w:bookmarkEnd w:id="77"/>
    </w:p>
    <w:p w14:paraId="329D2AE1">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14:paraId="7A6F911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28FAD5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512C19E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60F86CB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0800A3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600B1F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83E65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F0A70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F49F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C1A3E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4D0BB48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供应商有下列情形之一的，资格审查不通过，其响应文件按无效响应处理：</w:t>
      </w:r>
    </w:p>
    <w:p w14:paraId="4C1885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7B27C7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4CCB265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3D1A7E8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2B1E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E1125E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3F532C1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4A0EF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4C35C2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85C22E">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8A4B5A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FB1C1B6">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658EF3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9B2F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1ACD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0D8BB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2AB3B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w:t>
      </w:r>
      <w:r>
        <w:rPr>
          <w:rFonts w:hint="eastAsia" w:ascii="宋体" w:hAnsi="宋体" w:cs="宋体"/>
          <w:color w:val="auto"/>
          <w:szCs w:val="21"/>
          <w:highlight w:val="none"/>
          <w:lang w:eastAsia="zh-CN"/>
        </w:rPr>
        <w:t>－</w:t>
      </w:r>
      <w:r>
        <w:rPr>
          <w:rFonts w:hint="eastAsia" w:ascii="宋体" w:hAnsi="宋体" w:cs="宋体"/>
          <w:color w:val="auto"/>
          <w:szCs w:val="21"/>
          <w:highlight w:val="none"/>
        </w:rPr>
        <w:t>（4）规定的顺序逐条进行修正。修正后的报价经供应商确认后产生约束力，供应商不确认的，其响应文件按无效响应处理。</w:t>
      </w:r>
    </w:p>
    <w:p w14:paraId="0E3C1C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7D5A5E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F6325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83358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73B81D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5ECEC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65C2B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9FB35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3DE09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5AADA6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7C5FCC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160DA4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0E7572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17B54B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63B2619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7A2AFE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8"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8"/>
    </w:p>
    <w:p w14:paraId="3AE873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5BEAF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50ACD1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1938C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2F9DB2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7444F4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20A65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1EA8E4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3D049B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6F774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79507A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0BD9EB3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1239C7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D4F374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34DA5D5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5957343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064B6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A96FF9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2217CC2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供应商必须按照谈判文件的变动情况和谈判小组的要求以回函的形式重新提交响应文件，并加盖电子签章。参加谈判的供应商未在规定时间内重新提交响应文件的，视同退出谈判，其响应文件按无效响应处理。</w:t>
      </w:r>
    </w:p>
    <w:p w14:paraId="7FC6492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470CBDBD">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30696077">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4E12E4C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11C30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0C91081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A83F3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746A25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52FD6E4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供应商未在规定时间内提交最后报价的，视为退出谈判，其响应文件按无效响应处理。</w:t>
      </w:r>
    </w:p>
    <w:p w14:paraId="7491E7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3D4010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28D93D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023F91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10D83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E6953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24C555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303F8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5.10供应商出现最后报价按无效响应处理或者响应文件按无效响应处理时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04A27C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2605EA8D">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7ED36D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23E247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6.2政策性扣除计算方法。</w:t>
      </w:r>
    </w:p>
    <w:p w14:paraId="550415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根据《政府采购促进中小企业发展管理办法》（财库〔2020〕46号）和《广西壮族自治区财政厅关于持续优化政府采购营商环境推动高质量发展的通知》（桂财采</w:t>
      </w:r>
      <w:r>
        <w:rPr>
          <w:rFonts w:hint="eastAsia" w:ascii="宋体" w:hAnsi="宋体" w:cs="宋体"/>
          <w:color w:val="auto"/>
          <w:szCs w:val="21"/>
          <w:highlight w:val="none"/>
          <w:lang w:eastAsia="zh-CN"/>
        </w:rPr>
        <w:t>〔2024〕55号</w:t>
      </w:r>
      <w:r>
        <w:rPr>
          <w:rFonts w:hint="eastAsia" w:ascii="宋体" w:hAnsi="宋体" w:cs="宋体"/>
          <w:color w:val="auto"/>
          <w:szCs w:val="21"/>
          <w:highlight w:val="none"/>
        </w:rPr>
        <w:t>）的规定，供应商在其响应文件中提供《中小企业声明函》，且其竞标全部货物由小微企业制造的，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 的扣除，用扣除后的价格参加评审，扣除后的价格为评审价，即评审价=竞标报价×（1-4%）。</w:t>
      </w:r>
    </w:p>
    <w:p w14:paraId="666F7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7AE98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3086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6.5除上述情况外，评审价＝最后报价。</w:t>
      </w:r>
    </w:p>
    <w:p w14:paraId="39F1F831">
      <w:pPr>
        <w:spacing w:line="360" w:lineRule="auto"/>
        <w:ind w:firstLine="420" w:firstLineChars="200"/>
        <w:rPr>
          <w:rFonts w:ascii="宋体" w:hAnsi="宋体" w:cs="宋体"/>
          <w:color w:val="auto"/>
          <w:highlight w:val="none"/>
        </w:rPr>
      </w:pPr>
    </w:p>
    <w:p w14:paraId="4F84443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14:paraId="2542CE0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w:t>
      </w:r>
    </w:p>
    <w:p w14:paraId="57E85997">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68F1E3D7">
      <w:pPr>
        <w:spacing w:line="360" w:lineRule="auto"/>
        <w:ind w:firstLine="420" w:firstLineChars="200"/>
        <w:rPr>
          <w:rFonts w:ascii="宋体" w:hAnsi="宋体" w:cs="宋体"/>
          <w:color w:val="auto"/>
          <w:highlight w:val="none"/>
        </w:rPr>
      </w:pPr>
    </w:p>
    <w:p w14:paraId="3DF4CAEE">
      <w:pPr>
        <w:pStyle w:val="4"/>
        <w:jc w:val="center"/>
        <w:rPr>
          <w:color w:val="auto"/>
          <w:highlight w:val="none"/>
        </w:rPr>
      </w:pPr>
      <w:r>
        <w:rPr>
          <w:color w:val="auto"/>
          <w:highlight w:val="none"/>
        </w:rPr>
        <w:br w:type="page"/>
      </w:r>
    </w:p>
    <w:p w14:paraId="2710673F">
      <w:pPr>
        <w:rPr>
          <w:color w:val="auto"/>
          <w:highlight w:val="none"/>
        </w:rPr>
      </w:pPr>
    </w:p>
    <w:p w14:paraId="7B2EE7EB">
      <w:pPr>
        <w:rPr>
          <w:color w:val="auto"/>
          <w:highlight w:val="none"/>
        </w:rPr>
      </w:pPr>
    </w:p>
    <w:p w14:paraId="634CFF37">
      <w:pPr>
        <w:rPr>
          <w:color w:val="auto"/>
          <w:highlight w:val="none"/>
        </w:rPr>
      </w:pPr>
    </w:p>
    <w:p w14:paraId="2C53D1D4">
      <w:pPr>
        <w:rPr>
          <w:color w:val="auto"/>
          <w:highlight w:val="none"/>
        </w:rPr>
      </w:pPr>
    </w:p>
    <w:p w14:paraId="001339B9">
      <w:pPr>
        <w:rPr>
          <w:color w:val="auto"/>
          <w:highlight w:val="none"/>
        </w:rPr>
      </w:pPr>
    </w:p>
    <w:p w14:paraId="7BAE323A">
      <w:pPr>
        <w:rPr>
          <w:color w:val="auto"/>
          <w:highlight w:val="none"/>
        </w:rPr>
      </w:pPr>
    </w:p>
    <w:p w14:paraId="04E10E21">
      <w:pPr>
        <w:rPr>
          <w:color w:val="auto"/>
          <w:highlight w:val="none"/>
        </w:rPr>
      </w:pPr>
    </w:p>
    <w:p w14:paraId="51D60312">
      <w:pPr>
        <w:rPr>
          <w:color w:val="auto"/>
          <w:highlight w:val="none"/>
        </w:rPr>
      </w:pPr>
    </w:p>
    <w:p w14:paraId="1261508B">
      <w:pPr>
        <w:rPr>
          <w:color w:val="auto"/>
          <w:highlight w:val="none"/>
        </w:rPr>
      </w:pPr>
    </w:p>
    <w:p w14:paraId="5145A8DC">
      <w:pPr>
        <w:rPr>
          <w:color w:val="auto"/>
          <w:highlight w:val="none"/>
        </w:rPr>
      </w:pPr>
    </w:p>
    <w:p w14:paraId="0FCC9787">
      <w:pPr>
        <w:rPr>
          <w:color w:val="auto"/>
          <w:highlight w:val="none"/>
        </w:rPr>
      </w:pPr>
    </w:p>
    <w:p w14:paraId="0FCDE814">
      <w:pPr>
        <w:rPr>
          <w:color w:val="auto"/>
          <w:highlight w:val="none"/>
        </w:rPr>
      </w:pPr>
    </w:p>
    <w:p w14:paraId="25A9464F">
      <w:pPr>
        <w:rPr>
          <w:color w:val="auto"/>
          <w:highlight w:val="none"/>
        </w:rPr>
      </w:pPr>
    </w:p>
    <w:p w14:paraId="425BFF94">
      <w:pPr>
        <w:pStyle w:val="4"/>
        <w:jc w:val="center"/>
        <w:rPr>
          <w:color w:val="auto"/>
          <w:highlight w:val="none"/>
        </w:rPr>
      </w:pPr>
      <w:bookmarkStart w:id="79" w:name="_Toc74322012"/>
      <w:r>
        <w:rPr>
          <w:rFonts w:hint="eastAsia"/>
          <w:color w:val="auto"/>
          <w:highlight w:val="none"/>
        </w:rPr>
        <w:t>第五章 响应文件格式</w:t>
      </w:r>
      <w:bookmarkEnd w:id="79"/>
    </w:p>
    <w:p w14:paraId="59F9A628">
      <w:pPr>
        <w:spacing w:line="240" w:lineRule="atLeast"/>
        <w:rPr>
          <w:rFonts w:ascii="宋体" w:hAnsi="宋体"/>
          <w:b/>
          <w:color w:val="auto"/>
          <w:sz w:val="32"/>
          <w:szCs w:val="32"/>
          <w:highlight w:val="none"/>
        </w:rPr>
      </w:pPr>
    </w:p>
    <w:p w14:paraId="30A70B3C">
      <w:pPr>
        <w:spacing w:line="240" w:lineRule="atLeast"/>
        <w:rPr>
          <w:rFonts w:ascii="宋体" w:hAnsi="宋体"/>
          <w:b/>
          <w:color w:val="auto"/>
          <w:sz w:val="32"/>
          <w:szCs w:val="32"/>
          <w:highlight w:val="none"/>
        </w:rPr>
      </w:pPr>
    </w:p>
    <w:p w14:paraId="30826DC4">
      <w:pPr>
        <w:spacing w:line="240" w:lineRule="atLeast"/>
        <w:rPr>
          <w:rFonts w:ascii="宋体" w:hAnsi="宋体"/>
          <w:b/>
          <w:color w:val="auto"/>
          <w:sz w:val="32"/>
          <w:szCs w:val="32"/>
          <w:highlight w:val="none"/>
        </w:rPr>
      </w:pPr>
    </w:p>
    <w:p w14:paraId="5067B2B0">
      <w:pPr>
        <w:spacing w:line="240" w:lineRule="atLeast"/>
        <w:rPr>
          <w:rFonts w:ascii="宋体" w:hAnsi="宋体"/>
          <w:b/>
          <w:color w:val="auto"/>
          <w:sz w:val="32"/>
          <w:szCs w:val="32"/>
          <w:highlight w:val="none"/>
        </w:rPr>
      </w:pPr>
    </w:p>
    <w:p w14:paraId="04357D1C">
      <w:pPr>
        <w:spacing w:line="240" w:lineRule="atLeast"/>
        <w:rPr>
          <w:rFonts w:ascii="宋体" w:hAnsi="宋体"/>
          <w:b/>
          <w:color w:val="auto"/>
          <w:sz w:val="32"/>
          <w:szCs w:val="32"/>
          <w:highlight w:val="none"/>
        </w:rPr>
      </w:pPr>
    </w:p>
    <w:p w14:paraId="69ACDD76">
      <w:pPr>
        <w:spacing w:line="240" w:lineRule="atLeast"/>
        <w:rPr>
          <w:rFonts w:ascii="宋体" w:hAnsi="宋体"/>
          <w:b/>
          <w:color w:val="auto"/>
          <w:sz w:val="32"/>
          <w:szCs w:val="32"/>
          <w:highlight w:val="none"/>
        </w:rPr>
      </w:pPr>
    </w:p>
    <w:p w14:paraId="093A036E">
      <w:pPr>
        <w:spacing w:line="240" w:lineRule="atLeast"/>
        <w:rPr>
          <w:rFonts w:ascii="宋体" w:hAnsi="宋体"/>
          <w:b/>
          <w:color w:val="auto"/>
          <w:sz w:val="32"/>
          <w:szCs w:val="32"/>
          <w:highlight w:val="none"/>
        </w:rPr>
      </w:pPr>
    </w:p>
    <w:p w14:paraId="265E04C8">
      <w:pPr>
        <w:spacing w:line="240" w:lineRule="atLeast"/>
        <w:rPr>
          <w:rFonts w:ascii="宋体" w:hAnsi="宋体"/>
          <w:b/>
          <w:color w:val="auto"/>
          <w:sz w:val="32"/>
          <w:szCs w:val="32"/>
          <w:highlight w:val="none"/>
        </w:rPr>
      </w:pPr>
    </w:p>
    <w:p w14:paraId="1AB86877">
      <w:pPr>
        <w:spacing w:line="240" w:lineRule="atLeast"/>
        <w:rPr>
          <w:rFonts w:ascii="宋体" w:hAnsi="宋体"/>
          <w:b/>
          <w:color w:val="auto"/>
          <w:sz w:val="32"/>
          <w:szCs w:val="32"/>
          <w:highlight w:val="none"/>
        </w:rPr>
      </w:pPr>
    </w:p>
    <w:p w14:paraId="7BC2CC53">
      <w:pPr>
        <w:spacing w:line="240" w:lineRule="atLeast"/>
        <w:rPr>
          <w:rFonts w:ascii="宋体" w:hAnsi="宋体"/>
          <w:b/>
          <w:color w:val="auto"/>
          <w:sz w:val="32"/>
          <w:szCs w:val="32"/>
          <w:highlight w:val="none"/>
        </w:rPr>
      </w:pPr>
    </w:p>
    <w:p w14:paraId="4E32E5A7">
      <w:pPr>
        <w:spacing w:line="240" w:lineRule="atLeast"/>
        <w:rPr>
          <w:rFonts w:ascii="宋体" w:hAnsi="宋体"/>
          <w:b/>
          <w:color w:val="auto"/>
          <w:sz w:val="32"/>
          <w:szCs w:val="32"/>
          <w:highlight w:val="none"/>
        </w:rPr>
      </w:pPr>
    </w:p>
    <w:p w14:paraId="2C1ACD8D">
      <w:pPr>
        <w:spacing w:line="240" w:lineRule="atLeast"/>
        <w:rPr>
          <w:rFonts w:ascii="宋体" w:hAnsi="宋体"/>
          <w:b/>
          <w:color w:val="auto"/>
          <w:sz w:val="32"/>
          <w:szCs w:val="32"/>
          <w:highlight w:val="none"/>
        </w:rPr>
      </w:pPr>
    </w:p>
    <w:p w14:paraId="619F9B0B">
      <w:pPr>
        <w:spacing w:line="240" w:lineRule="atLeast"/>
        <w:rPr>
          <w:rFonts w:ascii="宋体" w:hAnsi="宋体"/>
          <w:b/>
          <w:color w:val="auto"/>
          <w:sz w:val="32"/>
          <w:szCs w:val="32"/>
          <w:highlight w:val="none"/>
        </w:rPr>
      </w:pPr>
    </w:p>
    <w:p w14:paraId="3E0E0F7C">
      <w:pPr>
        <w:spacing w:line="240" w:lineRule="atLeast"/>
        <w:rPr>
          <w:rFonts w:ascii="宋体" w:hAnsi="宋体"/>
          <w:b/>
          <w:color w:val="auto"/>
          <w:sz w:val="32"/>
          <w:szCs w:val="32"/>
          <w:highlight w:val="none"/>
        </w:rPr>
      </w:pPr>
    </w:p>
    <w:p w14:paraId="082F17DE">
      <w:pPr>
        <w:snapToGrid w:val="0"/>
        <w:spacing w:before="50" w:after="50"/>
        <w:outlineLvl w:val="1"/>
        <w:rPr>
          <w:rFonts w:ascii="宋体" w:hAnsi="宋体"/>
          <w:b/>
          <w:bCs/>
          <w:color w:val="auto"/>
          <w:sz w:val="24"/>
          <w:highlight w:val="none"/>
        </w:rPr>
      </w:pPr>
    </w:p>
    <w:p w14:paraId="5A7312FB">
      <w:pPr>
        <w:snapToGrid w:val="0"/>
        <w:spacing w:before="50" w:after="50"/>
        <w:outlineLvl w:val="1"/>
        <w:rPr>
          <w:rFonts w:ascii="宋体" w:hAnsi="宋体"/>
          <w:b/>
          <w:bCs/>
          <w:color w:val="auto"/>
          <w:sz w:val="24"/>
          <w:highlight w:val="none"/>
        </w:rPr>
      </w:pPr>
    </w:p>
    <w:p w14:paraId="7A0B1FD5">
      <w:pPr>
        <w:snapToGrid w:val="0"/>
        <w:spacing w:before="50" w:after="50"/>
        <w:outlineLvl w:val="1"/>
        <w:rPr>
          <w:rFonts w:ascii="宋体" w:hAnsi="宋体"/>
          <w:b/>
          <w:bCs/>
          <w:color w:val="auto"/>
          <w:sz w:val="24"/>
          <w:highlight w:val="none"/>
        </w:rPr>
      </w:pPr>
    </w:p>
    <w:p w14:paraId="3E3BEB63">
      <w:pPr>
        <w:rPr>
          <w:b/>
          <w:color w:val="auto"/>
          <w:sz w:val="32"/>
          <w:szCs w:val="32"/>
          <w:highlight w:val="none"/>
        </w:rPr>
      </w:pPr>
      <w:r>
        <w:rPr>
          <w:rFonts w:ascii="宋体" w:hAnsi="宋体"/>
          <w:bCs/>
          <w:color w:val="auto"/>
          <w:sz w:val="24"/>
          <w:highlight w:val="none"/>
        </w:rPr>
        <w:br w:type="page"/>
      </w:r>
      <w:bookmarkStart w:id="80" w:name="_Toc71365382"/>
      <w:bookmarkStart w:id="81" w:name="_Toc71366060"/>
      <w:r>
        <w:rPr>
          <w:rFonts w:hint="eastAsia"/>
          <w:b/>
          <w:color w:val="auto"/>
          <w:sz w:val="32"/>
          <w:szCs w:val="32"/>
          <w:highlight w:val="none"/>
        </w:rPr>
        <w:t>一、资格证明文件格式</w:t>
      </w:r>
      <w:bookmarkEnd w:id="80"/>
      <w:bookmarkEnd w:id="81"/>
    </w:p>
    <w:p w14:paraId="6387BEB2">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7426E1DD">
      <w:pPr>
        <w:snapToGrid w:val="0"/>
        <w:spacing w:beforeLines="50" w:after="50"/>
        <w:rPr>
          <w:rFonts w:ascii="宋体" w:hAnsi="宋体"/>
          <w:bCs/>
          <w:color w:val="auto"/>
          <w:sz w:val="32"/>
          <w:szCs w:val="20"/>
          <w:highlight w:val="none"/>
        </w:rPr>
      </w:pPr>
    </w:p>
    <w:p w14:paraId="73AED024">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1B24D594">
      <w:pPr>
        <w:snapToGrid w:val="0"/>
        <w:spacing w:beforeLines="50" w:after="50"/>
        <w:rPr>
          <w:rFonts w:ascii="宋体" w:hAnsi="宋体"/>
          <w:color w:val="auto"/>
          <w:sz w:val="24"/>
          <w:szCs w:val="20"/>
          <w:highlight w:val="none"/>
        </w:rPr>
      </w:pPr>
    </w:p>
    <w:p w14:paraId="003E9A41">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7BFC7E5">
      <w:pPr>
        <w:snapToGrid w:val="0"/>
        <w:spacing w:beforeLines="50" w:after="50"/>
        <w:rPr>
          <w:rFonts w:ascii="宋体" w:hAnsi="宋体"/>
          <w:bCs/>
          <w:color w:val="auto"/>
          <w:sz w:val="24"/>
          <w:szCs w:val="20"/>
          <w:highlight w:val="none"/>
        </w:rPr>
      </w:pPr>
    </w:p>
    <w:p w14:paraId="5306FBF7">
      <w:pPr>
        <w:snapToGrid w:val="0"/>
        <w:spacing w:beforeLines="50" w:after="50"/>
        <w:rPr>
          <w:rFonts w:ascii="宋体" w:hAnsi="宋体"/>
          <w:bCs/>
          <w:color w:val="auto"/>
          <w:sz w:val="24"/>
          <w:szCs w:val="20"/>
          <w:highlight w:val="none"/>
        </w:rPr>
      </w:pPr>
    </w:p>
    <w:p w14:paraId="50D461C4">
      <w:pPr>
        <w:snapToGrid w:val="0"/>
        <w:spacing w:beforeLines="50" w:after="50"/>
        <w:rPr>
          <w:rFonts w:ascii="宋体" w:hAnsi="宋体"/>
          <w:bCs/>
          <w:color w:val="auto"/>
          <w:sz w:val="24"/>
          <w:szCs w:val="20"/>
          <w:highlight w:val="none"/>
        </w:rPr>
      </w:pPr>
    </w:p>
    <w:p w14:paraId="1F1B93A5">
      <w:pPr>
        <w:snapToGrid w:val="0"/>
        <w:spacing w:beforeLines="50" w:after="50"/>
        <w:rPr>
          <w:rFonts w:ascii="宋体" w:hAnsi="宋体"/>
          <w:bCs/>
          <w:color w:val="auto"/>
          <w:sz w:val="24"/>
          <w:szCs w:val="20"/>
          <w:highlight w:val="none"/>
        </w:rPr>
      </w:pPr>
    </w:p>
    <w:p w14:paraId="39FAAB15">
      <w:pPr>
        <w:snapToGrid w:val="0"/>
        <w:spacing w:beforeLines="50" w:after="50"/>
        <w:rPr>
          <w:rFonts w:ascii="宋体" w:hAnsi="宋体"/>
          <w:bCs/>
          <w:color w:val="auto"/>
          <w:sz w:val="24"/>
          <w:szCs w:val="20"/>
          <w:highlight w:val="none"/>
        </w:rPr>
      </w:pPr>
    </w:p>
    <w:p w14:paraId="4AC046D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6341DF8">
      <w:pPr>
        <w:snapToGrid w:val="0"/>
        <w:spacing w:beforeLines="50" w:after="50"/>
        <w:ind w:firstLine="720" w:firstLineChars="225"/>
        <w:rPr>
          <w:rFonts w:ascii="宋体" w:hAnsi="宋体" w:cs="仿宋_GB2312"/>
          <w:bCs/>
          <w:color w:val="auto"/>
          <w:sz w:val="32"/>
          <w:szCs w:val="32"/>
          <w:highlight w:val="none"/>
        </w:rPr>
      </w:pPr>
    </w:p>
    <w:p w14:paraId="102B4216">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9E7CBCA">
      <w:pPr>
        <w:snapToGrid w:val="0"/>
        <w:spacing w:beforeLines="50" w:after="50"/>
        <w:ind w:firstLine="720" w:firstLineChars="225"/>
        <w:rPr>
          <w:rFonts w:ascii="宋体" w:hAnsi="宋体" w:cs="仿宋_GB2312"/>
          <w:bCs/>
          <w:color w:val="auto"/>
          <w:sz w:val="32"/>
          <w:szCs w:val="32"/>
          <w:highlight w:val="none"/>
        </w:rPr>
      </w:pPr>
    </w:p>
    <w:p w14:paraId="7E8A7BF3">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E0E45B9">
      <w:pPr>
        <w:snapToGrid w:val="0"/>
        <w:spacing w:beforeLines="50" w:after="50"/>
        <w:ind w:firstLine="720" w:firstLineChars="225"/>
        <w:rPr>
          <w:rFonts w:ascii="宋体" w:hAnsi="宋体" w:cs="仿宋_GB2312"/>
          <w:bCs/>
          <w:color w:val="auto"/>
          <w:sz w:val="32"/>
          <w:szCs w:val="32"/>
          <w:highlight w:val="none"/>
        </w:rPr>
      </w:pPr>
    </w:p>
    <w:p w14:paraId="65730FDD">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1708353">
      <w:pPr>
        <w:snapToGrid w:val="0"/>
        <w:spacing w:beforeLines="50" w:after="50"/>
        <w:ind w:firstLine="640" w:firstLineChars="200"/>
        <w:rPr>
          <w:rFonts w:ascii="宋体" w:hAnsi="宋体" w:cs="仿宋_GB2312"/>
          <w:bCs/>
          <w:color w:val="auto"/>
          <w:sz w:val="32"/>
          <w:szCs w:val="32"/>
          <w:highlight w:val="none"/>
        </w:rPr>
      </w:pPr>
    </w:p>
    <w:p w14:paraId="79AE6E8E">
      <w:pPr>
        <w:pStyle w:val="7"/>
        <w:snapToGrid w:val="0"/>
        <w:spacing w:before="50" w:after="50"/>
        <w:ind w:firstLine="720" w:firstLineChars="225"/>
        <w:rPr>
          <w:rFonts w:ascii="宋体" w:hAnsi="宋体" w:cs="仿宋_GB2312"/>
          <w:bCs/>
          <w:color w:val="auto"/>
          <w:sz w:val="32"/>
          <w:szCs w:val="32"/>
          <w:highlight w:val="none"/>
        </w:rPr>
      </w:pPr>
    </w:p>
    <w:p w14:paraId="7BE69694">
      <w:pPr>
        <w:pStyle w:val="7"/>
        <w:snapToGrid w:val="0"/>
        <w:spacing w:before="50" w:after="50"/>
        <w:ind w:firstLine="720" w:firstLineChars="225"/>
        <w:rPr>
          <w:rFonts w:ascii="宋体" w:hAnsi="宋体" w:cs="仿宋_GB2312"/>
          <w:bCs/>
          <w:color w:val="auto"/>
          <w:sz w:val="32"/>
          <w:szCs w:val="32"/>
          <w:highlight w:val="none"/>
        </w:rPr>
      </w:pPr>
    </w:p>
    <w:p w14:paraId="519363B6">
      <w:pPr>
        <w:pStyle w:val="7"/>
        <w:snapToGrid w:val="0"/>
        <w:spacing w:before="50" w:after="50"/>
        <w:ind w:firstLine="1280" w:firstLineChars="400"/>
        <w:rPr>
          <w:rFonts w:ascii="宋体" w:hAnsi="宋体" w:cs="仿宋_GB2312"/>
          <w:bCs/>
          <w:color w:val="auto"/>
          <w:sz w:val="32"/>
          <w:szCs w:val="32"/>
          <w:highlight w:val="none"/>
        </w:rPr>
      </w:pPr>
    </w:p>
    <w:p w14:paraId="092A6407">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60B2D6E">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744AD15">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CDEA188">
      <w:pPr>
        <w:snapToGrid w:val="0"/>
        <w:spacing w:beforeLines="50" w:after="50" w:line="360" w:lineRule="auto"/>
        <w:rPr>
          <w:rFonts w:ascii="宋体" w:hAnsi="宋体"/>
          <w:color w:val="auto"/>
          <w:sz w:val="24"/>
          <w:szCs w:val="20"/>
          <w:highlight w:val="none"/>
        </w:rPr>
      </w:pPr>
    </w:p>
    <w:p w14:paraId="296092CA">
      <w:pPr>
        <w:spacing w:line="360" w:lineRule="auto"/>
        <w:rPr>
          <w:rFonts w:ascii="宋体" w:hAnsi="宋体"/>
          <w:color w:val="auto"/>
          <w:szCs w:val="21"/>
          <w:highlight w:val="none"/>
        </w:rPr>
      </w:pPr>
    </w:p>
    <w:p w14:paraId="64BDA925">
      <w:pPr>
        <w:spacing w:line="360" w:lineRule="auto"/>
        <w:rPr>
          <w:rFonts w:ascii="宋体" w:hAnsi="宋体"/>
          <w:color w:val="auto"/>
          <w:szCs w:val="21"/>
          <w:highlight w:val="none"/>
        </w:rPr>
      </w:pPr>
    </w:p>
    <w:p w14:paraId="78C144CF">
      <w:pPr>
        <w:spacing w:line="360" w:lineRule="auto"/>
        <w:rPr>
          <w:rFonts w:ascii="宋体" w:hAnsi="宋体"/>
          <w:color w:val="auto"/>
          <w:szCs w:val="21"/>
          <w:highlight w:val="none"/>
        </w:rPr>
      </w:pPr>
    </w:p>
    <w:p w14:paraId="70AAAA0E">
      <w:pPr>
        <w:spacing w:line="360" w:lineRule="auto"/>
        <w:rPr>
          <w:rFonts w:ascii="宋体" w:hAnsi="宋体"/>
          <w:color w:val="auto"/>
          <w:szCs w:val="21"/>
          <w:highlight w:val="none"/>
        </w:rPr>
      </w:pPr>
    </w:p>
    <w:p w14:paraId="7C5F54C3">
      <w:pPr>
        <w:spacing w:line="300" w:lineRule="auto"/>
        <w:rPr>
          <w:rFonts w:ascii="宋体" w:hAnsi="宋体"/>
          <w:color w:val="auto"/>
          <w:szCs w:val="21"/>
          <w:highlight w:val="none"/>
        </w:rPr>
      </w:pPr>
    </w:p>
    <w:p w14:paraId="7829E494">
      <w:pPr>
        <w:spacing w:line="300" w:lineRule="auto"/>
        <w:rPr>
          <w:rFonts w:ascii="宋体" w:hAnsi="宋体"/>
          <w:color w:val="auto"/>
          <w:szCs w:val="21"/>
          <w:highlight w:val="none"/>
        </w:rPr>
      </w:pPr>
    </w:p>
    <w:p w14:paraId="19CB4621">
      <w:pPr>
        <w:spacing w:line="300" w:lineRule="auto"/>
        <w:rPr>
          <w:rFonts w:ascii="宋体" w:hAnsi="宋体"/>
          <w:color w:val="auto"/>
          <w:szCs w:val="21"/>
          <w:highlight w:val="none"/>
        </w:rPr>
      </w:pPr>
    </w:p>
    <w:p w14:paraId="7E6D4932">
      <w:pPr>
        <w:spacing w:line="300" w:lineRule="auto"/>
        <w:rPr>
          <w:rFonts w:ascii="宋体" w:hAnsi="宋体"/>
          <w:color w:val="auto"/>
          <w:szCs w:val="21"/>
          <w:highlight w:val="none"/>
        </w:rPr>
      </w:pPr>
    </w:p>
    <w:p w14:paraId="3E50431B">
      <w:pPr>
        <w:spacing w:line="300" w:lineRule="auto"/>
        <w:rPr>
          <w:rFonts w:ascii="宋体" w:hAnsi="宋体"/>
          <w:color w:val="auto"/>
          <w:szCs w:val="21"/>
          <w:highlight w:val="none"/>
        </w:rPr>
      </w:pPr>
    </w:p>
    <w:p w14:paraId="77DF82D2">
      <w:pPr>
        <w:spacing w:line="300" w:lineRule="auto"/>
        <w:rPr>
          <w:rFonts w:ascii="宋体" w:hAnsi="宋体"/>
          <w:color w:val="auto"/>
          <w:szCs w:val="21"/>
          <w:highlight w:val="none"/>
        </w:rPr>
      </w:pPr>
    </w:p>
    <w:p w14:paraId="2A3E9889">
      <w:pPr>
        <w:spacing w:line="300" w:lineRule="auto"/>
        <w:rPr>
          <w:rFonts w:ascii="宋体" w:hAnsi="宋体"/>
          <w:color w:val="auto"/>
          <w:szCs w:val="21"/>
          <w:highlight w:val="none"/>
        </w:rPr>
      </w:pPr>
    </w:p>
    <w:p w14:paraId="65908ECB">
      <w:pPr>
        <w:spacing w:line="300" w:lineRule="auto"/>
        <w:rPr>
          <w:rFonts w:ascii="宋体" w:hAnsi="宋体"/>
          <w:color w:val="auto"/>
          <w:szCs w:val="21"/>
          <w:highlight w:val="none"/>
        </w:rPr>
      </w:pPr>
    </w:p>
    <w:p w14:paraId="372E6D10">
      <w:pPr>
        <w:spacing w:line="300" w:lineRule="auto"/>
        <w:rPr>
          <w:rFonts w:ascii="宋体" w:hAnsi="宋体"/>
          <w:color w:val="auto"/>
          <w:szCs w:val="21"/>
          <w:highlight w:val="none"/>
        </w:rPr>
      </w:pPr>
    </w:p>
    <w:p w14:paraId="57695A32">
      <w:pPr>
        <w:spacing w:line="300" w:lineRule="auto"/>
        <w:rPr>
          <w:rFonts w:ascii="宋体" w:hAnsi="宋体"/>
          <w:color w:val="auto"/>
          <w:szCs w:val="21"/>
          <w:highlight w:val="none"/>
        </w:rPr>
      </w:pPr>
    </w:p>
    <w:p w14:paraId="5336C2AE">
      <w:pPr>
        <w:spacing w:line="300" w:lineRule="auto"/>
        <w:rPr>
          <w:rFonts w:ascii="宋体" w:hAnsi="宋体"/>
          <w:color w:val="auto"/>
          <w:szCs w:val="21"/>
          <w:highlight w:val="none"/>
        </w:rPr>
      </w:pPr>
    </w:p>
    <w:p w14:paraId="48B70FFF">
      <w:pPr>
        <w:spacing w:line="320" w:lineRule="exact"/>
        <w:jc w:val="left"/>
        <w:rPr>
          <w:rFonts w:ascii="宋体" w:hAnsi="宋体"/>
          <w:color w:val="auto"/>
          <w:szCs w:val="21"/>
          <w:highlight w:val="none"/>
        </w:rPr>
      </w:pPr>
    </w:p>
    <w:p w14:paraId="4AB25F1E">
      <w:pPr>
        <w:snapToGrid w:val="0"/>
        <w:spacing w:beforeLines="50" w:after="50"/>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4B2A4EE1">
      <w:pPr>
        <w:snapToGrid w:val="0"/>
        <w:spacing w:beforeLines="50" w:after="50"/>
        <w:jc w:val="center"/>
        <w:rPr>
          <w:rFonts w:ascii="宋体" w:hAnsi="宋体"/>
          <w:b/>
          <w:color w:val="auto"/>
          <w:sz w:val="32"/>
          <w:szCs w:val="32"/>
          <w:highlight w:val="none"/>
        </w:rPr>
      </w:pPr>
    </w:p>
    <w:p w14:paraId="061C64D8">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2452D80F">
      <w:pPr>
        <w:snapToGrid w:val="0"/>
        <w:spacing w:before="50" w:afterLines="50"/>
        <w:jc w:val="center"/>
        <w:rPr>
          <w:rFonts w:ascii="宋体" w:hAnsi="宋体"/>
          <w:b/>
          <w:color w:val="auto"/>
          <w:sz w:val="32"/>
          <w:szCs w:val="32"/>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B193EE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EFBFD30">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CE952E9">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41FA24">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9ABD2F4">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485AD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3FA6E3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A36B93">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B31F5C">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D930B9">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ACC567">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AF0F82">
            <w:pPr>
              <w:widowControl/>
              <w:spacing w:line="360" w:lineRule="auto"/>
              <w:jc w:val="center"/>
              <w:rPr>
                <w:rFonts w:ascii="宋体" w:hAnsi="宋体" w:cs="宋体"/>
                <w:color w:val="auto"/>
                <w:kern w:val="0"/>
                <w:sz w:val="28"/>
                <w:szCs w:val="28"/>
                <w:highlight w:val="none"/>
              </w:rPr>
            </w:pPr>
          </w:p>
        </w:tc>
      </w:tr>
      <w:tr w14:paraId="1B9CD8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2796DB">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90B950">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A74046">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1B6AF5">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EB06E4">
            <w:pPr>
              <w:widowControl/>
              <w:spacing w:line="360" w:lineRule="auto"/>
              <w:jc w:val="center"/>
              <w:rPr>
                <w:rFonts w:ascii="宋体" w:hAnsi="宋体" w:cs="宋体"/>
                <w:color w:val="auto"/>
                <w:kern w:val="0"/>
                <w:sz w:val="28"/>
                <w:szCs w:val="28"/>
                <w:highlight w:val="none"/>
              </w:rPr>
            </w:pPr>
          </w:p>
        </w:tc>
      </w:tr>
      <w:tr w14:paraId="106EC9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8A2409">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C1D1A57">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76CED7">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BEEFD7">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9411B9">
            <w:pPr>
              <w:widowControl/>
              <w:spacing w:line="360" w:lineRule="auto"/>
              <w:jc w:val="center"/>
              <w:rPr>
                <w:rFonts w:ascii="宋体" w:hAnsi="宋体" w:cs="宋体"/>
                <w:color w:val="auto"/>
                <w:kern w:val="0"/>
                <w:sz w:val="28"/>
                <w:szCs w:val="28"/>
                <w:highlight w:val="none"/>
              </w:rPr>
            </w:pPr>
          </w:p>
        </w:tc>
      </w:tr>
      <w:tr w14:paraId="62AF08C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1C6B10">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C7560E">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0C6428">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B3223B">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387EFC">
            <w:pPr>
              <w:widowControl/>
              <w:spacing w:line="360" w:lineRule="auto"/>
              <w:jc w:val="center"/>
              <w:rPr>
                <w:rFonts w:ascii="宋体" w:hAnsi="宋体" w:cs="宋体"/>
                <w:color w:val="auto"/>
                <w:kern w:val="0"/>
                <w:sz w:val="28"/>
                <w:szCs w:val="28"/>
                <w:highlight w:val="none"/>
              </w:rPr>
            </w:pPr>
          </w:p>
        </w:tc>
      </w:tr>
    </w:tbl>
    <w:p w14:paraId="215EE82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2F00B52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47A21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C938BF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274F574A">
      <w:pPr>
        <w:spacing w:line="360" w:lineRule="auto"/>
        <w:ind w:firstLine="420" w:firstLineChars="200"/>
        <w:contextualSpacing/>
        <w:jc w:val="left"/>
        <w:rPr>
          <w:rFonts w:ascii="宋体" w:hAnsi="宋体" w:cs="宋体"/>
          <w:color w:val="auto"/>
          <w:szCs w:val="21"/>
          <w:highlight w:val="none"/>
        </w:rPr>
      </w:pPr>
    </w:p>
    <w:p w14:paraId="3D68C301">
      <w:pPr>
        <w:spacing w:line="360" w:lineRule="auto"/>
        <w:ind w:firstLine="560" w:firstLineChars="200"/>
        <w:contextualSpacing/>
        <w:jc w:val="left"/>
        <w:rPr>
          <w:rFonts w:ascii="宋体" w:hAnsi="宋体" w:cs="宋体"/>
          <w:color w:val="auto"/>
          <w:sz w:val="28"/>
          <w:szCs w:val="28"/>
          <w:highlight w:val="none"/>
        </w:rPr>
      </w:pPr>
    </w:p>
    <w:p w14:paraId="2ABB5774">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3A3A80E4">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3D9CBE23">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1845A8E6">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02D86999">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2D2BF50E">
      <w:pPr>
        <w:snapToGrid w:val="0"/>
        <w:jc w:val="center"/>
        <w:rPr>
          <w:rFonts w:ascii="宋体" w:hAnsi="宋体"/>
          <w:b/>
          <w:color w:val="auto"/>
          <w:sz w:val="32"/>
          <w:szCs w:val="32"/>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E93CD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B20AF3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A0AE5AD">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F3B50E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2D3CF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6E3049D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2B1734">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F8E2A4">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0EC51D">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8038FA">
            <w:pPr>
              <w:widowControl/>
              <w:wordWrap w:val="0"/>
              <w:spacing w:line="200" w:lineRule="atLeast"/>
              <w:jc w:val="center"/>
              <w:rPr>
                <w:rFonts w:ascii="宋体" w:hAnsi="宋体" w:cs="宋体"/>
                <w:color w:val="auto"/>
                <w:kern w:val="0"/>
                <w:sz w:val="28"/>
                <w:szCs w:val="28"/>
                <w:highlight w:val="none"/>
              </w:rPr>
            </w:pPr>
          </w:p>
        </w:tc>
      </w:tr>
      <w:tr w14:paraId="753A2C8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744244">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6C9CA4">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CBF570">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40CA61">
            <w:pPr>
              <w:widowControl/>
              <w:wordWrap w:val="0"/>
              <w:spacing w:line="200" w:lineRule="atLeast"/>
              <w:jc w:val="center"/>
              <w:rPr>
                <w:rFonts w:ascii="宋体" w:hAnsi="宋体" w:cs="宋体"/>
                <w:color w:val="auto"/>
                <w:kern w:val="0"/>
                <w:sz w:val="28"/>
                <w:szCs w:val="28"/>
                <w:highlight w:val="none"/>
              </w:rPr>
            </w:pPr>
          </w:p>
        </w:tc>
      </w:tr>
      <w:tr w14:paraId="231EC73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CDE299">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5E28DC">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DB5F68">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F9AE5F">
            <w:pPr>
              <w:widowControl/>
              <w:wordWrap w:val="0"/>
              <w:spacing w:line="200" w:lineRule="atLeast"/>
              <w:jc w:val="center"/>
              <w:rPr>
                <w:rFonts w:ascii="宋体" w:hAnsi="宋体" w:cs="宋体"/>
                <w:color w:val="auto"/>
                <w:kern w:val="0"/>
                <w:sz w:val="28"/>
                <w:szCs w:val="28"/>
                <w:highlight w:val="none"/>
              </w:rPr>
            </w:pPr>
          </w:p>
        </w:tc>
      </w:tr>
      <w:tr w14:paraId="5C13DC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C0A6AA">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BB347E7">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9EC3F6">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9B3050">
            <w:pPr>
              <w:widowControl/>
              <w:wordWrap w:val="0"/>
              <w:spacing w:line="200" w:lineRule="atLeast"/>
              <w:jc w:val="center"/>
              <w:rPr>
                <w:rFonts w:ascii="宋体" w:hAnsi="宋体" w:cs="宋体"/>
                <w:color w:val="auto"/>
                <w:kern w:val="0"/>
                <w:sz w:val="28"/>
                <w:szCs w:val="28"/>
                <w:highlight w:val="none"/>
              </w:rPr>
            </w:pPr>
          </w:p>
        </w:tc>
      </w:tr>
    </w:tbl>
    <w:p w14:paraId="3E384F60">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44F7AA2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7C6F48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A5A47E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EAF9502">
      <w:pPr>
        <w:spacing w:line="360" w:lineRule="auto"/>
        <w:contextualSpacing/>
        <w:jc w:val="left"/>
        <w:rPr>
          <w:rFonts w:ascii="宋体" w:hAnsi="宋体"/>
          <w:color w:val="auto"/>
          <w:sz w:val="28"/>
          <w:szCs w:val="28"/>
          <w:highlight w:val="none"/>
        </w:rPr>
      </w:pPr>
    </w:p>
    <w:p w14:paraId="4D7308F5">
      <w:pPr>
        <w:spacing w:line="360" w:lineRule="auto"/>
        <w:contextualSpacing/>
        <w:jc w:val="left"/>
        <w:rPr>
          <w:rFonts w:ascii="宋体" w:hAnsi="宋体"/>
          <w:color w:val="auto"/>
          <w:sz w:val="28"/>
          <w:szCs w:val="28"/>
          <w:highlight w:val="none"/>
        </w:rPr>
      </w:pPr>
    </w:p>
    <w:p w14:paraId="3F6962FB">
      <w:pPr>
        <w:spacing w:line="360" w:lineRule="auto"/>
        <w:contextualSpacing/>
        <w:jc w:val="left"/>
        <w:rPr>
          <w:color w:val="auto"/>
          <w:sz w:val="28"/>
          <w:szCs w:val="28"/>
          <w:highlight w:val="none"/>
        </w:rPr>
      </w:pPr>
    </w:p>
    <w:p w14:paraId="0E6450E0">
      <w:pPr>
        <w:spacing w:line="360" w:lineRule="auto"/>
        <w:contextualSpacing/>
        <w:jc w:val="left"/>
        <w:rPr>
          <w:color w:val="auto"/>
          <w:sz w:val="28"/>
          <w:szCs w:val="28"/>
          <w:highlight w:val="none"/>
        </w:rPr>
      </w:pPr>
    </w:p>
    <w:p w14:paraId="74BD3BBE">
      <w:pPr>
        <w:spacing w:line="360" w:lineRule="auto"/>
        <w:contextualSpacing/>
        <w:jc w:val="left"/>
        <w:rPr>
          <w:color w:val="auto"/>
          <w:sz w:val="28"/>
          <w:szCs w:val="28"/>
          <w:highlight w:val="none"/>
        </w:rPr>
      </w:pPr>
    </w:p>
    <w:p w14:paraId="76BDA50C">
      <w:pPr>
        <w:spacing w:line="360" w:lineRule="auto"/>
        <w:contextualSpacing/>
        <w:jc w:val="left"/>
        <w:rPr>
          <w:rFonts w:ascii="宋体" w:hAnsi="宋体"/>
          <w:color w:val="auto"/>
          <w:sz w:val="28"/>
          <w:szCs w:val="28"/>
          <w:highlight w:val="none"/>
        </w:rPr>
      </w:pPr>
    </w:p>
    <w:p w14:paraId="3033DE2F">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97ECD73">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3D7833E5">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6449A0A6">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44D28147">
      <w:pPr>
        <w:spacing w:line="320" w:lineRule="exact"/>
        <w:jc w:val="center"/>
        <w:rPr>
          <w:rFonts w:ascii="宋体" w:hAnsi="宋体"/>
          <w:color w:val="auto"/>
          <w:sz w:val="24"/>
          <w:szCs w:val="20"/>
          <w:highlight w:val="none"/>
        </w:rPr>
      </w:pPr>
    </w:p>
    <w:p w14:paraId="0867853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52112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4F1DAE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19ABA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1B8CF3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425A31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8C8DE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7F4F091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450F15E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2F6FC32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14:paraId="55D1DBC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5A3C29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6C304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830B2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C5F886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2E223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B55A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4A67C7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37D52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DB3D24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81BFE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0F68A5D4">
      <w:pPr>
        <w:pStyle w:val="1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7.与本谈判有关的一切正式往来信函请寄：邮政编号：</w:t>
      </w:r>
    </w:p>
    <w:p w14:paraId="4BA4F139">
      <w:pPr>
        <w:pStyle w:val="13"/>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326D6815">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账号/行号：</w:t>
      </w:r>
    </w:p>
    <w:p w14:paraId="046738E9">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D79436D">
      <w:pPr>
        <w:pStyle w:val="12"/>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14:paraId="675876D9">
      <w:pPr>
        <w:spacing w:line="360" w:lineRule="auto"/>
        <w:ind w:firstLine="1807" w:firstLineChars="750"/>
        <w:contextualSpacing/>
        <w:rPr>
          <w:color w:val="auto"/>
          <w:highlight w:val="none"/>
        </w:rPr>
      </w:pPr>
      <w:r>
        <w:rPr>
          <w:rFonts w:hint="eastAsia"/>
          <w:b/>
          <w:bCs/>
          <w:color w:val="auto"/>
          <w:sz w:val="24"/>
          <w:highlight w:val="none"/>
        </w:rPr>
        <w:t>法定代表人（</w:t>
      </w:r>
      <w:r>
        <w:rPr>
          <w:rFonts w:hint="eastAsia" w:ascii="宋体" w:hAnsi="宋体"/>
          <w:b/>
          <w:bCs/>
          <w:color w:val="auto"/>
          <w:sz w:val="24"/>
          <w:highlight w:val="none"/>
        </w:rPr>
        <w:t>签字或者盖章或者电子签名</w:t>
      </w:r>
      <w:r>
        <w:rPr>
          <w:rFonts w:hint="eastAsia"/>
          <w:b/>
          <w:bCs/>
          <w:color w:val="auto"/>
          <w:highlight w:val="none"/>
        </w:rPr>
        <w:t>）</w:t>
      </w:r>
      <w:r>
        <w:rPr>
          <w:rFonts w:hint="eastAsia"/>
          <w:color w:val="auto"/>
          <w:highlight w:val="none"/>
        </w:rPr>
        <w:t>：</w:t>
      </w:r>
    </w:p>
    <w:p w14:paraId="78254C35">
      <w:pPr>
        <w:spacing w:line="360" w:lineRule="auto"/>
        <w:ind w:firstLine="4320" w:firstLineChars="1800"/>
        <w:contextualSpacing/>
        <w:rPr>
          <w:rFonts w:ascii="宋体" w:hAnsi="宋体" w:cs="宋体"/>
          <w:color w:val="auto"/>
          <w:szCs w:val="21"/>
          <w:highlight w:val="none"/>
          <w:u w:val="single"/>
        </w:rPr>
      </w:pPr>
      <w:r>
        <w:rPr>
          <w:rFonts w:hint="eastAsia"/>
          <w:color w:val="auto"/>
          <w:sz w:val="24"/>
          <w:highlight w:val="none"/>
        </w:rPr>
        <w:t>供应商（电子签章）</w:t>
      </w:r>
      <w:r>
        <w:rPr>
          <w:rFonts w:hint="eastAsia"/>
          <w:color w:val="auto"/>
          <w:highlight w:val="none"/>
        </w:rPr>
        <w:t>：</w:t>
      </w:r>
    </w:p>
    <w:p w14:paraId="2AA6DFD8">
      <w:pPr>
        <w:spacing w:line="360" w:lineRule="auto"/>
        <w:ind w:right="482" w:firstLine="210" w:firstLineChars="100"/>
        <w:contextualSpacing/>
        <w:jc w:val="center"/>
        <w:rPr>
          <w:rFonts w:ascii="宋体" w:hAnsi="宋体"/>
          <w:color w:val="auto"/>
          <w:szCs w:val="21"/>
          <w:highlight w:val="none"/>
        </w:rPr>
      </w:pPr>
      <w:r>
        <w:rPr>
          <w:rFonts w:hint="eastAsia"/>
          <w:color w:val="auto"/>
          <w:highlight w:val="none"/>
        </w:rPr>
        <w:t xml:space="preserve"> 年    月    日 </w:t>
      </w:r>
    </w:p>
    <w:p w14:paraId="109DBA76">
      <w:pPr>
        <w:spacing w:line="360" w:lineRule="auto"/>
        <w:ind w:right="420"/>
        <w:contextualSpacing/>
        <w:jc w:val="left"/>
        <w:rPr>
          <w:rFonts w:ascii="宋体" w:hAnsi="宋体"/>
          <w:b/>
          <w:color w:val="auto"/>
          <w:sz w:val="32"/>
          <w:szCs w:val="32"/>
          <w:highlight w:val="none"/>
        </w:rPr>
      </w:pPr>
      <w:r>
        <w:rPr>
          <w:rFonts w:hint="eastAsia" w:ascii="方正小标宋简体" w:hAnsi="方正小标宋简体" w:eastAsia="方正小标宋简体" w:cs="方正小标宋简体"/>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0E6587AF">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0F709769">
      <w:pPr>
        <w:snapToGrid w:val="0"/>
        <w:spacing w:beforeLines="50" w:after="50"/>
        <w:rPr>
          <w:rFonts w:ascii="宋体" w:hAnsi="宋体"/>
          <w:bCs/>
          <w:color w:val="auto"/>
          <w:sz w:val="32"/>
          <w:szCs w:val="20"/>
          <w:highlight w:val="none"/>
        </w:rPr>
      </w:pPr>
    </w:p>
    <w:p w14:paraId="7F4FDF5C">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CE8C09E">
      <w:pPr>
        <w:snapToGrid w:val="0"/>
        <w:spacing w:beforeLines="50" w:after="50"/>
        <w:rPr>
          <w:rFonts w:ascii="宋体" w:hAnsi="宋体"/>
          <w:color w:val="auto"/>
          <w:sz w:val="24"/>
          <w:szCs w:val="20"/>
          <w:highlight w:val="none"/>
        </w:rPr>
      </w:pPr>
    </w:p>
    <w:p w14:paraId="64E5D88E">
      <w:pPr>
        <w:snapToGrid w:val="0"/>
        <w:spacing w:beforeLines="50" w:after="50"/>
        <w:rPr>
          <w:rFonts w:ascii="宋体" w:hAnsi="宋体"/>
          <w:color w:val="auto"/>
          <w:sz w:val="24"/>
          <w:szCs w:val="20"/>
          <w:highlight w:val="none"/>
        </w:rPr>
      </w:pPr>
    </w:p>
    <w:p w14:paraId="10DADF03">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BF5098F">
      <w:pPr>
        <w:snapToGrid w:val="0"/>
        <w:spacing w:beforeLines="50" w:after="50"/>
        <w:rPr>
          <w:rFonts w:ascii="宋体" w:hAnsi="宋体"/>
          <w:bCs/>
          <w:color w:val="auto"/>
          <w:sz w:val="24"/>
          <w:szCs w:val="20"/>
          <w:highlight w:val="none"/>
        </w:rPr>
      </w:pPr>
    </w:p>
    <w:p w14:paraId="0A63FA50">
      <w:pPr>
        <w:snapToGrid w:val="0"/>
        <w:spacing w:beforeLines="50" w:after="50"/>
        <w:rPr>
          <w:rFonts w:ascii="宋体" w:hAnsi="宋体"/>
          <w:bCs/>
          <w:color w:val="auto"/>
          <w:sz w:val="24"/>
          <w:szCs w:val="20"/>
          <w:highlight w:val="none"/>
        </w:rPr>
      </w:pPr>
    </w:p>
    <w:p w14:paraId="0A54E9FA">
      <w:pPr>
        <w:snapToGrid w:val="0"/>
        <w:spacing w:beforeLines="50" w:after="50"/>
        <w:rPr>
          <w:rFonts w:ascii="宋体" w:hAnsi="宋体"/>
          <w:bCs/>
          <w:color w:val="auto"/>
          <w:sz w:val="24"/>
          <w:szCs w:val="20"/>
          <w:highlight w:val="none"/>
        </w:rPr>
      </w:pPr>
    </w:p>
    <w:p w14:paraId="1E953C8B">
      <w:pPr>
        <w:snapToGrid w:val="0"/>
        <w:spacing w:beforeLines="50" w:after="50"/>
        <w:rPr>
          <w:rFonts w:ascii="宋体" w:hAnsi="宋体"/>
          <w:bCs/>
          <w:color w:val="auto"/>
          <w:sz w:val="24"/>
          <w:szCs w:val="20"/>
          <w:highlight w:val="none"/>
        </w:rPr>
      </w:pPr>
    </w:p>
    <w:p w14:paraId="08B9860A">
      <w:pPr>
        <w:snapToGrid w:val="0"/>
        <w:spacing w:beforeLines="50" w:after="50"/>
        <w:rPr>
          <w:rFonts w:ascii="宋体" w:hAnsi="宋体"/>
          <w:bCs/>
          <w:color w:val="auto"/>
          <w:sz w:val="24"/>
          <w:szCs w:val="20"/>
          <w:highlight w:val="none"/>
        </w:rPr>
      </w:pPr>
    </w:p>
    <w:p w14:paraId="0688DF8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E9AA27">
      <w:pPr>
        <w:snapToGrid w:val="0"/>
        <w:spacing w:beforeLines="50" w:after="50"/>
        <w:ind w:firstLine="720" w:firstLineChars="225"/>
        <w:rPr>
          <w:rFonts w:ascii="宋体" w:hAnsi="宋体" w:cs="仿宋_GB2312"/>
          <w:bCs/>
          <w:color w:val="auto"/>
          <w:sz w:val="32"/>
          <w:szCs w:val="32"/>
          <w:highlight w:val="none"/>
        </w:rPr>
      </w:pPr>
    </w:p>
    <w:p w14:paraId="199DD0D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2787A2A">
      <w:pPr>
        <w:snapToGrid w:val="0"/>
        <w:spacing w:beforeLines="50" w:after="50"/>
        <w:ind w:firstLine="720" w:firstLineChars="225"/>
        <w:rPr>
          <w:rFonts w:ascii="宋体" w:hAnsi="宋体" w:cs="仿宋_GB2312"/>
          <w:bCs/>
          <w:color w:val="auto"/>
          <w:sz w:val="32"/>
          <w:szCs w:val="32"/>
          <w:highlight w:val="none"/>
        </w:rPr>
      </w:pPr>
    </w:p>
    <w:p w14:paraId="2CEE87F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EB26A77">
      <w:pPr>
        <w:snapToGrid w:val="0"/>
        <w:spacing w:beforeLines="50" w:after="50"/>
        <w:ind w:firstLine="720" w:firstLineChars="225"/>
        <w:rPr>
          <w:rFonts w:ascii="宋体" w:hAnsi="宋体" w:cs="仿宋_GB2312"/>
          <w:bCs/>
          <w:color w:val="auto"/>
          <w:sz w:val="32"/>
          <w:szCs w:val="32"/>
          <w:highlight w:val="none"/>
        </w:rPr>
      </w:pPr>
    </w:p>
    <w:p w14:paraId="48A7EE66">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AC51C21">
      <w:pPr>
        <w:pStyle w:val="7"/>
        <w:snapToGrid w:val="0"/>
        <w:spacing w:before="50" w:after="50"/>
        <w:ind w:firstLine="640" w:firstLineChars="200"/>
        <w:rPr>
          <w:rFonts w:ascii="宋体" w:hAnsi="宋体" w:cs="仿宋_GB2312"/>
          <w:bCs/>
          <w:color w:val="auto"/>
          <w:sz w:val="32"/>
          <w:szCs w:val="32"/>
          <w:highlight w:val="none"/>
        </w:rPr>
      </w:pPr>
    </w:p>
    <w:p w14:paraId="7F46EBCB">
      <w:pPr>
        <w:pStyle w:val="7"/>
        <w:snapToGrid w:val="0"/>
        <w:spacing w:before="50" w:after="50"/>
        <w:ind w:firstLine="720" w:firstLineChars="225"/>
        <w:rPr>
          <w:rFonts w:ascii="宋体" w:hAnsi="宋体" w:cs="仿宋_GB2312"/>
          <w:bCs/>
          <w:color w:val="auto"/>
          <w:sz w:val="32"/>
          <w:szCs w:val="32"/>
          <w:highlight w:val="none"/>
        </w:rPr>
      </w:pPr>
    </w:p>
    <w:p w14:paraId="15AFC0EA">
      <w:pPr>
        <w:pStyle w:val="7"/>
        <w:snapToGrid w:val="0"/>
        <w:spacing w:before="50" w:after="50"/>
        <w:ind w:firstLine="0"/>
        <w:rPr>
          <w:rFonts w:ascii="宋体" w:hAnsi="宋体" w:cs="仿宋_GB2312"/>
          <w:bCs/>
          <w:color w:val="auto"/>
          <w:sz w:val="32"/>
          <w:szCs w:val="32"/>
          <w:highlight w:val="none"/>
        </w:rPr>
      </w:pPr>
    </w:p>
    <w:p w14:paraId="17EA588E">
      <w:pPr>
        <w:pStyle w:val="7"/>
        <w:snapToGrid w:val="0"/>
        <w:spacing w:before="50" w:after="50"/>
        <w:ind w:firstLine="1280" w:firstLineChars="400"/>
        <w:rPr>
          <w:rFonts w:ascii="宋体" w:hAnsi="宋体" w:cs="仿宋_GB2312"/>
          <w:bCs/>
          <w:color w:val="auto"/>
          <w:sz w:val="32"/>
          <w:szCs w:val="32"/>
          <w:highlight w:val="none"/>
        </w:rPr>
      </w:pPr>
    </w:p>
    <w:p w14:paraId="7678D5A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8AAA201">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170398DF">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9FAB1F3">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7CDC40AC">
      <w:pPr>
        <w:spacing w:line="520" w:lineRule="exact"/>
        <w:jc w:val="center"/>
        <w:rPr>
          <w:rFonts w:ascii="方正小标宋简体" w:hAnsi="方正小标宋简体" w:eastAsia="方正小标宋简体" w:cs="方正小标宋简体"/>
          <w:bCs/>
          <w:color w:val="auto"/>
          <w:sz w:val="32"/>
          <w:szCs w:val="32"/>
          <w:highlight w:val="none"/>
        </w:rPr>
      </w:pPr>
    </w:p>
    <w:p w14:paraId="61E94801">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项目名称：项目编号： 分标（如有）：</w:t>
      </w:r>
    </w:p>
    <w:p w14:paraId="5BC15C06">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p>
    <w:p w14:paraId="4EE6BB68">
      <w:pPr>
        <w:snapToGrid w:val="0"/>
        <w:spacing w:before="50" w:after="50" w:line="360" w:lineRule="auto"/>
        <w:ind w:firstLine="5520" w:firstLineChars="2300"/>
        <w:rPr>
          <w:rFonts w:ascii="宋体" w:hAnsi="宋体" w:cs="仿宋_GB2312"/>
          <w:color w:val="auto"/>
          <w:sz w:val="24"/>
          <w:highlight w:val="none"/>
        </w:rPr>
      </w:pPr>
      <w:r>
        <w:rPr>
          <w:rFonts w:hint="eastAsia" w:ascii="宋体" w:hAnsi="宋体" w:cs="仿宋_GB2312"/>
          <w:color w:val="auto"/>
          <w:sz w:val="24"/>
          <w:highlight w:val="none"/>
        </w:rPr>
        <w:t>单位：元</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352"/>
        <w:gridCol w:w="1618"/>
        <w:gridCol w:w="1725"/>
      </w:tblGrid>
      <w:tr w14:paraId="01748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737AAC5">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42F03B58">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614464B5">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数量及单位</w:t>
            </w:r>
          </w:p>
          <w:p w14:paraId="08C8B2C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62A214E0">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3F092C32">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14:paraId="0A4B239A">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09E32897">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352" w:type="dxa"/>
            <w:tcBorders>
              <w:top w:val="single" w:color="auto" w:sz="4" w:space="0"/>
              <w:left w:val="single" w:color="auto" w:sz="4" w:space="0"/>
              <w:bottom w:val="single" w:color="auto" w:sz="4" w:space="0"/>
              <w:right w:val="single" w:color="auto" w:sz="4" w:space="0"/>
            </w:tcBorders>
            <w:noWrap/>
            <w:vAlign w:val="center"/>
          </w:tcPr>
          <w:p w14:paraId="0EAD4F4C">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618" w:type="dxa"/>
            <w:tcBorders>
              <w:top w:val="single" w:color="auto" w:sz="4" w:space="0"/>
              <w:left w:val="single" w:color="auto" w:sz="4" w:space="0"/>
              <w:bottom w:val="single" w:color="auto" w:sz="4" w:space="0"/>
              <w:right w:val="single" w:color="auto" w:sz="4" w:space="0"/>
            </w:tcBorders>
            <w:noWrap/>
            <w:vAlign w:val="center"/>
          </w:tcPr>
          <w:p w14:paraId="5B7D69FE">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14:paraId="74447F8F">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12915866">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竞标报价</w:t>
            </w:r>
          </w:p>
          <w:p w14:paraId="7702EFE7">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③=①×②</w:t>
            </w:r>
          </w:p>
        </w:tc>
      </w:tr>
      <w:tr w14:paraId="0E43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7E84C0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0AEE7822">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6F71DBA1">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7547905C">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B57E527">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21193580">
            <w:pPr>
              <w:spacing w:line="360" w:lineRule="auto"/>
              <w:jc w:val="center"/>
              <w:rPr>
                <w:rFonts w:ascii="宋体" w:hAnsi="宋体" w:cs="仿宋_GB2312"/>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tcPr>
          <w:p w14:paraId="11990FB7">
            <w:pPr>
              <w:spacing w:line="360" w:lineRule="auto"/>
              <w:jc w:val="center"/>
              <w:rPr>
                <w:rFonts w:ascii="宋体" w:hAnsi="宋体" w:cs="仿宋_GB2312"/>
                <w:color w:val="auto"/>
                <w:sz w:val="24"/>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4A4656D3">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4E949C14">
            <w:pPr>
              <w:spacing w:line="360" w:lineRule="auto"/>
              <w:jc w:val="center"/>
              <w:rPr>
                <w:rFonts w:ascii="宋体" w:hAnsi="宋体" w:cs="仿宋_GB2312"/>
                <w:color w:val="auto"/>
                <w:sz w:val="24"/>
                <w:highlight w:val="none"/>
              </w:rPr>
            </w:pPr>
          </w:p>
        </w:tc>
      </w:tr>
      <w:tr w14:paraId="606CB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054FED6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528FCD38">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230E700D">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5DFFCA1E">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E59353D">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214B1E98">
            <w:pPr>
              <w:spacing w:line="360" w:lineRule="auto"/>
              <w:jc w:val="center"/>
              <w:rPr>
                <w:rFonts w:ascii="宋体" w:hAnsi="宋体" w:cs="仿宋_GB2312"/>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tcPr>
          <w:p w14:paraId="3D14516C">
            <w:pPr>
              <w:spacing w:line="360" w:lineRule="auto"/>
              <w:jc w:val="center"/>
              <w:rPr>
                <w:rFonts w:ascii="宋体" w:hAnsi="宋体" w:cs="仿宋_GB2312"/>
                <w:color w:val="auto"/>
                <w:sz w:val="24"/>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5C0E832A">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5CD70BB9">
            <w:pPr>
              <w:spacing w:line="360" w:lineRule="auto"/>
              <w:jc w:val="center"/>
              <w:rPr>
                <w:rFonts w:ascii="宋体" w:hAnsi="宋体" w:cs="仿宋_GB2312"/>
                <w:color w:val="auto"/>
                <w:sz w:val="24"/>
                <w:highlight w:val="none"/>
              </w:rPr>
            </w:pPr>
          </w:p>
        </w:tc>
      </w:tr>
      <w:tr w14:paraId="441B0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EE2633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51224AE5">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064DE6B0">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385FB65">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543B25D">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09C80289">
            <w:pPr>
              <w:spacing w:line="360" w:lineRule="auto"/>
              <w:jc w:val="center"/>
              <w:rPr>
                <w:rFonts w:ascii="宋体" w:hAnsi="宋体" w:cs="仿宋_GB2312"/>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tcPr>
          <w:p w14:paraId="2E1B9DE9">
            <w:pPr>
              <w:spacing w:line="360" w:lineRule="auto"/>
              <w:jc w:val="center"/>
              <w:rPr>
                <w:rFonts w:ascii="宋体" w:hAnsi="宋体" w:cs="仿宋_GB2312"/>
                <w:color w:val="auto"/>
                <w:sz w:val="24"/>
                <w:highlight w:val="none"/>
              </w:rPr>
            </w:pPr>
          </w:p>
        </w:tc>
        <w:tc>
          <w:tcPr>
            <w:tcW w:w="1618" w:type="dxa"/>
            <w:tcBorders>
              <w:top w:val="single" w:color="auto" w:sz="4" w:space="0"/>
              <w:left w:val="single" w:color="auto" w:sz="4" w:space="0"/>
              <w:bottom w:val="single" w:color="auto" w:sz="4" w:space="0"/>
              <w:right w:val="single" w:color="auto" w:sz="4" w:space="0"/>
            </w:tcBorders>
            <w:noWrap/>
            <w:vAlign w:val="center"/>
          </w:tcPr>
          <w:p w14:paraId="0E21C83B">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31EA367D">
            <w:pPr>
              <w:spacing w:line="360" w:lineRule="auto"/>
              <w:jc w:val="center"/>
              <w:rPr>
                <w:rFonts w:ascii="宋体" w:hAnsi="宋体" w:cs="仿宋_GB2312"/>
                <w:color w:val="auto"/>
                <w:sz w:val="24"/>
                <w:highlight w:val="none"/>
              </w:rPr>
            </w:pPr>
          </w:p>
        </w:tc>
      </w:tr>
      <w:tr w14:paraId="182D4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9"/>
            <w:tcBorders>
              <w:top w:val="single" w:color="auto" w:sz="4" w:space="0"/>
              <w:left w:val="single" w:color="auto" w:sz="4" w:space="0"/>
              <w:bottom w:val="single" w:color="auto" w:sz="4" w:space="0"/>
              <w:right w:val="single" w:color="auto" w:sz="4" w:space="0"/>
            </w:tcBorders>
            <w:noWrap/>
          </w:tcPr>
          <w:p w14:paraId="173A7BE6">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p>
          <w:p w14:paraId="35142E3A">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368234C4">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4BE2A13C">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 xml:space="preserve"> 以上竞标报价表中“标的的名称、数量及单位、品牌、规格型号、制造商、原产地”必须如实填写完整，品牌、规格型号没有则填无</w:t>
      </w:r>
      <w:r>
        <w:rPr>
          <w:rFonts w:hint="eastAsia" w:ascii="宋体" w:hAnsi="宋体"/>
          <w:bCs/>
          <w:color w:val="auto"/>
          <w:sz w:val="24"/>
          <w:highlight w:val="none"/>
        </w:rPr>
        <w:t>，否则，</w:t>
      </w:r>
      <w:r>
        <w:rPr>
          <w:rFonts w:hint="eastAsia" w:ascii="宋体" w:hAnsi="宋体" w:cs="仿宋_GB2312"/>
          <w:b/>
          <w:color w:val="auto"/>
          <w:sz w:val="24"/>
          <w:highlight w:val="none"/>
        </w:rPr>
        <w:t>其响应文件按无效响应处理</w:t>
      </w:r>
      <w:r>
        <w:rPr>
          <w:rFonts w:hint="eastAsia" w:ascii="宋体" w:hAnsi="宋体"/>
          <w:b/>
          <w:color w:val="auto"/>
          <w:sz w:val="24"/>
          <w:highlight w:val="none"/>
        </w:rPr>
        <w:t>。</w:t>
      </w:r>
    </w:p>
    <w:p w14:paraId="5F294BDD">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0553357E">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，否则其响应文件按无效响应处理。</w:t>
      </w:r>
    </w:p>
    <w:p w14:paraId="0804F23F">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.谈判文件中列明采购专用耗材的，应按谈判文件规定的耗材量或者按耗材的常规</w:t>
      </w:r>
      <w:r>
        <w:rPr>
          <w:rFonts w:hint="eastAsia" w:ascii="宋体" w:hAnsi="宋体" w:cs="仿宋_GB2312"/>
          <w:color w:val="auto"/>
          <w:sz w:val="24"/>
          <w:highlight w:val="none"/>
          <w:lang w:eastAsia="zh-CN"/>
        </w:rPr>
        <w:t>使用</w:t>
      </w:r>
      <w:r>
        <w:rPr>
          <w:rFonts w:hint="eastAsia" w:ascii="宋体" w:hAnsi="宋体" w:cs="仿宋_GB2312"/>
          <w:color w:val="auto"/>
          <w:sz w:val="24"/>
          <w:highlight w:val="none"/>
        </w:rPr>
        <w:t>量提供报价。</w:t>
      </w:r>
    </w:p>
    <w:p w14:paraId="2B9C70AD">
      <w:pPr>
        <w:spacing w:line="360" w:lineRule="auto"/>
        <w:ind w:firstLine="480" w:firstLineChars="200"/>
        <w:contextualSpacing/>
        <w:rPr>
          <w:rFonts w:ascii="宋体" w:hAnsi="宋体" w:cs="仿宋_GB2312"/>
          <w:b/>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69BF6E4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51A979C">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B0784AE">
      <w:pPr>
        <w:spacing w:line="360" w:lineRule="auto"/>
        <w:ind w:right="-817" w:rightChars="-389"/>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11CF0024">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3BAE9CE3">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23D5F09">
      <w:pPr>
        <w:snapToGrid w:val="0"/>
        <w:spacing w:beforeLines="50" w:after="50"/>
        <w:rPr>
          <w:rFonts w:ascii="宋体" w:hAnsi="宋体"/>
          <w:bCs/>
          <w:color w:val="auto"/>
          <w:sz w:val="32"/>
          <w:szCs w:val="20"/>
          <w:highlight w:val="none"/>
        </w:rPr>
      </w:pPr>
    </w:p>
    <w:p w14:paraId="5B4B87D4">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DB3DC89">
      <w:pPr>
        <w:snapToGrid w:val="0"/>
        <w:spacing w:beforeLines="50" w:after="50"/>
        <w:rPr>
          <w:rFonts w:ascii="宋体" w:hAnsi="宋体"/>
          <w:color w:val="auto"/>
          <w:sz w:val="24"/>
          <w:szCs w:val="20"/>
          <w:highlight w:val="none"/>
        </w:rPr>
      </w:pPr>
    </w:p>
    <w:p w14:paraId="2D580DBD">
      <w:pPr>
        <w:snapToGrid w:val="0"/>
        <w:spacing w:beforeLines="50" w:after="50"/>
        <w:rPr>
          <w:rFonts w:ascii="宋体" w:hAnsi="宋体"/>
          <w:color w:val="auto"/>
          <w:sz w:val="24"/>
          <w:szCs w:val="20"/>
          <w:highlight w:val="none"/>
        </w:rPr>
      </w:pPr>
    </w:p>
    <w:p w14:paraId="088520A9">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4EED1D2">
      <w:pPr>
        <w:snapToGrid w:val="0"/>
        <w:spacing w:beforeLines="50" w:after="50"/>
        <w:rPr>
          <w:rFonts w:ascii="宋体" w:hAnsi="宋体"/>
          <w:bCs/>
          <w:color w:val="auto"/>
          <w:sz w:val="24"/>
          <w:szCs w:val="20"/>
          <w:highlight w:val="none"/>
        </w:rPr>
      </w:pPr>
    </w:p>
    <w:p w14:paraId="03BAC9F2">
      <w:pPr>
        <w:snapToGrid w:val="0"/>
        <w:spacing w:beforeLines="50" w:after="50"/>
        <w:rPr>
          <w:rFonts w:ascii="宋体" w:hAnsi="宋体"/>
          <w:bCs/>
          <w:color w:val="auto"/>
          <w:sz w:val="24"/>
          <w:szCs w:val="20"/>
          <w:highlight w:val="none"/>
        </w:rPr>
      </w:pPr>
    </w:p>
    <w:p w14:paraId="628B3FAA">
      <w:pPr>
        <w:snapToGrid w:val="0"/>
        <w:spacing w:beforeLines="50" w:after="50"/>
        <w:rPr>
          <w:rFonts w:ascii="宋体" w:hAnsi="宋体"/>
          <w:bCs/>
          <w:color w:val="auto"/>
          <w:sz w:val="24"/>
          <w:szCs w:val="20"/>
          <w:highlight w:val="none"/>
        </w:rPr>
      </w:pPr>
    </w:p>
    <w:p w14:paraId="7A749668">
      <w:pPr>
        <w:snapToGrid w:val="0"/>
        <w:spacing w:beforeLines="50" w:after="50"/>
        <w:rPr>
          <w:rFonts w:ascii="宋体" w:hAnsi="宋体"/>
          <w:bCs/>
          <w:color w:val="auto"/>
          <w:sz w:val="24"/>
          <w:szCs w:val="20"/>
          <w:highlight w:val="none"/>
        </w:rPr>
      </w:pPr>
    </w:p>
    <w:p w14:paraId="0C4430BC">
      <w:pPr>
        <w:snapToGrid w:val="0"/>
        <w:spacing w:beforeLines="50" w:after="50"/>
        <w:rPr>
          <w:rFonts w:ascii="宋体" w:hAnsi="宋体"/>
          <w:bCs/>
          <w:color w:val="auto"/>
          <w:sz w:val="24"/>
          <w:szCs w:val="20"/>
          <w:highlight w:val="none"/>
        </w:rPr>
      </w:pPr>
    </w:p>
    <w:p w14:paraId="1C51137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9AD7625">
      <w:pPr>
        <w:snapToGrid w:val="0"/>
        <w:spacing w:beforeLines="50" w:after="50"/>
        <w:ind w:firstLine="720" w:firstLineChars="225"/>
        <w:rPr>
          <w:rFonts w:ascii="宋体" w:hAnsi="宋体" w:cs="仿宋_GB2312"/>
          <w:bCs/>
          <w:color w:val="auto"/>
          <w:sz w:val="32"/>
          <w:szCs w:val="32"/>
          <w:highlight w:val="none"/>
        </w:rPr>
      </w:pPr>
    </w:p>
    <w:p w14:paraId="7CF3EF51">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84F016">
      <w:pPr>
        <w:snapToGrid w:val="0"/>
        <w:spacing w:beforeLines="50" w:after="50"/>
        <w:ind w:firstLine="720" w:firstLineChars="225"/>
        <w:rPr>
          <w:rFonts w:ascii="宋体" w:hAnsi="宋体" w:cs="仿宋_GB2312"/>
          <w:bCs/>
          <w:color w:val="auto"/>
          <w:sz w:val="32"/>
          <w:szCs w:val="32"/>
          <w:highlight w:val="none"/>
        </w:rPr>
      </w:pPr>
    </w:p>
    <w:p w14:paraId="7EBCB7E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8928DAE">
      <w:pPr>
        <w:snapToGrid w:val="0"/>
        <w:spacing w:beforeLines="50" w:after="50"/>
        <w:ind w:firstLine="720" w:firstLineChars="225"/>
        <w:rPr>
          <w:rFonts w:ascii="宋体" w:hAnsi="宋体" w:cs="仿宋_GB2312"/>
          <w:bCs/>
          <w:color w:val="auto"/>
          <w:sz w:val="32"/>
          <w:szCs w:val="32"/>
          <w:highlight w:val="none"/>
        </w:rPr>
      </w:pPr>
    </w:p>
    <w:p w14:paraId="4D0BE485">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FD4D2D">
      <w:pPr>
        <w:pStyle w:val="7"/>
        <w:snapToGrid w:val="0"/>
        <w:spacing w:before="50" w:after="50"/>
        <w:ind w:firstLine="640" w:firstLineChars="200"/>
        <w:rPr>
          <w:rFonts w:ascii="宋体" w:hAnsi="宋体" w:cs="仿宋_GB2312"/>
          <w:bCs/>
          <w:color w:val="auto"/>
          <w:sz w:val="32"/>
          <w:szCs w:val="32"/>
          <w:highlight w:val="none"/>
        </w:rPr>
      </w:pPr>
    </w:p>
    <w:p w14:paraId="4965EE30">
      <w:pPr>
        <w:pStyle w:val="7"/>
        <w:snapToGrid w:val="0"/>
        <w:spacing w:before="50" w:after="50"/>
        <w:ind w:firstLine="720" w:firstLineChars="225"/>
        <w:rPr>
          <w:rFonts w:ascii="宋体" w:hAnsi="宋体" w:cs="仿宋_GB2312"/>
          <w:bCs/>
          <w:color w:val="auto"/>
          <w:sz w:val="32"/>
          <w:szCs w:val="32"/>
          <w:highlight w:val="none"/>
        </w:rPr>
      </w:pPr>
    </w:p>
    <w:p w14:paraId="1363538D">
      <w:pPr>
        <w:pStyle w:val="7"/>
        <w:snapToGrid w:val="0"/>
        <w:spacing w:before="50" w:after="50"/>
        <w:ind w:firstLine="0"/>
        <w:rPr>
          <w:rFonts w:ascii="宋体" w:hAnsi="宋体" w:cs="仿宋_GB2312"/>
          <w:bCs/>
          <w:color w:val="auto"/>
          <w:sz w:val="32"/>
          <w:szCs w:val="32"/>
          <w:highlight w:val="none"/>
        </w:rPr>
      </w:pPr>
    </w:p>
    <w:p w14:paraId="0C718E7D">
      <w:pPr>
        <w:pStyle w:val="7"/>
        <w:snapToGrid w:val="0"/>
        <w:spacing w:before="50" w:after="50"/>
        <w:ind w:firstLine="1280" w:firstLineChars="400"/>
        <w:rPr>
          <w:rFonts w:ascii="宋体" w:hAnsi="宋体" w:cs="仿宋_GB2312"/>
          <w:bCs/>
          <w:color w:val="auto"/>
          <w:sz w:val="32"/>
          <w:szCs w:val="32"/>
          <w:highlight w:val="none"/>
        </w:rPr>
      </w:pPr>
    </w:p>
    <w:p w14:paraId="51EBADC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3F1F0C9">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4414F338">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F88B00B">
      <w:pPr>
        <w:spacing w:line="400" w:lineRule="exact"/>
        <w:rPr>
          <w:rFonts w:ascii="仿宋_GB2312" w:hAnsi="仿宋_GB2312" w:eastAsia="仿宋_GB2312" w:cs="仿宋_GB2312"/>
          <w:color w:val="auto"/>
          <w:sz w:val="32"/>
          <w:szCs w:val="32"/>
          <w:highlight w:val="none"/>
        </w:rPr>
      </w:pPr>
    </w:p>
    <w:p w14:paraId="3F2754C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1CAF3E5">
      <w:pPr>
        <w:spacing w:line="360" w:lineRule="auto"/>
        <w:ind w:firstLine="640" w:firstLineChars="200"/>
        <w:contextualSpacing/>
        <w:rPr>
          <w:rFonts w:ascii="仿宋_GB2312" w:hAnsi="仿宋_GB2312" w:eastAsia="仿宋_GB2312" w:cs="仿宋_GB2312"/>
          <w:color w:val="auto"/>
          <w:sz w:val="32"/>
          <w:szCs w:val="32"/>
          <w:highlight w:val="none"/>
        </w:rPr>
      </w:pPr>
    </w:p>
    <w:p w14:paraId="468F350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2764D1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2BE16C5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943AC8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50D5043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07C9B2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9A1C02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145236B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012041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7BC3AA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E9A956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C06133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F813E6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114BCC0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31C7D2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CD1017A">
      <w:pPr>
        <w:spacing w:line="360" w:lineRule="auto"/>
        <w:ind w:firstLine="480" w:firstLineChars="200"/>
        <w:contextualSpacing/>
        <w:rPr>
          <w:rFonts w:ascii="宋体" w:hAnsi="宋体" w:cs="仿宋_GB2312"/>
          <w:color w:val="auto"/>
          <w:sz w:val="24"/>
          <w:highlight w:val="none"/>
        </w:rPr>
      </w:pPr>
    </w:p>
    <w:p w14:paraId="09D694F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FD8D099">
      <w:pPr>
        <w:spacing w:line="360" w:lineRule="auto"/>
        <w:ind w:firstLine="480" w:firstLineChars="200"/>
        <w:contextualSpacing/>
        <w:rPr>
          <w:rFonts w:ascii="宋体" w:hAnsi="宋体" w:cs="仿宋_GB2312"/>
          <w:color w:val="auto"/>
          <w:sz w:val="24"/>
          <w:highlight w:val="none"/>
        </w:rPr>
      </w:pPr>
    </w:p>
    <w:p w14:paraId="2C30B39C">
      <w:pPr>
        <w:spacing w:line="360" w:lineRule="auto"/>
        <w:contextualSpacing/>
        <w:rPr>
          <w:rFonts w:ascii="宋体" w:hAnsi="宋体" w:cs="仿宋_GB2312"/>
          <w:color w:val="auto"/>
          <w:sz w:val="24"/>
          <w:highlight w:val="none"/>
        </w:rPr>
      </w:pPr>
    </w:p>
    <w:p w14:paraId="226F508F">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3B903B2">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ED846D8">
      <w:pPr>
        <w:spacing w:line="360" w:lineRule="auto"/>
        <w:ind w:firstLine="640" w:firstLineChars="200"/>
        <w:contextualSpacing/>
        <w:jc w:val="center"/>
        <w:rPr>
          <w:rFonts w:ascii="宋体" w:hAnsi="宋体" w:cs="仿宋_GB2312"/>
          <w:color w:val="auto"/>
          <w:sz w:val="32"/>
          <w:szCs w:val="32"/>
          <w:highlight w:val="none"/>
        </w:rPr>
      </w:pPr>
    </w:p>
    <w:p w14:paraId="03528E78">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1496FA0">
      <w:pPr>
        <w:spacing w:line="360" w:lineRule="auto"/>
        <w:ind w:left="540"/>
        <w:contextualSpacing/>
        <w:rPr>
          <w:rFonts w:ascii="仿宋_GB2312" w:hAnsi="仿宋_GB2312" w:eastAsia="仿宋_GB2312" w:cs="仿宋_GB2312"/>
          <w:color w:val="auto"/>
          <w:sz w:val="32"/>
          <w:szCs w:val="32"/>
          <w:highlight w:val="none"/>
        </w:rPr>
      </w:pPr>
    </w:p>
    <w:p w14:paraId="44BD3A9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7127ADF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14B34DE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7A247F92">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13AFF2D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5DD3A9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的法定代表人。</w:t>
      </w:r>
    </w:p>
    <w:p w14:paraId="2D4B7D6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04E5DD8">
      <w:pPr>
        <w:spacing w:line="360" w:lineRule="auto"/>
        <w:ind w:left="540"/>
        <w:contextualSpacing/>
        <w:rPr>
          <w:rFonts w:ascii="宋体" w:hAnsi="宋体" w:cs="仿宋_GB2312"/>
          <w:color w:val="auto"/>
          <w:sz w:val="24"/>
          <w:highlight w:val="none"/>
        </w:rPr>
      </w:pPr>
    </w:p>
    <w:p w14:paraId="59768234">
      <w:pPr>
        <w:spacing w:line="360" w:lineRule="auto"/>
        <w:ind w:left="540"/>
        <w:contextualSpacing/>
        <w:rPr>
          <w:rFonts w:ascii="宋体" w:hAnsi="宋体" w:cs="仿宋_GB2312"/>
          <w:color w:val="auto"/>
          <w:sz w:val="24"/>
          <w:highlight w:val="none"/>
        </w:rPr>
      </w:pPr>
    </w:p>
    <w:p w14:paraId="3C55BE8B">
      <w:pPr>
        <w:spacing w:line="360" w:lineRule="auto"/>
        <w:ind w:left="540"/>
        <w:contextualSpacing/>
        <w:rPr>
          <w:rFonts w:ascii="宋体" w:hAnsi="宋体" w:cs="仿宋_GB2312"/>
          <w:color w:val="auto"/>
          <w:sz w:val="24"/>
          <w:highlight w:val="none"/>
        </w:rPr>
      </w:pPr>
    </w:p>
    <w:p w14:paraId="7816FD3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C7C556A">
      <w:pPr>
        <w:spacing w:line="360" w:lineRule="auto"/>
        <w:ind w:left="540"/>
        <w:contextualSpacing/>
        <w:rPr>
          <w:rFonts w:ascii="宋体" w:hAnsi="宋体" w:cs="仿宋_GB2312"/>
          <w:color w:val="auto"/>
          <w:sz w:val="24"/>
          <w:highlight w:val="none"/>
        </w:rPr>
      </w:pPr>
    </w:p>
    <w:p w14:paraId="2EEA1E52">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ABD9AE6">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年月日</w:t>
      </w:r>
    </w:p>
    <w:p w14:paraId="311A653D">
      <w:pPr>
        <w:spacing w:line="360" w:lineRule="auto"/>
        <w:contextualSpacing/>
        <w:jc w:val="center"/>
        <w:rPr>
          <w:rFonts w:ascii="宋体" w:hAnsi="宋体" w:cs="仿宋_GB2312"/>
          <w:b/>
          <w:color w:val="auto"/>
          <w:sz w:val="24"/>
          <w:highlight w:val="none"/>
        </w:rPr>
      </w:pPr>
    </w:p>
    <w:p w14:paraId="3BC4FB45">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E33F981">
      <w:pPr>
        <w:adjustRightInd w:val="0"/>
        <w:snapToGrid w:val="0"/>
        <w:spacing w:line="300" w:lineRule="auto"/>
        <w:jc w:val="left"/>
        <w:rPr>
          <w:rFonts w:ascii="宋体" w:hAnsi="宋体"/>
          <w:b/>
          <w:color w:val="auto"/>
          <w:szCs w:val="21"/>
          <w:highlight w:val="none"/>
        </w:rPr>
      </w:pPr>
    </w:p>
    <w:p w14:paraId="3B7841D3">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D5E419A">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31590B4">
      <w:pPr>
        <w:spacing w:line="360" w:lineRule="auto"/>
        <w:contextualSpacing/>
        <w:rPr>
          <w:rFonts w:ascii="仿宋_GB2312" w:hAnsi="仿宋_GB2312" w:eastAsia="仿宋_GB2312" w:cs="仿宋_GB2312"/>
          <w:color w:val="auto"/>
          <w:sz w:val="32"/>
          <w:szCs w:val="32"/>
          <w:highlight w:val="none"/>
        </w:rPr>
      </w:pPr>
    </w:p>
    <w:p w14:paraId="66A0DB3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3DA0C5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2B3A5CB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102F5F4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F07CA3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F8B854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A4C87F9">
      <w:pPr>
        <w:spacing w:line="360" w:lineRule="auto"/>
        <w:contextualSpacing/>
        <w:rPr>
          <w:rFonts w:ascii="宋体" w:hAnsi="宋体" w:cs="仿宋_GB2312"/>
          <w:color w:val="auto"/>
          <w:sz w:val="24"/>
          <w:highlight w:val="none"/>
        </w:rPr>
      </w:pPr>
    </w:p>
    <w:p w14:paraId="62FEF56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5FE4503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11E9992">
      <w:pPr>
        <w:spacing w:line="360" w:lineRule="auto"/>
        <w:contextualSpacing/>
        <w:rPr>
          <w:rFonts w:ascii="宋体" w:hAnsi="宋体" w:cs="仿宋_GB2312"/>
          <w:color w:val="auto"/>
          <w:sz w:val="24"/>
          <w:highlight w:val="none"/>
        </w:rPr>
      </w:pPr>
    </w:p>
    <w:p w14:paraId="20879A0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3550734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6F5751A6">
      <w:pPr>
        <w:spacing w:line="360" w:lineRule="auto"/>
        <w:contextualSpacing/>
        <w:rPr>
          <w:rFonts w:ascii="宋体" w:hAnsi="宋体" w:cs="仿宋_GB2312"/>
          <w:color w:val="auto"/>
          <w:sz w:val="24"/>
          <w:highlight w:val="none"/>
        </w:rPr>
      </w:pPr>
    </w:p>
    <w:p w14:paraId="574DCB4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AD3F920">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41CC36B9">
      <w:pPr>
        <w:spacing w:line="360" w:lineRule="auto"/>
        <w:ind w:firstLine="420" w:firstLineChars="200"/>
        <w:contextualSpacing/>
        <w:jc w:val="left"/>
        <w:rPr>
          <w:rFonts w:ascii="仿宋_GB2312" w:hAnsi="仿宋_GB2312" w:eastAsia="仿宋_GB2312" w:cs="仿宋_GB2312"/>
          <w:color w:val="auto"/>
          <w:szCs w:val="21"/>
          <w:highlight w:val="none"/>
        </w:rPr>
      </w:pPr>
    </w:p>
    <w:p w14:paraId="073AB138">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5F32C36D">
      <w:pPr>
        <w:snapToGrid w:val="0"/>
        <w:spacing w:before="50"/>
        <w:jc w:val="left"/>
        <w:rPr>
          <w:rFonts w:ascii="宋体" w:hAnsi="宋体"/>
          <w:color w:val="auto"/>
          <w:sz w:val="24"/>
          <w:highlight w:val="none"/>
        </w:rPr>
      </w:pPr>
    </w:p>
    <w:p w14:paraId="5FC004F1">
      <w:pPr>
        <w:pStyle w:val="13"/>
        <w:spacing w:line="360" w:lineRule="auto"/>
        <w:rPr>
          <w:rFonts w:hAnsi="宋体" w:cs="仿宋_GB2312"/>
          <w:color w:val="auto"/>
          <w:sz w:val="24"/>
          <w:szCs w:val="24"/>
          <w:highlight w:val="none"/>
        </w:rPr>
      </w:pPr>
      <w:r>
        <w:rPr>
          <w:rFonts w:hint="eastAsia" w:hAnsi="宋体" w:cs="仿宋_GB2312"/>
          <w:color w:val="auto"/>
          <w:sz w:val="24"/>
          <w:szCs w:val="24"/>
          <w:highlight w:val="none"/>
        </w:rPr>
        <w:t>所竞分标：</w:t>
      </w:r>
    </w:p>
    <w:tbl>
      <w:tblPr>
        <w:tblStyle w:val="24"/>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6AEC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7D72B4B">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48612BB2">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372F1613">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ign w:val="center"/>
          </w:tcPr>
          <w:p w14:paraId="34F83F28">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01C95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E73C438">
            <w:pPr>
              <w:jc w:val="center"/>
              <w:rPr>
                <w:rFonts w:ascii="宋体" w:hAnsi="宋体"/>
                <w:color w:val="auto"/>
                <w:sz w:val="24"/>
                <w:highlight w:val="none"/>
              </w:rPr>
            </w:pPr>
            <w:r>
              <w:rPr>
                <w:rFonts w:hint="eastAsia" w:ascii="宋体" w:hAnsi="宋体"/>
                <w:color w:val="auto"/>
                <w:sz w:val="24"/>
                <w:highlight w:val="none"/>
              </w:rPr>
              <w:t>交付的时间和地点</w:t>
            </w:r>
          </w:p>
        </w:tc>
        <w:tc>
          <w:tcPr>
            <w:tcW w:w="2668" w:type="dxa"/>
            <w:tcBorders>
              <w:top w:val="single" w:color="auto" w:sz="4" w:space="0"/>
              <w:left w:val="single" w:color="auto" w:sz="4" w:space="0"/>
              <w:bottom w:val="single" w:color="auto" w:sz="4" w:space="0"/>
              <w:right w:val="single" w:color="auto" w:sz="4" w:space="0"/>
            </w:tcBorders>
            <w:noWrap/>
            <w:vAlign w:val="center"/>
          </w:tcPr>
          <w:p w14:paraId="3CD2099D">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580B278B">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306BCC93">
            <w:pPr>
              <w:snapToGrid w:val="0"/>
              <w:spacing w:beforeLines="50" w:line="360" w:lineRule="auto"/>
              <w:jc w:val="center"/>
              <w:rPr>
                <w:rFonts w:ascii="宋体" w:hAnsi="宋体" w:cs="仿宋_GB2312"/>
                <w:color w:val="auto"/>
                <w:sz w:val="24"/>
                <w:highlight w:val="none"/>
              </w:rPr>
            </w:pPr>
          </w:p>
        </w:tc>
      </w:tr>
      <w:tr w14:paraId="6A6B0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2E7D951">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2B864285">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663C91BA">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4EB04DEB">
            <w:pPr>
              <w:snapToGrid w:val="0"/>
              <w:spacing w:beforeLines="50" w:line="360" w:lineRule="auto"/>
              <w:ind w:left="43"/>
              <w:jc w:val="center"/>
              <w:rPr>
                <w:rFonts w:ascii="宋体" w:hAnsi="宋体" w:cs="仿宋_GB2312"/>
                <w:color w:val="auto"/>
                <w:sz w:val="24"/>
                <w:highlight w:val="none"/>
              </w:rPr>
            </w:pPr>
          </w:p>
        </w:tc>
      </w:tr>
      <w:tr w14:paraId="4F73C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648E85A">
            <w:pPr>
              <w:jc w:val="center"/>
              <w:rPr>
                <w:rFonts w:ascii="宋体" w:hAnsi="宋体"/>
                <w:color w:val="auto"/>
                <w:sz w:val="24"/>
                <w:highlight w:val="none"/>
              </w:rPr>
            </w:pPr>
            <w:r>
              <w:rPr>
                <w:rFonts w:hint="eastAsia" w:ascii="宋体" w:hAnsi="宋体"/>
                <w:color w:val="auto"/>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ign w:val="center"/>
          </w:tcPr>
          <w:p w14:paraId="3EBC21B9">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29263A81">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56FDD1D9">
            <w:pPr>
              <w:snapToGrid w:val="0"/>
              <w:spacing w:beforeLines="50" w:line="360" w:lineRule="auto"/>
              <w:ind w:left="43"/>
              <w:jc w:val="center"/>
              <w:rPr>
                <w:rFonts w:ascii="宋体" w:hAnsi="宋体" w:cs="仿宋_GB2312"/>
                <w:color w:val="auto"/>
                <w:sz w:val="24"/>
                <w:highlight w:val="none"/>
              </w:rPr>
            </w:pPr>
          </w:p>
        </w:tc>
      </w:tr>
      <w:tr w14:paraId="2D685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72BCDE5">
            <w:pPr>
              <w:jc w:val="center"/>
              <w:rPr>
                <w:rFonts w:ascii="宋体" w:hAnsi="宋体"/>
                <w:color w:val="auto"/>
                <w:sz w:val="24"/>
                <w:highlight w:val="none"/>
              </w:rPr>
            </w:pPr>
            <w:r>
              <w:rPr>
                <w:rFonts w:hint="eastAsia" w:ascii="宋体" w:hAnsi="宋体"/>
                <w:color w:val="auto"/>
                <w:sz w:val="24"/>
                <w:highlight w:val="none"/>
              </w:rPr>
              <w:t>售后服务</w:t>
            </w:r>
          </w:p>
        </w:tc>
        <w:tc>
          <w:tcPr>
            <w:tcW w:w="2668" w:type="dxa"/>
            <w:tcBorders>
              <w:top w:val="single" w:color="auto" w:sz="4" w:space="0"/>
              <w:left w:val="single" w:color="auto" w:sz="4" w:space="0"/>
              <w:bottom w:val="single" w:color="auto" w:sz="4" w:space="0"/>
              <w:right w:val="single" w:color="auto" w:sz="4" w:space="0"/>
            </w:tcBorders>
            <w:noWrap/>
            <w:vAlign w:val="center"/>
          </w:tcPr>
          <w:p w14:paraId="0EABD3A6">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998C5B1">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407DE48">
            <w:pPr>
              <w:snapToGrid w:val="0"/>
              <w:spacing w:beforeLines="50" w:line="360" w:lineRule="auto"/>
              <w:ind w:left="43"/>
              <w:jc w:val="center"/>
              <w:rPr>
                <w:rFonts w:ascii="宋体" w:hAnsi="宋体" w:cs="仿宋_GB2312"/>
                <w:color w:val="auto"/>
                <w:sz w:val="24"/>
                <w:highlight w:val="none"/>
              </w:rPr>
            </w:pPr>
          </w:p>
        </w:tc>
      </w:tr>
      <w:tr w14:paraId="3DA2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5A004B81">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3C64740D">
            <w:pPr>
              <w:snapToGrid w:val="0"/>
              <w:spacing w:beforeLines="50" w:line="360" w:lineRule="auto"/>
              <w:jc w:val="center"/>
              <w:rPr>
                <w:rFonts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4DFEEC64">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6D1F5284">
            <w:pPr>
              <w:snapToGrid w:val="0"/>
              <w:spacing w:beforeLines="50" w:line="360" w:lineRule="auto"/>
              <w:jc w:val="center"/>
              <w:rPr>
                <w:rFonts w:ascii="宋体" w:hAnsi="宋体" w:cs="仿宋_GB2312"/>
                <w:color w:val="auto"/>
                <w:sz w:val="24"/>
                <w:highlight w:val="none"/>
              </w:rPr>
            </w:pPr>
          </w:p>
        </w:tc>
      </w:tr>
    </w:tbl>
    <w:p w14:paraId="7356B5F2">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1A459337">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2F12F048">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0697A232">
      <w:pPr>
        <w:spacing w:line="360" w:lineRule="auto"/>
        <w:contextualSpacing/>
        <w:jc w:val="left"/>
        <w:rPr>
          <w:rFonts w:ascii="宋体" w:hAnsi="宋体" w:cs="仿宋_GB2312"/>
          <w:color w:val="auto"/>
          <w:sz w:val="24"/>
          <w:highlight w:val="none"/>
          <w:u w:val="single"/>
        </w:rPr>
      </w:pPr>
    </w:p>
    <w:p w14:paraId="45CAF9DC">
      <w:pPr>
        <w:spacing w:line="360" w:lineRule="auto"/>
        <w:contextualSpacing/>
        <w:jc w:val="left"/>
        <w:rPr>
          <w:rFonts w:ascii="宋体" w:hAnsi="宋体" w:cs="仿宋_GB2312"/>
          <w:color w:val="auto"/>
          <w:sz w:val="24"/>
          <w:highlight w:val="none"/>
          <w:u w:val="single"/>
        </w:rPr>
      </w:pPr>
    </w:p>
    <w:p w14:paraId="5C92AC00">
      <w:pPr>
        <w:spacing w:line="360" w:lineRule="auto"/>
        <w:ind w:right="-817" w:rightChars="-389"/>
        <w:contextualSpacing/>
        <w:rPr>
          <w:rFonts w:ascii="宋体" w:hAnsi="宋体" w:cs="仿宋_GB2312"/>
          <w:color w:val="auto"/>
          <w:sz w:val="24"/>
          <w:highlight w:val="none"/>
        </w:rPr>
      </w:pPr>
    </w:p>
    <w:p w14:paraId="449BB5B6">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EC6093C">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B115CEB">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2CE3D4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BD7A8C4">
      <w:pPr>
        <w:adjustRightInd w:val="0"/>
        <w:snapToGrid w:val="0"/>
        <w:spacing w:line="520" w:lineRule="exact"/>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18D3E18E">
      <w:pPr>
        <w:spacing w:line="300" w:lineRule="auto"/>
        <w:rPr>
          <w:rFonts w:ascii="宋体" w:hAnsi="宋体"/>
          <w:color w:val="auto"/>
          <w:szCs w:val="21"/>
          <w:highlight w:val="none"/>
        </w:rPr>
      </w:pPr>
    </w:p>
    <w:p w14:paraId="3C2123D5">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p>
    <w:p w14:paraId="16A446CF">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p>
    <w:p w14:paraId="1CD47F63">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3E6AD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66210373">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ign w:val="center"/>
          </w:tcPr>
          <w:p w14:paraId="2FF9236F">
            <w:pPr>
              <w:snapToGrid w:val="0"/>
              <w:spacing w:before="50" w:after="50"/>
              <w:jc w:val="center"/>
              <w:rPr>
                <w:rFonts w:ascii="宋体" w:hAnsi="宋体"/>
                <w:color w:val="auto"/>
                <w:sz w:val="24"/>
                <w:highlight w:val="none"/>
              </w:rPr>
            </w:pPr>
            <w:r>
              <w:rPr>
                <w:rFonts w:hint="eastAsia" w:ascii="宋体" w:hAnsi="宋体"/>
                <w:color w:val="auto"/>
                <w:sz w:val="24"/>
                <w:highlight w:val="none"/>
              </w:rPr>
              <w:t>标的的名称</w:t>
            </w:r>
          </w:p>
        </w:tc>
        <w:tc>
          <w:tcPr>
            <w:tcW w:w="803" w:type="dxa"/>
            <w:tcBorders>
              <w:top w:val="single" w:color="auto" w:sz="4" w:space="0"/>
              <w:left w:val="single" w:color="auto" w:sz="4" w:space="0"/>
              <w:bottom w:val="single" w:color="auto" w:sz="4" w:space="0"/>
              <w:right w:val="single" w:color="auto" w:sz="4" w:space="0"/>
            </w:tcBorders>
            <w:noWrap/>
            <w:vAlign w:val="center"/>
          </w:tcPr>
          <w:p w14:paraId="4F616144">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ign w:val="center"/>
          </w:tcPr>
          <w:p w14:paraId="11B7ADAC">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tcPr>
          <w:p w14:paraId="1BD40890">
            <w:pPr>
              <w:snapToGrid w:val="0"/>
              <w:spacing w:before="50" w:after="50"/>
              <w:jc w:val="center"/>
              <w:rPr>
                <w:rFonts w:ascii="宋体" w:hAnsi="宋体"/>
                <w:color w:val="auto"/>
                <w:sz w:val="24"/>
                <w:highlight w:val="none"/>
              </w:rPr>
            </w:pPr>
          </w:p>
          <w:p w14:paraId="0C594FBA">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ign w:val="center"/>
          </w:tcPr>
          <w:p w14:paraId="79DD61CE">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ign w:val="center"/>
          </w:tcPr>
          <w:p w14:paraId="32D4DE7A">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ign w:val="center"/>
          </w:tcPr>
          <w:p w14:paraId="04070C08">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664F5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3D81C42B">
            <w:pPr>
              <w:snapToGrid w:val="0"/>
              <w:spacing w:before="50" w:after="50"/>
              <w:jc w:val="center"/>
              <w:rPr>
                <w:rFonts w:ascii="宋体" w:hAnsi="宋体"/>
                <w:color w:val="auto"/>
                <w:sz w:val="24"/>
                <w:highlight w:val="none"/>
              </w:rPr>
            </w:pPr>
            <w:r>
              <w:rPr>
                <w:rFonts w:hint="eastAsia" w:ascii="宋体" w:hAnsi="宋体"/>
                <w:color w:val="auto"/>
                <w:sz w:val="24"/>
                <w:highlight w:val="none"/>
              </w:rPr>
              <w:t>1</w:t>
            </w:r>
          </w:p>
        </w:tc>
        <w:tc>
          <w:tcPr>
            <w:tcW w:w="1245" w:type="dxa"/>
            <w:tcBorders>
              <w:top w:val="single" w:color="auto" w:sz="4" w:space="0"/>
              <w:left w:val="single" w:color="auto" w:sz="4" w:space="0"/>
              <w:bottom w:val="single" w:color="auto" w:sz="4" w:space="0"/>
              <w:right w:val="single" w:color="auto" w:sz="4" w:space="0"/>
            </w:tcBorders>
            <w:noWrap/>
            <w:vAlign w:val="center"/>
          </w:tcPr>
          <w:p w14:paraId="5890FFFB">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05766165">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75E96F35">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tcPr>
          <w:p w14:paraId="0E2F3D4B">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08AB3C9C">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ign w:val="center"/>
          </w:tcPr>
          <w:p w14:paraId="20BC1B9E">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ign w:val="center"/>
          </w:tcPr>
          <w:p w14:paraId="15C8B81E">
            <w:pPr>
              <w:snapToGrid w:val="0"/>
              <w:spacing w:before="50" w:after="50"/>
              <w:jc w:val="center"/>
              <w:rPr>
                <w:rFonts w:ascii="宋体" w:hAnsi="宋体"/>
                <w:color w:val="auto"/>
                <w:sz w:val="24"/>
                <w:highlight w:val="none"/>
              </w:rPr>
            </w:pPr>
          </w:p>
        </w:tc>
      </w:tr>
      <w:tr w14:paraId="18E9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6AE0B496">
            <w:pPr>
              <w:snapToGrid w:val="0"/>
              <w:spacing w:before="50" w:after="50"/>
              <w:jc w:val="center"/>
              <w:rPr>
                <w:rFonts w:ascii="宋体" w:hAnsi="宋体"/>
                <w:color w:val="auto"/>
                <w:sz w:val="24"/>
                <w:highlight w:val="none"/>
              </w:rPr>
            </w:pPr>
            <w:r>
              <w:rPr>
                <w:rFonts w:hint="eastAsia" w:ascii="宋体" w:hAnsi="宋体"/>
                <w:color w:val="auto"/>
                <w:sz w:val="24"/>
                <w:highlight w:val="none"/>
              </w:rPr>
              <w:t>2</w:t>
            </w:r>
          </w:p>
        </w:tc>
        <w:tc>
          <w:tcPr>
            <w:tcW w:w="1245" w:type="dxa"/>
            <w:tcBorders>
              <w:top w:val="single" w:color="auto" w:sz="4" w:space="0"/>
              <w:left w:val="single" w:color="auto" w:sz="4" w:space="0"/>
              <w:bottom w:val="single" w:color="auto" w:sz="4" w:space="0"/>
              <w:right w:val="single" w:color="auto" w:sz="4" w:space="0"/>
            </w:tcBorders>
            <w:noWrap/>
            <w:vAlign w:val="center"/>
          </w:tcPr>
          <w:p w14:paraId="117EDC5E">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67FA555D">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05AD60C4">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tcPr>
          <w:p w14:paraId="5BCFEE8B">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2DD03AE5">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ign w:val="center"/>
          </w:tcPr>
          <w:p w14:paraId="7C46B1D0">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ign w:val="center"/>
          </w:tcPr>
          <w:p w14:paraId="1487788F">
            <w:pPr>
              <w:snapToGrid w:val="0"/>
              <w:spacing w:before="50" w:after="50"/>
              <w:jc w:val="center"/>
              <w:rPr>
                <w:rFonts w:ascii="宋体" w:hAnsi="宋体"/>
                <w:color w:val="auto"/>
                <w:sz w:val="24"/>
                <w:highlight w:val="none"/>
              </w:rPr>
            </w:pPr>
          </w:p>
        </w:tc>
      </w:tr>
      <w:tr w14:paraId="58A4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38249970">
            <w:pPr>
              <w:snapToGrid w:val="0"/>
              <w:spacing w:before="50" w:after="50"/>
              <w:jc w:val="center"/>
              <w:rPr>
                <w:rFonts w:ascii="宋体" w:hAnsi="宋体"/>
                <w:color w:val="auto"/>
                <w:sz w:val="24"/>
                <w:highlight w:val="none"/>
              </w:rPr>
            </w:pPr>
            <w:r>
              <w:rPr>
                <w:rFonts w:hint="eastAsia" w:ascii="宋体" w:hAnsi="宋体"/>
                <w:color w:val="auto"/>
                <w:sz w:val="24"/>
                <w:highlight w:val="none"/>
              </w:rPr>
              <w:t>3</w:t>
            </w:r>
          </w:p>
        </w:tc>
        <w:tc>
          <w:tcPr>
            <w:tcW w:w="1245" w:type="dxa"/>
            <w:tcBorders>
              <w:top w:val="single" w:color="auto" w:sz="4" w:space="0"/>
              <w:left w:val="single" w:color="auto" w:sz="4" w:space="0"/>
              <w:bottom w:val="single" w:color="auto" w:sz="4" w:space="0"/>
              <w:right w:val="single" w:color="auto" w:sz="4" w:space="0"/>
            </w:tcBorders>
            <w:noWrap/>
            <w:vAlign w:val="center"/>
          </w:tcPr>
          <w:p w14:paraId="285976FC">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ign w:val="center"/>
          </w:tcPr>
          <w:p w14:paraId="5E7AA545">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1CCA0B79">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tcPr>
          <w:p w14:paraId="28F6A201">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0EC51A95">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ign w:val="center"/>
          </w:tcPr>
          <w:p w14:paraId="3DCC2E27">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ign w:val="center"/>
          </w:tcPr>
          <w:p w14:paraId="3BBB211C">
            <w:pPr>
              <w:snapToGrid w:val="0"/>
              <w:spacing w:before="50" w:after="50"/>
              <w:jc w:val="center"/>
              <w:rPr>
                <w:rFonts w:ascii="宋体" w:hAnsi="宋体"/>
                <w:color w:val="auto"/>
                <w:sz w:val="24"/>
                <w:highlight w:val="none"/>
              </w:rPr>
            </w:pPr>
          </w:p>
        </w:tc>
      </w:tr>
      <w:tr w14:paraId="559FA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6911BECD">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23611454">
            <w:pPr>
              <w:snapToGrid w:val="0"/>
              <w:spacing w:before="50" w:after="50"/>
              <w:jc w:val="center"/>
              <w:rPr>
                <w:rFonts w:ascii="宋体" w:hAnsi="宋体"/>
                <w:color w:val="auto"/>
                <w:sz w:val="24"/>
                <w:highlight w:val="none"/>
              </w:rPr>
            </w:pPr>
            <w:r>
              <w:rPr>
                <w:rFonts w:hint="eastAsia" w:ascii="宋体" w:hAnsi="宋体"/>
                <w:color w:val="auto"/>
                <w:sz w:val="24"/>
                <w:highlight w:val="none"/>
                <w:lang w:eastAsia="zh-CN"/>
              </w:rPr>
              <w:t>……</w:t>
            </w:r>
          </w:p>
        </w:tc>
        <w:tc>
          <w:tcPr>
            <w:tcW w:w="803" w:type="dxa"/>
            <w:tcBorders>
              <w:top w:val="single" w:color="auto" w:sz="4" w:space="0"/>
              <w:left w:val="single" w:color="auto" w:sz="4" w:space="0"/>
              <w:bottom w:val="single" w:color="auto" w:sz="4" w:space="0"/>
              <w:right w:val="single" w:color="auto" w:sz="4" w:space="0"/>
            </w:tcBorders>
            <w:noWrap/>
            <w:vAlign w:val="center"/>
          </w:tcPr>
          <w:p w14:paraId="47785D1A">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48572B6C">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tcPr>
          <w:p w14:paraId="27D46539">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157F348B">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ign w:val="center"/>
          </w:tcPr>
          <w:p w14:paraId="01979F87">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ign w:val="center"/>
          </w:tcPr>
          <w:p w14:paraId="7FFE42B7">
            <w:pPr>
              <w:snapToGrid w:val="0"/>
              <w:spacing w:before="50" w:after="50"/>
              <w:jc w:val="center"/>
              <w:rPr>
                <w:rFonts w:ascii="宋体" w:hAnsi="宋体"/>
                <w:color w:val="auto"/>
                <w:sz w:val="24"/>
                <w:highlight w:val="none"/>
              </w:rPr>
            </w:pPr>
          </w:p>
        </w:tc>
      </w:tr>
    </w:tbl>
    <w:p w14:paraId="06F03677">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42AB6611">
      <w:pPr>
        <w:tabs>
          <w:tab w:val="left" w:pos="1065"/>
        </w:tabs>
        <w:adjustRightInd w:val="0"/>
        <w:spacing w:line="360" w:lineRule="auto"/>
        <w:contextualSpacing/>
        <w:rPr>
          <w:rFonts w:ascii="宋体" w:hAns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以上货物配置清单中“标的的名称、数量及单位、品牌、规格型号、制造商、原产地、参数性能、指标及配置”必须如实填写完整，品牌、规格型号没有则填无，填写有缺漏的，响应文件按无效响应处理</w:t>
      </w:r>
      <w:r>
        <w:rPr>
          <w:rFonts w:hint="eastAsia" w:ascii="宋体" w:hAnsi="宋体"/>
          <w:b/>
          <w:color w:val="auto"/>
          <w:sz w:val="24"/>
          <w:highlight w:val="none"/>
        </w:rPr>
        <w:t>。</w:t>
      </w:r>
    </w:p>
    <w:p w14:paraId="723543B6">
      <w:pPr>
        <w:adjustRightInd w:val="0"/>
        <w:spacing w:line="360" w:lineRule="auto"/>
        <w:contextualSpacing/>
        <w:jc w:val="left"/>
        <w:rPr>
          <w:rFonts w:ascii="宋体" w:hAnsi="宋体" w:cs="仿宋_GB2312"/>
          <w:color w:val="auto"/>
          <w:sz w:val="24"/>
          <w:highlight w:val="none"/>
        </w:rPr>
      </w:pPr>
    </w:p>
    <w:p w14:paraId="52247259">
      <w:pPr>
        <w:adjustRightInd w:val="0"/>
        <w:spacing w:line="360" w:lineRule="auto"/>
        <w:contextualSpacing/>
        <w:jc w:val="left"/>
        <w:rPr>
          <w:rFonts w:ascii="宋体" w:hAnsi="宋体" w:cs="仿宋_GB2312"/>
          <w:color w:val="auto"/>
          <w:sz w:val="24"/>
          <w:highlight w:val="none"/>
        </w:rPr>
      </w:pPr>
    </w:p>
    <w:p w14:paraId="51B98FA6">
      <w:pPr>
        <w:adjustRightInd w:val="0"/>
        <w:spacing w:line="360" w:lineRule="auto"/>
        <w:contextualSpacing/>
        <w:jc w:val="left"/>
        <w:rPr>
          <w:rFonts w:ascii="宋体" w:hAnsi="宋体" w:cs="仿宋_GB2312"/>
          <w:color w:val="auto"/>
          <w:sz w:val="24"/>
          <w:highlight w:val="none"/>
        </w:rPr>
      </w:pPr>
    </w:p>
    <w:p w14:paraId="6907112E">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B3798A6">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C32680D">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03E3A0C">
      <w:pPr>
        <w:adjustRightInd w:val="0"/>
        <w:snapToGrid w:val="0"/>
        <w:spacing w:line="300" w:lineRule="auto"/>
        <w:rPr>
          <w:rFonts w:ascii="宋体" w:hAnsi="宋体"/>
          <w:color w:val="auto"/>
          <w:szCs w:val="21"/>
          <w:highlight w:val="none"/>
          <w:u w:val="single"/>
        </w:rPr>
      </w:pPr>
    </w:p>
    <w:p w14:paraId="230A6711">
      <w:pPr>
        <w:adjustRightInd w:val="0"/>
        <w:snapToGrid w:val="0"/>
        <w:spacing w:line="300" w:lineRule="auto"/>
        <w:rPr>
          <w:rFonts w:ascii="宋体" w:hAnsi="宋体"/>
          <w:color w:val="auto"/>
          <w:szCs w:val="21"/>
          <w:highlight w:val="none"/>
          <w:u w:val="single"/>
        </w:rPr>
      </w:pPr>
    </w:p>
    <w:p w14:paraId="4FC372CF">
      <w:pPr>
        <w:adjustRightInd w:val="0"/>
        <w:snapToGrid w:val="0"/>
        <w:spacing w:line="300" w:lineRule="auto"/>
        <w:rPr>
          <w:rFonts w:ascii="宋体" w:hAnsi="宋体"/>
          <w:color w:val="auto"/>
          <w:szCs w:val="21"/>
          <w:highlight w:val="none"/>
          <w:u w:val="single"/>
        </w:rPr>
      </w:pPr>
    </w:p>
    <w:p w14:paraId="0CC82E0F">
      <w:pPr>
        <w:adjustRightInd w:val="0"/>
        <w:snapToGrid w:val="0"/>
        <w:spacing w:line="300" w:lineRule="auto"/>
        <w:rPr>
          <w:rFonts w:ascii="宋体" w:hAnsi="宋体"/>
          <w:color w:val="auto"/>
          <w:szCs w:val="21"/>
          <w:highlight w:val="none"/>
          <w:u w:val="single"/>
        </w:rPr>
      </w:pPr>
    </w:p>
    <w:p w14:paraId="1D766E09">
      <w:pPr>
        <w:adjustRightInd w:val="0"/>
        <w:snapToGrid w:val="0"/>
        <w:spacing w:line="300" w:lineRule="auto"/>
        <w:rPr>
          <w:rFonts w:ascii="宋体" w:hAnsi="宋体"/>
          <w:color w:val="auto"/>
          <w:szCs w:val="21"/>
          <w:highlight w:val="none"/>
          <w:u w:val="single"/>
        </w:rPr>
      </w:pPr>
    </w:p>
    <w:p w14:paraId="6987A46A">
      <w:pPr>
        <w:adjustRightInd w:val="0"/>
        <w:snapToGrid w:val="0"/>
        <w:spacing w:line="300" w:lineRule="auto"/>
        <w:rPr>
          <w:rFonts w:ascii="宋体" w:hAnsi="宋体"/>
          <w:color w:val="auto"/>
          <w:szCs w:val="21"/>
          <w:highlight w:val="none"/>
          <w:u w:val="single"/>
        </w:rPr>
      </w:pPr>
    </w:p>
    <w:p w14:paraId="01C61B39">
      <w:pPr>
        <w:adjustRightInd w:val="0"/>
        <w:snapToGrid w:val="0"/>
        <w:spacing w:line="300" w:lineRule="auto"/>
        <w:rPr>
          <w:rFonts w:ascii="宋体" w:hAnsi="宋体"/>
          <w:color w:val="auto"/>
          <w:szCs w:val="21"/>
          <w:highlight w:val="none"/>
          <w:u w:val="single"/>
        </w:rPr>
      </w:pPr>
    </w:p>
    <w:p w14:paraId="6B4251E9">
      <w:pPr>
        <w:adjustRightInd w:val="0"/>
        <w:snapToGrid w:val="0"/>
        <w:spacing w:line="300" w:lineRule="auto"/>
        <w:rPr>
          <w:rFonts w:ascii="宋体" w:hAnsi="宋体"/>
          <w:color w:val="auto"/>
          <w:szCs w:val="21"/>
          <w:highlight w:val="none"/>
          <w:u w:val="single"/>
        </w:rPr>
      </w:pPr>
    </w:p>
    <w:p w14:paraId="24F9F61A">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3CC68013">
      <w:pPr>
        <w:spacing w:line="520" w:lineRule="exact"/>
        <w:rPr>
          <w:rFonts w:ascii="仿宋_GB2312" w:hAnsi="仿宋_GB2312" w:eastAsia="仿宋_GB2312" w:cs="仿宋_GB2312"/>
          <w:color w:val="auto"/>
          <w:sz w:val="32"/>
          <w:szCs w:val="32"/>
          <w:highlight w:val="none"/>
        </w:rPr>
      </w:pPr>
    </w:p>
    <w:p w14:paraId="1927C07E">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43F5ABA2">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2518E69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54EBD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52370CA7">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序号</w:t>
            </w:r>
          </w:p>
        </w:tc>
        <w:tc>
          <w:tcPr>
            <w:tcW w:w="901" w:type="dxa"/>
            <w:tcBorders>
              <w:right w:val="single" w:color="auto" w:sz="4" w:space="0"/>
            </w:tcBorders>
            <w:noWrap/>
            <w:vAlign w:val="center"/>
          </w:tcPr>
          <w:p w14:paraId="2BD62A39">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8" w:type="dxa"/>
            <w:tcBorders>
              <w:left w:val="single" w:color="auto" w:sz="4" w:space="0"/>
            </w:tcBorders>
            <w:noWrap/>
            <w:vAlign w:val="center"/>
          </w:tcPr>
          <w:p w14:paraId="611DEACE">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谈判文件要求</w:t>
            </w:r>
          </w:p>
        </w:tc>
        <w:tc>
          <w:tcPr>
            <w:tcW w:w="2689" w:type="dxa"/>
            <w:noWrap/>
            <w:vAlign w:val="center"/>
          </w:tcPr>
          <w:p w14:paraId="6EDD7079">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竞标响应</w:t>
            </w:r>
          </w:p>
        </w:tc>
        <w:tc>
          <w:tcPr>
            <w:tcW w:w="1467" w:type="dxa"/>
            <w:noWrap/>
            <w:vAlign w:val="center"/>
          </w:tcPr>
          <w:p w14:paraId="559A2A1F">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偏离说明</w:t>
            </w:r>
          </w:p>
        </w:tc>
      </w:tr>
      <w:tr w14:paraId="5C8BA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684E4121">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w:t>
            </w:r>
          </w:p>
        </w:tc>
        <w:tc>
          <w:tcPr>
            <w:tcW w:w="901" w:type="dxa"/>
            <w:tcBorders>
              <w:right w:val="single" w:color="auto" w:sz="4" w:space="0"/>
            </w:tcBorders>
            <w:noWrap/>
            <w:vAlign w:val="center"/>
          </w:tcPr>
          <w:p w14:paraId="5A003C3E">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401BCE8B">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510EEF8A">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noWrap/>
            <w:vAlign w:val="center"/>
          </w:tcPr>
          <w:p w14:paraId="2474D875">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r w14:paraId="5DC37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01F7A9FE">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p>
        </w:tc>
        <w:tc>
          <w:tcPr>
            <w:tcW w:w="901" w:type="dxa"/>
            <w:tcBorders>
              <w:right w:val="single" w:color="auto" w:sz="4" w:space="0"/>
            </w:tcBorders>
            <w:noWrap/>
            <w:vAlign w:val="center"/>
          </w:tcPr>
          <w:p w14:paraId="6E753EAF">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659CAD18">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0BB53865">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noWrap/>
            <w:vAlign w:val="center"/>
          </w:tcPr>
          <w:p w14:paraId="5F64D94D">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r w14:paraId="48D75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1F8F668D">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p>
        </w:tc>
        <w:tc>
          <w:tcPr>
            <w:tcW w:w="901" w:type="dxa"/>
            <w:tcBorders>
              <w:right w:val="single" w:color="auto" w:sz="4" w:space="0"/>
            </w:tcBorders>
            <w:noWrap/>
            <w:vAlign w:val="center"/>
          </w:tcPr>
          <w:p w14:paraId="7B05A338">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6CC0647F">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7586CD55">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noWrap/>
            <w:vAlign w:val="center"/>
          </w:tcPr>
          <w:p w14:paraId="76C460A8">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r w14:paraId="09222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0D53A4BC">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901" w:type="dxa"/>
            <w:tcBorders>
              <w:right w:val="single" w:color="auto" w:sz="4" w:space="0"/>
            </w:tcBorders>
            <w:noWrap/>
            <w:vAlign w:val="center"/>
          </w:tcPr>
          <w:p w14:paraId="31411B49">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7499545B">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1B27662E">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noWrap/>
            <w:vAlign w:val="center"/>
          </w:tcPr>
          <w:p w14:paraId="589A5D13">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r w14:paraId="17637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noWrap/>
            <w:vAlign w:val="center"/>
          </w:tcPr>
          <w:p w14:paraId="6B25265A">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5</w:t>
            </w:r>
          </w:p>
        </w:tc>
        <w:tc>
          <w:tcPr>
            <w:tcW w:w="901" w:type="dxa"/>
            <w:tcBorders>
              <w:right w:val="single" w:color="auto" w:sz="4" w:space="0"/>
            </w:tcBorders>
            <w:noWrap/>
            <w:vAlign w:val="center"/>
          </w:tcPr>
          <w:p w14:paraId="13C4C53C">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05AB7252">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10214481">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noWrap/>
            <w:vAlign w:val="center"/>
          </w:tcPr>
          <w:p w14:paraId="41A63C88">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r w14:paraId="6100B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1" w:type="dxa"/>
            <w:noWrap/>
            <w:vAlign w:val="center"/>
          </w:tcPr>
          <w:p w14:paraId="209934EF">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901" w:type="dxa"/>
            <w:tcBorders>
              <w:right w:val="single" w:color="auto" w:sz="4" w:space="0"/>
            </w:tcBorders>
            <w:noWrap/>
            <w:vAlign w:val="center"/>
          </w:tcPr>
          <w:p w14:paraId="06DBED70">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988" w:type="dxa"/>
            <w:tcBorders>
              <w:left w:val="single" w:color="auto" w:sz="4" w:space="0"/>
            </w:tcBorders>
            <w:noWrap/>
            <w:vAlign w:val="center"/>
          </w:tcPr>
          <w:p w14:paraId="196FFB2D">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2689" w:type="dxa"/>
            <w:noWrap/>
            <w:vAlign w:val="center"/>
          </w:tcPr>
          <w:p w14:paraId="13A5CBBC">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ign w:val="center"/>
          </w:tcPr>
          <w:p w14:paraId="5C800AA7">
            <w:pPr>
              <w:pStyle w:val="11"/>
              <w:spacing w:line="360" w:lineRule="auto"/>
              <w:ind w:firstLine="0" w:firstLineChars="0"/>
              <w:jc w:val="center"/>
              <w:rPr>
                <w:rFonts w:ascii="宋体" w:hAnsi="宋体" w:eastAsia="宋体" w:cs="仿宋_GB2312"/>
                <w:color w:val="auto"/>
                <w:kern w:val="2"/>
                <w:sz w:val="24"/>
                <w:szCs w:val="24"/>
                <w:highlight w:val="none"/>
                <w:lang w:val="en-US" w:eastAsia="zh-CN"/>
              </w:rPr>
            </w:pPr>
          </w:p>
        </w:tc>
      </w:tr>
    </w:tbl>
    <w:p w14:paraId="2A686598">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73A792C">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7FC8ACBC">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5F6BF336">
      <w:pPr>
        <w:pStyle w:val="11"/>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339DCFBD">
      <w:pPr>
        <w:pStyle w:val="11"/>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764A1D9C">
      <w:pPr>
        <w:spacing w:line="360" w:lineRule="auto"/>
        <w:ind w:right="-817" w:rightChars="-389"/>
        <w:contextualSpacing/>
        <w:jc w:val="center"/>
        <w:rPr>
          <w:rFonts w:ascii="宋体" w:hAnsi="宋体" w:cs="仿宋_GB2312"/>
          <w:color w:val="auto"/>
          <w:sz w:val="24"/>
          <w:highlight w:val="none"/>
        </w:rPr>
      </w:pPr>
    </w:p>
    <w:p w14:paraId="560C2BF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F7A9E19">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3B3582A">
      <w:pPr>
        <w:spacing w:line="360" w:lineRule="auto"/>
        <w:ind w:right="-817" w:rightChars="-389" w:firstLine="2880" w:firstLineChars="1200"/>
        <w:contextualSpacing/>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日期：   年   月   日</w:t>
      </w:r>
    </w:p>
    <w:p w14:paraId="2AA93993">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C21CB07">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82" w:name="_Toc71365383"/>
      <w:bookmarkStart w:id="83"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82"/>
      <w:bookmarkEnd w:id="83"/>
    </w:p>
    <w:p w14:paraId="75081481">
      <w:pPr>
        <w:rPr>
          <w:color w:val="auto"/>
          <w:highlight w:val="none"/>
        </w:rPr>
      </w:pPr>
    </w:p>
    <w:p w14:paraId="32B7188A">
      <w:pPr>
        <w:pStyle w:val="2"/>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1A6859F7">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579F397D">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0E54050F">
      <w:pPr>
        <w:pStyle w:val="2"/>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0A5970C5">
      <w:pPr>
        <w:pStyle w:val="2"/>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ED96816">
      <w:pPr>
        <w:pStyle w:val="2"/>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61E28F9">
      <w:pPr>
        <w:pStyle w:val="2"/>
        <w:spacing w:after="0" w:line="360" w:lineRule="auto"/>
        <w:ind w:left="3960" w:right="1808"/>
        <w:contextualSpacing/>
        <w:rPr>
          <w:rFonts w:ascii="宋体" w:hAnsi="宋体"/>
          <w:color w:val="auto"/>
          <w:sz w:val="24"/>
          <w:highlight w:val="none"/>
        </w:rPr>
      </w:pPr>
    </w:p>
    <w:p w14:paraId="365E824C">
      <w:pPr>
        <w:pStyle w:val="2"/>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288CBE58">
      <w:pPr>
        <w:pStyle w:val="2"/>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日期：</w:t>
      </w:r>
    </w:p>
    <w:p w14:paraId="41FA0E02">
      <w:pPr>
        <w:pStyle w:val="2"/>
        <w:spacing w:after="0" w:line="360" w:lineRule="auto"/>
        <w:ind w:left="3960" w:right="1808"/>
        <w:contextualSpacing/>
        <w:rPr>
          <w:color w:val="auto"/>
          <w:highlight w:val="none"/>
        </w:rPr>
      </w:pPr>
    </w:p>
    <w:p w14:paraId="1DC6FD9B">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FAE6651">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E350FB7">
      <w:pPr>
        <w:spacing w:line="520" w:lineRule="exact"/>
        <w:rPr>
          <w:rFonts w:ascii="仿宋_GB2312" w:hAnsi="仿宋_GB2312" w:eastAsia="仿宋_GB2312" w:cs="仿宋_GB2312"/>
          <w:color w:val="auto"/>
          <w:sz w:val="32"/>
          <w:szCs w:val="32"/>
          <w:highlight w:val="none"/>
        </w:rPr>
      </w:pPr>
    </w:p>
    <w:p w14:paraId="13EC9FB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D93176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AA1282E">
      <w:pPr>
        <w:spacing w:line="360" w:lineRule="auto"/>
        <w:contextualSpacing/>
        <w:rPr>
          <w:rFonts w:ascii="宋体" w:hAnsi="宋体" w:cs="仿宋_GB2312"/>
          <w:color w:val="auto"/>
          <w:sz w:val="24"/>
          <w:highlight w:val="none"/>
        </w:rPr>
      </w:pPr>
    </w:p>
    <w:p w14:paraId="2AE5D334">
      <w:pPr>
        <w:spacing w:line="360" w:lineRule="auto"/>
        <w:contextualSpacing/>
        <w:rPr>
          <w:rFonts w:ascii="宋体" w:hAnsi="宋体" w:cs="仿宋_GB2312"/>
          <w:color w:val="auto"/>
          <w:sz w:val="24"/>
          <w:highlight w:val="none"/>
        </w:rPr>
      </w:pPr>
    </w:p>
    <w:p w14:paraId="44ED76C9">
      <w:pPr>
        <w:spacing w:line="360" w:lineRule="auto"/>
        <w:contextualSpacing/>
        <w:rPr>
          <w:rFonts w:ascii="宋体" w:hAnsi="宋体" w:cs="仿宋_GB2312"/>
          <w:color w:val="auto"/>
          <w:sz w:val="24"/>
          <w:highlight w:val="none"/>
        </w:rPr>
      </w:pPr>
    </w:p>
    <w:p w14:paraId="4C4B9CD9">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12D4621">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7E27DC6A">
      <w:pPr>
        <w:spacing w:line="360" w:lineRule="auto"/>
        <w:contextualSpacing/>
        <w:rPr>
          <w:rFonts w:ascii="宋体" w:hAnsi="宋体" w:cs="仿宋_GB2312"/>
          <w:color w:val="auto"/>
          <w:sz w:val="24"/>
          <w:highlight w:val="none"/>
        </w:rPr>
      </w:pPr>
    </w:p>
    <w:p w14:paraId="54141E5E">
      <w:pPr>
        <w:spacing w:line="360" w:lineRule="auto"/>
        <w:contextualSpacing/>
        <w:rPr>
          <w:rFonts w:ascii="宋体" w:hAnsi="宋体" w:cs="仿宋_GB2312"/>
          <w:color w:val="auto"/>
          <w:sz w:val="24"/>
          <w:highlight w:val="none"/>
        </w:rPr>
      </w:pPr>
    </w:p>
    <w:p w14:paraId="1F008DC6">
      <w:pPr>
        <w:spacing w:line="360" w:lineRule="auto"/>
        <w:contextualSpacing/>
        <w:rPr>
          <w:rFonts w:ascii="宋体" w:hAnsi="宋体" w:cs="仿宋_GB2312"/>
          <w:color w:val="auto"/>
          <w:sz w:val="24"/>
          <w:highlight w:val="none"/>
        </w:rPr>
      </w:pPr>
    </w:p>
    <w:p w14:paraId="5A71FF7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5060187">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4C091E2B">
      <w:pPr>
        <w:spacing w:line="360" w:lineRule="auto"/>
        <w:jc w:val="center"/>
        <w:rPr>
          <w:rFonts w:ascii="宋体" w:hAnsi="宋体"/>
          <w:b/>
          <w:bCs/>
          <w:color w:val="auto"/>
          <w:sz w:val="32"/>
          <w:szCs w:val="32"/>
          <w:highlight w:val="none"/>
        </w:rPr>
      </w:pPr>
    </w:p>
    <w:p w14:paraId="5C04A2D3">
      <w:pPr>
        <w:pStyle w:val="1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2108EB5">
      <w:pPr>
        <w:pStyle w:val="13"/>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40EB7582">
      <w:pPr>
        <w:pStyle w:val="1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7432946">
      <w:pPr>
        <w:pStyle w:val="1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1BF65775">
      <w:pPr>
        <w:pStyle w:val="13"/>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455BA24B">
      <w:pPr>
        <w:pStyle w:val="13"/>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9555272">
      <w:pPr>
        <w:pStyle w:val="1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F4762BE">
      <w:pPr>
        <w:pStyle w:val="1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4583F002">
      <w:pPr>
        <w:pStyle w:val="1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3FE0C76C">
      <w:pPr>
        <w:pStyle w:val="1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14DDE317">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668CBABF">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850865B">
      <w:pPr>
        <w:pStyle w:val="1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69CC1B9F">
      <w:pPr>
        <w:pStyle w:val="1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012C65DA">
      <w:pPr>
        <w:pStyle w:val="13"/>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25233643">
      <w:pPr>
        <w:pStyle w:val="13"/>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04EED52F">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1257EBAA">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548528A3">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1801BDCA">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566DE0E4">
      <w:pPr>
        <w:pStyle w:val="13"/>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169A401C">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35B17301">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0E251803">
      <w:pPr>
        <w:pStyle w:val="13"/>
        <w:spacing w:line="360" w:lineRule="auto"/>
        <w:ind w:left="25" w:leftChars="12" w:firstLine="352" w:firstLineChars="147"/>
        <w:contextualSpacing/>
        <w:rPr>
          <w:rFonts w:hAnsi="宋体"/>
          <w:color w:val="auto"/>
          <w:sz w:val="24"/>
          <w:szCs w:val="24"/>
          <w:highlight w:val="none"/>
        </w:rPr>
      </w:pPr>
    </w:p>
    <w:p w14:paraId="34EA727A">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6C105844">
      <w:pPr>
        <w:pStyle w:val="13"/>
        <w:spacing w:line="360" w:lineRule="auto"/>
        <w:ind w:left="25" w:leftChars="12" w:firstLine="352" w:firstLineChars="147"/>
        <w:contextualSpacing/>
        <w:rPr>
          <w:rFonts w:hAnsi="宋体"/>
          <w:color w:val="auto"/>
          <w:sz w:val="24"/>
          <w:szCs w:val="24"/>
          <w:highlight w:val="none"/>
        </w:rPr>
      </w:pPr>
    </w:p>
    <w:p w14:paraId="67B24BF5">
      <w:pPr>
        <w:pStyle w:val="1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5012A681">
      <w:pPr>
        <w:pStyle w:val="13"/>
        <w:spacing w:line="360" w:lineRule="auto"/>
        <w:contextualSpacing/>
        <w:rPr>
          <w:rFonts w:hAnsi="宋体"/>
          <w:b/>
          <w:color w:val="auto"/>
          <w:sz w:val="24"/>
          <w:szCs w:val="24"/>
          <w:highlight w:val="none"/>
        </w:rPr>
      </w:pPr>
    </w:p>
    <w:p w14:paraId="2ECF8411">
      <w:pPr>
        <w:pStyle w:val="13"/>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14D04F37">
      <w:pPr>
        <w:pStyle w:val="13"/>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8158B3F">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8FCBD2">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175A5AF">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9A0083E">
      <w:pPr>
        <w:pStyle w:val="13"/>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8E122AC">
      <w:pPr>
        <w:pStyle w:val="13"/>
        <w:snapToGrid w:val="0"/>
        <w:rPr>
          <w:b/>
          <w:color w:val="auto"/>
          <w:sz w:val="24"/>
          <w:szCs w:val="24"/>
          <w:highlight w:val="none"/>
        </w:rPr>
      </w:pPr>
    </w:p>
    <w:p w14:paraId="7B89B980">
      <w:pPr>
        <w:rPr>
          <w:color w:val="auto"/>
          <w:highlight w:val="none"/>
        </w:rPr>
      </w:pPr>
      <w:r>
        <w:rPr>
          <w:color w:val="auto"/>
          <w:highlight w:val="none"/>
        </w:rPr>
        <w:br w:type="page"/>
      </w:r>
    </w:p>
    <w:p w14:paraId="617CF1F3">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6F4B94A">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1A4D6A1">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4A5107B2">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1541A10">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453C1AE9">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5CD1CB9D">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11312EE7">
      <w:pPr>
        <w:pStyle w:val="1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3BA42DD8">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46682F94">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BB4193C">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1294BEE0">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1E346F6">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4EAB3073">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50A4439">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18ABFD2B">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255EED7F">
      <w:pPr>
        <w:pStyle w:val="1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3EC27B9">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397E80D8">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3C4A668">
      <w:pPr>
        <w:pStyle w:val="1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3B258889">
      <w:pPr>
        <w:pStyle w:val="1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3D819D6A">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6FF60C86">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246A9455">
      <w:pPr>
        <w:pStyle w:val="1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250D40F">
      <w:pPr>
        <w:pStyle w:val="1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11B3926B">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067EFE6C">
      <w:pPr>
        <w:pStyle w:val="13"/>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投诉人于年月日，向提出质疑，质疑事项为：</w:t>
      </w:r>
    </w:p>
    <w:p w14:paraId="23516479">
      <w:pPr>
        <w:pStyle w:val="13"/>
        <w:spacing w:line="360" w:lineRule="auto"/>
        <w:ind w:left="23" w:leftChars="11" w:firstLine="540" w:firstLineChars="225"/>
        <w:rPr>
          <w:rFonts w:hAnsi="宋体"/>
          <w:bCs/>
          <w:color w:val="auto"/>
          <w:sz w:val="24"/>
          <w:szCs w:val="24"/>
          <w:highlight w:val="none"/>
          <w:u w:val="single"/>
        </w:rPr>
      </w:pPr>
    </w:p>
    <w:p w14:paraId="7E6178C3">
      <w:pPr>
        <w:pStyle w:val="13"/>
        <w:spacing w:line="360" w:lineRule="auto"/>
        <w:ind w:left="23" w:leftChars="11" w:firstLine="540" w:firstLineChars="225"/>
        <w:rPr>
          <w:rFonts w:hAnsi="宋体"/>
          <w:bCs/>
          <w:color w:val="auto"/>
          <w:sz w:val="24"/>
          <w:szCs w:val="24"/>
          <w:highlight w:val="none"/>
          <w:u w:val="single"/>
        </w:rPr>
      </w:pPr>
    </w:p>
    <w:p w14:paraId="1FE110D2">
      <w:pPr>
        <w:pStyle w:val="13"/>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1FFBD993">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5DB458FD">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231FB80E">
      <w:pPr>
        <w:pStyle w:val="1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45A5ED03">
      <w:pPr>
        <w:pStyle w:val="13"/>
        <w:spacing w:line="360" w:lineRule="auto"/>
        <w:ind w:left="25" w:leftChars="12" w:firstLine="472" w:firstLineChars="197"/>
        <w:rPr>
          <w:rFonts w:hAnsi="宋体"/>
          <w:color w:val="auto"/>
          <w:sz w:val="24"/>
          <w:szCs w:val="24"/>
          <w:highlight w:val="none"/>
        </w:rPr>
      </w:pPr>
    </w:p>
    <w:p w14:paraId="40700F8C">
      <w:pPr>
        <w:pStyle w:val="1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43667C02">
      <w:pPr>
        <w:pStyle w:val="13"/>
        <w:spacing w:line="360" w:lineRule="auto"/>
        <w:ind w:left="25" w:leftChars="12" w:firstLine="352" w:firstLineChars="147"/>
        <w:rPr>
          <w:rFonts w:hAnsi="宋体"/>
          <w:bCs/>
          <w:color w:val="auto"/>
          <w:sz w:val="24"/>
          <w:szCs w:val="24"/>
          <w:highlight w:val="none"/>
          <w:u w:val="single"/>
        </w:rPr>
      </w:pPr>
    </w:p>
    <w:p w14:paraId="740D9049">
      <w:pPr>
        <w:pStyle w:val="1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3A5F7D88">
      <w:pPr>
        <w:pStyle w:val="1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6C641C3E">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38984249">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2326E527">
      <w:pPr>
        <w:pStyle w:val="13"/>
        <w:spacing w:line="360" w:lineRule="auto"/>
        <w:ind w:left="25" w:leftChars="12" w:firstLine="352" w:firstLineChars="147"/>
        <w:rPr>
          <w:rFonts w:hAnsi="宋体"/>
          <w:color w:val="auto"/>
          <w:sz w:val="24"/>
          <w:szCs w:val="24"/>
          <w:highlight w:val="none"/>
        </w:rPr>
      </w:pPr>
    </w:p>
    <w:p w14:paraId="28966DBF">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3CB2343D">
      <w:pPr>
        <w:pStyle w:val="13"/>
        <w:spacing w:line="360" w:lineRule="auto"/>
        <w:ind w:left="25" w:leftChars="12" w:firstLine="352" w:firstLineChars="147"/>
        <w:rPr>
          <w:rFonts w:hAnsi="宋体"/>
          <w:color w:val="auto"/>
          <w:sz w:val="24"/>
          <w:szCs w:val="24"/>
          <w:highlight w:val="none"/>
        </w:rPr>
      </w:pPr>
    </w:p>
    <w:p w14:paraId="5D3D9AE6">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5CBCF5D">
      <w:pPr>
        <w:pStyle w:val="13"/>
        <w:spacing w:line="360" w:lineRule="auto"/>
        <w:ind w:left="25" w:leftChars="12" w:firstLine="472" w:firstLineChars="197"/>
        <w:rPr>
          <w:rFonts w:hAnsi="宋体"/>
          <w:color w:val="auto"/>
          <w:sz w:val="24"/>
          <w:szCs w:val="24"/>
          <w:highlight w:val="none"/>
        </w:rPr>
      </w:pPr>
    </w:p>
    <w:p w14:paraId="1396E444">
      <w:pPr>
        <w:pStyle w:val="13"/>
        <w:snapToGrid w:val="0"/>
        <w:spacing w:line="360" w:lineRule="auto"/>
        <w:rPr>
          <w:rFonts w:hAnsi="宋体"/>
          <w:b/>
          <w:color w:val="auto"/>
          <w:sz w:val="24"/>
          <w:szCs w:val="24"/>
          <w:highlight w:val="none"/>
        </w:rPr>
      </w:pPr>
    </w:p>
    <w:p w14:paraId="7562BBD2">
      <w:pPr>
        <w:pStyle w:val="1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D77703F">
      <w:pPr>
        <w:pStyle w:val="1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C91AB0B">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21793A">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136FC72">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B6703A1">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C4458B5">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168975F2">
      <w:pPr>
        <w:pStyle w:val="4"/>
        <w:jc w:val="center"/>
        <w:rPr>
          <w:color w:val="auto"/>
          <w:highlight w:val="none"/>
        </w:rPr>
      </w:pPr>
      <w:r>
        <w:rPr>
          <w:color w:val="auto"/>
          <w:highlight w:val="none"/>
        </w:rPr>
        <w:br w:type="page"/>
      </w:r>
      <w:bookmarkStart w:id="84" w:name="_Toc74322013"/>
    </w:p>
    <w:p w14:paraId="7EF50DEB">
      <w:pPr>
        <w:pStyle w:val="4"/>
        <w:jc w:val="center"/>
        <w:rPr>
          <w:color w:val="auto"/>
          <w:highlight w:val="none"/>
        </w:rPr>
      </w:pPr>
    </w:p>
    <w:p w14:paraId="79F54FBC">
      <w:pPr>
        <w:pStyle w:val="4"/>
        <w:jc w:val="center"/>
        <w:rPr>
          <w:color w:val="auto"/>
          <w:highlight w:val="none"/>
        </w:rPr>
      </w:pPr>
    </w:p>
    <w:p w14:paraId="65C91F2E">
      <w:pPr>
        <w:pStyle w:val="4"/>
        <w:jc w:val="center"/>
        <w:rPr>
          <w:color w:val="auto"/>
          <w:highlight w:val="none"/>
        </w:rPr>
      </w:pPr>
      <w:r>
        <w:rPr>
          <w:rFonts w:hint="eastAsia"/>
          <w:color w:val="auto"/>
          <w:highlight w:val="none"/>
        </w:rPr>
        <w:t>第六章 合同文本</w:t>
      </w:r>
      <w:bookmarkEnd w:id="84"/>
    </w:p>
    <w:p w14:paraId="2FA61492">
      <w:pPr>
        <w:snapToGrid w:val="0"/>
        <w:spacing w:beforeLines="50" w:afterLines="50" w:line="360" w:lineRule="auto"/>
        <w:jc w:val="center"/>
        <w:rPr>
          <w:rFonts w:ascii="仿宋" w:hAnsi="仿宋" w:eastAsia="仿宋" w:cs="黑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cs="宋体"/>
          <w:b/>
          <w:bCs/>
          <w:color w:val="auto"/>
          <w:sz w:val="32"/>
          <w:szCs w:val="32"/>
          <w:highlight w:val="none"/>
        </w:rPr>
        <w:t>政府采购合同</w:t>
      </w:r>
    </w:p>
    <w:p w14:paraId="26BEBBD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p w14:paraId="6DDC152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项目名称和项目编号：</w:t>
      </w:r>
    </w:p>
    <w:p w14:paraId="6F3969FE">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采购单位（甲方）：</w:t>
      </w:r>
    </w:p>
    <w:p w14:paraId="5FC0E39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成交供应商（乙方）：</w:t>
      </w:r>
    </w:p>
    <w:p w14:paraId="37CF280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根据《中华人民共和国政府采购法》、《中华人民共和国民法典》等法律、法规规定，按照采购文件、招标文件的规定条款和乙方投标（竞标）承诺，甲乙双方签订本合同。</w:t>
      </w:r>
    </w:p>
    <w:p w14:paraId="61EED5D9">
      <w:pPr>
        <w:numPr>
          <w:ilvl w:val="0"/>
          <w:numId w:val="19"/>
        </w:num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合同标的</w:t>
      </w:r>
    </w:p>
    <w:p w14:paraId="4233666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1.货物一览表：标的的名称、品牌、规格型号、数量及单位、单价、金额信息</w:t>
      </w:r>
      <w:r>
        <w:rPr>
          <w:rFonts w:hint="eastAsia" w:asciiTheme="minorEastAsia" w:hAnsiTheme="minorEastAsia" w:eastAsiaTheme="minorEastAsia" w:cstheme="minorEastAsia"/>
          <w:color w:val="auto"/>
          <w:szCs w:val="21"/>
          <w:highlight w:val="none"/>
          <w:u w:val="single"/>
        </w:rPr>
        <w:t>详见附件一：货物标的明细</w:t>
      </w:r>
    </w:p>
    <w:p w14:paraId="03299CC5">
      <w:pPr>
        <w:snapToGrid w:val="0"/>
        <w:spacing w:line="360" w:lineRule="auto"/>
        <w:ind w:left="420" w:left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2.合同金额（人民币）：</w:t>
      </w:r>
      <w:r>
        <w:rPr>
          <w:rFonts w:hint="eastAsia" w:asciiTheme="minorEastAsia" w:hAnsiTheme="minorEastAsia" w:eastAsiaTheme="minorEastAsia" w:cstheme="minorEastAsia"/>
          <w:bCs/>
          <w:color w:val="auto"/>
          <w:szCs w:val="21"/>
          <w:highlight w:val="none"/>
          <w:u w:val="single"/>
        </w:rPr>
        <w:t>（大写）（小写）</w:t>
      </w:r>
      <w:r>
        <w:rPr>
          <w:rFonts w:hint="eastAsia" w:asciiTheme="minorEastAsia" w:hAnsiTheme="minorEastAsia" w:eastAsiaTheme="minorEastAsia" w:cstheme="minorEastAsia"/>
          <w:bCs/>
          <w:color w:val="auto"/>
          <w:szCs w:val="21"/>
          <w:highlight w:val="none"/>
          <w:u w:val="single"/>
          <w:lang w:eastAsia="zh-CN"/>
        </w:rPr>
        <w:t>（</w:t>
      </w:r>
      <w:r>
        <w:rPr>
          <w:rFonts w:hint="eastAsia" w:asciiTheme="minorEastAsia" w:hAnsiTheme="minorEastAsia" w:eastAsiaTheme="minorEastAsia" w:cstheme="minorEastAsia"/>
          <w:bCs/>
          <w:color w:val="auto"/>
          <w:szCs w:val="21"/>
          <w:highlight w:val="none"/>
          <w:u w:val="single"/>
        </w:rPr>
        <w:t>元</w:t>
      </w:r>
      <w:r>
        <w:rPr>
          <w:rFonts w:hint="eastAsia" w:asciiTheme="minorEastAsia" w:hAnsiTheme="minorEastAsia" w:eastAsiaTheme="minorEastAsia" w:cstheme="minorEastAsia"/>
          <w:bCs/>
          <w:color w:val="auto"/>
          <w:szCs w:val="21"/>
          <w:highlight w:val="none"/>
          <w:u w:val="single"/>
          <w:lang w:eastAsia="zh-CN"/>
        </w:rPr>
        <w:t>）</w:t>
      </w:r>
    </w:p>
    <w:p w14:paraId="0EC4AA9F">
      <w:pPr>
        <w:spacing w:line="360" w:lineRule="auto"/>
        <w:ind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3、合同合计金额包含但不限于</w:t>
      </w:r>
      <w:r>
        <w:rPr>
          <w:rFonts w:hint="eastAsia" w:asciiTheme="minorEastAsia" w:hAnsiTheme="minorEastAsia" w:eastAsiaTheme="minorEastAsia" w:cstheme="minorEastAsia"/>
          <w:color w:val="auto"/>
          <w:szCs w:val="21"/>
          <w:highlight w:val="none"/>
          <w:lang w:val="zh-CN"/>
        </w:rPr>
        <w:t>（1）货物及标准附件、备品备件、专用工具的价格；（2）运输、装卸、调试、培训、技术支持、售后服务等费用；（3）必要的保险费用和各项税费；（4）包含本次采购服务运维费用、设备维保费、税金及与本服务项目实施过程中所发生的各项费用等所有成本费用的总和；（5）本项目属于暂定总价，竣工验收后进入</w:t>
      </w:r>
      <w:r>
        <w:rPr>
          <w:rFonts w:hint="eastAsia" w:asciiTheme="minorEastAsia" w:hAnsiTheme="minorEastAsia" w:eastAsiaTheme="minorEastAsia" w:cstheme="minorEastAsia"/>
          <w:color w:val="auto"/>
          <w:szCs w:val="21"/>
          <w:highlight w:val="none"/>
          <w:lang w:val="zh-CN" w:eastAsia="zh-CN"/>
        </w:rPr>
        <w:t>质保期及</w:t>
      </w:r>
      <w:r>
        <w:rPr>
          <w:rFonts w:hint="eastAsia" w:asciiTheme="minorEastAsia" w:hAnsiTheme="minorEastAsia" w:eastAsiaTheme="minorEastAsia" w:cstheme="minorEastAsia"/>
          <w:color w:val="auto"/>
          <w:szCs w:val="21"/>
          <w:highlight w:val="none"/>
          <w:lang w:val="zh-CN"/>
        </w:rPr>
        <w:t>运维服务期</w:t>
      </w:r>
      <w:r>
        <w:rPr>
          <w:rFonts w:hint="eastAsia" w:asciiTheme="minorEastAsia" w:hAnsiTheme="minorEastAsia" w:eastAsiaTheme="minorEastAsia" w:cstheme="minorEastAsia"/>
          <w:color w:val="auto"/>
          <w:szCs w:val="21"/>
          <w:highlight w:val="none"/>
          <w:lang w:val="zh-CN" w:eastAsia="zh-CN"/>
        </w:rPr>
        <w:t>，</w:t>
      </w:r>
      <w:r>
        <w:rPr>
          <w:rFonts w:hint="eastAsia" w:asciiTheme="minorEastAsia" w:hAnsiTheme="minorEastAsia" w:eastAsiaTheme="minorEastAsia" w:cstheme="minorEastAsia"/>
          <w:color w:val="auto"/>
          <w:szCs w:val="21"/>
          <w:highlight w:val="none"/>
          <w:lang w:val="zh-CN"/>
        </w:rPr>
        <w:t>期限</w:t>
      </w:r>
      <w:r>
        <w:rPr>
          <w:rFonts w:hint="eastAsia" w:asciiTheme="minorEastAsia" w:hAnsiTheme="minorEastAsia" w:eastAsiaTheme="minorEastAsia" w:cstheme="minorEastAsia"/>
          <w:color w:val="auto"/>
          <w:szCs w:val="21"/>
          <w:highlight w:val="none"/>
          <w:lang w:val="zh-CN" w:eastAsia="zh-CN"/>
        </w:rPr>
        <w:t>2</w:t>
      </w:r>
      <w:r>
        <w:rPr>
          <w:rFonts w:hint="eastAsia" w:asciiTheme="minorEastAsia" w:hAnsiTheme="minorEastAsia" w:eastAsiaTheme="minorEastAsia" w:cstheme="minorEastAsia"/>
          <w:color w:val="auto"/>
          <w:szCs w:val="21"/>
          <w:highlight w:val="none"/>
          <w:lang w:val="zh-CN"/>
        </w:rPr>
        <w:t>年，在此范围内，乙方需负责项目的保质量和运维工作，确保合同顺利履行，如项目工程量出现增减情况，经双方协商同意，按照实际审计进行核算。</w:t>
      </w:r>
    </w:p>
    <w:p w14:paraId="2CEE2FAC">
      <w:pPr>
        <w:spacing w:line="360" w:lineRule="auto"/>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第二条  权利保证</w:t>
      </w:r>
    </w:p>
    <w:p w14:paraId="57BB095F">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（一）甲方的权利与义务</w:t>
      </w:r>
    </w:p>
    <w:p w14:paraId="6E34852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1.指定专人负责与乙方沟通具体运维服务合作事项，准确向乙方提供甲方需求、技术要求等。</w:t>
      </w:r>
    </w:p>
    <w:p w14:paraId="6F5E652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2.为乙方提供必要的工作环境，协助乙方做好项目实施工作。</w:t>
      </w:r>
    </w:p>
    <w:p w14:paraId="6C291E8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3.负责对乙方提供的设备、系统等及时进行验收，对验收不合格的设备或系统有权拒收或拒绝付款。</w:t>
      </w:r>
    </w:p>
    <w:p w14:paraId="08AE934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（二）乙方的权利与义务</w:t>
      </w:r>
    </w:p>
    <w:p w14:paraId="1654BB8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1.乙方保证所提供标的的名称、商标品牌、生产厂家、规格型号、技术参数等内容必须与乙方投标（响应）文件及有关承诺相一致，且满足项目实施要求。</w:t>
      </w:r>
    </w:p>
    <w:p w14:paraId="5735376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2.乙方保证所提供的货物必须是全新的、完整的、未使用过的原装产品，且在正常安装、使用和保养条件下，其使用寿命期内各项指标均达到投标（响应）文件的承诺。</w:t>
      </w:r>
    </w:p>
    <w:p w14:paraId="1192D3A9">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3.乙方应保证所提供货物在使用时不会侵犯任何第三方的专利权、商标权、工业设计权或其他权利。</w:t>
      </w:r>
    </w:p>
    <w:p w14:paraId="0B12BAF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4.乙方应保证所交付的货物无任何抵押、质押、查封等产权瑕疵。</w:t>
      </w:r>
    </w:p>
    <w:p w14:paraId="1A16D9CF">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5.乙方应按招标文件规定的时间向甲方提供使用货物的有关技术资料。</w:t>
      </w:r>
    </w:p>
    <w:p w14:paraId="0868FE0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乙方保证不得向本协议以外的第三方提供、泄露在与甲方合作过程中知悉或获取的甲方的业务信息、商业秘密等，不得将由甲方提供的有关合同或任何合同条文、规格、计划、图纸、样品或资料提供给与履行本合同无关的任何其他人，即使向履行本合同有关的人员提供，也应注意保密并限于履行合同的必需范围。</w:t>
      </w:r>
    </w:p>
    <w:p w14:paraId="768B835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7.乙方应及时响应甲方的设备及软件的维护保障需求。</w:t>
      </w:r>
    </w:p>
    <w:p w14:paraId="461840F6">
      <w:pPr>
        <w:snapToGrid w:val="0"/>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w:t>
      </w:r>
      <w:r>
        <w:rPr>
          <w:rFonts w:hint="eastAsia" w:asciiTheme="minorEastAsia" w:hAnsiTheme="minorEastAsia" w:eastAsiaTheme="minorEastAsia" w:cstheme="minorEastAsia"/>
          <w:b/>
          <w:bCs/>
          <w:color w:val="auto"/>
          <w:szCs w:val="21"/>
          <w:highlight w:val="none"/>
        </w:rPr>
        <w:t>交付使用期、地点和方式</w:t>
      </w:r>
    </w:p>
    <w:p w14:paraId="33AC4E76">
      <w:pPr>
        <w:snapToGrid w:val="0"/>
        <w:spacing w:line="360" w:lineRule="auto"/>
        <w:ind w:firstLine="420" w:firstLineChars="200"/>
        <w:rPr>
          <w:rFonts w:asciiTheme="minorEastAsia" w:hAnsiTheme="minorEastAsia" w:eastAsiaTheme="minorEastAsia" w:cstheme="minorEastAsia"/>
          <w:i/>
          <w:color w:val="auto"/>
          <w:szCs w:val="21"/>
          <w:highlight w:val="none"/>
        </w:rPr>
      </w:pPr>
      <w:r>
        <w:rPr>
          <w:rFonts w:hint="eastAsia" w:asciiTheme="minorEastAsia" w:hAnsiTheme="minorEastAsia" w:eastAsiaTheme="minorEastAsia" w:cstheme="minorEastAsia"/>
          <w:color w:val="auto"/>
          <w:szCs w:val="21"/>
          <w:highlight w:val="none"/>
        </w:rPr>
        <w:t>1.交付使用期：</w:t>
      </w:r>
      <w:r>
        <w:rPr>
          <w:rFonts w:hint="eastAsia" w:asciiTheme="minorEastAsia" w:hAnsiTheme="minorEastAsia" w:eastAsiaTheme="minorEastAsia" w:cstheme="minorEastAsia"/>
          <w:color w:val="auto"/>
          <w:szCs w:val="21"/>
          <w:highlight w:val="none"/>
          <w:u w:val="single"/>
        </w:rPr>
        <w:t>自合同签订之日起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天内达到竣工验收条件交付使用。</w:t>
      </w:r>
    </w:p>
    <w:p w14:paraId="193531A6">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2.运维服务期：自竣工验收合格之日起进入运维服务期，运维服务期</w:t>
      </w:r>
      <w:r>
        <w:rPr>
          <w:rFonts w:hint="eastAsia" w:asciiTheme="minorEastAsia" w:hAnsiTheme="minorEastAsia" w:eastAsiaTheme="minorEastAsia" w:cstheme="minorEastAsia"/>
          <w:color w:val="auto"/>
          <w:szCs w:val="21"/>
          <w:highlight w:val="none"/>
          <w:u w:val="single"/>
          <w:lang w:val="en-US" w:eastAsia="zh-CN"/>
        </w:rPr>
        <w:t xml:space="preserve"> 2 </w:t>
      </w:r>
      <w:r>
        <w:rPr>
          <w:rFonts w:hint="eastAsia" w:asciiTheme="minorEastAsia" w:hAnsiTheme="minorEastAsia" w:eastAsiaTheme="minorEastAsia" w:cstheme="minorEastAsia"/>
          <w:color w:val="auto"/>
          <w:szCs w:val="21"/>
          <w:highlight w:val="none"/>
        </w:rPr>
        <w:t>年。</w:t>
      </w:r>
    </w:p>
    <w:p w14:paraId="349E8EAC">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3.服务地点：</w:t>
      </w:r>
      <w:r>
        <w:rPr>
          <w:rFonts w:hint="eastAsia" w:asciiTheme="minorEastAsia" w:hAnsiTheme="minorEastAsia" w:eastAsiaTheme="minorEastAsia" w:cstheme="minorEastAsia"/>
          <w:color w:val="auto"/>
          <w:szCs w:val="21"/>
          <w:highlight w:val="none"/>
          <w:u w:val="single"/>
        </w:rPr>
        <w:t>甲方指定地点。</w:t>
      </w:r>
    </w:p>
    <w:p w14:paraId="0A251F5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4.履行方式</w:t>
      </w:r>
    </w:p>
    <w:p w14:paraId="6A83661F">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（1）乙方负责货物运输，货物的运输方式： 由乙方自定 。</w:t>
      </w:r>
    </w:p>
    <w:p w14:paraId="3C9CD82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（2）交货方式</w:t>
      </w:r>
    </w:p>
    <w:p w14:paraId="355091A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☑乙方将货物送到甲方指定地点。</w:t>
      </w:r>
    </w:p>
    <w:p w14:paraId="41EBBCC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□甲方自行到乙方指定地点提货。</w:t>
      </w:r>
    </w:p>
    <w:p w14:paraId="5E5E651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718F3A2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乙方提供不符合招标文件和本合同规定的货物，甲方有权拒绝接受。</w:t>
      </w:r>
    </w:p>
    <w:p w14:paraId="0B04396E">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第四条　运输、包装方式</w:t>
      </w:r>
    </w:p>
    <w:p w14:paraId="004870B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1.乙方提供的货物均应按投标（响应）文件承诺的要求的包装材料、包装标准、包装方式进行包装，确保原厂包装，包装完好完整、无破损、未开封。</w:t>
      </w:r>
    </w:p>
    <w:p w14:paraId="1810CC8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应综合考虑运输距离、防潮、防震、防锈和防破损装卸等因素来确定包装及运输方式，在货物发运前对其进行满足运输距离、防水、防潮、防震、防锈和防破损装卸等要求的包装，以保证货物安全运达甲方指定地点。</w:t>
      </w:r>
    </w:p>
    <w:p w14:paraId="118705E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国家对包装及运输有相关强制性标准或要求的，乙方应当按要求执行。乙方将货物运输到指定地点后，如此期间发生的货物损毁或影响使用的情况，由乙方负责更换同型号同规格的产品，产品（含包装）运抵甲方指定交付地点验收合格前发生损坏等一切风险，相关损失由乙方承担。</w:t>
      </w:r>
    </w:p>
    <w:p w14:paraId="27889AD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4.货物的使用说明书（货物属于进口产品的，供货时应同时附上中文使用说明书）、质量检验证明书、质量合格证、随配附件和工具以及清单一并附于货物包装内。</w:t>
      </w:r>
    </w:p>
    <w:p w14:paraId="3885CC4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5、货物发运到甲方指定地点，乙方应提前24小时前通知甲方，以准备接货验货。</w:t>
      </w:r>
    </w:p>
    <w:p w14:paraId="4F60C7B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6、货物在规定的交付期限内由乙方送达甲方指定的地点并安装调试、验收合格和培训才视为交付。</w:t>
      </w:r>
    </w:p>
    <w:p w14:paraId="47304838">
      <w:pPr>
        <w:snapToGrid w:val="0"/>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质量保修</w:t>
      </w:r>
    </w:p>
    <w:p w14:paraId="40201D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1.自交付使用并验收合格之日起，货物标的由乙方协调供货商按照质保服务期提供原厂质量保修期2年，如有应用环境配套基础部分参照质保服务期限执行。</w:t>
      </w:r>
    </w:p>
    <w:p w14:paraId="28B3A36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2.乙方必须保证提供的货物是全新的、未使用过的。保修分项有要求的按分项要求，无要求的实行“三包”。</w:t>
      </w:r>
    </w:p>
    <w:p w14:paraId="1EEA793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3.在质保服务期内，在正常的操作下，出现的任何故障及损失，乙方无偿维修。如涉及失效零件、设备更换，乙方免费提供。</w:t>
      </w:r>
    </w:p>
    <w:p w14:paraId="7D34428F">
      <w:pPr>
        <w:snapToGrid w:val="0"/>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安装和培训</w:t>
      </w:r>
    </w:p>
    <w:p w14:paraId="78D65F1C">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1.安装时间：</w:t>
      </w:r>
      <w:r>
        <w:rPr>
          <w:rFonts w:hint="eastAsia" w:asciiTheme="minorEastAsia" w:hAnsiTheme="minorEastAsia" w:eastAsiaTheme="minorEastAsia" w:cstheme="minorEastAsia"/>
          <w:color w:val="auto"/>
          <w:szCs w:val="21"/>
          <w:highlight w:val="none"/>
          <w:u w:val="single"/>
        </w:rPr>
        <w:t xml:space="preserve">  按乙方响应文件承诺    </w:t>
      </w:r>
      <w:r>
        <w:rPr>
          <w:rFonts w:hint="eastAsia" w:asciiTheme="minorEastAsia" w:hAnsiTheme="minorEastAsia" w:eastAsiaTheme="minorEastAsia" w:cstheme="minorEastAsia"/>
          <w:color w:val="auto"/>
          <w:szCs w:val="21"/>
          <w:highlight w:val="none"/>
        </w:rPr>
        <w:t>；安装地点：</w:t>
      </w:r>
      <w:r>
        <w:rPr>
          <w:rFonts w:hint="eastAsia" w:asciiTheme="minorEastAsia" w:hAnsiTheme="minorEastAsia" w:eastAsiaTheme="minorEastAsia" w:cstheme="minorEastAsia"/>
          <w:color w:val="auto"/>
          <w:szCs w:val="21"/>
          <w:highlight w:val="none"/>
          <w:u w:val="single"/>
        </w:rPr>
        <w:t xml:space="preserve"> 按乙方响应文件承诺   </w:t>
      </w:r>
      <w:r>
        <w:rPr>
          <w:rFonts w:hint="eastAsia" w:asciiTheme="minorEastAsia" w:hAnsiTheme="minorEastAsia" w:eastAsiaTheme="minorEastAsia" w:cstheme="minorEastAsia"/>
          <w:color w:val="auto"/>
          <w:szCs w:val="21"/>
          <w:highlight w:val="none"/>
        </w:rPr>
        <w:t>。</w:t>
      </w:r>
    </w:p>
    <w:p w14:paraId="468212D9">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2.安装要求：</w:t>
      </w:r>
      <w:r>
        <w:rPr>
          <w:rFonts w:hint="eastAsia" w:asciiTheme="minorEastAsia" w:hAnsiTheme="minorEastAsia" w:eastAsiaTheme="minorEastAsia" w:cstheme="minorEastAsia"/>
          <w:color w:val="auto"/>
          <w:szCs w:val="21"/>
          <w:highlight w:val="none"/>
          <w:u w:val="single"/>
        </w:rPr>
        <w:t>按</w:t>
      </w:r>
      <w:r>
        <w:rPr>
          <w:rFonts w:hint="eastAsia" w:asciiTheme="minorEastAsia" w:hAnsiTheme="minorEastAsia" w:eastAsiaTheme="minorEastAsia" w:cstheme="minorEastAsia"/>
          <w:iCs/>
          <w:color w:val="auto"/>
          <w:szCs w:val="21"/>
          <w:highlight w:val="none"/>
          <w:u w:val="single"/>
        </w:rPr>
        <w:t>甲方要求进行安装</w:t>
      </w:r>
      <w:r>
        <w:rPr>
          <w:rFonts w:hint="eastAsia" w:asciiTheme="minorEastAsia" w:hAnsiTheme="minorEastAsia" w:eastAsiaTheme="minorEastAsia" w:cstheme="minorEastAsia"/>
          <w:color w:val="auto"/>
          <w:szCs w:val="21"/>
          <w:highlight w:val="none"/>
        </w:rPr>
        <w:t>。</w:t>
      </w:r>
    </w:p>
    <w:p w14:paraId="24D2299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3.甲方应提供必要安装条件（如场地、电源、水源等）。</w:t>
      </w:r>
    </w:p>
    <w:p w14:paraId="5569FDF7">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4.乙方应当按照投标（响应）文件的承诺协调供货商派专业技术人员对设备进行安装调试，并对甲方有关人员进行培训。</w:t>
      </w:r>
    </w:p>
    <w:p w14:paraId="07AD78B3">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培训时间、地点：</w:t>
      </w:r>
      <w:r>
        <w:rPr>
          <w:rFonts w:hint="eastAsia" w:asciiTheme="minorEastAsia" w:hAnsiTheme="minorEastAsia" w:eastAsiaTheme="minorEastAsia" w:cstheme="minorEastAsia"/>
          <w:color w:val="auto"/>
          <w:szCs w:val="21"/>
          <w:highlight w:val="none"/>
          <w:u w:val="single"/>
        </w:rPr>
        <w:t>由甲方决定</w:t>
      </w:r>
      <w:r>
        <w:rPr>
          <w:rFonts w:hint="eastAsia" w:asciiTheme="minorEastAsia" w:hAnsiTheme="minorEastAsia" w:eastAsiaTheme="minorEastAsia" w:cstheme="minorEastAsia"/>
          <w:color w:val="auto"/>
          <w:szCs w:val="21"/>
          <w:highlight w:val="none"/>
        </w:rPr>
        <w:t>。</w:t>
      </w:r>
    </w:p>
    <w:p w14:paraId="0E375864">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第七条　合同价款及支付</w:t>
      </w:r>
    </w:p>
    <w:p w14:paraId="51A2D265">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1.本合同以人民币付款。</w:t>
      </w:r>
    </w:p>
    <w:p w14:paraId="18F3C4FB">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2.合同价款：</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eastAsia="zh-CN"/>
        </w:rPr>
        <w:t>（</w:t>
      </w:r>
      <w:r>
        <w:rPr>
          <w:rFonts w:hint="eastAsia" w:asciiTheme="minorEastAsia" w:hAnsiTheme="minorEastAsia" w:eastAsiaTheme="minorEastAsia" w:cstheme="minorEastAsia"/>
          <w:color w:val="auto"/>
          <w:kern w:val="0"/>
          <w:szCs w:val="21"/>
          <w:highlight w:val="none"/>
          <w:u w:val="single"/>
        </w:rPr>
        <w:t>元</w:t>
      </w:r>
      <w:r>
        <w:rPr>
          <w:rFonts w:hint="eastAsia" w:asciiTheme="minorEastAsia" w:hAnsiTheme="minorEastAsia" w:eastAsiaTheme="minorEastAsia" w:cstheme="minorEastAsia"/>
          <w:color w:val="auto"/>
          <w:kern w:val="0"/>
          <w:szCs w:val="21"/>
          <w:highlight w:val="none"/>
          <w:u w:val="single"/>
          <w:lang w:eastAsia="zh-CN"/>
        </w:rPr>
        <w:t>）</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559C831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3.合同价款包括</w:t>
      </w:r>
      <w:r>
        <w:rPr>
          <w:rFonts w:hint="eastAsia" w:asciiTheme="minorEastAsia" w:hAnsiTheme="minorEastAsia" w:eastAsiaTheme="minorEastAsia" w:cstheme="minorEastAsia"/>
          <w:iCs/>
          <w:color w:val="auto"/>
          <w:szCs w:val="21"/>
          <w:highlight w:val="none"/>
          <w:u w:val="single"/>
        </w:rPr>
        <w:t>（1）货物及标准附件、备品备件、专用工具的价格；（2）运输、装卸、调试、培训、技术支持、售后服务等费用；（3）必要的保险费用和各项税费；（4）包含本次采购服务运维费用、设备维保费、税金及与本服务项目实施过程中所发生的各项费用等所有成本费用的总和；（5）本项目属于暂定总价，竣工验收后进入</w:t>
      </w:r>
      <w:r>
        <w:rPr>
          <w:rFonts w:hint="eastAsia" w:asciiTheme="minorEastAsia" w:hAnsiTheme="minorEastAsia" w:eastAsiaTheme="minorEastAsia" w:cstheme="minorEastAsia"/>
          <w:iCs/>
          <w:color w:val="auto"/>
          <w:szCs w:val="21"/>
          <w:highlight w:val="none"/>
          <w:u w:val="single"/>
          <w:lang w:val="en-US" w:eastAsia="zh-CN"/>
        </w:rPr>
        <w:t>质保期及</w:t>
      </w:r>
      <w:r>
        <w:rPr>
          <w:rFonts w:hint="eastAsia" w:asciiTheme="minorEastAsia" w:hAnsiTheme="minorEastAsia" w:eastAsiaTheme="minorEastAsia" w:cstheme="minorEastAsia"/>
          <w:iCs/>
          <w:color w:val="auto"/>
          <w:kern w:val="0"/>
          <w:szCs w:val="21"/>
          <w:highlight w:val="none"/>
          <w:u w:val="single"/>
        </w:rPr>
        <w:t>运维服务期</w:t>
      </w:r>
      <w:r>
        <w:rPr>
          <w:rFonts w:hint="eastAsia" w:asciiTheme="minorEastAsia" w:hAnsiTheme="minorEastAsia" w:eastAsiaTheme="minorEastAsia" w:cstheme="minorEastAsia"/>
          <w:iCs/>
          <w:color w:val="auto"/>
          <w:kern w:val="0"/>
          <w:szCs w:val="21"/>
          <w:highlight w:val="none"/>
          <w:u w:val="single"/>
          <w:lang w:eastAsia="zh-CN"/>
        </w:rPr>
        <w:t>，</w:t>
      </w:r>
      <w:r>
        <w:rPr>
          <w:rFonts w:hint="eastAsia" w:asciiTheme="minorEastAsia" w:hAnsiTheme="minorEastAsia" w:eastAsiaTheme="minorEastAsia" w:cstheme="minorEastAsia"/>
          <w:iCs/>
          <w:color w:val="auto"/>
          <w:kern w:val="0"/>
          <w:szCs w:val="21"/>
          <w:highlight w:val="none"/>
          <w:u w:val="single"/>
        </w:rPr>
        <w:t>期限</w:t>
      </w:r>
      <w:r>
        <w:rPr>
          <w:rFonts w:hint="eastAsia" w:asciiTheme="minorEastAsia" w:hAnsiTheme="minorEastAsia" w:eastAsiaTheme="minorEastAsia" w:cstheme="minorEastAsia"/>
          <w:iCs/>
          <w:color w:val="auto"/>
          <w:szCs w:val="21"/>
          <w:highlight w:val="none"/>
          <w:u w:val="single"/>
          <w:lang w:val="en-US" w:eastAsia="zh-CN"/>
        </w:rPr>
        <w:t>2</w:t>
      </w:r>
      <w:r>
        <w:rPr>
          <w:rFonts w:hint="eastAsia" w:asciiTheme="minorEastAsia" w:hAnsiTheme="minorEastAsia" w:eastAsiaTheme="minorEastAsia" w:cstheme="minorEastAsia"/>
          <w:iCs/>
          <w:color w:val="auto"/>
          <w:szCs w:val="21"/>
          <w:highlight w:val="none"/>
          <w:u w:val="single"/>
        </w:rPr>
        <w:t>年，在此范围内，乙方需负责项目的保质量和运维工作，确保合同顺利履行，如项目工程量出现增减情况，经双方协商同意，按照实际审计进行核算。</w:t>
      </w:r>
    </w:p>
    <w:p w14:paraId="24DB0C44">
      <w:pPr>
        <w:snapToGrid w:val="0"/>
        <w:spacing w:line="360" w:lineRule="auto"/>
        <w:ind w:firstLine="420" w:firstLineChars="200"/>
        <w:rPr>
          <w:rFonts w:asciiTheme="minorEastAsia" w:hAnsiTheme="minorEastAsia" w:eastAsiaTheme="minorEastAsia" w:cstheme="minorEastAsia"/>
          <w:iCs/>
          <w:color w:val="auto"/>
          <w:kern w:val="0"/>
          <w:szCs w:val="21"/>
          <w:highlight w:val="none"/>
          <w:u w:val="single"/>
        </w:rPr>
      </w:pPr>
      <w:r>
        <w:rPr>
          <w:rFonts w:hint="eastAsia" w:asciiTheme="minorEastAsia" w:hAnsiTheme="minorEastAsia" w:eastAsiaTheme="minorEastAsia" w:cstheme="minorEastAsia"/>
          <w:bCs/>
          <w:color w:val="auto"/>
          <w:kern w:val="0"/>
          <w:szCs w:val="21"/>
          <w:highlight w:val="none"/>
        </w:rPr>
        <w:t>4.</w:t>
      </w:r>
      <w:r>
        <w:rPr>
          <w:rFonts w:hint="eastAsia" w:asciiTheme="minorEastAsia" w:hAnsiTheme="minorEastAsia" w:eastAsiaTheme="minorEastAsia" w:cstheme="minorEastAsia"/>
          <w:color w:val="auto"/>
          <w:kern w:val="0"/>
          <w:szCs w:val="21"/>
          <w:highlight w:val="none"/>
        </w:rPr>
        <w:t>付款进度安排</w:t>
      </w:r>
      <w:r>
        <w:rPr>
          <w:rFonts w:hint="eastAsia" w:asciiTheme="minorEastAsia" w:hAnsiTheme="minorEastAsia" w:eastAsiaTheme="minorEastAsia" w:cstheme="minorEastAsia"/>
          <w:iCs/>
          <w:color w:val="auto"/>
          <w:kern w:val="0"/>
          <w:szCs w:val="21"/>
          <w:highlight w:val="none"/>
        </w:rPr>
        <w:t>：</w:t>
      </w:r>
      <w:r>
        <w:rPr>
          <w:rFonts w:hint="eastAsia" w:asciiTheme="minorEastAsia" w:hAnsiTheme="minorEastAsia" w:eastAsiaTheme="minorEastAsia" w:cstheme="minorEastAsia"/>
          <w:iCs/>
          <w:color w:val="auto"/>
          <w:kern w:val="0"/>
          <w:szCs w:val="21"/>
          <w:highlight w:val="none"/>
          <w:u w:val="single"/>
        </w:rPr>
        <w:t>项目建设完成，由乙方提出竣工验收申请，经监理单位组织竣工验收出具意见后，支付合同总金额的50%，履行结算审计程序后支付至审计价的95%，合同履行完毕（即运维服务期结束后）支付剩余的5%。乙方需提供国家税局承认的等额合法的增值税普通发票。</w:t>
      </w:r>
    </w:p>
    <w:p w14:paraId="3619974B">
      <w:pPr>
        <w:snapToGrid w:val="0"/>
        <w:spacing w:line="360" w:lineRule="auto"/>
        <w:ind w:firstLine="420" w:firstLineChars="200"/>
        <w:rPr>
          <w:rFonts w:asciiTheme="minorEastAsia" w:hAnsiTheme="minorEastAsia" w:eastAsiaTheme="minorEastAsia" w:cstheme="minorEastAsia"/>
          <w:iCs/>
          <w:color w:val="auto"/>
          <w:kern w:val="0"/>
          <w:szCs w:val="21"/>
          <w:highlight w:val="none"/>
        </w:rPr>
      </w:pPr>
      <w:r>
        <w:rPr>
          <w:rFonts w:hint="eastAsia" w:asciiTheme="minorEastAsia" w:hAnsiTheme="minorEastAsia" w:eastAsiaTheme="minorEastAsia" w:cstheme="minorEastAsia"/>
          <w:iCs/>
          <w:color w:val="auto"/>
          <w:kern w:val="0"/>
          <w:szCs w:val="21"/>
          <w:highlight w:val="none"/>
          <w:u w:val="single"/>
        </w:rPr>
        <w:t>政府采购过程中，如甲方、乙方或采购代理机构存在违法行为，苍梧县政府采购监督管理部门可视情况书面通知甲方暂停采购活动，并延期支付合同款。</w:t>
      </w:r>
    </w:p>
    <w:p w14:paraId="676F911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5.资金支付方式：</w:t>
      </w:r>
      <w:r>
        <w:rPr>
          <w:rFonts w:hint="eastAsia" w:asciiTheme="minorEastAsia" w:hAnsiTheme="minorEastAsia" w:eastAsiaTheme="minorEastAsia" w:cstheme="minorEastAsia"/>
          <w:iCs/>
          <w:color w:val="auto"/>
          <w:szCs w:val="21"/>
          <w:highlight w:val="none"/>
          <w:u w:val="single"/>
        </w:rPr>
        <w:t xml:space="preserve">银行转账 </w:t>
      </w:r>
      <w:r>
        <w:rPr>
          <w:rFonts w:hint="eastAsia" w:asciiTheme="minorEastAsia" w:hAnsiTheme="minorEastAsia" w:eastAsiaTheme="minorEastAsia" w:cstheme="minorEastAsia"/>
          <w:color w:val="auto"/>
          <w:szCs w:val="21"/>
          <w:highlight w:val="none"/>
        </w:rPr>
        <w:t>。</w:t>
      </w:r>
    </w:p>
    <w:p w14:paraId="140C9752">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第七条　税费</w:t>
      </w:r>
    </w:p>
    <w:p w14:paraId="7B51E10E">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本合同执行中相关的一切税费均由乙方负担。</w:t>
      </w:r>
    </w:p>
    <w:p w14:paraId="6FFF93BF">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第八条　验收、交付标准和方法</w:t>
      </w:r>
    </w:p>
    <w:p w14:paraId="112044DF">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（1）总体要求：</w:t>
      </w:r>
    </w:p>
    <w:p w14:paraId="7741AC36">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验收时，甲方依据《中华人民共和国政府采购法》、《广西壮族自治区政府采购项目履约验收管理办法》等相关法规的规定，由甲方和乙方双方共同进行验收。必要时可委托国家认可的质量检测机构开展采购项目验收工作，验收时甲、乙双方必须在现场，验收完毕后作出验收结果报告，验收费用由乙方负责；</w:t>
      </w:r>
    </w:p>
    <w:p w14:paraId="2CCCACB5">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w:t>
      </w:r>
      <w:r>
        <w:rPr>
          <w:rFonts w:hint="eastAsia" w:asciiTheme="minorEastAsia" w:hAnsiTheme="minorEastAsia" w:eastAsiaTheme="minorEastAsia" w:cstheme="minorEastAsia"/>
          <w:color w:val="auto"/>
          <w:szCs w:val="21"/>
          <w:highlight w:val="none"/>
          <w:lang w:eastAsia="zh-CN"/>
        </w:rPr>
        <w:t>完成</w:t>
      </w:r>
      <w:r>
        <w:rPr>
          <w:rFonts w:hint="eastAsia" w:asciiTheme="minorEastAsia" w:hAnsiTheme="minorEastAsia" w:eastAsiaTheme="minorEastAsia" w:cstheme="minorEastAsia"/>
          <w:color w:val="auto"/>
          <w:szCs w:val="21"/>
          <w:highlight w:val="none"/>
        </w:rPr>
        <w:t>）后五个工作日内进行验收。</w:t>
      </w:r>
    </w:p>
    <w:p w14:paraId="15E5440D">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2、甲方对乙方提供的货物在使用前进行调试时，乙方需负责安装并培训甲方的使用操作人员，并协助甲方一起调试，直到符合技术要求，甲方才做最终验收。</w:t>
      </w:r>
    </w:p>
    <w:p w14:paraId="2F74C9E2">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3、对技术复杂的货物，甲方应请国家认可的专业检测机构参与初步验收及最终验收，并由其出具质量检测报告。验收时乙方必须在现场，验收完毕后作出验收结果报告；验收费用由乙方协调供货商负责。</w:t>
      </w:r>
    </w:p>
    <w:p w14:paraId="6791BB01">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4、验收应符合国家及相关部门的有关规定及要求，符合双方合同中规定的技术要求。乙方应无条件地协助甲方及有关部门组织的检测验收。</w:t>
      </w:r>
    </w:p>
    <w:p w14:paraId="41E09C2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（2）验收程序及方法：</w:t>
      </w:r>
    </w:p>
    <w:p w14:paraId="4EBEB838">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1）乙方履行完合同约定的全部事项，并满足使用要求后，书面向甲方提交验收申请。</w:t>
      </w:r>
    </w:p>
    <w:p w14:paraId="4D4320D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收到乙方验收申请之日起5个工作日内组织验收（如有特殊情况，按甲方指定的时间，另行验收），并提出验收意见，逾期不验收的，视同验收合格。甲方委托第三方机构组织项目验收的，其验收时间以该项目验收方案确定的验收时间为准。</w:t>
      </w:r>
    </w:p>
    <w:p w14:paraId="2BC03538">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3）本项目验收由验收小组按照采购合同约定对每一项技术和商务要求的履约情况进行确认。</w:t>
      </w:r>
    </w:p>
    <w:p w14:paraId="7048A27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2154BD1C">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5）验收过程中所产生的一切费用均由乙方承担。</w:t>
      </w:r>
    </w:p>
    <w:p w14:paraId="5CDD510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6）验收书一式</w:t>
      </w:r>
      <w:r>
        <w:rPr>
          <w:rFonts w:hint="eastAsia" w:asciiTheme="minorEastAsia" w:hAnsiTheme="minorEastAsia" w:eastAsiaTheme="minorEastAsia" w:cstheme="minorEastAsia"/>
          <w:color w:val="auto"/>
          <w:szCs w:val="21"/>
          <w:highlight w:val="none"/>
          <w:u w:val="single"/>
        </w:rPr>
        <w:t>叁</w:t>
      </w:r>
      <w:r>
        <w:rPr>
          <w:rFonts w:hint="eastAsia" w:asciiTheme="minorEastAsia" w:hAnsiTheme="minorEastAsia" w:eastAsiaTheme="minorEastAsia" w:cstheme="minorEastAsia"/>
          <w:color w:val="auto"/>
          <w:szCs w:val="21"/>
          <w:highlight w:val="none"/>
        </w:rPr>
        <w:t>份，甲乙双方各执</w:t>
      </w:r>
      <w:r>
        <w:rPr>
          <w:rFonts w:hint="eastAsia" w:asciiTheme="minorEastAsia" w:hAnsiTheme="minorEastAsia" w:eastAsiaTheme="minorEastAsia" w:cstheme="minorEastAsia"/>
          <w:color w:val="auto"/>
          <w:szCs w:val="21"/>
          <w:highlight w:val="none"/>
          <w:u w:val="single"/>
        </w:rPr>
        <w:t xml:space="preserve"> 壹 </w:t>
      </w:r>
      <w:r>
        <w:rPr>
          <w:rFonts w:hint="eastAsia" w:asciiTheme="minorEastAsia" w:hAnsiTheme="minorEastAsia" w:eastAsiaTheme="minorEastAsia" w:cstheme="minorEastAsia"/>
          <w:color w:val="auto"/>
          <w:szCs w:val="21"/>
          <w:highlight w:val="none"/>
        </w:rPr>
        <w:t>份、受托第三方机构</w:t>
      </w:r>
      <w:r>
        <w:rPr>
          <w:rFonts w:hint="eastAsia" w:asciiTheme="minorEastAsia" w:hAnsiTheme="minorEastAsia" w:eastAsiaTheme="minorEastAsia" w:cstheme="minorEastAsia"/>
          <w:color w:val="auto"/>
          <w:szCs w:val="21"/>
          <w:highlight w:val="none"/>
          <w:u w:val="single"/>
        </w:rPr>
        <w:t xml:space="preserve"> 壹</w:t>
      </w:r>
      <w:r>
        <w:rPr>
          <w:rFonts w:hint="eastAsia" w:asciiTheme="minorEastAsia" w:hAnsiTheme="minorEastAsia" w:eastAsiaTheme="minorEastAsia" w:cstheme="minorEastAsia"/>
          <w:color w:val="auto"/>
          <w:szCs w:val="21"/>
          <w:highlight w:val="none"/>
        </w:rPr>
        <w:t xml:space="preserve">份（如有）。 </w:t>
      </w:r>
    </w:p>
    <w:p w14:paraId="1BDF9EA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7）验收结论不合格的，乙方应自收到验收书后 5 日内及时予以解决。经乙方对验收结论不合格的货物进行整改后，仍然达不到要求的，经双方协商，可按以下办法处理：</w:t>
      </w:r>
    </w:p>
    <w:p w14:paraId="3E6753DA">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①更换：由乙方承担所发生的全部费用。</w:t>
      </w:r>
    </w:p>
    <w:p w14:paraId="135C6AD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②贬值处理：由甲乙双方合议定价。</w:t>
      </w:r>
    </w:p>
    <w:p w14:paraId="5AF549BD">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8）甲方有权委托</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部门、单位、机构针对交付成果、进行检验。其检查结果将作为验收标准的组成部分之一。</w:t>
      </w:r>
    </w:p>
    <w:p w14:paraId="3460EB44">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（3）交付标准和方法</w:t>
      </w:r>
    </w:p>
    <w:p w14:paraId="26D06317">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（1）除售后服务验收外，验收结论合格之日起进入运维服务期。</w:t>
      </w:r>
    </w:p>
    <w:p w14:paraId="53EFB7E1">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（2）货物的所有权和风险自交付使用后，由乙方转移至甲方，货物交付给甲方之前所有风险均由乙方承担。</w:t>
      </w:r>
    </w:p>
    <w:p w14:paraId="695F3F28">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第九条 、违约责任</w:t>
      </w:r>
    </w:p>
    <w:p w14:paraId="7060C4EF">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（一）甲方违约责任</w:t>
      </w:r>
    </w:p>
    <w:p w14:paraId="262916A3">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1.如因甲方原因造成施工进度受影响，乙方合同交付期限相应顺延。</w:t>
      </w:r>
    </w:p>
    <w:p w14:paraId="2743E5ED">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2.逾期付款的，每逾期一日，应向乙方支付应付合同价2‰的违约金，但违约金累计不得超过进度款额10%。</w:t>
      </w:r>
    </w:p>
    <w:p w14:paraId="27F4D914">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3.无故解除本合同的，应向乙方支付应付合同价款10%的违约金。</w:t>
      </w:r>
    </w:p>
    <w:p w14:paraId="106B726F">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4.甲方无故延期接收货物的，每天向对方偿付进度款2‰违约金，但违约金累计不得超过进度款10%，超过15天对方有权解除合同，违约方承担因此给对方造成经济损失。</w:t>
      </w:r>
    </w:p>
    <w:p w14:paraId="0A4823D2">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（二）乙方违约责任</w:t>
      </w:r>
    </w:p>
    <w:p w14:paraId="245AC37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1.乙方延期交付，每逾期一日，应向甲方支付应付合同价2‰的违约金，但违约金累计不得超过进度款额10%。</w:t>
      </w:r>
    </w:p>
    <w:p w14:paraId="30C81CD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所提供的货物规格、技术标准、材料等质量不合格的，应按照甲方要求限期更换，更换不及时的按逾期交货处罚，每逾期1天按合同金额2‰向甲方支付违约金，此违约金累计不得超过未偿付合同金额的10%；因质量问题甲方不同意接收的，乙方应在15天内完成整改，限期整改不完成的应向甲方支付合同金额10%违约金并赔偿甲方全部经济损失（包含但不限于直接经济损失，可期待利益损失，为维权而支付的诉讼费、保全费、鉴定费、评估费、律师代理费等；下同）。</w:t>
      </w:r>
    </w:p>
    <w:p w14:paraId="4B7549BC">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3.乙方提供的货物如侵犯了第三方合法权益而引发的任何纠纷或诉讼，均由乙方负责交涉并承担全部责任。</w:t>
      </w:r>
    </w:p>
    <w:p w14:paraId="12F03AE0">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4.因包装、运输引起的货物损坏，按质量不合格处罚。</w:t>
      </w:r>
    </w:p>
    <w:p w14:paraId="41201AB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5.乙方未按本合同和投标文件中规定的服务承诺提供售后服务的，甲方有权在不征求乙方意见的情况下单方聘请第三方提供服务，费用由乙方协调供货商承担，同时视违约情节要求乙方按本合同合计金额5%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30%向甲方支付违约金。</w:t>
      </w:r>
    </w:p>
    <w:p w14:paraId="16758C7F">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6.乙方提供的货物在质保期内，因设计、工艺或材料的缺陷和</w:t>
      </w:r>
      <w:r>
        <w:rPr>
          <w:rFonts w:hint="eastAsia" w:asciiTheme="minorEastAsia" w:hAnsiTheme="minorEastAsia" w:eastAsiaTheme="minorEastAsia" w:cstheme="minorEastAsia"/>
          <w:color w:val="auto"/>
          <w:szCs w:val="21"/>
          <w:highlight w:val="none"/>
          <w:lang w:eastAsia="zh-CN"/>
        </w:rPr>
        <w:t>其他</w:t>
      </w:r>
      <w:r>
        <w:rPr>
          <w:rFonts w:hint="eastAsia" w:asciiTheme="minorEastAsia" w:hAnsiTheme="minorEastAsia" w:eastAsiaTheme="minorEastAsia" w:cstheme="minorEastAsia"/>
          <w:color w:val="auto"/>
          <w:szCs w:val="21"/>
          <w:highlight w:val="none"/>
        </w:rPr>
        <w:t>质量原因造成的问题，由乙方应负责协调解决，费用从货款余额中扣除，不足按照甲方要求限期另补。</w:t>
      </w:r>
    </w:p>
    <w:p w14:paraId="221EB440">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eastAsia="zh-CN"/>
        </w:rPr>
        <w:t>其他</w:t>
      </w:r>
      <w:r>
        <w:rPr>
          <w:rFonts w:hint="eastAsia" w:asciiTheme="minorEastAsia" w:hAnsiTheme="minorEastAsia" w:eastAsiaTheme="minorEastAsia" w:cstheme="minorEastAsia"/>
          <w:color w:val="auto"/>
          <w:szCs w:val="21"/>
          <w:highlight w:val="none"/>
        </w:rPr>
        <w:t>违约行为，视违约情节按合同的5%</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30%收取违约金并赔偿全部经济损失。</w:t>
      </w:r>
    </w:p>
    <w:p w14:paraId="5451E7B2">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8.乙方出现上述违约情况时，甲方可在本合同履行完毕前提出解除合同，乙方无条件履行。</w:t>
      </w:r>
    </w:p>
    <w:p w14:paraId="5166E36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9.乙方违反安全责任另行计算违约金。</w:t>
      </w:r>
    </w:p>
    <w:p w14:paraId="139C246B">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第十条  安全责任管理</w:t>
      </w:r>
    </w:p>
    <w:p w14:paraId="770417E3">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严格履行安全管理责任，对安排参与的技术人员、运维人员进行安全保密教育，严格管理参与人员工作使用的计算机、存储介质和开发运维工具等设备，如需接入甲方网络资源、数据资源，需提前与甲方申请协商得到同意后，督促人员严格执行合同约定的各项安全管理规定。</w:t>
      </w:r>
    </w:p>
    <w:p w14:paraId="06C91FFE">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1.不得擅自建立跨网跨域运维通道，违规连接外网。</w:t>
      </w:r>
    </w:p>
    <w:p w14:paraId="468C3F2C">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2.不得设置系统后门、木马等恶意程序，恶意探测扫描网络及系统，拆除破坏监管设施、程序等。</w:t>
      </w:r>
    </w:p>
    <w:p w14:paraId="3A54B097">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3.不得违规下载、留存、使用、篡改、损毁、出售甲方资料数据，确需使用甲方数据的应申请得到甲方允许。</w:t>
      </w:r>
    </w:p>
    <w:p w14:paraId="76CB4073">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4.不得擅自扩大与合作事项相关信息的知悉范围，应及时清除、收回离职离岗或者不再参与项目建设的人员持有的甲方文档资料、数据等。</w:t>
      </w:r>
    </w:p>
    <w:p w14:paraId="7B78A472">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5.不得发生利用项目资料损害甲方利益的一切行为。</w:t>
      </w:r>
    </w:p>
    <w:p w14:paraId="7F27A457">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及其所安排人员发生网络安全、数据安全、保密安全等违规行为，应立即采取有针对性补救措施整改以消除影响，包括提供软硬件产品、人力物力等，对情节轻微或者尚未造成严重后果的，甲方应督促乙方限期整改，发整改通知书。</w:t>
      </w:r>
    </w:p>
    <w:p w14:paraId="78F19D51">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造成严重损失和重大影响的，乙方应承担以下违约责任：</w:t>
      </w:r>
    </w:p>
    <w:p w14:paraId="076F0D70">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1.按照违约行为所造成的损失和影响支付违约金。</w:t>
      </w:r>
    </w:p>
    <w:p w14:paraId="42FEFC08">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2.违约金不足以弥补所造成损失的，需补足差额部分，不足部分甲方有权向乙方继续追偿。</w:t>
      </w:r>
    </w:p>
    <w:p w14:paraId="38B47299">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3.逾期不支付违约金和差额部分金额的，需额外支付利息，日利息按照违约金的5‰计算。</w:t>
      </w:r>
    </w:p>
    <w:p w14:paraId="407E50B6">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4.承担负面影响所产生的诉讼费、取证费、律师费及其他造成的损失等费</w:t>
      </w:r>
      <w:r>
        <w:rPr>
          <w:rFonts w:hint="eastAsia" w:asciiTheme="minorEastAsia" w:hAnsiTheme="minorEastAsia" w:eastAsiaTheme="minorEastAsia" w:cstheme="minorEastAsia"/>
          <w:color w:val="auto"/>
          <w:szCs w:val="21"/>
          <w:highlight w:val="none"/>
          <w:lang w:eastAsia="zh-CN"/>
        </w:rPr>
        <w:t>用</w:t>
      </w:r>
      <w:r>
        <w:rPr>
          <w:rFonts w:hint="eastAsia" w:asciiTheme="minorEastAsia" w:hAnsiTheme="minorEastAsia" w:eastAsiaTheme="minorEastAsia" w:cstheme="minorEastAsia"/>
          <w:color w:val="auto"/>
          <w:szCs w:val="21"/>
          <w:highlight w:val="none"/>
        </w:rPr>
        <w:t>。</w:t>
      </w:r>
    </w:p>
    <w:p w14:paraId="266873B0">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造成特别严重后果，甚至违约行为已造成合同目的无法实现，难以补救损失的，甲方可提前无条件解除合同。对构成违法犯罪的违约行为，甲方有权提请涉事参与单位及人员列入政府采购严重违法失信行为记录名单、市场监督管理严重失信名单。</w:t>
      </w:r>
    </w:p>
    <w:p w14:paraId="1C989EA5">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第十一条  售后服务</w:t>
      </w:r>
    </w:p>
    <w:p w14:paraId="28D6D13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乙方应按照国家有关法律法规规定以及投标（响应）文件承诺，为甲方提供售后服务。</w:t>
      </w:r>
    </w:p>
    <w:p w14:paraId="0CCC575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1.质保期：按国家有关产品“三包”规定执行“三包”，质保期按项目合同的2年执行。乙方在质保运维期内负责上门服务、调试、维修、更换设备和配件，不收取任何费用。分项中另有约定的按其约定。</w:t>
      </w:r>
    </w:p>
    <w:p w14:paraId="5BB2658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2.售后服务费用包含在报价中，售后服务内容如下： </w:t>
      </w:r>
    </w:p>
    <w:p w14:paraId="7C9F26CF">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（1）负责送货上门，安装调试，培训操作人员。</w:t>
      </w:r>
    </w:p>
    <w:p w14:paraId="23C45E4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（2）不能正常使用的负责更换。</w:t>
      </w:r>
    </w:p>
    <w:p w14:paraId="7600F4A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（3）定期回访。</w:t>
      </w:r>
    </w:p>
    <w:p w14:paraId="2999891D">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（4）其余按厂家承诺。</w:t>
      </w:r>
    </w:p>
    <w:p w14:paraId="249373A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3.响应时间：质保期内乙方需安排驻场人员负责运维工作，接到通知后在2小时内到甲方指定现场，按国家及行业标准进行及时处理，若未能在12小时内完成问题处理的，负责提供备用设备。</w:t>
      </w:r>
    </w:p>
    <w:p w14:paraId="5FBE175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4.技术培训要求：在甲方当地，配置专业技术人员负责提供现场技术和保存培训，保证使用人员正常操作设备的各种功能。</w:t>
      </w:r>
    </w:p>
    <w:p w14:paraId="0963535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5.设备如有质量监督部门要求对产品进行检测、检验时，派出厂方代表协助检查，无论产品有无质量问题，均由乙方承担全部费用及相应的责任。</w:t>
      </w:r>
    </w:p>
    <w:p w14:paraId="4EDD3E54">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6.负责送货到甲方现场，在采购人要求的时间内完成本项目采购需求中所有内容的安装调试；仪器到位后的安装、调试、培训，均由生产厂商或代理商负责提供，并由专职工程师分工执行。</w:t>
      </w:r>
    </w:p>
    <w:p w14:paraId="7057F005">
      <w:pPr>
        <w:snapToGrid w:val="0"/>
        <w:spacing w:line="360" w:lineRule="auto"/>
        <w:ind w:left="-61" w:leftChars="-29" w:firstLine="517" w:firstLineChars="245"/>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第十二条　履约保证金</w:t>
      </w:r>
    </w:p>
    <w:p w14:paraId="522EB2F7">
      <w:pPr>
        <w:autoSpaceDE w:val="0"/>
        <w:autoSpaceDN w:val="0"/>
        <w:snapToGrid w:val="0"/>
        <w:spacing w:line="360" w:lineRule="auto"/>
        <w:ind w:firstLine="424" w:firstLineChars="202"/>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本项目不设履约保证金。</w:t>
      </w:r>
    </w:p>
    <w:p w14:paraId="30E24D6A">
      <w:pPr>
        <w:numPr>
          <w:ilvl w:val="0"/>
          <w:numId w:val="20"/>
        </w:numPr>
        <w:snapToGrid w:val="0"/>
        <w:spacing w:line="360" w:lineRule="auto"/>
        <w:ind w:firstLine="413" w:firstLineChars="196"/>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不可抗力事件处理</w:t>
      </w:r>
    </w:p>
    <w:p w14:paraId="24B19428">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1.在合同有效期内，任何一方因不可抗力事件导致不能履行合同，则合同履行期可延长，其延长期与不可抗力影响期相同。</w:t>
      </w:r>
    </w:p>
    <w:p w14:paraId="14E4BB07">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2.不可抗力事件发生后，应立即通知对方，并寄送甲乙双方认可的有关权威机构出具的证明。</w:t>
      </w:r>
    </w:p>
    <w:p w14:paraId="126ABAC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3.不可抗力事件延续一百二十天以上，双方应通过友好协商，确定是否继续履行合同。</w:t>
      </w:r>
    </w:p>
    <w:p w14:paraId="1AF774F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因不可抗力不能履行合同的，根据不可抗力的影响，部分或者全部免除责任，但法律另有规定的除外。当事人迟延履行后发生不可抗力的，不能免除责任。所称不可抗力，是指不能预见、不能避免并不能克服的客观情况。当事人一方因不可抗力不能履行合同的，应当及时通知对方，以减轻可能给对方造成的损失，并应当在合理期限内提供证明。</w:t>
      </w:r>
    </w:p>
    <w:p w14:paraId="18E68569">
      <w:pPr>
        <w:snapToGrid w:val="0"/>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合同争议解决</w:t>
      </w:r>
    </w:p>
    <w:p w14:paraId="1E18F592">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因货物质量问题发生争议的，应邀请国家认可的质量检测机构对货物质量进行鉴定。货物符合标准的，鉴定费由甲方承担；货物不符合标准的，鉴定费由乙方承担。若一方不配合鉴定的，另一方可自行邀请国家认可的质量检测机构对货物质量进行鉴定，费用承担与前款保持一致。</w:t>
      </w:r>
    </w:p>
    <w:p w14:paraId="3FC03244">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2.因履行本合同引起的或与本合同有关的争议，甲乙双方应首先通过友好协商解决，如果协商不能解决，可向甲方所在地有管辖权的人民法院提起诉讼。</w:t>
      </w:r>
    </w:p>
    <w:p w14:paraId="4827AF2D">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3.诉讼期间，本合同继续履行。</w:t>
      </w:r>
    </w:p>
    <w:p w14:paraId="534E14BC">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第十五条　合同的变更、中止或者终止</w:t>
      </w:r>
    </w:p>
    <w:p w14:paraId="108E34DC">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除《中华人民共和国政府采购法》第五十条规定的情形外，本合同一经签订，甲乙双方不得擅自变更、中止或者终止合同。</w:t>
      </w:r>
    </w:p>
    <w:p w14:paraId="6D2B46B6">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2.采购合同继续履行将损害国家利益和社会公共利益的，双方当事人应当变更、中止或者终止合同。有过错的一方应当承担赔偿责任，双方都有过错的，各自承担相应的责任。应遵循以下条款</w:t>
      </w:r>
      <w:r>
        <w:rPr>
          <w:rFonts w:hint="eastAsia" w:asciiTheme="minorEastAsia" w:hAnsiTheme="minorEastAsia" w:eastAsiaTheme="minorEastAsia" w:cstheme="minorEastAsia"/>
          <w:color w:val="auto"/>
          <w:szCs w:val="21"/>
          <w:highlight w:val="none"/>
          <w:lang w:eastAsia="zh-CN"/>
        </w:rPr>
        <w:t>：</w:t>
      </w:r>
    </w:p>
    <w:p w14:paraId="0245504D">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（1）合同修改或变更需要甲乙双方同意，并签字盖章。</w:t>
      </w:r>
    </w:p>
    <w:p w14:paraId="08D3B729">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（2）合同修改或变更不得与之前特别约定的内容相冲突。</w:t>
      </w:r>
    </w:p>
    <w:p w14:paraId="4C51F7BF">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（3）办理批准、登记手续</w:t>
      </w:r>
      <w:r>
        <w:rPr>
          <w:rFonts w:hint="eastAsia" w:asciiTheme="minorEastAsia" w:hAnsiTheme="minorEastAsia" w:eastAsiaTheme="minorEastAsia" w:cstheme="minorEastAsia"/>
          <w:color w:val="auto"/>
          <w:szCs w:val="21"/>
          <w:highlight w:val="none"/>
          <w:lang w:eastAsia="zh-CN"/>
        </w:rPr>
        <w:t>。</w:t>
      </w:r>
    </w:p>
    <w:p w14:paraId="2E787FA5">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（4）对合同内容的修改或变更应当明确无误。</w:t>
      </w:r>
    </w:p>
    <w:p w14:paraId="0200BC50">
      <w:pPr>
        <w:autoSpaceDE w:val="0"/>
        <w:autoSpaceDN w:val="0"/>
        <w:adjustRightInd w:val="0"/>
        <w:spacing w:line="360" w:lineRule="auto"/>
        <w:ind w:left="100" w:right="42"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3.根据《中华人民共和国民法典》规定，如果一方严重违反合同，并在收到对方违约通知书后在 30 天内仍未能改正违约的，另一方可立即终止本合同。</w:t>
      </w:r>
    </w:p>
    <w:p w14:paraId="1D35C13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4.乙方不得擅自转让其应履行的合同义务。</w:t>
      </w:r>
    </w:p>
    <w:p w14:paraId="02A96BA5">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第十六条　合同文件构成</w:t>
      </w:r>
    </w:p>
    <w:p w14:paraId="47D55D99">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1.政府采购合同</w:t>
      </w:r>
    </w:p>
    <w:p w14:paraId="3CA78AA3">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2.中标（成交）通知书；</w:t>
      </w:r>
    </w:p>
    <w:p w14:paraId="1D2B7035">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3.投标（响应）文件；</w:t>
      </w:r>
    </w:p>
    <w:p w14:paraId="5CD1D54E">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4.采购文件及更正公告（澄清或补充通知）；</w:t>
      </w:r>
    </w:p>
    <w:p w14:paraId="0444AC61">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5.标准、规范及有关技术文件；</w:t>
      </w:r>
    </w:p>
    <w:p w14:paraId="6AC735FB">
      <w:pPr>
        <w:snapToGri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6.双方约定的其他合同文件。</w:t>
      </w:r>
    </w:p>
    <w:p w14:paraId="6CCB53F6">
      <w:pPr>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上述合同文件互相补充和解释。如果合同文件之间存在矛盾或者不一致之处，以上述文件的排列顺序在先者为准。</w:t>
      </w:r>
    </w:p>
    <w:p w14:paraId="5642B92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本合同一式</w:t>
      </w:r>
      <w:r>
        <w:rPr>
          <w:rFonts w:hint="eastAsia" w:asciiTheme="minorEastAsia" w:hAnsiTheme="minorEastAsia" w:eastAsiaTheme="minorEastAsia" w:cstheme="minorEastAsia"/>
          <w:color w:val="auto"/>
          <w:szCs w:val="21"/>
          <w:highlight w:val="none"/>
          <w:u w:val="single"/>
        </w:rPr>
        <w:t xml:space="preserve"> 五 </w:t>
      </w:r>
      <w:r>
        <w:rPr>
          <w:rFonts w:hint="eastAsia" w:asciiTheme="minorEastAsia" w:hAnsiTheme="minorEastAsia" w:eastAsiaTheme="minorEastAsia" w:cstheme="minorEastAsia"/>
          <w:color w:val="auto"/>
          <w:szCs w:val="21"/>
          <w:highlight w:val="none"/>
        </w:rPr>
        <w:t>份，具有同等法律效力，甲乙双方各两份，采购代理机构一份，（可根据需要另增加）。</w:t>
      </w:r>
    </w:p>
    <w:p w14:paraId="09E291B3">
      <w:pPr>
        <w:snapToGrid w:val="0"/>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第十七条　知识产权和保密要求</w:t>
      </w:r>
    </w:p>
    <w:p w14:paraId="22569BE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1.甲方在履行合同过程中提供给乙方的全部图纸、文件和其他含有数据和信息的资料，其知识产权属于甲方。</w:t>
      </w:r>
    </w:p>
    <w:p w14:paraId="4DCFCF0E">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2.除采购文</w:t>
      </w:r>
      <w:r>
        <w:rPr>
          <w:rFonts w:hint="eastAsia" w:asciiTheme="minorEastAsia" w:hAnsiTheme="minorEastAsia" w:eastAsiaTheme="minorEastAsia" w:cstheme="minorEastAsia"/>
          <w:color w:val="auto"/>
          <w:szCs w:val="21"/>
          <w:highlight w:val="none"/>
          <w:lang w:eastAsia="zh-CN"/>
        </w:rPr>
        <w:t>件及</w:t>
      </w:r>
      <w:r>
        <w:rPr>
          <w:rFonts w:hint="eastAsia" w:asciiTheme="minorEastAsia" w:hAnsiTheme="minorEastAsia" w:eastAsiaTheme="minorEastAsia" w:cstheme="minorEastAsia"/>
          <w:color w:val="auto"/>
          <w:szCs w:val="21"/>
          <w:highlight w:val="none"/>
        </w:rPr>
        <w:t>采购需求另有约定外，甲方不因签署和履行合同而享有乙方在履行合同过程中提供给甲方的图纸、文件、配套软件、电子辅助程序和其他含有数据和信息的资料的知识产权。</w:t>
      </w:r>
    </w:p>
    <w:p w14:paraId="35BBD0B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w:t>
      </w:r>
      <w:r>
        <w:rPr>
          <w:rFonts w:hint="eastAsia" w:asciiTheme="minorEastAsia" w:hAnsiTheme="minorEastAsia" w:eastAsiaTheme="minorEastAsia" w:cstheme="minorEastAsia"/>
          <w:color w:val="auto"/>
          <w:szCs w:val="21"/>
          <w:highlight w:val="none"/>
          <w:lang w:eastAsia="zh-CN"/>
        </w:rPr>
        <w:t>侵害</w:t>
      </w:r>
      <w:r>
        <w:rPr>
          <w:rFonts w:hint="eastAsia" w:asciiTheme="minorEastAsia" w:hAnsiTheme="minorEastAsia" w:eastAsiaTheme="minorEastAsia" w:cstheme="minorEastAsia"/>
          <w:color w:val="auto"/>
          <w:szCs w:val="21"/>
          <w:highlight w:val="none"/>
        </w:rPr>
        <w:t>。</w:t>
      </w:r>
    </w:p>
    <w:p w14:paraId="7DA53C5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21577B6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5.未经甲方书面同意，乙方不得将由甲方提供的有关合同或者任何合同条款、规格、计划、图纸、样品或者资料提供</w:t>
      </w:r>
      <w:r>
        <w:rPr>
          <w:rFonts w:hint="eastAsia" w:asciiTheme="minorEastAsia" w:hAnsiTheme="minorEastAsia" w:eastAsiaTheme="minorEastAsia" w:cstheme="minorEastAsia"/>
          <w:color w:val="auto"/>
          <w:szCs w:val="21"/>
          <w:highlight w:val="none"/>
          <w:lang w:eastAsia="zh-CN"/>
        </w:rPr>
        <w:t>给予</w:t>
      </w:r>
      <w:r>
        <w:rPr>
          <w:rFonts w:hint="eastAsia" w:asciiTheme="minorEastAsia" w:hAnsiTheme="minorEastAsia" w:eastAsiaTheme="minorEastAsia" w:cstheme="minorEastAsia"/>
          <w:color w:val="auto"/>
          <w:szCs w:val="21"/>
          <w:highlight w:val="none"/>
        </w:rPr>
        <w:t>履行本合同无关的任何其他人。即使向履行本合同有关的其他人员提供，也应注意保密并限于履行合同的必需范围。</w:t>
      </w:r>
    </w:p>
    <w:p w14:paraId="75663153">
      <w:pPr>
        <w:snapToGrid w:val="0"/>
        <w:spacing w:line="360" w:lineRule="auto"/>
        <w:ind w:firstLine="413" w:firstLineChars="196"/>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第十八条  合同生效</w:t>
      </w:r>
      <w:r>
        <w:rPr>
          <w:rFonts w:hint="eastAsia" w:asciiTheme="minorEastAsia" w:hAnsiTheme="minorEastAsia" w:eastAsiaTheme="minorEastAsia" w:cstheme="minorEastAsia"/>
          <w:b/>
          <w:color w:val="auto"/>
          <w:kern w:val="0"/>
          <w:szCs w:val="21"/>
          <w:highlight w:val="none"/>
          <w:lang w:eastAsia="zh-CN"/>
        </w:rPr>
        <w:t>及其他</w:t>
      </w:r>
    </w:p>
    <w:p w14:paraId="2C3ED64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1.本合同甲乙双方签字盖章后生效，自签订之日起2个工作日内，甲方或采购代理机构应当将合同上传政府采购云平台备案。</w:t>
      </w:r>
    </w:p>
    <w:p w14:paraId="2E0F2D2D">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2.合同经双方法定代表人或者委托代理人签字并加盖单位公章后生效。</w:t>
      </w:r>
    </w:p>
    <w:p w14:paraId="4E09EE4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3.合同执行中涉及采购资金和采购内容修改或者补充的，并签书面补充协议报财政部门备案，方可作为主合同不可分割的一部分。</w:t>
      </w:r>
    </w:p>
    <w:p w14:paraId="6A61E3F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4.合同生效后，甲乙双方不得因姓名、名称的变更或者法定代表人、负责人、承办人的变动而不履行合同义务。</w:t>
      </w:r>
    </w:p>
    <w:p w14:paraId="5DC8529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5.双方在本合同中注明的联系电话、微信、通讯地址为有效送达地址。若一方联系方式变更的，应及时通知对方。履行本合同中一方向对方发出的各种书面通知应以书面形式作出，并以邮寄、图文传真或者其他</w:t>
      </w:r>
      <w:r>
        <w:rPr>
          <w:rFonts w:hint="eastAsia" w:asciiTheme="minorEastAsia" w:hAnsiTheme="minorEastAsia" w:eastAsiaTheme="minorEastAsia" w:cstheme="minorEastAsia"/>
          <w:color w:val="auto"/>
          <w:szCs w:val="21"/>
          <w:highlight w:val="none"/>
          <w:lang w:eastAsia="zh-CN"/>
        </w:rPr>
        <w:t>电子通信</w:t>
      </w:r>
      <w:r>
        <w:rPr>
          <w:rFonts w:hint="eastAsia" w:asciiTheme="minorEastAsia" w:hAnsiTheme="minorEastAsia" w:eastAsiaTheme="minorEastAsia" w:cstheme="minorEastAsia"/>
          <w:color w:val="auto"/>
          <w:szCs w:val="21"/>
          <w:highlight w:val="none"/>
        </w:rPr>
        <w:t>方式送达。通知到达收件方的联系地址方为送达。如以邮寄方式发送，以邮寄回执上注明的收件日期为送达日期。使用图文传真时，收到传真机发出的确认信息后，视为送达。</w:t>
      </w:r>
    </w:p>
    <w:p w14:paraId="689910E2">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5.本合同未尽事宜，遵照《中华人民共和国民法典》有关条文执行。</w:t>
      </w:r>
    </w:p>
    <w:p w14:paraId="65875381">
      <w:pPr>
        <w:keepNext/>
        <w:keepLines/>
        <w:spacing w:before="340" w:after="330" w:line="578" w:lineRule="auto"/>
        <w:outlineLvl w:val="0"/>
        <w:rPr>
          <w:rFonts w:ascii="宋体" w:hAnsi="宋体"/>
          <w:iCs/>
          <w:color w:val="auto"/>
          <w:kern w:val="44"/>
          <w:szCs w:val="21"/>
          <w:highlight w:val="none"/>
        </w:rPr>
      </w:pPr>
    </w:p>
    <w:p w14:paraId="05FE722B">
      <w:pPr>
        <w:keepNext/>
        <w:keepLines/>
        <w:spacing w:before="340" w:after="330" w:line="578" w:lineRule="auto"/>
        <w:outlineLvl w:val="0"/>
        <w:rPr>
          <w:rFonts w:ascii="Calibri" w:hAnsi="Calibri"/>
          <w:color w:val="auto"/>
          <w:kern w:val="44"/>
          <w:szCs w:val="21"/>
          <w:highlight w:val="none"/>
        </w:rPr>
      </w:pPr>
      <w:r>
        <w:rPr>
          <w:rFonts w:hint="eastAsia" w:ascii="宋体" w:hAnsi="宋体"/>
          <w:iCs/>
          <w:color w:val="auto"/>
          <w:kern w:val="44"/>
          <w:szCs w:val="21"/>
          <w:highlight w:val="none"/>
        </w:rPr>
        <w:t>（以下无正文）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A42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035BB9E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57739C9D">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14:paraId="75CCC9CD">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3D6AD188">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1FAA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20E06A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14:paraId="2727A44C">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02C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6F5B1DD6">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p>
        </w:tc>
        <w:tc>
          <w:tcPr>
            <w:tcW w:w="4517" w:type="dxa"/>
          </w:tcPr>
          <w:p w14:paraId="6503292F">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p>
        </w:tc>
      </w:tr>
      <w:tr w14:paraId="1F0B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73D27C9">
            <w:pPr>
              <w:snapToGrid w:val="0"/>
              <w:spacing w:line="360" w:lineRule="auto"/>
              <w:rPr>
                <w:rFonts w:ascii="宋体" w:hAnsi="宋体"/>
                <w:color w:val="auto"/>
                <w:szCs w:val="21"/>
                <w:highlight w:val="none"/>
              </w:rPr>
            </w:pPr>
            <w:r>
              <w:rPr>
                <w:rFonts w:hint="eastAsia" w:ascii="宋体" w:hAnsi="宋体"/>
                <w:color w:val="auto"/>
                <w:szCs w:val="21"/>
                <w:highlight w:val="none"/>
              </w:rPr>
              <w:t>委托代理人：</w:t>
            </w:r>
          </w:p>
        </w:tc>
        <w:tc>
          <w:tcPr>
            <w:tcW w:w="4517" w:type="dxa"/>
            <w:vAlign w:val="center"/>
          </w:tcPr>
          <w:p w14:paraId="4C7462E5">
            <w:pPr>
              <w:snapToGrid w:val="0"/>
              <w:spacing w:line="360" w:lineRule="auto"/>
              <w:rPr>
                <w:rFonts w:ascii="宋体" w:hAnsi="宋体"/>
                <w:color w:val="auto"/>
                <w:szCs w:val="21"/>
                <w:highlight w:val="none"/>
              </w:rPr>
            </w:pPr>
            <w:r>
              <w:rPr>
                <w:rFonts w:hint="eastAsia" w:ascii="宋体" w:hAnsi="宋体"/>
                <w:color w:val="auto"/>
                <w:szCs w:val="21"/>
                <w:highlight w:val="none"/>
              </w:rPr>
              <w:t>委托代理人：</w:t>
            </w:r>
          </w:p>
        </w:tc>
      </w:tr>
      <w:tr w14:paraId="706D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65C2C336">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14:paraId="21A854D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489D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1C0E79B3">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14:paraId="01C33C84">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2094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3E5CCC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14:paraId="3B5BED7E">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00B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71E8489B">
            <w:pPr>
              <w:snapToGrid w:val="0"/>
              <w:spacing w:line="360" w:lineRule="auto"/>
              <w:rPr>
                <w:rFonts w:ascii="宋体" w:hAnsi="宋体"/>
                <w:color w:val="auto"/>
                <w:szCs w:val="21"/>
                <w:highlight w:val="none"/>
              </w:rPr>
            </w:pPr>
            <w:r>
              <w:rPr>
                <w:rFonts w:hint="eastAsia" w:ascii="宋体" w:hAnsi="宋体"/>
                <w:color w:val="auto"/>
                <w:szCs w:val="21"/>
                <w:highlight w:val="none"/>
              </w:rPr>
              <w:t>纳税人识别号：</w:t>
            </w:r>
          </w:p>
        </w:tc>
        <w:tc>
          <w:tcPr>
            <w:tcW w:w="4517" w:type="dxa"/>
            <w:vAlign w:val="center"/>
          </w:tcPr>
          <w:p w14:paraId="22126961">
            <w:pPr>
              <w:snapToGrid w:val="0"/>
              <w:spacing w:line="360" w:lineRule="auto"/>
              <w:rPr>
                <w:rFonts w:ascii="宋体" w:hAnsi="宋体"/>
                <w:color w:val="auto"/>
                <w:szCs w:val="21"/>
                <w:highlight w:val="none"/>
              </w:rPr>
            </w:pPr>
            <w:r>
              <w:rPr>
                <w:rFonts w:hint="eastAsia" w:ascii="宋体" w:hAnsi="宋体"/>
                <w:color w:val="auto"/>
                <w:szCs w:val="21"/>
                <w:highlight w:val="none"/>
              </w:rPr>
              <w:t>纳税人识别号：</w:t>
            </w:r>
          </w:p>
        </w:tc>
      </w:tr>
    </w:tbl>
    <w:p w14:paraId="78B75E3B">
      <w:pPr>
        <w:spacing w:after="120"/>
        <w:rPr>
          <w:rFonts w:ascii="Calibri" w:hAnsi="Calibri"/>
          <w:color w:val="auto"/>
          <w:highlight w:val="none"/>
        </w:rPr>
      </w:pPr>
    </w:p>
    <w:p w14:paraId="24B413FB">
      <w:pPr>
        <w:spacing w:line="360" w:lineRule="auto"/>
        <w:ind w:firstLine="420"/>
        <w:rPr>
          <w:rFonts w:ascii="宋体" w:hAnsi="宋体" w:cs="宋体"/>
          <w:color w:val="auto"/>
          <w:kern w:val="0"/>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F944">
    <w:pPr>
      <w:pStyle w:val="16"/>
      <w:jc w:val="center"/>
    </w:pPr>
    <w:r>
      <w:fldChar w:fldCharType="begin"/>
    </w:r>
    <w:r>
      <w:instrText xml:space="preserve"> PAGE   \* MERGEFORMAT </w:instrText>
    </w:r>
    <w:r>
      <w:fldChar w:fldCharType="separate"/>
    </w:r>
    <w:r>
      <w:rPr>
        <w:lang w:val="zh-CN"/>
      </w:rPr>
      <w:t>63</w:t>
    </w:r>
    <w:r>
      <w:rPr>
        <w:lang w:val="zh-CN"/>
      </w:rPr>
      <w:fldChar w:fldCharType="end"/>
    </w:r>
  </w:p>
  <w:p w14:paraId="547EED4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373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28"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09FB1B">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5SD+y0gEAAK4DAAAOAAAAAAAAAAEAIAAAAB4BAABk&#10;cnMvZTJvRG9jLnhtbFBLBQYAAAAABgAGAFkBAABiBQAAAAA=&#10;">
              <v:fill on="f" focussize="0,0"/>
              <v:stroke on="f"/>
              <v:imagedata o:title=""/>
              <o:lock v:ext="edit" aspectratio="f"/>
              <v:textbox inset="0mm,0mm,0mm,0mm" style="mso-fit-shape-to-text:t;">
                <w:txbxContent>
                  <w:p w14:paraId="2109FB1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F6B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C2722"/>
    <w:multiLevelType w:val="singleLevel"/>
    <w:tmpl w:val="855C2722"/>
    <w:lvl w:ilvl="0" w:tentative="0">
      <w:start w:val="1"/>
      <w:numFmt w:val="decimal"/>
      <w:suff w:val="nothing"/>
      <w:lvlText w:val="%1、"/>
      <w:lvlJc w:val="left"/>
    </w:lvl>
  </w:abstractNum>
  <w:abstractNum w:abstractNumId="1">
    <w:nsid w:val="925B704C"/>
    <w:multiLevelType w:val="singleLevel"/>
    <w:tmpl w:val="925B704C"/>
    <w:lvl w:ilvl="0" w:tentative="0">
      <w:start w:val="1"/>
      <w:numFmt w:val="decimal"/>
      <w:lvlText w:val="%1."/>
      <w:lvlJc w:val="left"/>
      <w:pPr>
        <w:tabs>
          <w:tab w:val="left" w:pos="312"/>
        </w:tabs>
      </w:pPr>
    </w:lvl>
  </w:abstractNum>
  <w:abstractNum w:abstractNumId="2">
    <w:nsid w:val="AD7A8CA4"/>
    <w:multiLevelType w:val="singleLevel"/>
    <w:tmpl w:val="AD7A8CA4"/>
    <w:lvl w:ilvl="0" w:tentative="0">
      <w:start w:val="1"/>
      <w:numFmt w:val="decimal"/>
      <w:suff w:val="nothing"/>
      <w:lvlText w:val="%1"/>
      <w:lvlJc w:val="left"/>
      <w:pPr>
        <w:tabs>
          <w:tab w:val="left" w:pos="0"/>
        </w:tabs>
        <w:ind w:left="0" w:firstLine="0"/>
      </w:pPr>
      <w:rPr>
        <w:rFonts w:hint="default"/>
      </w:rPr>
    </w:lvl>
  </w:abstractNum>
  <w:abstractNum w:abstractNumId="3">
    <w:nsid w:val="C0677088"/>
    <w:multiLevelType w:val="singleLevel"/>
    <w:tmpl w:val="C0677088"/>
    <w:lvl w:ilvl="0" w:tentative="0">
      <w:start w:val="1"/>
      <w:numFmt w:val="decimal"/>
      <w:suff w:val="nothing"/>
      <w:lvlText w:val="%1、"/>
      <w:lvlJc w:val="left"/>
    </w:lvl>
  </w:abstractNum>
  <w:abstractNum w:abstractNumId="4">
    <w:nsid w:val="CD5969E4"/>
    <w:multiLevelType w:val="singleLevel"/>
    <w:tmpl w:val="CD5969E4"/>
    <w:lvl w:ilvl="0" w:tentative="0">
      <w:start w:val="1"/>
      <w:numFmt w:val="decimal"/>
      <w:suff w:val="nothing"/>
      <w:lvlText w:val="%1、"/>
      <w:lvlJc w:val="left"/>
    </w:lvl>
  </w:abstractNum>
  <w:abstractNum w:abstractNumId="5">
    <w:nsid w:val="D19998C6"/>
    <w:multiLevelType w:val="singleLevel"/>
    <w:tmpl w:val="D19998C6"/>
    <w:lvl w:ilvl="0" w:tentative="0">
      <w:start w:val="1"/>
      <w:numFmt w:val="chineseCounting"/>
      <w:suff w:val="nothing"/>
      <w:lvlText w:val="第%1条　"/>
      <w:lvlJc w:val="left"/>
      <w:rPr>
        <w:rFonts w:hint="eastAsia"/>
      </w:rPr>
    </w:lvl>
  </w:abstractNum>
  <w:abstractNum w:abstractNumId="6">
    <w:nsid w:val="ED302BC3"/>
    <w:multiLevelType w:val="singleLevel"/>
    <w:tmpl w:val="ED302BC3"/>
    <w:lvl w:ilvl="0" w:tentative="0">
      <w:start w:val="1"/>
      <w:numFmt w:val="decimal"/>
      <w:suff w:val="nothing"/>
      <w:lvlText w:val="%1、"/>
      <w:lvlJc w:val="left"/>
    </w:lvl>
  </w:abstractNum>
  <w:abstractNum w:abstractNumId="7">
    <w:nsid w:val="F28BFE46"/>
    <w:multiLevelType w:val="singleLevel"/>
    <w:tmpl w:val="F28BFE46"/>
    <w:lvl w:ilvl="0" w:tentative="0">
      <w:start w:val="1"/>
      <w:numFmt w:val="decimal"/>
      <w:suff w:val="nothing"/>
      <w:lvlText w:val="%1、"/>
      <w:lvlJc w:val="left"/>
      <w:pPr>
        <w:tabs>
          <w:tab w:val="left" w:pos="0"/>
        </w:tabs>
      </w:pPr>
      <w:rPr>
        <w:rFonts w:hint="default"/>
      </w:rPr>
    </w:lvl>
  </w:abstractNum>
  <w:abstractNum w:abstractNumId="8">
    <w:nsid w:val="072374AE"/>
    <w:multiLevelType w:val="singleLevel"/>
    <w:tmpl w:val="072374AE"/>
    <w:lvl w:ilvl="0" w:tentative="0">
      <w:start w:val="1"/>
      <w:numFmt w:val="decimal"/>
      <w:suff w:val="nothing"/>
      <w:lvlText w:val="%1、"/>
      <w:lvlJc w:val="left"/>
    </w:lvl>
  </w:abstractNum>
  <w:abstractNum w:abstractNumId="9">
    <w:nsid w:val="16A4CCDD"/>
    <w:multiLevelType w:val="singleLevel"/>
    <w:tmpl w:val="16A4CCDD"/>
    <w:lvl w:ilvl="0" w:tentative="0">
      <w:start w:val="1"/>
      <w:numFmt w:val="decimal"/>
      <w:suff w:val="nothing"/>
      <w:lvlText w:val="%1、"/>
      <w:lvlJc w:val="left"/>
      <w:pPr>
        <w:tabs>
          <w:tab w:val="left" w:pos="0"/>
        </w:tabs>
      </w:pPr>
      <w:rPr>
        <w:rFonts w:hint="default"/>
      </w:rPr>
    </w:lvl>
  </w:abstractNum>
  <w:abstractNum w:abstractNumId="10">
    <w:nsid w:val="1A3F062E"/>
    <w:multiLevelType w:val="singleLevel"/>
    <w:tmpl w:val="1A3F062E"/>
    <w:lvl w:ilvl="0" w:tentative="0">
      <w:start w:val="1"/>
      <w:numFmt w:val="decimal"/>
      <w:suff w:val="nothing"/>
      <w:lvlText w:val="%1、"/>
      <w:lvlJc w:val="left"/>
    </w:lvl>
  </w:abstractNum>
  <w:abstractNum w:abstractNumId="11">
    <w:nsid w:val="317F473F"/>
    <w:multiLevelType w:val="singleLevel"/>
    <w:tmpl w:val="317F473F"/>
    <w:lvl w:ilvl="0" w:tentative="0">
      <w:start w:val="1"/>
      <w:numFmt w:val="decimal"/>
      <w:suff w:val="nothing"/>
      <w:lvlText w:val="%1、"/>
      <w:lvlJc w:val="left"/>
    </w:lvl>
  </w:abstractNum>
  <w:abstractNum w:abstractNumId="12">
    <w:nsid w:val="38A621F6"/>
    <w:multiLevelType w:val="singleLevel"/>
    <w:tmpl w:val="38A621F6"/>
    <w:lvl w:ilvl="0" w:tentative="0">
      <w:start w:val="1"/>
      <w:numFmt w:val="decimal"/>
      <w:suff w:val="nothing"/>
      <w:lvlText w:val="%1、"/>
      <w:lvlJc w:val="left"/>
    </w:lvl>
  </w:abstractNum>
  <w:abstractNum w:abstractNumId="13">
    <w:nsid w:val="536D202C"/>
    <w:multiLevelType w:val="singleLevel"/>
    <w:tmpl w:val="536D202C"/>
    <w:lvl w:ilvl="0" w:tentative="0">
      <w:start w:val="1"/>
      <w:numFmt w:val="decimal"/>
      <w:suff w:val="nothing"/>
      <w:lvlText w:val="%1、"/>
      <w:lvlJc w:val="left"/>
    </w:lvl>
  </w:abstractNum>
  <w:abstractNum w:abstractNumId="14">
    <w:nsid w:val="58BA2862"/>
    <w:multiLevelType w:val="singleLevel"/>
    <w:tmpl w:val="58BA2862"/>
    <w:lvl w:ilvl="0" w:tentative="0">
      <w:start w:val="1"/>
      <w:numFmt w:val="decimal"/>
      <w:suff w:val="nothing"/>
      <w:lvlText w:val="%1、"/>
      <w:lvlJc w:val="left"/>
    </w:lvl>
  </w:abstractNum>
  <w:abstractNum w:abstractNumId="15">
    <w:nsid w:val="5C6BD0D7"/>
    <w:multiLevelType w:val="singleLevel"/>
    <w:tmpl w:val="5C6BD0D7"/>
    <w:lvl w:ilvl="0" w:tentative="0">
      <w:start w:val="13"/>
      <w:numFmt w:val="chineseCounting"/>
      <w:suff w:val="space"/>
      <w:lvlText w:val="第%1条"/>
      <w:lvlJc w:val="left"/>
      <w:rPr>
        <w:rFonts w:hint="eastAsia"/>
      </w:rPr>
    </w:lvl>
  </w:abstractNum>
  <w:abstractNum w:abstractNumId="16">
    <w:nsid w:val="6B7B2F07"/>
    <w:multiLevelType w:val="singleLevel"/>
    <w:tmpl w:val="6B7B2F07"/>
    <w:lvl w:ilvl="0" w:tentative="0">
      <w:start w:val="1"/>
      <w:numFmt w:val="decimal"/>
      <w:suff w:val="nothing"/>
      <w:lvlText w:val="%1、"/>
      <w:lvlJc w:val="left"/>
    </w:lvl>
  </w:abstractNum>
  <w:abstractNum w:abstractNumId="17">
    <w:nsid w:val="6E345D5E"/>
    <w:multiLevelType w:val="singleLevel"/>
    <w:tmpl w:val="6E345D5E"/>
    <w:lvl w:ilvl="0" w:tentative="0">
      <w:start w:val="1"/>
      <w:numFmt w:val="decimal"/>
      <w:suff w:val="nothing"/>
      <w:lvlText w:val="%1、"/>
      <w:lvlJc w:val="left"/>
    </w:lvl>
  </w:abstractNum>
  <w:abstractNum w:abstractNumId="18">
    <w:nsid w:val="6E82B0C3"/>
    <w:multiLevelType w:val="singleLevel"/>
    <w:tmpl w:val="6E82B0C3"/>
    <w:lvl w:ilvl="0" w:tentative="0">
      <w:start w:val="1"/>
      <w:numFmt w:val="decimal"/>
      <w:suff w:val="nothing"/>
      <w:lvlText w:val="%1、"/>
      <w:lvlJc w:val="left"/>
    </w:lvl>
  </w:abstractNum>
  <w:abstractNum w:abstractNumId="19">
    <w:nsid w:val="75C82BFD"/>
    <w:multiLevelType w:val="singleLevel"/>
    <w:tmpl w:val="75C82BFD"/>
    <w:lvl w:ilvl="0" w:tentative="0">
      <w:start w:val="1"/>
      <w:numFmt w:val="decimal"/>
      <w:suff w:val="nothing"/>
      <w:lvlText w:val="%1、"/>
      <w:lvlJc w:val="left"/>
      <w:pPr>
        <w:tabs>
          <w:tab w:val="left" w:pos="0"/>
        </w:tabs>
      </w:pPr>
      <w:rPr>
        <w:rFonts w:hint="default"/>
      </w:rPr>
    </w:lvl>
  </w:abstractNum>
  <w:num w:numId="1">
    <w:abstractNumId w:val="1"/>
  </w:num>
  <w:num w:numId="2">
    <w:abstractNumId w:val="2"/>
  </w:num>
  <w:num w:numId="3">
    <w:abstractNumId w:val="9"/>
  </w:num>
  <w:num w:numId="4">
    <w:abstractNumId w:val="19"/>
  </w:num>
  <w:num w:numId="5">
    <w:abstractNumId w:val="7"/>
  </w:num>
  <w:num w:numId="6">
    <w:abstractNumId w:val="14"/>
  </w:num>
  <w:num w:numId="7">
    <w:abstractNumId w:val="8"/>
  </w:num>
  <w:num w:numId="8">
    <w:abstractNumId w:val="11"/>
  </w:num>
  <w:num w:numId="9">
    <w:abstractNumId w:val="3"/>
  </w:num>
  <w:num w:numId="10">
    <w:abstractNumId w:val="10"/>
  </w:num>
  <w:num w:numId="11">
    <w:abstractNumId w:val="17"/>
  </w:num>
  <w:num w:numId="12">
    <w:abstractNumId w:val="4"/>
  </w:num>
  <w:num w:numId="13">
    <w:abstractNumId w:val="12"/>
  </w:num>
  <w:num w:numId="14">
    <w:abstractNumId w:val="18"/>
  </w:num>
  <w:num w:numId="15">
    <w:abstractNumId w:val="6"/>
  </w:num>
  <w:num w:numId="16">
    <w:abstractNumId w:val="0"/>
  </w:num>
  <w:num w:numId="17">
    <w:abstractNumId w:val="16"/>
  </w:num>
  <w:num w:numId="18">
    <w:abstractNumId w:val="1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079"/>
    <w:rsid w:val="00097DA0"/>
    <w:rsid w:val="000A0D6B"/>
    <w:rsid w:val="000A0EEE"/>
    <w:rsid w:val="000A1389"/>
    <w:rsid w:val="000A166E"/>
    <w:rsid w:val="000A17D0"/>
    <w:rsid w:val="000A2B0E"/>
    <w:rsid w:val="000A34D2"/>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490"/>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06BC"/>
    <w:rsid w:val="001717D0"/>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8F"/>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B6A"/>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3FD7"/>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07C3B"/>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C84"/>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500258"/>
    <w:rsid w:val="0050149E"/>
    <w:rsid w:val="0050175E"/>
    <w:rsid w:val="00501A99"/>
    <w:rsid w:val="005024CD"/>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BF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23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2803"/>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09AD"/>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74A"/>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C5D"/>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55D"/>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287"/>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1761F"/>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B7297"/>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93C"/>
    <w:rsid w:val="00C20F27"/>
    <w:rsid w:val="00C215CF"/>
    <w:rsid w:val="00C2244B"/>
    <w:rsid w:val="00C2263D"/>
    <w:rsid w:val="00C22B0D"/>
    <w:rsid w:val="00C22F55"/>
    <w:rsid w:val="00C240C1"/>
    <w:rsid w:val="00C250D0"/>
    <w:rsid w:val="00C252AC"/>
    <w:rsid w:val="00C255AB"/>
    <w:rsid w:val="00C27214"/>
    <w:rsid w:val="00C274A3"/>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A7F"/>
    <w:rsid w:val="00C72F53"/>
    <w:rsid w:val="00C74035"/>
    <w:rsid w:val="00C76FF4"/>
    <w:rsid w:val="00C777E8"/>
    <w:rsid w:val="00C77818"/>
    <w:rsid w:val="00C77AE3"/>
    <w:rsid w:val="00C8063F"/>
    <w:rsid w:val="00C80E34"/>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0297"/>
    <w:rsid w:val="00CF10FC"/>
    <w:rsid w:val="00CF1D74"/>
    <w:rsid w:val="00CF2BE2"/>
    <w:rsid w:val="00CF55F9"/>
    <w:rsid w:val="00CF71A6"/>
    <w:rsid w:val="00CF7495"/>
    <w:rsid w:val="00CF7671"/>
    <w:rsid w:val="00CF7C5B"/>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5D"/>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753"/>
    <w:rsid w:val="00DA6D33"/>
    <w:rsid w:val="00DB04E1"/>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56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5DF5"/>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02480E"/>
    <w:rsid w:val="016D70D4"/>
    <w:rsid w:val="01C31CAD"/>
    <w:rsid w:val="021442C5"/>
    <w:rsid w:val="0233162C"/>
    <w:rsid w:val="02511F9D"/>
    <w:rsid w:val="02E804FB"/>
    <w:rsid w:val="03056ED3"/>
    <w:rsid w:val="03705062"/>
    <w:rsid w:val="03A314B8"/>
    <w:rsid w:val="03AC2059"/>
    <w:rsid w:val="03D4539F"/>
    <w:rsid w:val="03D82B98"/>
    <w:rsid w:val="03EF1AC6"/>
    <w:rsid w:val="03F83E8B"/>
    <w:rsid w:val="041E1DAD"/>
    <w:rsid w:val="04643B15"/>
    <w:rsid w:val="049D5915"/>
    <w:rsid w:val="05945F5E"/>
    <w:rsid w:val="05AB73D8"/>
    <w:rsid w:val="05D06B8E"/>
    <w:rsid w:val="05D67331"/>
    <w:rsid w:val="05D978ED"/>
    <w:rsid w:val="05E60963"/>
    <w:rsid w:val="061D5EC7"/>
    <w:rsid w:val="0626224D"/>
    <w:rsid w:val="066947C7"/>
    <w:rsid w:val="0672587C"/>
    <w:rsid w:val="06EA58C6"/>
    <w:rsid w:val="07092337"/>
    <w:rsid w:val="079E5C2C"/>
    <w:rsid w:val="07B72767"/>
    <w:rsid w:val="07DC74BB"/>
    <w:rsid w:val="07E4117C"/>
    <w:rsid w:val="08033032"/>
    <w:rsid w:val="08077E72"/>
    <w:rsid w:val="087B7915"/>
    <w:rsid w:val="088E7A4F"/>
    <w:rsid w:val="08D27CBA"/>
    <w:rsid w:val="09270E73"/>
    <w:rsid w:val="09CC2AAC"/>
    <w:rsid w:val="09D820EE"/>
    <w:rsid w:val="0A652D3E"/>
    <w:rsid w:val="0AA34EE0"/>
    <w:rsid w:val="0AC7549A"/>
    <w:rsid w:val="0ACB2BDC"/>
    <w:rsid w:val="0AF67B2D"/>
    <w:rsid w:val="0B0428DC"/>
    <w:rsid w:val="0B095AB3"/>
    <w:rsid w:val="0B253A7F"/>
    <w:rsid w:val="0B307B4B"/>
    <w:rsid w:val="0B3A48F0"/>
    <w:rsid w:val="0B5B2C38"/>
    <w:rsid w:val="0BA648D7"/>
    <w:rsid w:val="0C320F16"/>
    <w:rsid w:val="0C760424"/>
    <w:rsid w:val="0C92213C"/>
    <w:rsid w:val="0D4F221D"/>
    <w:rsid w:val="0D84032B"/>
    <w:rsid w:val="0D914525"/>
    <w:rsid w:val="0DC9308D"/>
    <w:rsid w:val="0DDE12B7"/>
    <w:rsid w:val="0ED317E0"/>
    <w:rsid w:val="0F0A0484"/>
    <w:rsid w:val="0F13514E"/>
    <w:rsid w:val="0F1E0C3C"/>
    <w:rsid w:val="0F1E78BF"/>
    <w:rsid w:val="0F367735"/>
    <w:rsid w:val="0F583A0E"/>
    <w:rsid w:val="0FC65D20"/>
    <w:rsid w:val="0FEF116C"/>
    <w:rsid w:val="0FF57A1C"/>
    <w:rsid w:val="10497ECE"/>
    <w:rsid w:val="108612CD"/>
    <w:rsid w:val="10A27F31"/>
    <w:rsid w:val="10CA487C"/>
    <w:rsid w:val="11927058"/>
    <w:rsid w:val="11E10A9C"/>
    <w:rsid w:val="11EC5ABD"/>
    <w:rsid w:val="120038EF"/>
    <w:rsid w:val="126537F7"/>
    <w:rsid w:val="127110D3"/>
    <w:rsid w:val="13070D26"/>
    <w:rsid w:val="13180865"/>
    <w:rsid w:val="13442AB4"/>
    <w:rsid w:val="13542048"/>
    <w:rsid w:val="137C33C9"/>
    <w:rsid w:val="138F5B53"/>
    <w:rsid w:val="13AF4F03"/>
    <w:rsid w:val="13C50F53"/>
    <w:rsid w:val="14520C4B"/>
    <w:rsid w:val="14736E66"/>
    <w:rsid w:val="14770B52"/>
    <w:rsid w:val="149B6AC2"/>
    <w:rsid w:val="15293653"/>
    <w:rsid w:val="1534169A"/>
    <w:rsid w:val="153E0011"/>
    <w:rsid w:val="15C03E03"/>
    <w:rsid w:val="15C65C62"/>
    <w:rsid w:val="15E30ED8"/>
    <w:rsid w:val="15F8185E"/>
    <w:rsid w:val="162A25EB"/>
    <w:rsid w:val="16FD2A55"/>
    <w:rsid w:val="17366761"/>
    <w:rsid w:val="177C01F0"/>
    <w:rsid w:val="178057B9"/>
    <w:rsid w:val="17CE6630"/>
    <w:rsid w:val="184E68B2"/>
    <w:rsid w:val="18A04A7A"/>
    <w:rsid w:val="18A21833"/>
    <w:rsid w:val="18DB1AA8"/>
    <w:rsid w:val="193802DA"/>
    <w:rsid w:val="19715ECF"/>
    <w:rsid w:val="19820BA0"/>
    <w:rsid w:val="19AA0461"/>
    <w:rsid w:val="19C77265"/>
    <w:rsid w:val="1A2975D8"/>
    <w:rsid w:val="1AE343DA"/>
    <w:rsid w:val="1AFA16D5"/>
    <w:rsid w:val="1B3C4D80"/>
    <w:rsid w:val="1B4F19F8"/>
    <w:rsid w:val="1BCC1DC6"/>
    <w:rsid w:val="1BD92184"/>
    <w:rsid w:val="1C5170A2"/>
    <w:rsid w:val="1C5B785A"/>
    <w:rsid w:val="1D2D7103"/>
    <w:rsid w:val="1D4061A8"/>
    <w:rsid w:val="1D444552"/>
    <w:rsid w:val="1D51213E"/>
    <w:rsid w:val="1D632632"/>
    <w:rsid w:val="1DC54A70"/>
    <w:rsid w:val="1E9B4F4B"/>
    <w:rsid w:val="1EAD6F9D"/>
    <w:rsid w:val="1ED33FB6"/>
    <w:rsid w:val="1F063325"/>
    <w:rsid w:val="1FBC5DF5"/>
    <w:rsid w:val="1FC55574"/>
    <w:rsid w:val="1FCC0092"/>
    <w:rsid w:val="201A71F5"/>
    <w:rsid w:val="202D7482"/>
    <w:rsid w:val="2037448D"/>
    <w:rsid w:val="203C3DDD"/>
    <w:rsid w:val="2144119B"/>
    <w:rsid w:val="21B83F86"/>
    <w:rsid w:val="21E55E66"/>
    <w:rsid w:val="21E6036C"/>
    <w:rsid w:val="220A7177"/>
    <w:rsid w:val="221178A8"/>
    <w:rsid w:val="221213CF"/>
    <w:rsid w:val="22327A92"/>
    <w:rsid w:val="224D22D1"/>
    <w:rsid w:val="227B60B7"/>
    <w:rsid w:val="22965435"/>
    <w:rsid w:val="22981961"/>
    <w:rsid w:val="22BD6F35"/>
    <w:rsid w:val="22DF1AEA"/>
    <w:rsid w:val="23181056"/>
    <w:rsid w:val="231A282A"/>
    <w:rsid w:val="231D53A2"/>
    <w:rsid w:val="232813C6"/>
    <w:rsid w:val="23620B6D"/>
    <w:rsid w:val="236A0D6B"/>
    <w:rsid w:val="236C28DC"/>
    <w:rsid w:val="23B7504C"/>
    <w:rsid w:val="24571307"/>
    <w:rsid w:val="245A11C5"/>
    <w:rsid w:val="246300FE"/>
    <w:rsid w:val="24BA2984"/>
    <w:rsid w:val="25246333"/>
    <w:rsid w:val="256D3B0D"/>
    <w:rsid w:val="26103338"/>
    <w:rsid w:val="26446DE3"/>
    <w:rsid w:val="264D165B"/>
    <w:rsid w:val="2660397E"/>
    <w:rsid w:val="26A34BB6"/>
    <w:rsid w:val="26D7699F"/>
    <w:rsid w:val="26DE2D2E"/>
    <w:rsid w:val="27202B34"/>
    <w:rsid w:val="2728621E"/>
    <w:rsid w:val="274A5E17"/>
    <w:rsid w:val="283D06F2"/>
    <w:rsid w:val="284C4B86"/>
    <w:rsid w:val="28504841"/>
    <w:rsid w:val="285757CE"/>
    <w:rsid w:val="29CA4207"/>
    <w:rsid w:val="29E93F2B"/>
    <w:rsid w:val="29F1126C"/>
    <w:rsid w:val="2A353D77"/>
    <w:rsid w:val="2A4075FF"/>
    <w:rsid w:val="2A5F66B3"/>
    <w:rsid w:val="2A9E2658"/>
    <w:rsid w:val="2AC4333E"/>
    <w:rsid w:val="2AEA2DB3"/>
    <w:rsid w:val="2B09065E"/>
    <w:rsid w:val="2B466225"/>
    <w:rsid w:val="2B774624"/>
    <w:rsid w:val="2BC068DD"/>
    <w:rsid w:val="2C2F4749"/>
    <w:rsid w:val="2C4526A2"/>
    <w:rsid w:val="2C6871E0"/>
    <w:rsid w:val="2C732454"/>
    <w:rsid w:val="2C7A72BE"/>
    <w:rsid w:val="2CA73176"/>
    <w:rsid w:val="2CDE555F"/>
    <w:rsid w:val="2E7D08E1"/>
    <w:rsid w:val="2F401D3C"/>
    <w:rsid w:val="2F5C6613"/>
    <w:rsid w:val="2F7C5665"/>
    <w:rsid w:val="2FA95C88"/>
    <w:rsid w:val="3041370F"/>
    <w:rsid w:val="30414B08"/>
    <w:rsid w:val="3049463E"/>
    <w:rsid w:val="305C0DF0"/>
    <w:rsid w:val="31083A05"/>
    <w:rsid w:val="310C5C90"/>
    <w:rsid w:val="31333086"/>
    <w:rsid w:val="314F3A35"/>
    <w:rsid w:val="31745FA2"/>
    <w:rsid w:val="31F17CC5"/>
    <w:rsid w:val="31F462C5"/>
    <w:rsid w:val="32453A27"/>
    <w:rsid w:val="3263064A"/>
    <w:rsid w:val="326440D6"/>
    <w:rsid w:val="326F4C6E"/>
    <w:rsid w:val="32AC0C06"/>
    <w:rsid w:val="32C97752"/>
    <w:rsid w:val="32CE7231"/>
    <w:rsid w:val="337F42B4"/>
    <w:rsid w:val="34221223"/>
    <w:rsid w:val="34480B4A"/>
    <w:rsid w:val="345D60C8"/>
    <w:rsid w:val="34610D53"/>
    <w:rsid w:val="34A73847"/>
    <w:rsid w:val="34EF18C7"/>
    <w:rsid w:val="34F90DE3"/>
    <w:rsid w:val="351A6043"/>
    <w:rsid w:val="352267FD"/>
    <w:rsid w:val="3537750C"/>
    <w:rsid w:val="3537798C"/>
    <w:rsid w:val="355F0D2B"/>
    <w:rsid w:val="357F7ED5"/>
    <w:rsid w:val="35C13FC9"/>
    <w:rsid w:val="35D658E0"/>
    <w:rsid w:val="35EA50EA"/>
    <w:rsid w:val="362E6D87"/>
    <w:rsid w:val="36371DF8"/>
    <w:rsid w:val="364257B6"/>
    <w:rsid w:val="36C05A06"/>
    <w:rsid w:val="36F834D1"/>
    <w:rsid w:val="374264D3"/>
    <w:rsid w:val="37DB7874"/>
    <w:rsid w:val="37EA5922"/>
    <w:rsid w:val="38276B93"/>
    <w:rsid w:val="383342F4"/>
    <w:rsid w:val="38394A94"/>
    <w:rsid w:val="384D517B"/>
    <w:rsid w:val="38544EE4"/>
    <w:rsid w:val="38B85D39"/>
    <w:rsid w:val="38F525A0"/>
    <w:rsid w:val="392B7B11"/>
    <w:rsid w:val="39DF785B"/>
    <w:rsid w:val="3A0B64A7"/>
    <w:rsid w:val="3AF74C02"/>
    <w:rsid w:val="3B6D37AA"/>
    <w:rsid w:val="3B786082"/>
    <w:rsid w:val="3BCD10E1"/>
    <w:rsid w:val="3BDF2913"/>
    <w:rsid w:val="3C0059A5"/>
    <w:rsid w:val="3C134E78"/>
    <w:rsid w:val="3C3E2FEF"/>
    <w:rsid w:val="3C4B7896"/>
    <w:rsid w:val="3C7A054B"/>
    <w:rsid w:val="3CB84BBF"/>
    <w:rsid w:val="3CD464F7"/>
    <w:rsid w:val="3DF6345D"/>
    <w:rsid w:val="3DF83E38"/>
    <w:rsid w:val="3EAC2F9F"/>
    <w:rsid w:val="3EBF2454"/>
    <w:rsid w:val="3EC357A9"/>
    <w:rsid w:val="3EE13701"/>
    <w:rsid w:val="3F1A4BB3"/>
    <w:rsid w:val="3F1E0E25"/>
    <w:rsid w:val="3F7942AE"/>
    <w:rsid w:val="3FAE5793"/>
    <w:rsid w:val="3FE47A35"/>
    <w:rsid w:val="40192BA6"/>
    <w:rsid w:val="402A26A6"/>
    <w:rsid w:val="403C6DB1"/>
    <w:rsid w:val="40932F3B"/>
    <w:rsid w:val="409420DA"/>
    <w:rsid w:val="421102A6"/>
    <w:rsid w:val="42550A18"/>
    <w:rsid w:val="4276060D"/>
    <w:rsid w:val="42C53CF7"/>
    <w:rsid w:val="42F473A1"/>
    <w:rsid w:val="436967B5"/>
    <w:rsid w:val="437101B0"/>
    <w:rsid w:val="43BB350B"/>
    <w:rsid w:val="440C59BD"/>
    <w:rsid w:val="441A7E0D"/>
    <w:rsid w:val="441E62C0"/>
    <w:rsid w:val="44262029"/>
    <w:rsid w:val="44274ACD"/>
    <w:rsid w:val="44367B13"/>
    <w:rsid w:val="44607B97"/>
    <w:rsid w:val="446B2735"/>
    <w:rsid w:val="447D251B"/>
    <w:rsid w:val="4492238B"/>
    <w:rsid w:val="44A67CEA"/>
    <w:rsid w:val="44B15F4B"/>
    <w:rsid w:val="44D52861"/>
    <w:rsid w:val="451744D4"/>
    <w:rsid w:val="45811C7C"/>
    <w:rsid w:val="45E85CE9"/>
    <w:rsid w:val="46053138"/>
    <w:rsid w:val="46845A12"/>
    <w:rsid w:val="46893028"/>
    <w:rsid w:val="468B3EFB"/>
    <w:rsid w:val="46B7209F"/>
    <w:rsid w:val="470A6193"/>
    <w:rsid w:val="47A55655"/>
    <w:rsid w:val="47CE7BF7"/>
    <w:rsid w:val="47DC4F5C"/>
    <w:rsid w:val="484770F8"/>
    <w:rsid w:val="48B40671"/>
    <w:rsid w:val="493F0316"/>
    <w:rsid w:val="499B5738"/>
    <w:rsid w:val="499F244D"/>
    <w:rsid w:val="49BF076D"/>
    <w:rsid w:val="4A1E7056"/>
    <w:rsid w:val="4A384F2B"/>
    <w:rsid w:val="4A8A55C1"/>
    <w:rsid w:val="4A8F58C2"/>
    <w:rsid w:val="4ABF0D36"/>
    <w:rsid w:val="4AE86CA9"/>
    <w:rsid w:val="4AF96BC7"/>
    <w:rsid w:val="4BCE29F7"/>
    <w:rsid w:val="4BFB4050"/>
    <w:rsid w:val="4C0A33FD"/>
    <w:rsid w:val="4C153176"/>
    <w:rsid w:val="4C3E6663"/>
    <w:rsid w:val="4C7367DA"/>
    <w:rsid w:val="4CC442A8"/>
    <w:rsid w:val="4CEF36E2"/>
    <w:rsid w:val="4CF80F08"/>
    <w:rsid w:val="4D0A5D3B"/>
    <w:rsid w:val="4D3B1120"/>
    <w:rsid w:val="4D7E765F"/>
    <w:rsid w:val="4E85638B"/>
    <w:rsid w:val="4E957457"/>
    <w:rsid w:val="4F244236"/>
    <w:rsid w:val="4F2D3218"/>
    <w:rsid w:val="4F372FFB"/>
    <w:rsid w:val="4F3B762F"/>
    <w:rsid w:val="4FA231B1"/>
    <w:rsid w:val="4FA76FA4"/>
    <w:rsid w:val="4FA93D7A"/>
    <w:rsid w:val="509D62E1"/>
    <w:rsid w:val="50F26D93"/>
    <w:rsid w:val="513F391C"/>
    <w:rsid w:val="514141DD"/>
    <w:rsid w:val="51564E44"/>
    <w:rsid w:val="519151E7"/>
    <w:rsid w:val="51F36455"/>
    <w:rsid w:val="51F608A2"/>
    <w:rsid w:val="520A44A5"/>
    <w:rsid w:val="526D6ED9"/>
    <w:rsid w:val="52C10D75"/>
    <w:rsid w:val="52D4365E"/>
    <w:rsid w:val="53C6501C"/>
    <w:rsid w:val="54582856"/>
    <w:rsid w:val="54A008B7"/>
    <w:rsid w:val="54A22AAC"/>
    <w:rsid w:val="550C4BD7"/>
    <w:rsid w:val="550F7EF4"/>
    <w:rsid w:val="552A1E7A"/>
    <w:rsid w:val="55572986"/>
    <w:rsid w:val="5559450E"/>
    <w:rsid w:val="55773331"/>
    <w:rsid w:val="55BA341F"/>
    <w:rsid w:val="56500914"/>
    <w:rsid w:val="56537644"/>
    <w:rsid w:val="567A3A22"/>
    <w:rsid w:val="56821731"/>
    <w:rsid w:val="569136A2"/>
    <w:rsid w:val="57417374"/>
    <w:rsid w:val="57851442"/>
    <w:rsid w:val="57B26DE6"/>
    <w:rsid w:val="57B9293E"/>
    <w:rsid w:val="57E5488B"/>
    <w:rsid w:val="580C610D"/>
    <w:rsid w:val="58823B22"/>
    <w:rsid w:val="5A2B00A0"/>
    <w:rsid w:val="5A2C0C87"/>
    <w:rsid w:val="5A957D93"/>
    <w:rsid w:val="5B3760D9"/>
    <w:rsid w:val="5C1D674E"/>
    <w:rsid w:val="5C3435DF"/>
    <w:rsid w:val="5CE67C21"/>
    <w:rsid w:val="5D13173D"/>
    <w:rsid w:val="5D2317D1"/>
    <w:rsid w:val="5D501DC3"/>
    <w:rsid w:val="5D640EBA"/>
    <w:rsid w:val="5D6C0935"/>
    <w:rsid w:val="5D91484F"/>
    <w:rsid w:val="5DA71EC1"/>
    <w:rsid w:val="5DC83917"/>
    <w:rsid w:val="5E115985"/>
    <w:rsid w:val="5E6858DF"/>
    <w:rsid w:val="5EA90014"/>
    <w:rsid w:val="5ECF4CC2"/>
    <w:rsid w:val="5F05251C"/>
    <w:rsid w:val="5F470C96"/>
    <w:rsid w:val="5F781FBF"/>
    <w:rsid w:val="5F80710D"/>
    <w:rsid w:val="5FC02A4B"/>
    <w:rsid w:val="5FC06E3A"/>
    <w:rsid w:val="60341DFF"/>
    <w:rsid w:val="606007BB"/>
    <w:rsid w:val="60AC7F66"/>
    <w:rsid w:val="60FD3FAF"/>
    <w:rsid w:val="61456B6D"/>
    <w:rsid w:val="618835DC"/>
    <w:rsid w:val="6198016C"/>
    <w:rsid w:val="61BF10D9"/>
    <w:rsid w:val="628074C4"/>
    <w:rsid w:val="629F7BDB"/>
    <w:rsid w:val="63536A40"/>
    <w:rsid w:val="638C2707"/>
    <w:rsid w:val="63D27965"/>
    <w:rsid w:val="63F024E1"/>
    <w:rsid w:val="640C7C21"/>
    <w:rsid w:val="646856C7"/>
    <w:rsid w:val="64E45EF7"/>
    <w:rsid w:val="64F67403"/>
    <w:rsid w:val="65133287"/>
    <w:rsid w:val="65A17F37"/>
    <w:rsid w:val="66540DF6"/>
    <w:rsid w:val="66A57729"/>
    <w:rsid w:val="66DF144C"/>
    <w:rsid w:val="66E133D7"/>
    <w:rsid w:val="67685CB8"/>
    <w:rsid w:val="6773320D"/>
    <w:rsid w:val="677435B2"/>
    <w:rsid w:val="67D643BD"/>
    <w:rsid w:val="67E55375"/>
    <w:rsid w:val="67EF75F1"/>
    <w:rsid w:val="67F837E9"/>
    <w:rsid w:val="685E6F5A"/>
    <w:rsid w:val="688627BF"/>
    <w:rsid w:val="68AD633E"/>
    <w:rsid w:val="69124F16"/>
    <w:rsid w:val="69842B01"/>
    <w:rsid w:val="69C64B0E"/>
    <w:rsid w:val="69CD5C14"/>
    <w:rsid w:val="69CF0D33"/>
    <w:rsid w:val="69D84198"/>
    <w:rsid w:val="6A332413"/>
    <w:rsid w:val="6A4A31CF"/>
    <w:rsid w:val="6A8D2838"/>
    <w:rsid w:val="6A9A387B"/>
    <w:rsid w:val="6AB24495"/>
    <w:rsid w:val="6AB558AA"/>
    <w:rsid w:val="6AB6190B"/>
    <w:rsid w:val="6AF6633E"/>
    <w:rsid w:val="6B122D3D"/>
    <w:rsid w:val="6B9946B3"/>
    <w:rsid w:val="6BF539AA"/>
    <w:rsid w:val="6BF91CC9"/>
    <w:rsid w:val="6C476261"/>
    <w:rsid w:val="6C6231A4"/>
    <w:rsid w:val="6C8934D3"/>
    <w:rsid w:val="6C8C6EE7"/>
    <w:rsid w:val="6CAD3358"/>
    <w:rsid w:val="6CDE3FAE"/>
    <w:rsid w:val="6D113E59"/>
    <w:rsid w:val="6D11628A"/>
    <w:rsid w:val="6D1837C6"/>
    <w:rsid w:val="6D260503"/>
    <w:rsid w:val="6D582E02"/>
    <w:rsid w:val="6D800432"/>
    <w:rsid w:val="6D86558B"/>
    <w:rsid w:val="6DE76850"/>
    <w:rsid w:val="6E2A52A1"/>
    <w:rsid w:val="6E765BA1"/>
    <w:rsid w:val="6E9A1018"/>
    <w:rsid w:val="6EC12225"/>
    <w:rsid w:val="6ED41460"/>
    <w:rsid w:val="6EF12E80"/>
    <w:rsid w:val="6F03131A"/>
    <w:rsid w:val="6F391AD4"/>
    <w:rsid w:val="6F543924"/>
    <w:rsid w:val="6F940649"/>
    <w:rsid w:val="6FB20BD4"/>
    <w:rsid w:val="6FBA59BE"/>
    <w:rsid w:val="70296B3E"/>
    <w:rsid w:val="70565042"/>
    <w:rsid w:val="70611204"/>
    <w:rsid w:val="71007C03"/>
    <w:rsid w:val="7133113C"/>
    <w:rsid w:val="71B2527A"/>
    <w:rsid w:val="71CD5DBA"/>
    <w:rsid w:val="71DE12D2"/>
    <w:rsid w:val="71F03D90"/>
    <w:rsid w:val="7234593E"/>
    <w:rsid w:val="72407520"/>
    <w:rsid w:val="72655A93"/>
    <w:rsid w:val="72834CBA"/>
    <w:rsid w:val="728564C6"/>
    <w:rsid w:val="72EF4CB6"/>
    <w:rsid w:val="733E5017"/>
    <w:rsid w:val="734D1086"/>
    <w:rsid w:val="73AA43A7"/>
    <w:rsid w:val="74401E04"/>
    <w:rsid w:val="74791404"/>
    <w:rsid w:val="749A65CD"/>
    <w:rsid w:val="74A25E76"/>
    <w:rsid w:val="74FA2C30"/>
    <w:rsid w:val="753331E4"/>
    <w:rsid w:val="756D3FA1"/>
    <w:rsid w:val="75D62D48"/>
    <w:rsid w:val="760305D4"/>
    <w:rsid w:val="762D72B1"/>
    <w:rsid w:val="762E5A44"/>
    <w:rsid w:val="766308F1"/>
    <w:rsid w:val="7664278D"/>
    <w:rsid w:val="76760624"/>
    <w:rsid w:val="76A35191"/>
    <w:rsid w:val="76BC49EB"/>
    <w:rsid w:val="76BC4F47"/>
    <w:rsid w:val="76DB27C0"/>
    <w:rsid w:val="77000DA2"/>
    <w:rsid w:val="77241DC8"/>
    <w:rsid w:val="78031179"/>
    <w:rsid w:val="781E69D1"/>
    <w:rsid w:val="78340059"/>
    <w:rsid w:val="785C7CED"/>
    <w:rsid w:val="79856DD0"/>
    <w:rsid w:val="79DC05A9"/>
    <w:rsid w:val="7A06046B"/>
    <w:rsid w:val="7A1E3C05"/>
    <w:rsid w:val="7A3727C0"/>
    <w:rsid w:val="7A386856"/>
    <w:rsid w:val="7A63118C"/>
    <w:rsid w:val="7A7719C2"/>
    <w:rsid w:val="7AAB7241"/>
    <w:rsid w:val="7ADD0453"/>
    <w:rsid w:val="7AF46346"/>
    <w:rsid w:val="7B0F5EBF"/>
    <w:rsid w:val="7B130FB9"/>
    <w:rsid w:val="7B1F6DB5"/>
    <w:rsid w:val="7B2C6955"/>
    <w:rsid w:val="7B5D6A0F"/>
    <w:rsid w:val="7BA922A8"/>
    <w:rsid w:val="7BDE0625"/>
    <w:rsid w:val="7BF64EDE"/>
    <w:rsid w:val="7C400C1E"/>
    <w:rsid w:val="7C6E1430"/>
    <w:rsid w:val="7C9E1A38"/>
    <w:rsid w:val="7CAE3484"/>
    <w:rsid w:val="7D303AF5"/>
    <w:rsid w:val="7D5F203D"/>
    <w:rsid w:val="7D721DF8"/>
    <w:rsid w:val="7D9E402E"/>
    <w:rsid w:val="7DD11708"/>
    <w:rsid w:val="7EAD12A3"/>
    <w:rsid w:val="7EB97417"/>
    <w:rsid w:val="7EBC46EA"/>
    <w:rsid w:val="7EBD001F"/>
    <w:rsid w:val="7EC167BD"/>
    <w:rsid w:val="7F3A1ACE"/>
    <w:rsid w:val="7F9935D5"/>
    <w:rsid w:val="7FDE00D0"/>
    <w:rsid w:val="7FF82C2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6">
    <w:name w:val="heading 5"/>
    <w:basedOn w:val="1"/>
    <w:next w:val="7"/>
    <w:link w:val="33"/>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unhideWhenUsed/>
    <w:qFormat/>
    <w:uiPriority w:val="0"/>
    <w:pPr>
      <w:spacing w:after="120"/>
    </w:pPr>
  </w:style>
  <w:style w:type="paragraph" w:styleId="3">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7">
    <w:name w:val="Normal Indent"/>
    <w:basedOn w:val="1"/>
    <w:next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4"/>
    <w:qFormat/>
    <w:uiPriority w:val="0"/>
    <w:pPr>
      <w:jc w:val="left"/>
    </w:pPr>
  </w:style>
  <w:style w:type="paragraph" w:styleId="10">
    <w:name w:val="Body Text 3"/>
    <w:basedOn w:val="1"/>
    <w:link w:val="35"/>
    <w:unhideWhenUsed/>
    <w:qFormat/>
    <w:uiPriority w:val="99"/>
    <w:pPr>
      <w:spacing w:after="120"/>
    </w:pPr>
    <w:rPr>
      <w:sz w:val="16"/>
      <w:szCs w:val="16"/>
    </w:rPr>
  </w:style>
  <w:style w:type="paragraph" w:styleId="11">
    <w:name w:val="Body Text Indent"/>
    <w:basedOn w:val="1"/>
    <w:link w:val="37"/>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8"/>
    <w:qFormat/>
    <w:uiPriority w:val="0"/>
    <w:rPr>
      <w:rFonts w:ascii="宋体" w:hAnsi="Courier New"/>
      <w:kern w:val="0"/>
      <w:sz w:val="20"/>
      <w:szCs w:val="21"/>
    </w:rPr>
  </w:style>
  <w:style w:type="paragraph" w:styleId="14">
    <w:name w:val="Date"/>
    <w:basedOn w:val="1"/>
    <w:next w:val="1"/>
    <w:link w:val="39"/>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40"/>
    <w:unhideWhenUsed/>
    <w:qFormat/>
    <w:uiPriority w:val="99"/>
    <w:pPr>
      <w:tabs>
        <w:tab w:val="center" w:pos="4153"/>
        <w:tab w:val="right" w:pos="8306"/>
      </w:tabs>
      <w:snapToGrid w:val="0"/>
      <w:jc w:val="left"/>
    </w:pPr>
    <w:rPr>
      <w:kern w:val="0"/>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9"/>
    <w:next w:val="9"/>
    <w:link w:val="42"/>
    <w:qFormat/>
    <w:uiPriority w:val="99"/>
    <w:rPr>
      <w:b/>
      <w:bCs/>
    </w:rPr>
  </w:style>
  <w:style w:type="paragraph" w:styleId="22">
    <w:name w:val="Body Text First Indent"/>
    <w:basedOn w:val="2"/>
    <w:semiHidden/>
    <w:qFormat/>
    <w:uiPriority w:val="0"/>
    <w:pPr>
      <w:ind w:firstLine="420" w:firstLineChars="100"/>
    </w:pPr>
    <w:rPr>
      <w:rFonts w:eastAsia="仿宋_GB2312"/>
      <w:sz w:val="28"/>
      <w:szCs w:val="28"/>
    </w:rPr>
  </w:style>
  <w:style w:type="paragraph" w:styleId="23">
    <w:name w:val="Body Text First Indent 2"/>
    <w:basedOn w:val="11"/>
    <w:qFormat/>
    <w:uiPriority w:val="0"/>
    <w:pPr>
      <w:ind w:firstLine="420"/>
    </w:pPr>
    <w:rPr>
      <w:rFonts w:ascii="Calibri" w:hAnsi="宋体" w:eastAsia="宋体"/>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customStyle="1" w:styleId="30">
    <w:name w:val="页眉 Char"/>
    <w:link w:val="17"/>
    <w:qFormat/>
    <w:uiPriority w:val="99"/>
    <w:rPr>
      <w:sz w:val="18"/>
      <w:szCs w:val="18"/>
    </w:rPr>
  </w:style>
  <w:style w:type="character" w:customStyle="1" w:styleId="31">
    <w:name w:val="标题 1 Char"/>
    <w:link w:val="4"/>
    <w:qFormat/>
    <w:uiPriority w:val="0"/>
    <w:rPr>
      <w:b/>
      <w:bCs/>
      <w:kern w:val="44"/>
      <w:sz w:val="44"/>
      <w:szCs w:val="44"/>
    </w:rPr>
  </w:style>
  <w:style w:type="character" w:customStyle="1" w:styleId="32">
    <w:name w:val="标题 2 Char"/>
    <w:link w:val="5"/>
    <w:qFormat/>
    <w:uiPriority w:val="9"/>
    <w:rPr>
      <w:rFonts w:ascii="Cambria" w:hAnsi="Cambria" w:eastAsia="宋体" w:cs="Times New Roman"/>
      <w:b/>
      <w:bCs/>
      <w:kern w:val="2"/>
      <w:sz w:val="32"/>
      <w:szCs w:val="32"/>
    </w:rPr>
  </w:style>
  <w:style w:type="character" w:customStyle="1" w:styleId="33">
    <w:name w:val="标题 5 Char"/>
    <w:link w:val="6"/>
    <w:semiHidden/>
    <w:qFormat/>
    <w:uiPriority w:val="9"/>
    <w:rPr>
      <w:rFonts w:ascii="Times New Roman" w:hAnsi="Times New Roman"/>
      <w:b/>
      <w:bCs/>
      <w:kern w:val="2"/>
      <w:sz w:val="28"/>
      <w:szCs w:val="28"/>
    </w:rPr>
  </w:style>
  <w:style w:type="character" w:customStyle="1" w:styleId="34">
    <w:name w:val="批注文字 Char"/>
    <w:link w:val="9"/>
    <w:qFormat/>
    <w:uiPriority w:val="0"/>
    <w:rPr>
      <w:rFonts w:ascii="Times New Roman" w:hAnsi="Times New Roman"/>
      <w:kern w:val="2"/>
      <w:sz w:val="21"/>
      <w:szCs w:val="24"/>
    </w:rPr>
  </w:style>
  <w:style w:type="character" w:customStyle="1" w:styleId="35">
    <w:name w:val="正文文本 3 Char"/>
    <w:link w:val="10"/>
    <w:semiHidden/>
    <w:qFormat/>
    <w:uiPriority w:val="99"/>
    <w:rPr>
      <w:rFonts w:ascii="Times New Roman" w:hAnsi="Times New Roman"/>
      <w:kern w:val="2"/>
      <w:sz w:val="16"/>
      <w:szCs w:val="16"/>
    </w:rPr>
  </w:style>
  <w:style w:type="character" w:customStyle="1" w:styleId="36">
    <w:name w:val="正文文本 Char"/>
    <w:link w:val="2"/>
    <w:qFormat/>
    <w:uiPriority w:val="0"/>
    <w:rPr>
      <w:rFonts w:ascii="Times New Roman" w:hAnsi="Times New Roman"/>
      <w:kern w:val="2"/>
      <w:sz w:val="21"/>
      <w:szCs w:val="24"/>
    </w:rPr>
  </w:style>
  <w:style w:type="character" w:customStyle="1" w:styleId="37">
    <w:name w:val="正文文本缩进 Char"/>
    <w:link w:val="11"/>
    <w:qFormat/>
    <w:uiPriority w:val="0"/>
    <w:rPr>
      <w:rFonts w:ascii="仿宋_GB2312" w:hAnsi="Times New Roman" w:eastAsia="仿宋_GB2312" w:cs="Times New Roman"/>
      <w:sz w:val="32"/>
      <w:szCs w:val="20"/>
    </w:rPr>
  </w:style>
  <w:style w:type="character" w:customStyle="1" w:styleId="38">
    <w:name w:val="纯文本 Char"/>
    <w:link w:val="13"/>
    <w:qFormat/>
    <w:uiPriority w:val="0"/>
    <w:rPr>
      <w:rFonts w:ascii="宋体" w:hAnsi="Courier New" w:eastAsia="宋体" w:cs="Courier New"/>
      <w:szCs w:val="21"/>
    </w:rPr>
  </w:style>
  <w:style w:type="character" w:customStyle="1" w:styleId="39">
    <w:name w:val="日期 Char"/>
    <w:link w:val="14"/>
    <w:semiHidden/>
    <w:qFormat/>
    <w:uiPriority w:val="99"/>
    <w:rPr>
      <w:rFonts w:ascii="Times New Roman" w:hAnsi="Times New Roman"/>
      <w:kern w:val="2"/>
      <w:sz w:val="21"/>
      <w:szCs w:val="24"/>
    </w:rPr>
  </w:style>
  <w:style w:type="character" w:customStyle="1" w:styleId="40">
    <w:name w:val="页脚 Char1"/>
    <w:link w:val="16"/>
    <w:qFormat/>
    <w:uiPriority w:val="99"/>
    <w:rPr>
      <w:sz w:val="18"/>
      <w:szCs w:val="18"/>
    </w:rPr>
  </w:style>
  <w:style w:type="character" w:customStyle="1" w:styleId="41">
    <w:name w:val="副标题 Char"/>
    <w:basedOn w:val="26"/>
    <w:link w:val="3"/>
    <w:qFormat/>
    <w:uiPriority w:val="0"/>
    <w:rPr>
      <w:rFonts w:ascii="Cambria" w:hAnsi="Cambria" w:cs="Times New Roman"/>
      <w:b/>
      <w:bCs/>
      <w:kern w:val="28"/>
      <w:sz w:val="32"/>
      <w:szCs w:val="32"/>
    </w:rPr>
  </w:style>
  <w:style w:type="character" w:customStyle="1" w:styleId="42">
    <w:name w:val="批注主题 Char"/>
    <w:link w:val="21"/>
    <w:qFormat/>
    <w:uiPriority w:val="99"/>
    <w:rPr>
      <w:rFonts w:ascii="Times New Roman" w:hAnsi="Times New Roman"/>
      <w:b/>
      <w:bCs/>
      <w:kern w:val="2"/>
      <w:sz w:val="21"/>
      <w:szCs w:val="24"/>
    </w:rPr>
  </w:style>
  <w:style w:type="character" w:customStyle="1" w:styleId="43">
    <w:name w:val="批注文字 字符1"/>
    <w:qFormat/>
    <w:uiPriority w:val="0"/>
    <w:rPr>
      <w:kern w:val="2"/>
      <w:sz w:val="21"/>
      <w:szCs w:val="24"/>
    </w:rPr>
  </w:style>
  <w:style w:type="character" w:customStyle="1" w:styleId="44">
    <w:name w:val="纯文本 字符2"/>
    <w:qFormat/>
    <w:uiPriority w:val="0"/>
    <w:rPr>
      <w:rFonts w:ascii="宋体" w:hAnsi="Courier New" w:eastAsia="宋体" w:cs="Courier New"/>
      <w:szCs w:val="21"/>
    </w:rPr>
  </w:style>
  <w:style w:type="character" w:customStyle="1" w:styleId="45">
    <w:name w:val="页脚 Char"/>
    <w:qFormat/>
    <w:uiPriority w:val="99"/>
    <w:rPr>
      <w:lang w:eastAsia="zh-CN"/>
    </w:rPr>
  </w:style>
  <w:style w:type="character" w:customStyle="1" w:styleId="46">
    <w:name w:val="textcontents"/>
    <w:qFormat/>
    <w:uiPriority w:val="0"/>
  </w:style>
  <w:style w:type="character" w:customStyle="1" w:styleId="47">
    <w:name w:val="批注文字 Char1"/>
    <w:qFormat/>
    <w:uiPriority w:val="0"/>
    <w:rPr>
      <w:rFonts w:ascii="Times New Roman" w:hAnsi="Times New Roman"/>
      <w:kern w:val="2"/>
      <w:sz w:val="21"/>
      <w:szCs w:val="24"/>
    </w:rPr>
  </w:style>
  <w:style w:type="character" w:customStyle="1" w:styleId="48">
    <w:name w:val="正文2 Char Char"/>
    <w:link w:val="49"/>
    <w:qFormat/>
    <w:uiPriority w:val="0"/>
    <w:rPr>
      <w:kern w:val="2"/>
      <w:sz w:val="24"/>
    </w:rPr>
  </w:style>
  <w:style w:type="paragraph" w:customStyle="1" w:styleId="49">
    <w:name w:val="正文2"/>
    <w:basedOn w:val="1"/>
    <w:link w:val="48"/>
    <w:qFormat/>
    <w:uiPriority w:val="0"/>
    <w:pPr>
      <w:adjustRightInd w:val="0"/>
      <w:spacing w:before="156" w:line="360" w:lineRule="auto"/>
      <w:ind w:firstLine="510" w:firstLineChars="200"/>
    </w:pPr>
    <w:rPr>
      <w:sz w:val="24"/>
      <w:szCs w:val="20"/>
    </w:rPr>
  </w:style>
  <w:style w:type="character" w:customStyle="1" w:styleId="50">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1">
    <w:name w:val="纯文本 Char1"/>
    <w:qFormat/>
    <w:uiPriority w:val="0"/>
    <w:rPr>
      <w:rFonts w:ascii="宋体" w:hAnsi="Courier New" w:eastAsia="宋体" w:cs="Courier New"/>
      <w:szCs w:val="21"/>
    </w:rPr>
  </w:style>
  <w:style w:type="character" w:customStyle="1" w:styleId="52">
    <w:name w:val="纯文本 字符1"/>
    <w:qFormat/>
    <w:uiPriority w:val="0"/>
    <w:rPr>
      <w:rFonts w:ascii="宋体" w:hAnsi="Courier New"/>
    </w:rPr>
  </w:style>
  <w:style w:type="character" w:customStyle="1" w:styleId="53">
    <w:name w:val="批注文字 字符2"/>
    <w:qFormat/>
    <w:uiPriority w:val="0"/>
    <w:rPr>
      <w:rFonts w:ascii="Times New Roman" w:hAnsi="Times New Roman"/>
      <w:kern w:val="2"/>
      <w:sz w:val="21"/>
      <w:szCs w:val="24"/>
    </w:rPr>
  </w:style>
  <w:style w:type="character" w:customStyle="1" w:styleId="54">
    <w:name w:val="标题 1 字符"/>
    <w:qFormat/>
    <w:uiPriority w:val="9"/>
    <w:rPr>
      <w:b/>
      <w:bCs/>
      <w:kern w:val="44"/>
      <w:sz w:val="44"/>
      <w:szCs w:val="44"/>
    </w:rPr>
  </w:style>
  <w:style w:type="character" w:customStyle="1" w:styleId="55">
    <w:name w:val="批注文字 Char2"/>
    <w:qFormat/>
    <w:uiPriority w:val="0"/>
    <w:rPr>
      <w:rFonts w:ascii="Times New Roman" w:hAnsi="Times New Roman"/>
      <w:kern w:val="2"/>
      <w:sz w:val="21"/>
      <w:szCs w:val="24"/>
    </w:rPr>
  </w:style>
  <w:style w:type="character" w:customStyle="1" w:styleId="56">
    <w:name w:val="apple-style-span"/>
    <w:qFormat/>
    <w:uiPriority w:val="0"/>
  </w:style>
  <w:style w:type="character" w:customStyle="1" w:styleId="57">
    <w:name w:val="正文文本缩进 字符1"/>
    <w:qFormat/>
    <w:uiPriority w:val="0"/>
    <w:rPr>
      <w:rFonts w:ascii="仿宋_GB2312" w:hAnsi="Times New Roman" w:eastAsia="仿宋_GB2312" w:cs="Times New Roman"/>
      <w:sz w:val="32"/>
      <w:szCs w:val="20"/>
    </w:rPr>
  </w:style>
  <w:style w:type="paragraph" w:styleId="58">
    <w:name w:val="List Paragraph"/>
    <w:basedOn w:val="1"/>
    <w:qFormat/>
    <w:uiPriority w:val="34"/>
    <w:pPr>
      <w:ind w:firstLine="420" w:firstLineChars="200"/>
    </w:pPr>
  </w:style>
  <w:style w:type="paragraph" w:customStyle="1" w:styleId="59">
    <w:name w:val="表格文字"/>
    <w:basedOn w:val="1"/>
    <w:qFormat/>
    <w:uiPriority w:val="0"/>
    <w:pPr>
      <w:spacing w:before="25" w:after="25"/>
      <w:jc w:val="left"/>
    </w:pPr>
    <w:rPr>
      <w:bCs/>
      <w:spacing w:val="10"/>
      <w:kern w:val="0"/>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1">
    <w:name w:val="Table Paragraph"/>
    <w:basedOn w:val="1"/>
    <w:qFormat/>
    <w:uiPriority w:val="1"/>
    <w:pPr>
      <w:jc w:val="left"/>
    </w:pPr>
    <w:rPr>
      <w:rFonts w:ascii="Calibri" w:hAnsi="Calibri"/>
      <w:kern w:val="0"/>
      <w:sz w:val="22"/>
      <w:szCs w:val="22"/>
      <w:lang w:eastAsia="en-US"/>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character" w:customStyle="1" w:styleId="63">
    <w:name w:val="font11"/>
    <w:basedOn w:val="26"/>
    <w:qFormat/>
    <w:uiPriority w:val="0"/>
    <w:rPr>
      <w:rFonts w:hint="eastAsia" w:ascii="宋体" w:hAnsi="宋体" w:eastAsia="宋体" w:cs="宋体"/>
      <w:color w:val="000000"/>
      <w:sz w:val="22"/>
      <w:szCs w:val="22"/>
      <w:u w:val="none"/>
    </w:rPr>
  </w:style>
  <w:style w:type="character" w:customStyle="1" w:styleId="64">
    <w:name w:val="font31"/>
    <w:basedOn w:val="26"/>
    <w:qFormat/>
    <w:uiPriority w:val="0"/>
    <w:rPr>
      <w:rFonts w:hint="eastAsia" w:ascii="宋体" w:hAnsi="宋体" w:eastAsia="宋体" w:cs="宋体"/>
      <w:color w:val="FF0000"/>
      <w:sz w:val="22"/>
      <w:szCs w:val="22"/>
      <w:u w:val="none"/>
    </w:rPr>
  </w:style>
  <w:style w:type="character" w:customStyle="1" w:styleId="65">
    <w:name w:val="font21"/>
    <w:basedOn w:val="26"/>
    <w:qFormat/>
    <w:uiPriority w:val="0"/>
    <w:rPr>
      <w:rFonts w:hint="eastAsia" w:ascii="仿宋" w:hAnsi="仿宋" w:eastAsia="仿宋" w:cs="仿宋"/>
      <w:color w:val="000000"/>
      <w:sz w:val="24"/>
      <w:szCs w:val="24"/>
      <w:u w:val="none"/>
    </w:rPr>
  </w:style>
  <w:style w:type="character" w:customStyle="1" w:styleId="66">
    <w:name w:val="font61"/>
    <w:basedOn w:val="26"/>
    <w:qFormat/>
    <w:uiPriority w:val="0"/>
    <w:rPr>
      <w:rFonts w:hint="eastAsia" w:ascii="宋体" w:hAnsi="宋体" w:eastAsia="宋体" w:cs="宋体"/>
      <w:color w:val="000000"/>
      <w:sz w:val="24"/>
      <w:szCs w:val="24"/>
      <w:u w:val="none"/>
    </w:rPr>
  </w:style>
  <w:style w:type="character" w:customStyle="1" w:styleId="67">
    <w:name w:val="font41"/>
    <w:basedOn w:val="26"/>
    <w:qFormat/>
    <w:uiPriority w:val="0"/>
    <w:rPr>
      <w:rFonts w:hint="eastAsia" w:ascii="仿宋" w:hAnsi="仿宋" w:eastAsia="仿宋" w:cs="仿宋"/>
      <w:color w:val="000000"/>
      <w:sz w:val="24"/>
      <w:szCs w:val="24"/>
      <w:u w:val="none"/>
    </w:rPr>
  </w:style>
  <w:style w:type="character" w:customStyle="1" w:styleId="68">
    <w:name w:val="font71"/>
    <w:basedOn w:val="26"/>
    <w:qFormat/>
    <w:uiPriority w:val="0"/>
    <w:rPr>
      <w:rFonts w:hint="eastAsia" w:ascii="宋体" w:hAnsi="宋体" w:eastAsia="宋体" w:cs="宋体"/>
      <w:color w:val="000000"/>
      <w:sz w:val="24"/>
      <w:szCs w:val="24"/>
      <w:u w:val="none"/>
    </w:rPr>
  </w:style>
  <w:style w:type="paragraph" w:customStyle="1" w:styleId="69">
    <w:name w:val="04-正文"/>
    <w:basedOn w:val="1"/>
    <w:qFormat/>
    <w:uiPriority w:val="0"/>
    <w:pPr>
      <w:spacing w:line="360" w:lineRule="exact"/>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101</Pages>
  <Words>30015</Words>
  <Characters>33407</Characters>
  <Lines>487</Lines>
  <Paragraphs>137</Paragraphs>
  <TotalTime>0</TotalTime>
  <ScaleCrop>false</ScaleCrop>
  <LinksUpToDate>false</LinksUpToDate>
  <CharactersWithSpaces>33671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　　　　　              </cp:lastModifiedBy>
  <cp:lastPrinted>2023-11-09T00:52:00Z</cp:lastPrinted>
  <dcterms:modified xsi:type="dcterms:W3CDTF">2025-05-23T02:24:40Z</dcterms:modified>
  <dc:title>竞争性谈判文件规范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10A34AF4D1CC4C888D1333BC7BF9050E_13</vt:lpwstr>
  </property>
  <property fmtid="{D5CDD505-2E9C-101B-9397-08002B2CF9AE}" pid="4" name="commondata">
    <vt:lpwstr>eyJoZGlkIjoiN2ZiZjUyYTc5YzM4OTI2MGM5Mzg0NzRlMzgyMzk0ODEifQ==</vt:lpwstr>
  </property>
  <property fmtid="{D5CDD505-2E9C-101B-9397-08002B2CF9AE}" pid="5" name="KSOTemplateDocerSaveRecord">
    <vt:lpwstr>eyJoZGlkIjoiZjNmNGY2YzQwMGUxZTcyMGZkNjhjZTcyOGJmMmVlOGIiLCJ1c2VySWQiOiI4NjM4MjIxMzQifQ==</vt:lpwstr>
  </property>
</Properties>
</file>