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57F0">
      <w:pPr>
        <w:spacing w:line="360" w:lineRule="auto"/>
        <w:jc w:val="center"/>
        <w:rPr>
          <w:rFonts w:ascii="Arial Unicode MS" w:hAnsi="Arial Unicode MS" w:eastAsia="Arial Unicode MS" w:cs="Arial Unicode MS"/>
          <w:sz w:val="52"/>
          <w:szCs w:val="52"/>
        </w:rPr>
      </w:pPr>
      <w:r>
        <w:rPr>
          <w:rFonts w:hint="eastAsia" w:ascii="方正小标宋简体" w:hAnsi="宋体" w:eastAsia="方正小标宋简体"/>
          <w:sz w:val="52"/>
          <w:szCs w:val="52"/>
        </w:rPr>
        <w:t>云之龙咨询集团有限公司</w:t>
      </w:r>
    </w:p>
    <w:p w14:paraId="4A10AB63">
      <w:pPr>
        <w:spacing w:line="360" w:lineRule="auto"/>
        <w:jc w:val="center"/>
        <w:rPr>
          <w:rFonts w:ascii="Arial Unicode MS" w:hAnsi="Arial Unicode MS" w:eastAsia="Arial Unicode MS" w:cs="Arial Unicode MS"/>
          <w:b/>
          <w:sz w:val="44"/>
          <w:szCs w:val="44"/>
        </w:rPr>
      </w:pPr>
    </w:p>
    <w:p w14:paraId="5C79147B">
      <w:pPr>
        <w:spacing w:line="360" w:lineRule="auto"/>
        <w:jc w:val="center"/>
        <w:rPr>
          <w:rFonts w:ascii="Arial Unicode MS" w:hAnsi="Arial Unicode MS" w:eastAsia="等线" w:cs="Arial Unicode MS"/>
          <w:b/>
          <w:sz w:val="44"/>
          <w:szCs w:val="44"/>
        </w:rPr>
      </w:pPr>
    </w:p>
    <w:p w14:paraId="550869C7">
      <w:pPr>
        <w:spacing w:line="360" w:lineRule="auto"/>
        <w:jc w:val="center"/>
        <w:rPr>
          <w:rFonts w:ascii="Arial Unicode MS" w:hAnsi="Arial Unicode MS" w:eastAsia="等线" w:cs="Arial Unicode MS"/>
          <w:b/>
          <w:sz w:val="44"/>
          <w:szCs w:val="44"/>
        </w:rPr>
      </w:pPr>
    </w:p>
    <w:p w14:paraId="6D1D2D97">
      <w:pPr>
        <w:snapToGrid w:val="0"/>
        <w:spacing w:beforeLines="50" w:line="360" w:lineRule="auto"/>
        <w:jc w:val="center"/>
        <w:rPr>
          <w:rFonts w:ascii="微软雅黑" w:hAnsi="宋体" w:eastAsia="微软雅黑"/>
          <w:sz w:val="120"/>
          <w:szCs w:val="120"/>
        </w:rPr>
      </w:pPr>
      <w:r>
        <w:rPr>
          <w:rFonts w:hint="eastAsia" w:ascii="微软雅黑" w:hAnsi="宋体" w:eastAsia="微软雅黑"/>
          <w:sz w:val="120"/>
          <w:szCs w:val="120"/>
        </w:rPr>
        <w:t>竞争性磋商文件</w:t>
      </w:r>
    </w:p>
    <w:p w14:paraId="139CAEF1">
      <w:pPr>
        <w:snapToGrid w:val="0"/>
        <w:spacing w:beforeLines="50" w:line="360" w:lineRule="auto"/>
        <w:jc w:val="center"/>
        <w:rPr>
          <w:rFonts w:ascii="仿宋_GB2312" w:hAnsi="宋体" w:eastAsia="仿宋_GB2312"/>
          <w:b/>
          <w:sz w:val="30"/>
          <w:szCs w:val="72"/>
        </w:rPr>
      </w:pPr>
      <w:r>
        <w:rPr>
          <w:rFonts w:hint="eastAsia" w:ascii="仿宋_GB2312" w:hAnsi="宋体" w:eastAsia="仿宋_GB2312"/>
          <w:b/>
          <w:sz w:val="48"/>
          <w:szCs w:val="48"/>
        </w:rPr>
        <w:t>（全流程电子化采购）</w:t>
      </w:r>
    </w:p>
    <w:p w14:paraId="7FF4B466">
      <w:pPr>
        <w:snapToGrid w:val="0"/>
        <w:spacing w:line="360" w:lineRule="auto"/>
        <w:rPr>
          <w:rFonts w:ascii="仿宋_GB2312" w:hAnsi="宋体" w:eastAsia="仿宋_GB2312"/>
          <w:sz w:val="30"/>
          <w:szCs w:val="72"/>
        </w:rPr>
      </w:pPr>
    </w:p>
    <w:p w14:paraId="21482CE4">
      <w:pPr>
        <w:snapToGrid w:val="0"/>
        <w:spacing w:line="360" w:lineRule="auto"/>
        <w:rPr>
          <w:rFonts w:ascii="仿宋_GB2312" w:hAnsi="宋体" w:eastAsia="仿宋_GB2312"/>
          <w:sz w:val="30"/>
          <w:szCs w:val="72"/>
        </w:rPr>
      </w:pPr>
    </w:p>
    <w:p w14:paraId="646F885E">
      <w:pPr>
        <w:snapToGrid w:val="0"/>
        <w:spacing w:line="360" w:lineRule="auto"/>
        <w:rPr>
          <w:rFonts w:ascii="仿宋_GB2312" w:hAnsi="宋体" w:eastAsia="仿宋_GB2312"/>
          <w:sz w:val="30"/>
          <w:szCs w:val="72"/>
        </w:rPr>
      </w:pPr>
    </w:p>
    <w:p w14:paraId="21C21820">
      <w:pPr>
        <w:pStyle w:val="13"/>
        <w:snapToGrid w:val="0"/>
        <w:spacing w:line="360" w:lineRule="auto"/>
        <w:ind w:firstLine="991" w:firstLineChars="329"/>
        <w:rPr>
          <w:rFonts w:ascii="仿宋_GB2312" w:hAnsi="宋体" w:eastAsia="仿宋_GB2312"/>
          <w:b/>
          <w:bCs/>
          <w:sz w:val="30"/>
          <w:szCs w:val="30"/>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：广西交通运输综合执法系统适配迁移项目</w:t>
      </w:r>
    </w:p>
    <w:p w14:paraId="4090CDB9">
      <w:pPr>
        <w:snapToGrid w:val="0"/>
        <w:spacing w:line="360" w:lineRule="auto"/>
        <w:ind w:firstLine="942" w:firstLineChars="329"/>
        <w:rPr>
          <w:rFonts w:ascii="仿宋_GB2312" w:hAnsi="宋体" w:eastAsia="仿宋_GB2312"/>
          <w:sz w:val="30"/>
          <w:szCs w:val="72"/>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w w:val="95"/>
          <w:sz w:val="30"/>
          <w:szCs w:val="30"/>
        </w:rPr>
        <w:t>：</w:t>
      </w:r>
      <w:r>
        <w:rPr>
          <w:rFonts w:ascii="仿宋_GB2312" w:hAnsi="宋体" w:eastAsia="仿宋_GB2312" w:cs="Courier New"/>
          <w:b/>
          <w:bCs/>
          <w:w w:val="95"/>
          <w:sz w:val="30"/>
          <w:szCs w:val="30"/>
        </w:rPr>
        <w:t>GXZC2025-C3-003726-YZLZ</w:t>
      </w:r>
    </w:p>
    <w:p w14:paraId="316D181E">
      <w:pPr>
        <w:pStyle w:val="13"/>
        <w:snapToGrid w:val="0"/>
        <w:spacing w:line="360" w:lineRule="auto"/>
        <w:ind w:firstLine="942" w:firstLineChars="329"/>
        <w:rPr>
          <w:rFonts w:ascii="仿宋_GB2312" w:hAnsi="宋体" w:eastAsia="仿宋_GB2312"/>
          <w:b/>
          <w:bCs/>
          <w:w w:val="95"/>
          <w:sz w:val="30"/>
          <w:szCs w:val="30"/>
        </w:rPr>
      </w:pPr>
      <w:r>
        <w:rPr>
          <w:rFonts w:hint="eastAsia" w:ascii="仿宋_GB2312" w:hAnsi="宋体" w:eastAsia="仿宋_GB2312"/>
          <w:b/>
          <w:bCs/>
          <w:w w:val="95"/>
          <w:sz w:val="30"/>
          <w:szCs w:val="30"/>
        </w:rPr>
        <w:t xml:space="preserve">采 购 人：广西壮族自治区交通运输综合行政执法局 </w:t>
      </w:r>
    </w:p>
    <w:p w14:paraId="6DE29D34">
      <w:pPr>
        <w:pStyle w:val="13"/>
        <w:snapToGrid w:val="0"/>
        <w:spacing w:line="360" w:lineRule="auto"/>
        <w:ind w:firstLine="942" w:firstLineChars="329"/>
        <w:rPr>
          <w:rFonts w:ascii="仿宋_GB2312" w:hAnsi="宋体" w:eastAsia="仿宋_GB2312"/>
          <w:b/>
          <w:bCs/>
          <w:w w:val="95"/>
          <w:sz w:val="30"/>
          <w:szCs w:val="30"/>
        </w:rPr>
      </w:pPr>
      <w:r>
        <w:rPr>
          <w:rFonts w:hint="eastAsia" w:ascii="仿宋_GB2312" w:hAnsi="宋体" w:eastAsia="仿宋_GB2312"/>
          <w:b/>
          <w:bCs/>
          <w:w w:val="95"/>
          <w:sz w:val="30"/>
          <w:szCs w:val="30"/>
        </w:rPr>
        <w:t>采购代理机构：云之龙咨询集团有限公司</w:t>
      </w:r>
    </w:p>
    <w:p w14:paraId="209FE886">
      <w:pPr>
        <w:pStyle w:val="13"/>
        <w:snapToGrid w:val="0"/>
        <w:spacing w:line="360" w:lineRule="auto"/>
        <w:ind w:firstLine="1125" w:firstLineChars="393"/>
        <w:rPr>
          <w:rFonts w:ascii="仿宋_GB2312" w:hAnsi="宋体" w:eastAsia="仿宋_GB2312"/>
          <w:b/>
          <w:bCs/>
          <w:w w:val="95"/>
          <w:sz w:val="30"/>
          <w:szCs w:val="30"/>
        </w:rPr>
      </w:pPr>
    </w:p>
    <w:p w14:paraId="6558042F">
      <w:pPr>
        <w:pStyle w:val="13"/>
        <w:snapToGrid w:val="0"/>
        <w:spacing w:line="360" w:lineRule="auto"/>
        <w:ind w:firstLine="1125" w:firstLineChars="393"/>
        <w:rPr>
          <w:rFonts w:ascii="仿宋_GB2312" w:hAnsi="宋体" w:eastAsia="仿宋_GB2312"/>
          <w:b/>
          <w:bCs/>
          <w:w w:val="95"/>
          <w:sz w:val="30"/>
          <w:szCs w:val="30"/>
        </w:rPr>
      </w:pPr>
    </w:p>
    <w:p w14:paraId="3A652734">
      <w:pPr>
        <w:pStyle w:val="13"/>
        <w:snapToGrid w:val="0"/>
        <w:spacing w:line="360" w:lineRule="auto"/>
        <w:ind w:left="420" w:firstLine="841" w:firstLineChars="294"/>
        <w:rPr>
          <w:rFonts w:hAnsi="宋体"/>
          <w:b/>
          <w:sz w:val="44"/>
          <w:szCs w:val="44"/>
        </w:rPr>
      </w:pPr>
      <w:r>
        <w:rPr>
          <w:rFonts w:hint="eastAsia" w:ascii="仿宋_GB2312" w:hAnsi="宋体" w:eastAsia="仿宋_GB2312"/>
          <w:b/>
          <w:bCs/>
          <w:w w:val="95"/>
          <w:sz w:val="30"/>
          <w:szCs w:val="30"/>
        </w:rPr>
        <w:t xml:space="preserve">         2025年12月</w:t>
      </w:r>
      <w:r>
        <w:rPr>
          <w:rFonts w:hint="eastAsia" w:ascii="仿宋_GB2312" w:hAnsi="宋体" w:eastAsia="仿宋_GB2312"/>
          <w:b/>
          <w:bCs/>
          <w:w w:val="95"/>
          <w:sz w:val="30"/>
          <w:szCs w:val="30"/>
          <w:lang w:val="en-US" w:eastAsia="zh-CN"/>
        </w:rPr>
        <w:t>2</w:t>
      </w:r>
      <w:r>
        <w:rPr>
          <w:rFonts w:hint="eastAsia" w:ascii="仿宋_GB2312" w:hAnsi="宋体" w:eastAsia="仿宋_GB2312"/>
          <w:b/>
          <w:bCs/>
          <w:w w:val="95"/>
          <w:sz w:val="30"/>
          <w:szCs w:val="30"/>
        </w:rPr>
        <w:t>日</w:t>
      </w:r>
      <w:r>
        <w:rPr>
          <w:rFonts w:hint="eastAsia" w:hAnsi="宋体"/>
          <w:b/>
          <w:sz w:val="44"/>
          <w:szCs w:val="44"/>
        </w:rPr>
        <w:br w:type="page"/>
      </w:r>
    </w:p>
    <w:p w14:paraId="33FF4D53">
      <w:pPr>
        <w:spacing w:line="360" w:lineRule="auto"/>
        <w:jc w:val="center"/>
        <w:rPr>
          <w:rFonts w:ascii="宋体" w:hAnsi="宋体"/>
          <w:b/>
          <w:sz w:val="44"/>
          <w:szCs w:val="44"/>
        </w:rPr>
      </w:pPr>
      <w:r>
        <w:rPr>
          <w:rFonts w:hint="eastAsia" w:ascii="宋体" w:hAnsi="宋体"/>
          <w:b/>
          <w:sz w:val="44"/>
          <w:szCs w:val="44"/>
        </w:rPr>
        <w:t>目  录</w:t>
      </w:r>
    </w:p>
    <w:p w14:paraId="44D3F353">
      <w:pPr>
        <w:spacing w:line="400" w:lineRule="exact"/>
        <w:jc w:val="center"/>
        <w:rPr>
          <w:rFonts w:ascii="宋体" w:hAnsi="宋体"/>
          <w:b/>
          <w:sz w:val="44"/>
          <w:szCs w:val="44"/>
        </w:rPr>
      </w:pPr>
    </w:p>
    <w:p w14:paraId="57649B6D">
      <w:pPr>
        <w:pStyle w:val="18"/>
        <w:tabs>
          <w:tab w:val="right" w:leader="dot" w:pos="8869"/>
        </w:tabs>
        <w:snapToGrid w:val="0"/>
        <w:spacing w:line="500" w:lineRule="atLeast"/>
        <w:rPr>
          <w:rFonts w:ascii="宋体" w:hAnsi="宋体"/>
          <w:b/>
          <w:sz w:val="24"/>
        </w:rPr>
      </w:pPr>
      <w:r>
        <w:rPr>
          <w:rFonts w:ascii="宋体" w:hAnsi="宋体"/>
          <w:b/>
          <w:sz w:val="24"/>
        </w:rPr>
        <w:fldChar w:fldCharType="begin"/>
      </w:r>
      <w:r>
        <w:rPr>
          <w:rFonts w:hint="eastAsia" w:ascii="宋体" w:hAnsi="宋体"/>
          <w:b/>
          <w:sz w:val="24"/>
        </w:rPr>
        <w:instrText xml:space="preserve">TOC \o "1-3" \h \z \u</w:instrText>
      </w:r>
      <w:r>
        <w:rPr>
          <w:rFonts w:ascii="宋体" w:hAnsi="宋体"/>
          <w:b/>
          <w:sz w:val="24"/>
        </w:rPr>
        <w:fldChar w:fldCharType="separate"/>
      </w:r>
      <w:r>
        <w:fldChar w:fldCharType="begin"/>
      </w:r>
      <w:r>
        <w:instrText xml:space="preserve"> HYPERLINK \l "_Toc74323456" </w:instrText>
      </w:r>
      <w:r>
        <w:fldChar w:fldCharType="separate"/>
      </w:r>
      <w:r>
        <w:rPr>
          <w:rStyle w:val="26"/>
          <w:rFonts w:hint="eastAsia" w:ascii="宋体" w:hAnsi="宋体"/>
          <w:b/>
          <w:color w:val="auto"/>
          <w:sz w:val="24"/>
        </w:rPr>
        <w:t>第一章竞争性磋商公告</w:t>
      </w:r>
      <w:r>
        <w:rPr>
          <w:rFonts w:ascii="宋体" w:hAnsi="宋体"/>
          <w:b/>
          <w:sz w:val="24"/>
        </w:rPr>
        <w:tab/>
      </w:r>
      <w:r>
        <w:rPr>
          <w:rFonts w:ascii="宋体" w:hAnsi="宋体"/>
          <w:b/>
          <w:sz w:val="24"/>
        </w:rPr>
        <w:fldChar w:fldCharType="begin"/>
      </w:r>
      <w:r>
        <w:rPr>
          <w:rFonts w:ascii="宋体" w:hAnsi="宋体"/>
          <w:b/>
          <w:sz w:val="24"/>
        </w:rPr>
        <w:instrText xml:space="preserve"> PAGEREF _Toc74323456 \h </w:instrText>
      </w:r>
      <w:r>
        <w:rPr>
          <w:rFonts w:ascii="宋体" w:hAnsi="宋体"/>
          <w:b/>
          <w:sz w:val="24"/>
        </w:rPr>
        <w:fldChar w:fldCharType="separate"/>
      </w:r>
      <w:r>
        <w:rPr>
          <w:rFonts w:ascii="宋体" w:hAnsi="宋体"/>
          <w:b/>
          <w:sz w:val="24"/>
        </w:rPr>
        <w:t>1</w:t>
      </w:r>
      <w:r>
        <w:rPr>
          <w:rFonts w:ascii="宋体" w:hAnsi="宋体"/>
          <w:b/>
          <w:sz w:val="24"/>
        </w:rPr>
        <w:fldChar w:fldCharType="end"/>
      </w:r>
      <w:r>
        <w:rPr>
          <w:rFonts w:ascii="宋体" w:hAnsi="宋体"/>
          <w:b/>
          <w:sz w:val="24"/>
        </w:rPr>
        <w:fldChar w:fldCharType="end"/>
      </w:r>
    </w:p>
    <w:p w14:paraId="3F60FFF7">
      <w:pPr>
        <w:pStyle w:val="18"/>
        <w:tabs>
          <w:tab w:val="right" w:leader="dot" w:pos="8869"/>
        </w:tabs>
        <w:snapToGrid w:val="0"/>
        <w:spacing w:line="500" w:lineRule="atLeast"/>
        <w:rPr>
          <w:rFonts w:ascii="宋体" w:hAnsi="宋体"/>
          <w:b/>
          <w:sz w:val="24"/>
        </w:rPr>
      </w:pPr>
      <w:r>
        <w:fldChar w:fldCharType="begin"/>
      </w:r>
      <w:r>
        <w:instrText xml:space="preserve"> HYPERLINK \l "_Toc74323457" </w:instrText>
      </w:r>
      <w:r>
        <w:fldChar w:fldCharType="separate"/>
      </w:r>
      <w:r>
        <w:rPr>
          <w:rStyle w:val="26"/>
          <w:rFonts w:hint="eastAsia" w:ascii="宋体" w:hAnsi="宋体"/>
          <w:b/>
          <w:color w:val="auto"/>
          <w:sz w:val="24"/>
        </w:rPr>
        <w:t>第二章供应</w:t>
      </w:r>
      <w:bookmarkStart w:id="0" w:name="_Hlt82161237"/>
      <w:r>
        <w:rPr>
          <w:rStyle w:val="26"/>
          <w:rFonts w:hint="eastAsia" w:ascii="宋体" w:hAnsi="宋体"/>
          <w:b/>
          <w:color w:val="auto"/>
          <w:sz w:val="24"/>
        </w:rPr>
        <w:t>商</w:t>
      </w:r>
      <w:bookmarkEnd w:id="0"/>
      <w:r>
        <w:rPr>
          <w:rStyle w:val="26"/>
          <w:rFonts w:hint="eastAsia" w:ascii="宋体" w:hAnsi="宋体"/>
          <w:b/>
          <w:color w:val="auto"/>
          <w:sz w:val="24"/>
        </w:rPr>
        <w:t>须知</w:t>
      </w:r>
      <w:r>
        <w:rPr>
          <w:rFonts w:ascii="宋体" w:hAnsi="宋体"/>
          <w:b/>
          <w:sz w:val="24"/>
        </w:rPr>
        <w:tab/>
      </w:r>
      <w:r>
        <w:rPr>
          <w:rFonts w:ascii="宋体" w:hAnsi="宋体"/>
          <w:b/>
          <w:sz w:val="24"/>
        </w:rPr>
        <w:fldChar w:fldCharType="begin"/>
      </w:r>
      <w:r>
        <w:rPr>
          <w:rFonts w:ascii="宋体" w:hAnsi="宋体"/>
          <w:b/>
          <w:sz w:val="24"/>
        </w:rPr>
        <w:instrText xml:space="preserve"> PAGEREF _Toc74323457 \h </w:instrText>
      </w:r>
      <w:r>
        <w:rPr>
          <w:rFonts w:ascii="宋体" w:hAnsi="宋体"/>
          <w:b/>
          <w:sz w:val="24"/>
        </w:rPr>
        <w:fldChar w:fldCharType="separate"/>
      </w:r>
      <w:r>
        <w:rPr>
          <w:rFonts w:ascii="宋体" w:hAnsi="宋体"/>
          <w:b/>
          <w:sz w:val="24"/>
        </w:rPr>
        <w:t>5</w:t>
      </w:r>
      <w:r>
        <w:rPr>
          <w:rFonts w:ascii="宋体" w:hAnsi="宋体"/>
          <w:b/>
          <w:sz w:val="24"/>
        </w:rPr>
        <w:fldChar w:fldCharType="end"/>
      </w:r>
      <w:r>
        <w:rPr>
          <w:rFonts w:ascii="宋体" w:hAnsi="宋体"/>
          <w:b/>
          <w:sz w:val="24"/>
        </w:rPr>
        <w:fldChar w:fldCharType="end"/>
      </w:r>
    </w:p>
    <w:p w14:paraId="0494544D">
      <w:pPr>
        <w:pStyle w:val="18"/>
        <w:tabs>
          <w:tab w:val="right" w:leader="dot" w:pos="8869"/>
        </w:tabs>
        <w:snapToGrid w:val="0"/>
        <w:spacing w:line="500" w:lineRule="atLeast"/>
        <w:rPr>
          <w:rFonts w:ascii="宋体" w:hAnsi="宋体"/>
          <w:b/>
          <w:sz w:val="24"/>
        </w:rPr>
      </w:pPr>
      <w:r>
        <w:fldChar w:fldCharType="begin"/>
      </w:r>
      <w:r>
        <w:instrText xml:space="preserve"> HYPERLINK \l "_Toc74323458" </w:instrText>
      </w:r>
      <w:r>
        <w:fldChar w:fldCharType="separate"/>
      </w:r>
      <w:r>
        <w:rPr>
          <w:rStyle w:val="26"/>
          <w:rFonts w:hint="eastAsia" w:ascii="宋体" w:hAnsi="宋体"/>
          <w:b/>
          <w:color w:val="auto"/>
          <w:sz w:val="24"/>
        </w:rPr>
        <w:t>第三章采购需</w:t>
      </w:r>
      <w:bookmarkStart w:id="1" w:name="_Hlt82166940"/>
      <w:r>
        <w:rPr>
          <w:rStyle w:val="26"/>
          <w:rFonts w:hint="eastAsia" w:ascii="宋体" w:hAnsi="宋体"/>
          <w:b/>
          <w:color w:val="auto"/>
          <w:sz w:val="24"/>
        </w:rPr>
        <w:t>求</w:t>
      </w:r>
      <w:bookmarkEnd w:id="1"/>
      <w:r>
        <w:rPr>
          <w:rFonts w:ascii="宋体" w:hAnsi="宋体"/>
          <w:b/>
          <w:sz w:val="24"/>
        </w:rPr>
        <w:tab/>
      </w:r>
      <w:r>
        <w:rPr>
          <w:rFonts w:ascii="宋体" w:hAnsi="宋体"/>
          <w:b/>
          <w:sz w:val="24"/>
        </w:rPr>
        <w:fldChar w:fldCharType="begin"/>
      </w:r>
      <w:r>
        <w:rPr>
          <w:rFonts w:ascii="宋体" w:hAnsi="宋体"/>
          <w:b/>
          <w:sz w:val="24"/>
        </w:rPr>
        <w:instrText xml:space="preserve"> PAGEREF _Toc74323458 \h </w:instrText>
      </w:r>
      <w:r>
        <w:rPr>
          <w:rFonts w:ascii="宋体" w:hAnsi="宋体"/>
          <w:b/>
          <w:sz w:val="24"/>
        </w:rPr>
        <w:fldChar w:fldCharType="separate"/>
      </w:r>
      <w:r>
        <w:rPr>
          <w:rFonts w:ascii="宋体" w:hAnsi="宋体"/>
          <w:b/>
          <w:sz w:val="24"/>
        </w:rPr>
        <w:t>24</w:t>
      </w:r>
      <w:r>
        <w:rPr>
          <w:rFonts w:ascii="宋体" w:hAnsi="宋体"/>
          <w:b/>
          <w:sz w:val="24"/>
        </w:rPr>
        <w:fldChar w:fldCharType="end"/>
      </w:r>
      <w:r>
        <w:rPr>
          <w:rFonts w:ascii="宋体" w:hAnsi="宋体"/>
          <w:b/>
          <w:sz w:val="24"/>
        </w:rPr>
        <w:fldChar w:fldCharType="end"/>
      </w:r>
    </w:p>
    <w:p w14:paraId="7636871B">
      <w:pPr>
        <w:pStyle w:val="18"/>
        <w:tabs>
          <w:tab w:val="right" w:leader="dot" w:pos="8869"/>
        </w:tabs>
        <w:snapToGrid w:val="0"/>
        <w:spacing w:line="500" w:lineRule="atLeast"/>
        <w:rPr>
          <w:rFonts w:ascii="宋体" w:hAnsi="宋体"/>
          <w:b/>
          <w:sz w:val="24"/>
        </w:rPr>
      </w:pPr>
      <w:r>
        <w:fldChar w:fldCharType="begin"/>
      </w:r>
      <w:r>
        <w:instrText xml:space="preserve"> HYPERLINK \l "_Toc74323459" </w:instrText>
      </w:r>
      <w:r>
        <w:fldChar w:fldCharType="separate"/>
      </w:r>
      <w:r>
        <w:rPr>
          <w:rStyle w:val="26"/>
          <w:rFonts w:hint="eastAsia" w:ascii="宋体" w:hAnsi="宋体"/>
          <w:b/>
          <w:color w:val="auto"/>
          <w:sz w:val="24"/>
        </w:rPr>
        <w:t>第四章评审程序、</w:t>
      </w:r>
      <w:bookmarkStart w:id="2" w:name="_Hlt82166000"/>
      <w:r>
        <w:rPr>
          <w:rStyle w:val="26"/>
          <w:rFonts w:hint="eastAsia" w:ascii="宋体" w:hAnsi="宋体"/>
          <w:b/>
          <w:color w:val="auto"/>
          <w:sz w:val="24"/>
        </w:rPr>
        <w:t>评</w:t>
      </w:r>
      <w:bookmarkEnd w:id="2"/>
      <w:r>
        <w:rPr>
          <w:rStyle w:val="26"/>
          <w:rFonts w:hint="eastAsia" w:ascii="宋体" w:hAnsi="宋体"/>
          <w:b/>
          <w:color w:val="auto"/>
          <w:sz w:val="24"/>
        </w:rPr>
        <w:t>审方法和评审标准</w:t>
      </w:r>
      <w:r>
        <w:rPr>
          <w:rFonts w:ascii="宋体" w:hAnsi="宋体"/>
          <w:b/>
          <w:sz w:val="24"/>
        </w:rPr>
        <w:tab/>
      </w:r>
      <w:r>
        <w:rPr>
          <w:rFonts w:ascii="宋体" w:hAnsi="宋体"/>
          <w:b/>
          <w:sz w:val="24"/>
        </w:rPr>
        <w:fldChar w:fldCharType="begin"/>
      </w:r>
      <w:r>
        <w:rPr>
          <w:rFonts w:ascii="宋体" w:hAnsi="宋体"/>
          <w:b/>
          <w:sz w:val="24"/>
        </w:rPr>
        <w:instrText xml:space="preserve"> PAGEREF _Toc74323459 \h </w:instrText>
      </w:r>
      <w:r>
        <w:rPr>
          <w:rFonts w:ascii="宋体" w:hAnsi="宋体"/>
          <w:b/>
          <w:sz w:val="24"/>
        </w:rPr>
        <w:fldChar w:fldCharType="separate"/>
      </w:r>
      <w:r>
        <w:rPr>
          <w:rFonts w:ascii="宋体" w:hAnsi="宋体"/>
          <w:b/>
          <w:sz w:val="24"/>
        </w:rPr>
        <w:t>31</w:t>
      </w:r>
      <w:r>
        <w:rPr>
          <w:rFonts w:ascii="宋体" w:hAnsi="宋体"/>
          <w:b/>
          <w:sz w:val="24"/>
        </w:rPr>
        <w:fldChar w:fldCharType="end"/>
      </w:r>
      <w:r>
        <w:rPr>
          <w:rFonts w:ascii="宋体" w:hAnsi="宋体"/>
          <w:b/>
          <w:sz w:val="24"/>
        </w:rPr>
        <w:fldChar w:fldCharType="end"/>
      </w:r>
    </w:p>
    <w:p w14:paraId="38EE151B">
      <w:pPr>
        <w:pStyle w:val="18"/>
        <w:tabs>
          <w:tab w:val="right" w:leader="dot" w:pos="8869"/>
        </w:tabs>
        <w:snapToGrid w:val="0"/>
        <w:spacing w:line="500" w:lineRule="atLeast"/>
        <w:rPr>
          <w:rFonts w:ascii="宋体" w:hAnsi="宋体"/>
          <w:b/>
          <w:sz w:val="24"/>
        </w:rPr>
      </w:pPr>
      <w:r>
        <w:fldChar w:fldCharType="begin"/>
      </w:r>
      <w:r>
        <w:instrText xml:space="preserve"> HYPERLINK \l "_Toc74323460" </w:instrText>
      </w:r>
      <w:r>
        <w:fldChar w:fldCharType="separate"/>
      </w:r>
      <w:r>
        <w:rPr>
          <w:rStyle w:val="26"/>
          <w:rFonts w:hint="eastAsia" w:ascii="宋体" w:hAnsi="宋体"/>
          <w:b/>
          <w:color w:val="auto"/>
          <w:sz w:val="24"/>
        </w:rPr>
        <w:t>第五章响应文件格式</w:t>
      </w:r>
      <w:r>
        <w:rPr>
          <w:rFonts w:ascii="宋体" w:hAnsi="宋体"/>
          <w:b/>
          <w:sz w:val="24"/>
        </w:rPr>
        <w:tab/>
      </w:r>
      <w:r>
        <w:rPr>
          <w:rFonts w:ascii="宋体" w:hAnsi="宋体"/>
          <w:b/>
          <w:sz w:val="24"/>
        </w:rPr>
        <w:fldChar w:fldCharType="begin"/>
      </w:r>
      <w:r>
        <w:rPr>
          <w:rFonts w:ascii="宋体" w:hAnsi="宋体"/>
          <w:b/>
          <w:sz w:val="24"/>
        </w:rPr>
        <w:instrText xml:space="preserve"> PAGEREF _Toc74323460 \h </w:instrText>
      </w:r>
      <w:r>
        <w:rPr>
          <w:rFonts w:ascii="宋体" w:hAnsi="宋体"/>
          <w:b/>
          <w:sz w:val="24"/>
        </w:rPr>
        <w:fldChar w:fldCharType="separate"/>
      </w:r>
      <w:r>
        <w:rPr>
          <w:rFonts w:ascii="宋体" w:hAnsi="宋体"/>
          <w:b/>
          <w:sz w:val="24"/>
        </w:rPr>
        <w:t>39</w:t>
      </w:r>
      <w:r>
        <w:rPr>
          <w:rFonts w:ascii="宋体" w:hAnsi="宋体"/>
          <w:b/>
          <w:sz w:val="24"/>
        </w:rPr>
        <w:fldChar w:fldCharType="end"/>
      </w:r>
      <w:r>
        <w:rPr>
          <w:rFonts w:ascii="宋体" w:hAnsi="宋体"/>
          <w:b/>
          <w:sz w:val="24"/>
        </w:rPr>
        <w:fldChar w:fldCharType="end"/>
      </w:r>
    </w:p>
    <w:p w14:paraId="06B05172">
      <w:pPr>
        <w:pStyle w:val="18"/>
        <w:tabs>
          <w:tab w:val="right" w:leader="dot" w:pos="8869"/>
        </w:tabs>
        <w:snapToGrid w:val="0"/>
        <w:spacing w:line="500" w:lineRule="atLeast"/>
        <w:rPr>
          <w:rFonts w:ascii="宋体" w:hAnsi="宋体"/>
          <w:sz w:val="24"/>
        </w:rPr>
      </w:pPr>
      <w:r>
        <w:fldChar w:fldCharType="begin"/>
      </w:r>
      <w:r>
        <w:instrText xml:space="preserve"> HYPERLINK \l "_Toc74323461" </w:instrText>
      </w:r>
      <w:r>
        <w:fldChar w:fldCharType="separate"/>
      </w:r>
      <w:r>
        <w:rPr>
          <w:rStyle w:val="26"/>
          <w:rFonts w:hint="eastAsia" w:ascii="宋体" w:hAnsi="宋体"/>
          <w:b/>
          <w:color w:val="auto"/>
          <w:sz w:val="24"/>
        </w:rPr>
        <w:t>第六章合同文</w:t>
      </w:r>
      <w:bookmarkStart w:id="3" w:name="_Hlt210139023"/>
      <w:bookmarkStart w:id="4" w:name="_Hlt210139024"/>
      <w:r>
        <w:rPr>
          <w:rStyle w:val="26"/>
          <w:rFonts w:hint="eastAsia" w:ascii="宋体" w:hAnsi="宋体"/>
          <w:b/>
          <w:color w:val="auto"/>
          <w:sz w:val="24"/>
        </w:rPr>
        <w:t>本</w:t>
      </w:r>
      <w:bookmarkEnd w:id="3"/>
      <w:bookmarkEnd w:id="4"/>
      <w:r>
        <w:rPr>
          <w:rFonts w:ascii="宋体" w:hAnsi="宋体"/>
          <w:b/>
          <w:sz w:val="24"/>
        </w:rPr>
        <w:tab/>
      </w:r>
      <w:r>
        <w:rPr>
          <w:rFonts w:ascii="宋体" w:hAnsi="宋体"/>
          <w:b/>
          <w:sz w:val="24"/>
        </w:rPr>
        <w:fldChar w:fldCharType="begin"/>
      </w:r>
      <w:r>
        <w:rPr>
          <w:rFonts w:ascii="宋体" w:hAnsi="宋体"/>
          <w:b/>
          <w:sz w:val="24"/>
        </w:rPr>
        <w:instrText xml:space="preserve"> PAGEREF _Toc74323461 \h </w:instrText>
      </w:r>
      <w:r>
        <w:rPr>
          <w:rFonts w:ascii="宋体" w:hAnsi="宋体"/>
          <w:b/>
          <w:sz w:val="24"/>
        </w:rPr>
        <w:fldChar w:fldCharType="separate"/>
      </w:r>
      <w:r>
        <w:rPr>
          <w:rFonts w:ascii="宋体" w:hAnsi="宋体"/>
          <w:b/>
          <w:sz w:val="24"/>
        </w:rPr>
        <w:t>66</w:t>
      </w:r>
      <w:r>
        <w:rPr>
          <w:rFonts w:ascii="宋体" w:hAnsi="宋体"/>
          <w:b/>
          <w:sz w:val="24"/>
        </w:rPr>
        <w:fldChar w:fldCharType="end"/>
      </w:r>
      <w:r>
        <w:rPr>
          <w:rFonts w:ascii="宋体" w:hAnsi="宋体"/>
          <w:b/>
          <w:sz w:val="24"/>
        </w:rPr>
        <w:fldChar w:fldCharType="end"/>
      </w:r>
    </w:p>
    <w:p w14:paraId="5F64E3C0">
      <w:pPr>
        <w:pStyle w:val="19"/>
        <w:tabs>
          <w:tab w:val="right" w:leader="dot" w:pos="8931"/>
          <w:tab w:val="clear" w:pos="8296"/>
        </w:tabs>
        <w:snapToGrid w:val="0"/>
        <w:spacing w:line="500" w:lineRule="atLeast"/>
        <w:ind w:left="0" w:leftChars="0"/>
        <w:rPr>
          <w:rFonts w:ascii="宋体" w:hAnsi="宋体"/>
          <w:b/>
          <w:sz w:val="24"/>
        </w:rPr>
      </w:pPr>
      <w:r>
        <w:rPr>
          <w:rFonts w:ascii="宋体" w:hAnsi="宋体"/>
          <w:b/>
          <w:sz w:val="24"/>
        </w:rPr>
        <w:fldChar w:fldCharType="end"/>
      </w:r>
    </w:p>
    <w:p w14:paraId="3A105D8A">
      <w:pPr>
        <w:spacing w:line="400" w:lineRule="exact"/>
        <w:jc w:val="left"/>
        <w:rPr>
          <w:rFonts w:ascii="宋体" w:hAnsi="宋体"/>
          <w:b/>
          <w:sz w:val="32"/>
          <w:szCs w:val="32"/>
        </w:rPr>
      </w:pPr>
    </w:p>
    <w:p w14:paraId="0FFC3F0C">
      <w:pPr>
        <w:spacing w:line="400" w:lineRule="exact"/>
        <w:jc w:val="center"/>
        <w:rPr>
          <w:rFonts w:ascii="宋体" w:hAnsi="宋体"/>
          <w:b/>
          <w:sz w:val="32"/>
          <w:szCs w:val="32"/>
        </w:rPr>
      </w:pPr>
    </w:p>
    <w:p w14:paraId="0F83FA67">
      <w:pPr>
        <w:spacing w:line="400" w:lineRule="exact"/>
        <w:jc w:val="center"/>
        <w:rPr>
          <w:rFonts w:ascii="宋体" w:hAnsi="宋体"/>
          <w:b/>
          <w:sz w:val="32"/>
          <w:szCs w:val="32"/>
        </w:rPr>
      </w:pPr>
    </w:p>
    <w:p w14:paraId="5C40FFB1">
      <w:pPr>
        <w:spacing w:line="400" w:lineRule="exact"/>
        <w:jc w:val="center"/>
        <w:rPr>
          <w:rFonts w:ascii="宋体" w:hAnsi="宋体"/>
          <w:b/>
          <w:sz w:val="32"/>
          <w:szCs w:val="32"/>
        </w:rPr>
      </w:pPr>
    </w:p>
    <w:p w14:paraId="1FC3987B">
      <w:pPr>
        <w:spacing w:line="400" w:lineRule="exact"/>
        <w:jc w:val="center"/>
        <w:rPr>
          <w:rFonts w:ascii="宋体" w:hAnsi="宋体"/>
          <w:b/>
          <w:sz w:val="32"/>
          <w:szCs w:val="32"/>
        </w:rPr>
      </w:pPr>
    </w:p>
    <w:p w14:paraId="439916A1">
      <w:pPr>
        <w:spacing w:line="400" w:lineRule="exact"/>
        <w:rPr>
          <w:rFonts w:ascii="宋体" w:hAnsi="宋体"/>
          <w:b/>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5FBAB5FC">
      <w:pPr>
        <w:pStyle w:val="2"/>
        <w:spacing w:line="360" w:lineRule="auto"/>
        <w:jc w:val="center"/>
      </w:pPr>
      <w:bookmarkStart w:id="5" w:name="_Toc74323456"/>
      <w:r>
        <w:rPr>
          <w:rFonts w:hint="eastAsia"/>
        </w:rPr>
        <w:t>第一章竞争性磋商公告</w:t>
      </w:r>
      <w:bookmarkEnd w:id="5"/>
    </w:p>
    <w:p w14:paraId="38A2A905">
      <w:pPr>
        <w:spacing w:line="400" w:lineRule="exact"/>
        <w:jc w:val="center"/>
        <w:rPr>
          <w:rFonts w:ascii="宋体" w:hAnsi="宋体"/>
          <w:b/>
          <w:bCs/>
          <w:sz w:val="32"/>
          <w:szCs w:val="32"/>
        </w:rPr>
      </w:pPr>
      <w:r>
        <w:rPr>
          <w:rFonts w:hint="eastAsia" w:ascii="宋体" w:hAnsi="宋体"/>
          <w:b/>
          <w:bCs/>
          <w:sz w:val="32"/>
          <w:szCs w:val="32"/>
        </w:rPr>
        <w:t>竞争性磋商公告</w:t>
      </w:r>
    </w:p>
    <w:p w14:paraId="78430C57">
      <w:pPr>
        <w:spacing w:line="360" w:lineRule="auto"/>
        <w:rPr>
          <w:rFonts w:ascii="宋体" w:hAnsi="宋体"/>
          <w:szCs w:val="21"/>
        </w:rPr>
      </w:pPr>
    </w:p>
    <w:p w14:paraId="788E279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6" w:name="_Hlk37430271"/>
      <w:r>
        <w:rPr>
          <w:rFonts w:hint="eastAsia" w:ascii="宋体" w:hAnsi="宋体"/>
          <w:szCs w:val="21"/>
        </w:rPr>
        <w:t>项目概况</w:t>
      </w:r>
    </w:p>
    <w:p w14:paraId="2811E5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bCs/>
          <w:szCs w:val="21"/>
        </w:rPr>
        <w:t>广西交通运输综合执法系统适配迁移项目</w:t>
      </w:r>
      <w:r>
        <w:rPr>
          <w:rFonts w:hint="eastAsia" w:ascii="宋体" w:hAnsi="宋体"/>
          <w:szCs w:val="21"/>
        </w:rPr>
        <w:t>的潜在供应商应在广西政府采购云平台（https://www.gcy.zfcg.gxzf.gov.cn/）获取（下载）竞争性磋商文件，并于</w:t>
      </w:r>
      <w:r>
        <w:rPr>
          <w:rFonts w:hint="eastAsia" w:ascii="宋体" w:hAnsi="宋体"/>
          <w:szCs w:val="21"/>
          <w:u w:val="single"/>
        </w:rPr>
        <w:t>2025</w:t>
      </w:r>
      <w:r>
        <w:rPr>
          <w:rFonts w:hint="eastAsia" w:ascii="宋体" w:hAnsi="宋体"/>
          <w:bCs/>
          <w:szCs w:val="21"/>
          <w:u w:val="single"/>
        </w:rPr>
        <w:t>年12月15日15时30分（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246766C">
      <w:pPr>
        <w:spacing w:line="360" w:lineRule="auto"/>
        <w:rPr>
          <w:rFonts w:ascii="宋体" w:hAnsi="宋体"/>
          <w:szCs w:val="21"/>
        </w:rPr>
      </w:pPr>
    </w:p>
    <w:p w14:paraId="3608F081">
      <w:pPr>
        <w:spacing w:line="360" w:lineRule="auto"/>
        <w:ind w:firstLine="354" w:firstLineChars="147"/>
        <w:rPr>
          <w:rFonts w:ascii="黑体" w:hAnsi="黑体" w:eastAsia="黑体"/>
          <w:b/>
          <w:sz w:val="24"/>
        </w:rPr>
      </w:pPr>
      <w:bookmarkStart w:id="7" w:name="_Toc35393629"/>
      <w:bookmarkStart w:id="8" w:name="_Toc71365905"/>
      <w:bookmarkStart w:id="9" w:name="_Toc44229878"/>
      <w:bookmarkStart w:id="10" w:name="_Toc28359089"/>
      <w:bookmarkStart w:id="11" w:name="_Toc28359012"/>
      <w:bookmarkStart w:id="12" w:name="_Toc35393798"/>
      <w:r>
        <w:rPr>
          <w:rFonts w:hint="eastAsia" w:ascii="黑体" w:hAnsi="黑体" w:eastAsia="黑体"/>
          <w:b/>
          <w:sz w:val="24"/>
        </w:rPr>
        <w:t>一、项目基本情况</w:t>
      </w:r>
      <w:bookmarkEnd w:id="7"/>
      <w:bookmarkEnd w:id="8"/>
      <w:bookmarkEnd w:id="9"/>
      <w:bookmarkEnd w:id="10"/>
      <w:bookmarkEnd w:id="11"/>
      <w:bookmarkEnd w:id="12"/>
    </w:p>
    <w:p w14:paraId="76A079F6">
      <w:pPr>
        <w:spacing w:line="360" w:lineRule="auto"/>
        <w:ind w:firstLine="420" w:firstLineChars="200"/>
        <w:rPr>
          <w:rFonts w:ascii="宋体" w:hAnsi="宋体"/>
          <w:szCs w:val="21"/>
        </w:rPr>
      </w:pPr>
      <w:r>
        <w:rPr>
          <w:rFonts w:hint="eastAsia" w:ascii="宋体" w:hAnsi="宋体"/>
          <w:szCs w:val="21"/>
        </w:rPr>
        <w:t>项目编号：GXZC2025-C3-003726-YZLZ（采购计划文号：广西政采[2025]23687号-001、广西政采[2025]23687号-002）</w:t>
      </w:r>
    </w:p>
    <w:p w14:paraId="180F7E1B">
      <w:pPr>
        <w:spacing w:line="360" w:lineRule="auto"/>
        <w:ind w:firstLine="420" w:firstLineChars="200"/>
        <w:rPr>
          <w:rFonts w:ascii="宋体" w:hAnsi="宋体"/>
          <w:szCs w:val="21"/>
          <w:u w:val="single"/>
        </w:rPr>
      </w:pPr>
      <w:r>
        <w:rPr>
          <w:rFonts w:hint="eastAsia" w:ascii="宋体" w:hAnsi="宋体"/>
          <w:szCs w:val="21"/>
        </w:rPr>
        <w:t>项目名称：</w:t>
      </w:r>
      <w:r>
        <w:rPr>
          <w:rFonts w:hint="eastAsia" w:ascii="宋体" w:hAnsi="宋体"/>
          <w:bCs/>
          <w:szCs w:val="21"/>
        </w:rPr>
        <w:t>广西交通运输综合执法系统适配迁移项目</w:t>
      </w:r>
    </w:p>
    <w:p w14:paraId="4A9881EE">
      <w:pPr>
        <w:spacing w:line="360" w:lineRule="auto"/>
        <w:ind w:firstLine="420" w:firstLineChars="200"/>
        <w:rPr>
          <w:rFonts w:ascii="宋体" w:hAnsi="宋体"/>
          <w:szCs w:val="21"/>
        </w:rPr>
      </w:pPr>
      <w:r>
        <w:rPr>
          <w:rFonts w:hint="eastAsia" w:ascii="宋体" w:hAnsi="宋体"/>
          <w:szCs w:val="21"/>
        </w:rPr>
        <w:t>采购方式：竞争性磋商</w:t>
      </w:r>
    </w:p>
    <w:p w14:paraId="2F8AF959">
      <w:pPr>
        <w:spacing w:line="360" w:lineRule="auto"/>
        <w:ind w:firstLine="420" w:firstLineChars="200"/>
        <w:rPr>
          <w:rFonts w:ascii="宋体" w:hAnsi="宋体"/>
          <w:szCs w:val="21"/>
        </w:rPr>
      </w:pPr>
      <w:r>
        <w:rPr>
          <w:rFonts w:hint="eastAsia" w:ascii="宋体" w:hAnsi="宋体"/>
          <w:szCs w:val="21"/>
        </w:rPr>
        <w:t>预算金额：112.69万元</w:t>
      </w:r>
    </w:p>
    <w:p w14:paraId="3668249B">
      <w:pPr>
        <w:spacing w:line="360" w:lineRule="auto"/>
        <w:ind w:firstLine="420" w:firstLineChars="200"/>
        <w:rPr>
          <w:rFonts w:ascii="宋体" w:hAnsi="宋体"/>
          <w:szCs w:val="21"/>
        </w:rPr>
      </w:pPr>
      <w:r>
        <w:rPr>
          <w:rFonts w:hint="eastAsia" w:ascii="宋体" w:hAnsi="宋体"/>
          <w:szCs w:val="21"/>
        </w:rPr>
        <w:t>最高限价：112.69万元</w:t>
      </w:r>
    </w:p>
    <w:p w14:paraId="58502580">
      <w:pPr>
        <w:spacing w:line="360" w:lineRule="auto"/>
        <w:ind w:firstLine="420" w:firstLineChars="200"/>
        <w:rPr>
          <w:rFonts w:ascii="宋体" w:hAnsi="宋体"/>
          <w:szCs w:val="21"/>
        </w:rPr>
      </w:pPr>
      <w:r>
        <w:rPr>
          <w:rFonts w:hint="eastAsia" w:ascii="宋体" w:hAnsi="宋体"/>
          <w:szCs w:val="21"/>
        </w:rPr>
        <w:t xml:space="preserve">采购需求： </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993"/>
        <w:gridCol w:w="5386"/>
      </w:tblGrid>
      <w:tr w14:paraId="1FB5E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4"/>
            <w:tcBorders>
              <w:top w:val="single" w:color="auto" w:sz="4" w:space="0"/>
              <w:left w:val="single" w:color="auto" w:sz="4" w:space="0"/>
              <w:bottom w:val="single" w:color="auto" w:sz="4" w:space="0"/>
              <w:right w:val="single" w:color="auto" w:sz="4" w:space="0"/>
            </w:tcBorders>
            <w:vAlign w:val="center"/>
          </w:tcPr>
          <w:p w14:paraId="5DDD557D">
            <w:pPr>
              <w:spacing w:line="360" w:lineRule="auto"/>
              <w:ind w:firstLine="420" w:firstLineChars="200"/>
              <w:rPr>
                <w:rFonts w:ascii="宋体" w:hAnsi="宋体"/>
                <w:szCs w:val="21"/>
              </w:rPr>
            </w:pPr>
            <w:r>
              <w:rPr>
                <w:rFonts w:hint="eastAsia" w:ascii="宋体" w:hAnsi="宋体"/>
                <w:szCs w:val="21"/>
                <w:u w:val="single"/>
              </w:rPr>
              <w:t>/</w:t>
            </w:r>
            <w:r>
              <w:rPr>
                <w:rFonts w:hint="eastAsia" w:ascii="宋体" w:hAnsi="宋体"/>
                <w:szCs w:val="21"/>
              </w:rPr>
              <w:t>分标</w:t>
            </w:r>
          </w:p>
        </w:tc>
      </w:tr>
      <w:tr w14:paraId="5540F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FF3BB27">
            <w:pPr>
              <w:snapToGrid w:val="0"/>
              <w:spacing w:line="360" w:lineRule="auto"/>
              <w:jc w:val="center"/>
              <w:rPr>
                <w:rFonts w:ascii="宋体" w:hAnsi="宋体"/>
                <w:szCs w:val="21"/>
              </w:rPr>
            </w:pPr>
            <w:r>
              <w:rPr>
                <w:rFonts w:hint="eastAsia" w:ascii="宋体" w:hAnsi="宋体"/>
                <w:szCs w:val="21"/>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22F36726">
            <w:pPr>
              <w:snapToGrid w:val="0"/>
              <w:spacing w:line="360" w:lineRule="auto"/>
              <w:jc w:val="center"/>
              <w:rPr>
                <w:rFonts w:ascii="宋体" w:hAnsi="宋体"/>
                <w:szCs w:val="21"/>
              </w:rPr>
            </w:pPr>
            <w:r>
              <w:rPr>
                <w:rFonts w:hint="eastAsia" w:ascii="宋体" w:hAnsi="宋体"/>
                <w:szCs w:val="21"/>
              </w:rPr>
              <w:t>标的的名称</w:t>
            </w:r>
          </w:p>
        </w:tc>
        <w:tc>
          <w:tcPr>
            <w:tcW w:w="993" w:type="dxa"/>
            <w:tcBorders>
              <w:top w:val="single" w:color="auto" w:sz="4" w:space="0"/>
              <w:left w:val="single" w:color="auto" w:sz="4" w:space="0"/>
              <w:bottom w:val="single" w:color="auto" w:sz="4" w:space="0"/>
              <w:right w:val="single" w:color="auto" w:sz="4" w:space="0"/>
            </w:tcBorders>
            <w:vAlign w:val="center"/>
          </w:tcPr>
          <w:p w14:paraId="46B655C2">
            <w:pPr>
              <w:snapToGrid w:val="0"/>
              <w:spacing w:line="360" w:lineRule="auto"/>
              <w:jc w:val="center"/>
              <w:rPr>
                <w:rFonts w:ascii="宋体" w:hAnsi="宋体"/>
                <w:szCs w:val="21"/>
              </w:rPr>
            </w:pPr>
            <w:r>
              <w:rPr>
                <w:rFonts w:hint="eastAsia" w:ascii="宋体" w:hAnsi="宋体"/>
                <w:szCs w:val="21"/>
              </w:rPr>
              <w:t>数量及</w:t>
            </w:r>
          </w:p>
          <w:p w14:paraId="7E8A79BA">
            <w:pPr>
              <w:snapToGrid w:val="0"/>
              <w:spacing w:line="360" w:lineRule="auto"/>
              <w:jc w:val="center"/>
              <w:rPr>
                <w:rFonts w:ascii="宋体" w:hAnsi="宋体"/>
                <w:szCs w:val="21"/>
              </w:rPr>
            </w:pPr>
            <w:r>
              <w:rPr>
                <w:rFonts w:hint="eastAsia" w:ascii="宋体" w:hAnsi="宋体"/>
                <w:szCs w:val="21"/>
              </w:rPr>
              <w:t>单位</w:t>
            </w:r>
          </w:p>
        </w:tc>
        <w:tc>
          <w:tcPr>
            <w:tcW w:w="5386" w:type="dxa"/>
            <w:tcBorders>
              <w:top w:val="single" w:color="auto" w:sz="4" w:space="0"/>
              <w:left w:val="single" w:color="auto" w:sz="4" w:space="0"/>
              <w:bottom w:val="single" w:color="auto" w:sz="4" w:space="0"/>
              <w:right w:val="single" w:color="auto" w:sz="4" w:space="0"/>
            </w:tcBorders>
            <w:vAlign w:val="center"/>
          </w:tcPr>
          <w:p w14:paraId="1D2468AC">
            <w:pPr>
              <w:snapToGrid w:val="0"/>
              <w:spacing w:line="360" w:lineRule="auto"/>
              <w:jc w:val="center"/>
              <w:rPr>
                <w:rFonts w:ascii="宋体" w:hAnsi="宋体"/>
                <w:szCs w:val="21"/>
              </w:rPr>
            </w:pPr>
            <w:r>
              <w:rPr>
                <w:rFonts w:hint="eastAsia" w:ascii="宋体" w:hAnsi="宋体"/>
                <w:szCs w:val="21"/>
              </w:rPr>
              <w:t>简要技术需求或者服务要求</w:t>
            </w:r>
          </w:p>
        </w:tc>
      </w:tr>
      <w:tr w14:paraId="110D8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221574">
            <w:pPr>
              <w:snapToGrid w:val="0"/>
              <w:spacing w:line="360" w:lineRule="auto"/>
              <w:jc w:val="center"/>
              <w:rPr>
                <w:rFonts w:ascii="宋体" w:hAnsi="宋体"/>
                <w:szCs w:val="21"/>
              </w:rPr>
            </w:pPr>
            <w:r>
              <w:rPr>
                <w:rFonts w:hint="eastAsia" w:ascii="宋体" w:hAnsi="宋体"/>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14:paraId="4F247337">
            <w:pPr>
              <w:snapToGrid w:val="0"/>
              <w:spacing w:line="360" w:lineRule="auto"/>
              <w:jc w:val="center"/>
              <w:rPr>
                <w:rFonts w:ascii="宋体" w:hAnsi="宋体"/>
                <w:szCs w:val="21"/>
              </w:rPr>
            </w:pPr>
            <w:r>
              <w:rPr>
                <w:rFonts w:hint="eastAsia" w:ascii="宋体" w:hAnsi="宋体"/>
                <w:bCs/>
                <w:szCs w:val="21"/>
              </w:rPr>
              <w:t>广西交通运输综合执法系统适配迁移</w:t>
            </w:r>
          </w:p>
        </w:tc>
        <w:tc>
          <w:tcPr>
            <w:tcW w:w="993" w:type="dxa"/>
            <w:tcBorders>
              <w:top w:val="single" w:color="auto" w:sz="4" w:space="0"/>
              <w:left w:val="single" w:color="auto" w:sz="4" w:space="0"/>
              <w:bottom w:val="single" w:color="auto" w:sz="4" w:space="0"/>
              <w:right w:val="single" w:color="auto" w:sz="4" w:space="0"/>
            </w:tcBorders>
            <w:vAlign w:val="center"/>
          </w:tcPr>
          <w:p w14:paraId="2BF88A31">
            <w:pPr>
              <w:snapToGrid w:val="0"/>
              <w:spacing w:line="360" w:lineRule="auto"/>
              <w:jc w:val="center"/>
              <w:rPr>
                <w:rFonts w:ascii="宋体" w:hAnsi="宋体"/>
                <w:szCs w:val="21"/>
              </w:rPr>
            </w:pPr>
            <w:r>
              <w:rPr>
                <w:rFonts w:hint="eastAsia" w:ascii="宋体" w:hAnsi="宋体"/>
                <w:szCs w:val="21"/>
              </w:rPr>
              <w:t>1项</w:t>
            </w:r>
          </w:p>
        </w:tc>
        <w:tc>
          <w:tcPr>
            <w:tcW w:w="5386" w:type="dxa"/>
            <w:tcBorders>
              <w:top w:val="single" w:color="auto" w:sz="4" w:space="0"/>
              <w:left w:val="single" w:color="auto" w:sz="4" w:space="0"/>
              <w:bottom w:val="single" w:color="auto" w:sz="4" w:space="0"/>
              <w:right w:val="single" w:color="auto" w:sz="4" w:space="0"/>
            </w:tcBorders>
            <w:vAlign w:val="center"/>
          </w:tcPr>
          <w:p w14:paraId="7ED054AE">
            <w:pPr>
              <w:spacing w:line="400" w:lineRule="exact"/>
              <w:ind w:firstLine="420" w:firstLineChars="200"/>
              <w:rPr>
                <w:rFonts w:ascii="宋体" w:hAnsi="宋体"/>
                <w:bCs/>
                <w:szCs w:val="21"/>
              </w:rPr>
            </w:pPr>
            <w:r>
              <w:rPr>
                <w:rFonts w:hint="eastAsia" w:ascii="宋体" w:hAnsi="宋体"/>
                <w:bCs/>
                <w:szCs w:val="21"/>
              </w:rPr>
              <w:t>一、项目建设目标</w:t>
            </w:r>
          </w:p>
          <w:p w14:paraId="0CC5CEC7">
            <w:pPr>
              <w:snapToGrid w:val="0"/>
              <w:spacing w:line="360" w:lineRule="auto"/>
              <w:rPr>
                <w:rFonts w:ascii="宋体" w:hAnsi="宋体"/>
                <w:bCs/>
                <w:szCs w:val="21"/>
              </w:rPr>
            </w:pPr>
            <w:r>
              <w:rPr>
                <w:rFonts w:hint="eastAsia" w:ascii="宋体" w:hAnsi="宋体"/>
                <w:bCs/>
                <w:szCs w:val="21"/>
              </w:rPr>
              <w:t xml:space="preserve">完成广西交通运输综合执法系统进行全面的适配，并迁移至壮美广西•云部署环境，系统运行正常，提交系统试运行报告。  </w:t>
            </w:r>
          </w:p>
          <w:p w14:paraId="10A5A0E5">
            <w:pPr>
              <w:snapToGrid w:val="0"/>
              <w:spacing w:line="360" w:lineRule="auto"/>
              <w:rPr>
                <w:rFonts w:ascii="宋体" w:hAnsi="宋体"/>
                <w:bCs/>
                <w:szCs w:val="21"/>
              </w:rPr>
            </w:pPr>
            <w:r>
              <w:rPr>
                <w:rFonts w:hint="eastAsia" w:ascii="宋体" w:hAnsi="宋体"/>
                <w:bCs/>
                <w:szCs w:val="21"/>
              </w:rPr>
              <w:t>二、服务内容及技</w:t>
            </w:r>
            <w:bookmarkStart w:id="198" w:name="_GoBack"/>
            <w:bookmarkEnd w:id="198"/>
            <w:r>
              <w:rPr>
                <w:rFonts w:hint="eastAsia" w:ascii="宋体" w:hAnsi="宋体"/>
                <w:bCs/>
                <w:szCs w:val="21"/>
              </w:rPr>
              <w:t>术要求</w:t>
            </w:r>
          </w:p>
          <w:p w14:paraId="584832DE">
            <w:pPr>
              <w:snapToGrid w:val="0"/>
              <w:spacing w:line="360" w:lineRule="auto"/>
              <w:rPr>
                <w:rFonts w:ascii="宋体" w:hAnsi="宋体"/>
                <w:bCs/>
                <w:szCs w:val="21"/>
              </w:rPr>
            </w:pPr>
            <w:r>
              <w:rPr>
                <w:rFonts w:hint="eastAsia" w:ascii="宋体" w:hAnsi="宋体"/>
                <w:bCs/>
                <w:szCs w:val="21"/>
              </w:rPr>
              <w:t>（一）适配改造服务</w:t>
            </w:r>
          </w:p>
          <w:p w14:paraId="0E9F31B9">
            <w:pPr>
              <w:snapToGrid w:val="0"/>
              <w:spacing w:line="360" w:lineRule="auto"/>
              <w:rPr>
                <w:rFonts w:ascii="宋体" w:hAnsi="宋体"/>
                <w:szCs w:val="21"/>
              </w:rPr>
            </w:pPr>
            <w:r>
              <w:rPr>
                <w:rFonts w:hint="eastAsia" w:ascii="宋体" w:hAnsi="宋体"/>
                <w:bCs/>
                <w:szCs w:val="21"/>
              </w:rPr>
              <w:t>完成广西交通运输综合执法系统现有功能模块、接口、数据库、中间件等对广西政务云环境适配改造，确保系统在互联网和内网环境下获得良好的功能、性能、可靠性、兼容性、安全性。……（详见竞争性磋商文件第三章采购需求中的“技术要求”）</w:t>
            </w:r>
          </w:p>
        </w:tc>
      </w:tr>
    </w:tbl>
    <w:p w14:paraId="1C059C01">
      <w:pPr>
        <w:spacing w:line="360" w:lineRule="auto"/>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rPr>
        <w:t>签订合同之日起3个月内完成执法系统的适配、部署；8个月内完成执法系统试运行及验收。</w:t>
      </w:r>
    </w:p>
    <w:p w14:paraId="62518428">
      <w:pPr>
        <w:spacing w:line="360" w:lineRule="auto"/>
        <w:ind w:firstLine="420" w:firstLineChars="200"/>
        <w:rPr>
          <w:rFonts w:ascii="宋体" w:hAnsi="宋体"/>
          <w:szCs w:val="21"/>
        </w:rPr>
      </w:pPr>
      <w:r>
        <w:rPr>
          <w:rFonts w:hint="eastAsia" w:ascii="宋体" w:hAnsi="宋体"/>
          <w:szCs w:val="21"/>
        </w:rPr>
        <w:t>本项目不接受联合体。</w:t>
      </w:r>
    </w:p>
    <w:p w14:paraId="5361BF3F">
      <w:pPr>
        <w:ind w:firstLine="354" w:firstLineChars="147"/>
        <w:rPr>
          <w:rFonts w:ascii="黑体" w:hAnsi="黑体" w:eastAsia="黑体"/>
          <w:b/>
          <w:sz w:val="24"/>
        </w:rPr>
      </w:pPr>
      <w:bookmarkStart w:id="13" w:name="_Toc35393630"/>
      <w:bookmarkStart w:id="14" w:name="_Toc35393799"/>
      <w:bookmarkStart w:id="15" w:name="_Toc28359090"/>
      <w:bookmarkStart w:id="16" w:name="_Toc44229879"/>
      <w:bookmarkStart w:id="17" w:name="_Toc28359013"/>
      <w:bookmarkStart w:id="18" w:name="_Toc71365906"/>
      <w:r>
        <w:rPr>
          <w:rFonts w:hint="eastAsia" w:ascii="黑体" w:hAnsi="黑体" w:eastAsia="黑体"/>
          <w:b/>
          <w:sz w:val="24"/>
        </w:rPr>
        <w:t>二、申请人的资格条件：</w:t>
      </w:r>
      <w:bookmarkEnd w:id="13"/>
      <w:bookmarkEnd w:id="14"/>
      <w:bookmarkEnd w:id="15"/>
      <w:bookmarkEnd w:id="16"/>
      <w:bookmarkEnd w:id="17"/>
      <w:bookmarkEnd w:id="18"/>
    </w:p>
    <w:p w14:paraId="6E2D1F76">
      <w:pPr>
        <w:spacing w:line="360" w:lineRule="auto"/>
        <w:ind w:firstLine="420" w:firstLineChars="200"/>
        <w:rPr>
          <w:rFonts w:ascii="宋体" w:hAnsi="宋体"/>
          <w:szCs w:val="21"/>
        </w:rPr>
      </w:pPr>
      <w:bookmarkStart w:id="19" w:name="_Toc28359014"/>
      <w:bookmarkStart w:id="20" w:name="_Toc35393631"/>
      <w:bookmarkStart w:id="21" w:name="_Toc35393800"/>
      <w:bookmarkStart w:id="22" w:name="_Toc28359091"/>
      <w:bookmarkStart w:id="23" w:name="_Toc44229880"/>
      <w:r>
        <w:rPr>
          <w:rFonts w:hint="eastAsia" w:ascii="宋体" w:hAnsi="宋体"/>
          <w:szCs w:val="21"/>
        </w:rPr>
        <w:t>1.满足《中华人民共和国政府采购法》第二十二条规定；</w:t>
      </w:r>
    </w:p>
    <w:p w14:paraId="4F17DA9A">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rPr>
        <w:t>本项目属于专门面向中小企业采购的项目，</w:t>
      </w:r>
      <w:r>
        <w:rPr>
          <w:rFonts w:hint="eastAsia" w:ascii="宋体" w:hAnsi="宋体"/>
          <w:szCs w:val="21"/>
        </w:rPr>
        <w:t>参加本项目磋商的供应商必须为</w:t>
      </w:r>
      <w:r>
        <w:rPr>
          <w:rFonts w:hint="eastAsia"/>
        </w:rPr>
        <w:t>中型或小型或微型</w:t>
      </w:r>
      <w:r>
        <w:rPr>
          <w:rFonts w:hint="eastAsia" w:ascii="宋体" w:hAnsi="宋体"/>
        </w:rPr>
        <w:t>企业</w:t>
      </w:r>
      <w:r>
        <w:rPr>
          <w:rFonts w:hint="eastAsia" w:ascii="宋体" w:hAnsi="宋体"/>
          <w:szCs w:val="21"/>
        </w:rPr>
        <w:t>，或监狱企业，或残疾人福利性单位；</w:t>
      </w:r>
    </w:p>
    <w:p w14:paraId="37762FC2">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3.本项目的特定资格要求：无。</w:t>
      </w:r>
    </w:p>
    <w:p w14:paraId="53E2E7CB">
      <w:pPr>
        <w:ind w:firstLine="354" w:firstLineChars="147"/>
        <w:rPr>
          <w:rFonts w:ascii="黑体" w:hAnsi="黑体" w:eastAsia="黑体"/>
          <w:b/>
          <w:sz w:val="24"/>
        </w:rPr>
      </w:pPr>
      <w:bookmarkStart w:id="24" w:name="_Toc71365907"/>
      <w:r>
        <w:rPr>
          <w:rFonts w:hint="eastAsia" w:ascii="黑体" w:hAnsi="黑体" w:eastAsia="黑体"/>
          <w:b/>
          <w:sz w:val="24"/>
        </w:rPr>
        <w:t>三、获取竞争性磋商文件</w:t>
      </w:r>
      <w:bookmarkEnd w:id="19"/>
      <w:bookmarkEnd w:id="20"/>
      <w:bookmarkEnd w:id="21"/>
      <w:bookmarkEnd w:id="22"/>
      <w:bookmarkEnd w:id="23"/>
      <w:bookmarkEnd w:id="24"/>
    </w:p>
    <w:p w14:paraId="0219AA86">
      <w:pPr>
        <w:spacing w:line="360" w:lineRule="auto"/>
        <w:ind w:firstLine="420" w:firstLineChars="200"/>
        <w:rPr>
          <w:rFonts w:ascii="宋体" w:hAnsi="宋体" w:cs="宋体"/>
          <w:bCs/>
          <w:kern w:val="0"/>
          <w:szCs w:val="21"/>
        </w:rPr>
      </w:pPr>
      <w:bookmarkStart w:id="25" w:name="_Toc44229881"/>
      <w:bookmarkStart w:id="26" w:name="_Toc35393801"/>
      <w:bookmarkStart w:id="27" w:name="_Toc35393632"/>
      <w:bookmarkStart w:id="28" w:name="_Toc28359092"/>
      <w:bookmarkStart w:id="29" w:name="_Toc28359015"/>
      <w:r>
        <w:rPr>
          <w:rFonts w:hint="eastAsia" w:ascii="宋体" w:hAnsi="宋体" w:cs="宋体"/>
          <w:bCs/>
          <w:kern w:val="0"/>
          <w:szCs w:val="21"/>
        </w:rPr>
        <w:t>时间：</w:t>
      </w:r>
      <w:r>
        <w:rPr>
          <w:rFonts w:hint="eastAsia" w:ascii="宋体" w:hAnsi="宋体"/>
          <w:bCs/>
          <w:szCs w:val="21"/>
          <w:u w:val="single"/>
        </w:rPr>
        <w:t>2025年12月</w:t>
      </w:r>
      <w:r>
        <w:rPr>
          <w:rFonts w:hint="eastAsia" w:ascii="宋体" w:hAnsi="宋体"/>
          <w:bCs/>
          <w:szCs w:val="21"/>
          <w:u w:val="single"/>
          <w:lang w:val="en-US" w:eastAsia="zh-CN"/>
        </w:rPr>
        <w:t>2</w:t>
      </w:r>
      <w:r>
        <w:rPr>
          <w:rFonts w:hint="eastAsia" w:ascii="宋体" w:hAnsi="宋体"/>
          <w:bCs/>
          <w:szCs w:val="21"/>
          <w:u w:val="single"/>
        </w:rPr>
        <w:t>日</w:t>
      </w:r>
      <w:r>
        <w:rPr>
          <w:rFonts w:hint="eastAsia" w:ascii="宋体" w:hAnsi="宋体" w:cs="宋体"/>
          <w:bCs/>
          <w:kern w:val="0"/>
          <w:szCs w:val="21"/>
        </w:rPr>
        <w:t>至</w:t>
      </w:r>
      <w:r>
        <w:rPr>
          <w:rFonts w:hint="eastAsia" w:ascii="宋体" w:hAnsi="宋体"/>
          <w:bCs/>
          <w:szCs w:val="21"/>
          <w:u w:val="single"/>
        </w:rPr>
        <w:t>2025年12月</w:t>
      </w:r>
      <w:r>
        <w:rPr>
          <w:rFonts w:hint="eastAsia" w:ascii="宋体" w:hAnsi="宋体"/>
          <w:bCs/>
          <w:szCs w:val="21"/>
          <w:u w:val="single"/>
          <w:lang w:val="en-US" w:eastAsia="zh-CN"/>
        </w:rPr>
        <w:t>9</w:t>
      </w:r>
      <w:r>
        <w:rPr>
          <w:rFonts w:hint="eastAsia" w:ascii="宋体" w:hAnsi="宋体"/>
          <w:bCs/>
          <w:szCs w:val="21"/>
          <w:u w:val="single"/>
        </w:rPr>
        <w:t>日</w:t>
      </w:r>
      <w:r>
        <w:rPr>
          <w:rFonts w:hint="eastAsia" w:ascii="宋体" w:hAnsi="宋体" w:cs="宋体"/>
          <w:bCs/>
          <w:kern w:val="0"/>
          <w:szCs w:val="21"/>
        </w:rPr>
        <w:t>，每天上午00:00至12:00，下午12:00至23:59（北京时间，法定节假日除外）。</w:t>
      </w:r>
    </w:p>
    <w:p w14:paraId="7587AF24">
      <w:pPr>
        <w:spacing w:line="360" w:lineRule="auto"/>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4172C7A8">
      <w:pPr>
        <w:spacing w:line="360" w:lineRule="auto"/>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EAFCFEF">
      <w:pPr>
        <w:spacing w:line="360" w:lineRule="auto"/>
        <w:ind w:firstLine="420" w:firstLineChars="200"/>
        <w:rPr>
          <w:rFonts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672A23E6">
      <w:pPr>
        <w:ind w:firstLine="354" w:firstLineChars="147"/>
        <w:rPr>
          <w:rFonts w:ascii="黑体" w:hAnsi="黑体" w:eastAsia="黑体"/>
          <w:b/>
          <w:sz w:val="24"/>
        </w:rPr>
      </w:pPr>
      <w:bookmarkStart w:id="30" w:name="_Toc71365908"/>
      <w:r>
        <w:rPr>
          <w:rFonts w:hint="eastAsia" w:ascii="黑体" w:hAnsi="黑体" w:eastAsia="黑体"/>
          <w:b/>
          <w:sz w:val="24"/>
        </w:rPr>
        <w:t>四、响应文件提交</w:t>
      </w:r>
      <w:bookmarkEnd w:id="25"/>
      <w:bookmarkEnd w:id="26"/>
      <w:bookmarkEnd w:id="27"/>
      <w:bookmarkEnd w:id="28"/>
      <w:bookmarkEnd w:id="29"/>
      <w:bookmarkEnd w:id="30"/>
    </w:p>
    <w:p w14:paraId="4AE6F5BB">
      <w:pPr>
        <w:spacing w:line="360" w:lineRule="auto"/>
        <w:ind w:firstLine="420" w:firstLineChars="200"/>
        <w:rPr>
          <w:rFonts w:ascii="宋体" w:hAnsi="宋体" w:cs="宋体"/>
          <w:szCs w:val="21"/>
          <w:u w:val="single"/>
        </w:rPr>
      </w:pPr>
      <w:bookmarkStart w:id="31" w:name="_Toc28359016"/>
      <w:bookmarkStart w:id="32" w:name="_Toc35393633"/>
      <w:bookmarkStart w:id="33" w:name="_Toc44229882"/>
      <w:bookmarkStart w:id="34" w:name="_Toc28359093"/>
      <w:bookmarkStart w:id="35" w:name="_Toc35393802"/>
      <w:r>
        <w:rPr>
          <w:rFonts w:hint="eastAsia" w:ascii="宋体" w:hAnsi="宋体"/>
          <w:szCs w:val="21"/>
        </w:rPr>
        <w:t>截止时间：</w:t>
      </w:r>
      <w:r>
        <w:rPr>
          <w:rFonts w:hint="eastAsia" w:ascii="宋体" w:hAnsi="宋体"/>
          <w:bCs/>
          <w:szCs w:val="21"/>
          <w:u w:val="single"/>
        </w:rPr>
        <w:t>2025年12月15日15时30分</w:t>
      </w:r>
      <w:r>
        <w:rPr>
          <w:rFonts w:hint="eastAsia" w:ascii="宋体" w:hAnsi="宋体"/>
          <w:bCs/>
          <w:szCs w:val="21"/>
        </w:rPr>
        <w:t>（北京时间）</w:t>
      </w:r>
    </w:p>
    <w:p w14:paraId="700C9154">
      <w:pPr>
        <w:spacing w:line="360" w:lineRule="auto"/>
        <w:ind w:firstLine="420" w:firstLineChars="200"/>
        <w:rPr>
          <w:rFonts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6A69BC12">
      <w:pPr>
        <w:ind w:firstLine="354" w:firstLineChars="147"/>
        <w:rPr>
          <w:rFonts w:ascii="黑体" w:hAnsi="黑体" w:eastAsia="黑体"/>
          <w:b/>
          <w:sz w:val="24"/>
        </w:rPr>
      </w:pPr>
      <w:bookmarkStart w:id="36" w:name="_Toc71365909"/>
      <w:r>
        <w:rPr>
          <w:rFonts w:hint="eastAsia" w:ascii="黑体" w:hAnsi="黑体" w:eastAsia="黑体"/>
          <w:b/>
          <w:sz w:val="24"/>
        </w:rPr>
        <w:t>五、开启</w:t>
      </w:r>
      <w:bookmarkEnd w:id="31"/>
      <w:bookmarkEnd w:id="32"/>
      <w:bookmarkEnd w:id="33"/>
      <w:bookmarkEnd w:id="34"/>
      <w:bookmarkEnd w:id="35"/>
      <w:bookmarkEnd w:id="36"/>
    </w:p>
    <w:p w14:paraId="2640D168">
      <w:pPr>
        <w:spacing w:line="360" w:lineRule="auto"/>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年12月15日15时30分</w:t>
      </w:r>
      <w:r>
        <w:rPr>
          <w:rFonts w:hint="eastAsia" w:ascii="宋体" w:hAnsi="宋体"/>
          <w:bCs/>
          <w:szCs w:val="21"/>
        </w:rPr>
        <w:t>（北京时间）</w:t>
      </w:r>
    </w:p>
    <w:p w14:paraId="52FBECD4">
      <w:pPr>
        <w:spacing w:line="360" w:lineRule="auto"/>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1C3E9004">
      <w:pPr>
        <w:ind w:firstLine="354" w:firstLineChars="147"/>
        <w:rPr>
          <w:rFonts w:ascii="黑体" w:hAnsi="黑体" w:eastAsia="黑体"/>
          <w:b/>
          <w:sz w:val="24"/>
        </w:rPr>
      </w:pPr>
      <w:bookmarkStart w:id="37" w:name="_Toc28359094"/>
      <w:bookmarkStart w:id="38" w:name="_Toc71365910"/>
      <w:bookmarkStart w:id="39" w:name="_Toc35393803"/>
      <w:bookmarkStart w:id="40" w:name="_Toc44229883"/>
      <w:bookmarkStart w:id="41" w:name="_Toc28359017"/>
      <w:bookmarkStart w:id="42" w:name="_Toc35393634"/>
      <w:r>
        <w:rPr>
          <w:rFonts w:hint="eastAsia" w:ascii="黑体" w:hAnsi="黑体" w:eastAsia="黑体"/>
          <w:b/>
          <w:sz w:val="24"/>
        </w:rPr>
        <w:t>六、公告期限</w:t>
      </w:r>
      <w:bookmarkEnd w:id="37"/>
      <w:bookmarkEnd w:id="38"/>
      <w:bookmarkEnd w:id="39"/>
      <w:bookmarkEnd w:id="40"/>
      <w:bookmarkEnd w:id="41"/>
      <w:bookmarkEnd w:id="42"/>
    </w:p>
    <w:p w14:paraId="0D545104">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3E3E5F9F">
      <w:pPr>
        <w:ind w:firstLine="354" w:firstLineChars="147"/>
        <w:rPr>
          <w:rFonts w:ascii="黑体" w:hAnsi="黑体" w:eastAsia="黑体"/>
          <w:b/>
          <w:sz w:val="24"/>
        </w:rPr>
      </w:pPr>
      <w:bookmarkStart w:id="43" w:name="_Toc35393804"/>
      <w:bookmarkStart w:id="44" w:name="_Toc35393635"/>
      <w:bookmarkStart w:id="45" w:name="_Toc44229884"/>
      <w:bookmarkStart w:id="46" w:name="_Toc71365911"/>
      <w:r>
        <w:rPr>
          <w:rFonts w:hint="eastAsia" w:ascii="黑体" w:hAnsi="黑体" w:eastAsia="黑体"/>
          <w:b/>
          <w:sz w:val="24"/>
        </w:rPr>
        <w:t>七、其他补充事宜</w:t>
      </w:r>
      <w:bookmarkEnd w:id="43"/>
      <w:bookmarkEnd w:id="44"/>
      <w:bookmarkEnd w:id="45"/>
      <w:bookmarkEnd w:id="46"/>
    </w:p>
    <w:p w14:paraId="33EED846">
      <w:pPr>
        <w:spacing w:line="360" w:lineRule="auto"/>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网上查询地址</w:t>
      </w:r>
    </w:p>
    <w:p w14:paraId="27B07BD5">
      <w:pPr>
        <w:spacing w:line="360" w:lineRule="auto"/>
        <w:ind w:firstLine="420" w:firstLineChars="200"/>
        <w:rPr>
          <w:rFonts w:ascii="宋体" w:hAnsi="宋体" w:cs="宋体"/>
          <w:kern w:val="0"/>
          <w:szCs w:val="21"/>
        </w:rPr>
      </w:pPr>
      <w:r>
        <w:rPr>
          <w:rFonts w:hint="eastAsia" w:ascii="宋体" w:hAnsi="宋体" w:cs="宋体"/>
          <w:kern w:val="0"/>
          <w:szCs w:val="21"/>
        </w:rPr>
        <w:t>www.ccgp.gov.cn（中国政府采购网）、zfcg.gxzf.gov.cn（广西壮族自治区政府采购网）。</w:t>
      </w:r>
    </w:p>
    <w:p w14:paraId="5C28D881">
      <w:pPr>
        <w:spacing w:line="360" w:lineRule="auto"/>
        <w:ind w:firstLine="424" w:firstLineChars="202"/>
        <w:rPr>
          <w:rFonts w:ascii="宋体" w:hAnsi="宋体" w:cs="宋体"/>
          <w:kern w:val="0"/>
          <w:szCs w:val="21"/>
        </w:rPr>
      </w:pPr>
      <w:bookmarkStart w:id="47" w:name="_Hlk37429674"/>
      <w:bookmarkStart w:id="48" w:name="_Toc28359018"/>
      <w:bookmarkStart w:id="49" w:name="_Toc28359095"/>
      <w:bookmarkStart w:id="50" w:name="_Toc44229885"/>
      <w:bookmarkStart w:id="51" w:name="_Toc35393805"/>
      <w:bookmarkStart w:id="52" w:name="_Toc35393636"/>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43B32338">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E5C9579">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6BBBFA05">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w:t>
      </w:r>
    </w:p>
    <w:p w14:paraId="724C093C">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8EFAAF3">
      <w:pPr>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bookmarkEnd w:id="47"/>
    <w:p w14:paraId="6EC3C580">
      <w:pPr>
        <w:widowControl/>
        <w:spacing w:line="360" w:lineRule="auto"/>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0665127C">
      <w:pPr>
        <w:widowControl/>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5BBF3EA3">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65D6DCFA">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F8A0F31">
      <w:pPr>
        <w:widowControl/>
        <w:spacing w:line="360" w:lineRule="auto"/>
        <w:ind w:firstLine="420" w:firstLineChars="200"/>
        <w:jc w:val="left"/>
        <w:rPr>
          <w:rFonts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00C1A10">
      <w:pPr>
        <w:spacing w:line="360" w:lineRule="auto"/>
        <w:ind w:firstLine="420" w:firstLineChars="200"/>
        <w:rPr>
          <w:rFonts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53D81FFA">
      <w:pPr>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8"/>
      <w:bookmarkEnd w:id="49"/>
      <w:bookmarkEnd w:id="50"/>
      <w:bookmarkEnd w:id="51"/>
      <w:bookmarkEnd w:id="52"/>
    </w:p>
    <w:p w14:paraId="29B72DFE">
      <w:pPr>
        <w:spacing w:line="400" w:lineRule="exact"/>
        <w:ind w:firstLine="420" w:firstLineChars="200"/>
        <w:rPr>
          <w:rFonts w:ascii="宋体" w:hAnsi="宋体" w:cs="宋体"/>
          <w:kern w:val="0"/>
          <w:szCs w:val="21"/>
        </w:rPr>
      </w:pPr>
      <w:bookmarkStart w:id="53" w:name="_Toc35393806"/>
      <w:bookmarkStart w:id="54" w:name="_Toc28359019"/>
      <w:bookmarkStart w:id="55" w:name="_Toc28359096"/>
      <w:bookmarkStart w:id="56" w:name="_Toc35393637"/>
      <w:r>
        <w:rPr>
          <w:rFonts w:hint="eastAsia" w:ascii="宋体" w:hAnsi="宋体" w:cs="宋体"/>
          <w:kern w:val="0"/>
          <w:szCs w:val="21"/>
        </w:rPr>
        <w:t>1.采购人信息</w:t>
      </w:r>
      <w:bookmarkEnd w:id="53"/>
      <w:bookmarkEnd w:id="54"/>
      <w:bookmarkEnd w:id="55"/>
      <w:bookmarkEnd w:id="56"/>
    </w:p>
    <w:p w14:paraId="661CE401">
      <w:pPr>
        <w:spacing w:line="400" w:lineRule="exact"/>
        <w:ind w:firstLine="420" w:firstLineChars="200"/>
        <w:jc w:val="left"/>
        <w:rPr>
          <w:rFonts w:ascii="宋体" w:hAnsi="宋体"/>
          <w:szCs w:val="21"/>
        </w:rPr>
      </w:pPr>
      <w:r>
        <w:rPr>
          <w:rFonts w:hint="eastAsia" w:ascii="宋体" w:hAnsi="宋体"/>
          <w:szCs w:val="21"/>
        </w:rPr>
        <w:t>名  称：广西壮族自治区交通运输综合行政执法局</w:t>
      </w:r>
    </w:p>
    <w:p w14:paraId="58A6D18E">
      <w:pPr>
        <w:spacing w:line="400" w:lineRule="exact"/>
        <w:ind w:firstLine="420" w:firstLineChars="200"/>
        <w:jc w:val="left"/>
        <w:rPr>
          <w:rFonts w:ascii="宋体" w:hAnsi="宋体"/>
          <w:szCs w:val="21"/>
        </w:rPr>
      </w:pPr>
      <w:r>
        <w:rPr>
          <w:rFonts w:hint="eastAsia" w:ascii="宋体" w:hAnsi="宋体"/>
          <w:szCs w:val="21"/>
        </w:rPr>
        <w:t>地  址：</w:t>
      </w:r>
      <w:r>
        <w:rPr>
          <w:rFonts w:hint="eastAsia" w:ascii="宋体" w:hAnsi="宋体" w:cs="宋体"/>
          <w:szCs w:val="21"/>
        </w:rPr>
        <w:t>南宁市青秀区滨湖路66号公路大厦/</w:t>
      </w:r>
      <w:r>
        <w:rPr>
          <w:rFonts w:ascii="宋体" w:hAnsi="宋体" w:cs="宋体"/>
          <w:szCs w:val="21"/>
        </w:rPr>
        <w:t>530028</w:t>
      </w:r>
    </w:p>
    <w:p w14:paraId="27876532">
      <w:pPr>
        <w:spacing w:line="400" w:lineRule="exact"/>
        <w:ind w:firstLine="420" w:firstLineChars="200"/>
        <w:jc w:val="left"/>
        <w:rPr>
          <w:rFonts w:ascii="宋体" w:hAnsi="宋体"/>
          <w:szCs w:val="21"/>
        </w:rPr>
      </w:pPr>
      <w:r>
        <w:rPr>
          <w:rFonts w:hint="eastAsia" w:ascii="宋体" w:hAnsi="宋体"/>
          <w:szCs w:val="21"/>
        </w:rPr>
        <w:t>联系人：梁毅</w:t>
      </w:r>
    </w:p>
    <w:p w14:paraId="5695DB7B">
      <w:pPr>
        <w:spacing w:line="400" w:lineRule="exact"/>
        <w:ind w:firstLine="420" w:firstLineChars="200"/>
        <w:jc w:val="left"/>
        <w:rPr>
          <w:rFonts w:ascii="宋体" w:hAnsi="宋体"/>
          <w:szCs w:val="21"/>
        </w:rPr>
      </w:pPr>
      <w:r>
        <w:rPr>
          <w:rFonts w:hint="eastAsia" w:ascii="宋体" w:hAnsi="宋体"/>
          <w:szCs w:val="21"/>
        </w:rPr>
        <w:t>联系方式：</w:t>
      </w:r>
      <w:r>
        <w:rPr>
          <w:rFonts w:ascii="宋体" w:hAnsi="宋体"/>
          <w:szCs w:val="21"/>
        </w:rPr>
        <w:t>0771-2115456</w:t>
      </w:r>
    </w:p>
    <w:p w14:paraId="1418D3EF">
      <w:pPr>
        <w:spacing w:line="400" w:lineRule="exact"/>
        <w:ind w:firstLine="420" w:firstLineChars="200"/>
        <w:rPr>
          <w:rFonts w:ascii="宋体" w:hAnsi="宋体" w:cs="宋体"/>
          <w:kern w:val="0"/>
          <w:szCs w:val="21"/>
        </w:rPr>
      </w:pPr>
      <w:bookmarkStart w:id="57" w:name="_Toc35393638"/>
      <w:bookmarkStart w:id="58" w:name="_Toc35393807"/>
      <w:bookmarkStart w:id="59" w:name="_Toc28359020"/>
      <w:bookmarkStart w:id="60" w:name="_Toc28359097"/>
      <w:r>
        <w:rPr>
          <w:rFonts w:hint="eastAsia" w:ascii="宋体" w:hAnsi="宋体" w:cs="宋体"/>
          <w:kern w:val="0"/>
          <w:szCs w:val="21"/>
        </w:rPr>
        <w:t>2.采购代理机构信息</w:t>
      </w:r>
      <w:bookmarkEnd w:id="57"/>
      <w:bookmarkEnd w:id="58"/>
      <w:bookmarkEnd w:id="59"/>
      <w:bookmarkEnd w:id="60"/>
    </w:p>
    <w:p w14:paraId="15BB7092">
      <w:pPr>
        <w:spacing w:line="400" w:lineRule="exact"/>
        <w:ind w:firstLine="420" w:firstLineChars="200"/>
        <w:rPr>
          <w:rFonts w:ascii="宋体" w:hAnsi="宋体"/>
          <w:szCs w:val="21"/>
        </w:rPr>
      </w:pPr>
      <w:r>
        <w:rPr>
          <w:rFonts w:hint="eastAsia" w:ascii="宋体" w:hAnsi="宋体"/>
          <w:szCs w:val="21"/>
        </w:rPr>
        <w:t>名  称：云之龙咨询集团有限公司</w:t>
      </w:r>
    </w:p>
    <w:p w14:paraId="1AD95E1A">
      <w:pPr>
        <w:spacing w:line="400" w:lineRule="exact"/>
        <w:ind w:firstLine="420" w:firstLineChars="200"/>
        <w:rPr>
          <w:rFonts w:ascii="宋体" w:hAnsi="宋体"/>
          <w:szCs w:val="21"/>
        </w:rPr>
      </w:pPr>
      <w:r>
        <w:rPr>
          <w:rFonts w:hint="eastAsia" w:ascii="宋体" w:hAnsi="宋体"/>
          <w:szCs w:val="21"/>
        </w:rPr>
        <w:t>地  址：南宁市良庆区云英路15号3号楼云之龙咨询集团大厦6楼/530201</w:t>
      </w:r>
    </w:p>
    <w:p w14:paraId="19F74648">
      <w:pPr>
        <w:spacing w:line="400" w:lineRule="exact"/>
        <w:ind w:firstLine="420" w:firstLineChars="200"/>
        <w:rPr>
          <w:rFonts w:ascii="宋体" w:hAnsi="宋体"/>
          <w:szCs w:val="21"/>
        </w:rPr>
      </w:pPr>
      <w:r>
        <w:rPr>
          <w:rFonts w:hint="eastAsia" w:ascii="宋体" w:hAnsi="宋体"/>
          <w:szCs w:val="21"/>
        </w:rPr>
        <w:t>联系方式：0771-2611898、2618118、2618199</w:t>
      </w:r>
    </w:p>
    <w:p w14:paraId="5CF89AD1">
      <w:pPr>
        <w:spacing w:line="400" w:lineRule="exact"/>
        <w:ind w:firstLine="420" w:firstLineChars="200"/>
        <w:rPr>
          <w:rFonts w:ascii="宋体" w:hAnsi="宋体"/>
          <w:szCs w:val="21"/>
        </w:rPr>
      </w:pPr>
      <w:r>
        <w:rPr>
          <w:rFonts w:hint="eastAsia" w:ascii="宋体" w:hAnsi="宋体"/>
          <w:szCs w:val="21"/>
        </w:rPr>
        <w:t>3.项目联系方式</w:t>
      </w:r>
    </w:p>
    <w:p w14:paraId="18284B72">
      <w:pPr>
        <w:spacing w:line="400" w:lineRule="exact"/>
        <w:ind w:firstLine="420" w:firstLineChars="200"/>
        <w:rPr>
          <w:rFonts w:ascii="宋体" w:hAnsi="宋体"/>
          <w:szCs w:val="21"/>
        </w:rPr>
      </w:pPr>
      <w:r>
        <w:rPr>
          <w:rFonts w:hint="eastAsia" w:ascii="宋体" w:hAnsi="宋体"/>
          <w:szCs w:val="21"/>
        </w:rPr>
        <w:t>项目联系人：郭春燕、梁俏英</w:t>
      </w:r>
    </w:p>
    <w:p w14:paraId="774E9A65">
      <w:pPr>
        <w:spacing w:line="400" w:lineRule="exact"/>
        <w:ind w:firstLine="420" w:firstLineChars="200"/>
        <w:rPr>
          <w:rFonts w:ascii="宋体" w:hAnsi="宋体"/>
          <w:szCs w:val="21"/>
          <w:u w:val="single"/>
        </w:rPr>
      </w:pPr>
      <w:r>
        <w:rPr>
          <w:rFonts w:hint="eastAsia" w:ascii="宋体" w:hAnsi="宋体"/>
          <w:szCs w:val="21"/>
        </w:rPr>
        <w:t>电　话：0771-2611898、2618118、2618199</w:t>
      </w:r>
      <w:bookmarkEnd w:id="6"/>
    </w:p>
    <w:p w14:paraId="142A9B46">
      <w:pPr>
        <w:pStyle w:val="2"/>
        <w:spacing w:line="360" w:lineRule="auto"/>
        <w:jc w:val="center"/>
      </w:pPr>
      <w:r>
        <w:br w:type="page"/>
      </w:r>
      <w:bookmarkStart w:id="61" w:name="_Toc74323457"/>
      <w:r>
        <w:rPr>
          <w:rFonts w:hint="eastAsia"/>
        </w:rPr>
        <w:t>第二章供应商须知</w:t>
      </w:r>
      <w:bookmarkEnd w:id="61"/>
    </w:p>
    <w:p w14:paraId="4889AF78">
      <w:pPr>
        <w:spacing w:line="400" w:lineRule="exact"/>
        <w:jc w:val="center"/>
        <w:rPr>
          <w:rFonts w:ascii="宋体" w:hAnsi="宋体"/>
          <w:b/>
          <w:sz w:val="32"/>
          <w:szCs w:val="32"/>
        </w:rPr>
      </w:pPr>
      <w:r>
        <w:rPr>
          <w:rFonts w:hint="eastAsia" w:ascii="宋体" w:hAnsi="宋体"/>
          <w:b/>
          <w:sz w:val="32"/>
          <w:szCs w:val="32"/>
        </w:rPr>
        <w:t>供应商须知前附表</w:t>
      </w:r>
    </w:p>
    <w:p w14:paraId="2FBC6C87">
      <w:pPr>
        <w:spacing w:line="400" w:lineRule="exact"/>
        <w:jc w:val="center"/>
        <w:rPr>
          <w:rFonts w:ascii="宋体" w:hAnsi="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24"/>
      </w:tblGrid>
      <w:tr w14:paraId="21CE0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473A5C6">
            <w:pPr>
              <w:spacing w:line="360" w:lineRule="auto"/>
              <w:jc w:val="center"/>
              <w:rPr>
                <w:rFonts w:ascii="宋体" w:hAnsi="宋体" w:cs="宋体"/>
                <w:b/>
                <w:szCs w:val="21"/>
              </w:rPr>
            </w:pPr>
            <w:r>
              <w:rPr>
                <w:rFonts w:hint="eastAsia" w:ascii="宋体" w:hAnsi="宋体" w:cs="宋体"/>
                <w:b/>
                <w:szCs w:val="21"/>
              </w:rPr>
              <w:t>条款号</w:t>
            </w:r>
          </w:p>
        </w:tc>
        <w:tc>
          <w:tcPr>
            <w:tcW w:w="8324" w:type="dxa"/>
          </w:tcPr>
          <w:p w14:paraId="01C50F41">
            <w:pPr>
              <w:spacing w:line="360" w:lineRule="auto"/>
              <w:jc w:val="center"/>
              <w:rPr>
                <w:rFonts w:ascii="宋体" w:hAnsi="宋体" w:cs="宋体"/>
                <w:b/>
                <w:szCs w:val="21"/>
              </w:rPr>
            </w:pPr>
            <w:r>
              <w:rPr>
                <w:rFonts w:hint="eastAsia" w:ascii="宋体" w:hAnsi="宋体" w:cs="宋体"/>
                <w:b/>
                <w:szCs w:val="21"/>
              </w:rPr>
              <w:t>内    容</w:t>
            </w:r>
          </w:p>
        </w:tc>
      </w:tr>
      <w:tr w14:paraId="5E3BC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9DCFD9">
            <w:pPr>
              <w:spacing w:line="360" w:lineRule="auto"/>
              <w:jc w:val="center"/>
              <w:rPr>
                <w:rFonts w:ascii="宋体" w:hAnsi="宋体" w:cs="宋体"/>
                <w:szCs w:val="21"/>
              </w:rPr>
            </w:pPr>
            <w:r>
              <w:rPr>
                <w:rFonts w:hint="eastAsia" w:ascii="宋体" w:hAnsi="宋体" w:cs="宋体"/>
                <w:szCs w:val="21"/>
              </w:rPr>
              <w:t>3</w:t>
            </w:r>
          </w:p>
        </w:tc>
        <w:tc>
          <w:tcPr>
            <w:tcW w:w="8324" w:type="dxa"/>
            <w:vAlign w:val="center"/>
          </w:tcPr>
          <w:p w14:paraId="6118612F">
            <w:pPr>
              <w:spacing w:line="360" w:lineRule="auto"/>
              <w:rPr>
                <w:rFonts w:ascii="宋体" w:hAnsi="宋体"/>
                <w:szCs w:val="21"/>
              </w:rPr>
            </w:pPr>
            <w:r>
              <w:rPr>
                <w:rFonts w:hint="eastAsia" w:ascii="宋体" w:hAnsi="宋体" w:cs="宋体"/>
                <w:bCs/>
                <w:szCs w:val="21"/>
              </w:rPr>
              <w:t>1.供应商的资格条件</w:t>
            </w:r>
            <w:r>
              <w:rPr>
                <w:rFonts w:hint="eastAsia" w:ascii="宋体" w:hAnsi="宋体" w:cs="宋体"/>
                <w:szCs w:val="21"/>
              </w:rPr>
              <w:t>：详见竞争性磋商公告</w:t>
            </w:r>
          </w:p>
          <w:p w14:paraId="0453F7F8">
            <w:pPr>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3D091362">
            <w:pPr>
              <w:spacing w:line="360" w:lineRule="auto"/>
              <w:rPr>
                <w:rFonts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2EE95FD">
            <w:pPr>
              <w:spacing w:line="360" w:lineRule="auto"/>
              <w:rPr>
                <w:rFonts w:ascii="宋体" w:hAnsi="宋体" w:cs="宋体"/>
                <w:szCs w:val="21"/>
              </w:rPr>
            </w:pPr>
            <w:r>
              <w:rPr>
                <w:rFonts w:hint="eastAsia" w:ascii="宋体" w:hAnsi="宋体" w:cs="宋体"/>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966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C55335">
            <w:pPr>
              <w:spacing w:line="360" w:lineRule="auto"/>
              <w:jc w:val="center"/>
              <w:rPr>
                <w:rFonts w:ascii="宋体" w:hAnsi="宋体" w:cs="宋体"/>
                <w:szCs w:val="21"/>
              </w:rPr>
            </w:pPr>
            <w:r>
              <w:rPr>
                <w:rFonts w:hint="eastAsia" w:ascii="宋体" w:hAnsi="宋体" w:cs="宋体"/>
                <w:szCs w:val="21"/>
              </w:rPr>
              <w:t>5.1</w:t>
            </w:r>
          </w:p>
        </w:tc>
        <w:tc>
          <w:tcPr>
            <w:tcW w:w="8324" w:type="dxa"/>
            <w:vAlign w:val="center"/>
          </w:tcPr>
          <w:p w14:paraId="79C4A6A3">
            <w:pPr>
              <w:spacing w:line="360" w:lineRule="auto"/>
              <w:rPr>
                <w:rFonts w:ascii="宋体" w:hAnsi="宋体" w:cs="宋体"/>
                <w:szCs w:val="21"/>
              </w:rPr>
            </w:pPr>
            <w:r>
              <w:rPr>
                <w:rFonts w:hint="eastAsia" w:ascii="宋体" w:hAnsi="宋体" w:cs="宋体"/>
                <w:szCs w:val="21"/>
              </w:rPr>
              <w:t>是否接受联合体竞标：</w:t>
            </w:r>
            <w:r>
              <w:rPr>
                <w:rFonts w:ascii="宋体" w:hAnsi="宋体" w:cs="宋体"/>
                <w:szCs w:val="21"/>
              </w:rPr>
              <w:t xml:space="preserve"> 详见竞争性磋商公告</w:t>
            </w:r>
          </w:p>
        </w:tc>
      </w:tr>
      <w:tr w14:paraId="6F0A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1AB27D">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8324" w:type="dxa"/>
            <w:vAlign w:val="center"/>
          </w:tcPr>
          <w:p w14:paraId="30F04A5C">
            <w:pPr>
              <w:spacing w:line="360" w:lineRule="auto"/>
              <w:rPr>
                <w:rFonts w:ascii="宋体" w:hAnsi="宋体" w:cs="宋体"/>
                <w:szCs w:val="21"/>
              </w:rPr>
            </w:pPr>
            <w:r>
              <w:rPr>
                <w:rFonts w:hint="eastAsia" w:ascii="宋体" w:hAnsi="宋体"/>
                <w:szCs w:val="21"/>
              </w:rPr>
              <w:t>如接受联合体竞标，联合体竞标要求如下：</w:t>
            </w:r>
          </w:p>
          <w:p w14:paraId="226486FF">
            <w:pPr>
              <w:spacing w:line="360" w:lineRule="auto"/>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两个以上供应商可以组成一个竞标联合体，以一个供应商的身份共同参加竞标。联合体竞标的，须提供《联合体竞标协议书》（格式后附）。</w:t>
            </w:r>
          </w:p>
          <w:p w14:paraId="2656D0C6">
            <w:pPr>
              <w:spacing w:line="360" w:lineRule="auto"/>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3E4EAFF4">
            <w:pPr>
              <w:spacing w:line="360" w:lineRule="auto"/>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联合体各方之间必须签订联合竞标协议，协议书必须明确主体方（或者牵头方）并明确约定联合体各方承担的工作和相应的责任（</w:t>
            </w:r>
            <w:r>
              <w:rPr>
                <w:rFonts w:hint="eastAsia" w:ascii="宋体" w:hAnsi="宋体" w:cs="宋体"/>
                <w:b/>
                <w:szCs w:val="21"/>
              </w:rPr>
              <w:t>各方承担责任与义务的分工必须符合采购需求，否则，联合体竞标无效</w:t>
            </w:r>
            <w:r>
              <w:rPr>
                <w:rFonts w:hint="eastAsia" w:ascii="宋体" w:hAnsi="宋体" w:cs="宋体"/>
                <w:szCs w:val="21"/>
              </w:rPr>
              <w:t>），并将联合竞标协议放入响应文件。联合体各方必须共同与采购人签订采购合同，就采购合同约定的事项对采购人承担连带责任。</w:t>
            </w:r>
          </w:p>
          <w:p w14:paraId="4FE6B104">
            <w:pPr>
              <w:spacing w:line="360" w:lineRule="auto"/>
              <w:rPr>
                <w:rFonts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以联合体形式参加政府采购活动的，联合体各方不得再单独参加或者与其他供应商另外组成联合体参加同一合同项下的政府采购活动。</w:t>
            </w:r>
          </w:p>
          <w:p w14:paraId="466DD0D5">
            <w:pPr>
              <w:spacing w:line="360" w:lineRule="auto"/>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联合体中有同类资质的供应商按照联合体分工承担相同工作的，应当按照资质等级较低的供应商确定资质等级。</w:t>
            </w:r>
          </w:p>
          <w:p w14:paraId="5F8C0B39">
            <w:pPr>
              <w:spacing w:line="360" w:lineRule="auto"/>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联合体竞标业绩、履约能力按照联合体各方中较高的一方认定并计算（磋商文件另有规定的除外）。</w:t>
            </w:r>
          </w:p>
          <w:p w14:paraId="462891BC">
            <w:pPr>
              <w:spacing w:line="360" w:lineRule="auto"/>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供应商为联合体的，可以由联合体中的一方或者多方共同交纳磋商保证金，其交纳的保证金对联合体各方均具有约束力。</w:t>
            </w:r>
          </w:p>
          <w:p w14:paraId="592A673D">
            <w:pPr>
              <w:spacing w:line="360" w:lineRule="auto"/>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联合体各方均应按照磋商文件的规定提交资格证明文件。</w:t>
            </w:r>
          </w:p>
        </w:tc>
      </w:tr>
      <w:tr w14:paraId="2593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EC81AA">
            <w:pPr>
              <w:spacing w:line="360" w:lineRule="auto"/>
              <w:jc w:val="center"/>
              <w:rPr>
                <w:rFonts w:ascii="宋体" w:hAnsi="宋体" w:cs="宋体"/>
                <w:szCs w:val="21"/>
              </w:rPr>
            </w:pPr>
            <w:r>
              <w:rPr>
                <w:rFonts w:hint="eastAsia" w:ascii="宋体" w:hAnsi="宋体" w:cs="宋体"/>
                <w:szCs w:val="21"/>
              </w:rPr>
              <w:t>6.2</w:t>
            </w:r>
          </w:p>
        </w:tc>
        <w:tc>
          <w:tcPr>
            <w:tcW w:w="8324" w:type="dxa"/>
            <w:vAlign w:val="center"/>
          </w:tcPr>
          <w:p w14:paraId="73599EF5">
            <w:pPr>
              <w:pStyle w:val="8"/>
              <w:spacing w:line="360" w:lineRule="auto"/>
              <w:rPr>
                <w:rFonts w:ascii="宋体" w:hAnsi="宋体"/>
                <w:szCs w:val="21"/>
              </w:rPr>
            </w:pPr>
            <w:r>
              <w:rPr>
                <w:rFonts w:hint="eastAsia" w:ascii="宋体" w:hAnsi="宋体"/>
                <w:szCs w:val="21"/>
                <w:bdr w:val="single" w:color="auto" w:sz="4" w:space="0"/>
              </w:rPr>
              <w:t>√</w:t>
            </w:r>
            <w:r>
              <w:rPr>
                <w:rFonts w:hint="eastAsia" w:ascii="宋体" w:hAnsi="宋体"/>
                <w:szCs w:val="21"/>
              </w:rPr>
              <w:t>不允许分包</w:t>
            </w:r>
          </w:p>
          <w:p w14:paraId="4AB02D35">
            <w:pPr>
              <w:pStyle w:val="8"/>
              <w:spacing w:line="360" w:lineRule="auto"/>
              <w:rPr>
                <w:rFonts w:ascii="宋体" w:hAnsi="宋体"/>
                <w:szCs w:val="21"/>
              </w:rPr>
            </w:pPr>
            <w:r>
              <w:rPr>
                <w:rFonts w:hint="eastAsia" w:ascii="宋体" w:hAnsi="宋体"/>
                <w:szCs w:val="21"/>
              </w:rPr>
              <w:t>□允许分包</w:t>
            </w:r>
          </w:p>
          <w:p w14:paraId="521223FD">
            <w:pPr>
              <w:pStyle w:val="8"/>
              <w:spacing w:line="360" w:lineRule="auto"/>
              <w:rPr>
                <w:rFonts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6D3A7A18">
            <w:pPr>
              <w:pStyle w:val="8"/>
              <w:spacing w:line="360" w:lineRule="auto"/>
              <w:rPr>
                <w:rFonts w:ascii="宋体" w:hAnsi="宋体" w:cs="宋体"/>
                <w:szCs w:val="21"/>
              </w:rPr>
            </w:pPr>
            <w:r>
              <w:rPr>
                <w:rFonts w:hint="eastAsia" w:ascii="宋体" w:hAnsi="宋体"/>
                <w:szCs w:val="21"/>
              </w:rPr>
              <w:t>分包金额或者比例：</w:t>
            </w:r>
            <w:r>
              <w:rPr>
                <w:rFonts w:hint="eastAsia" w:ascii="宋体" w:hAnsi="宋体"/>
                <w:szCs w:val="21"/>
                <w:u w:val="single"/>
              </w:rPr>
              <w:t xml:space="preserve">                                     。</w:t>
            </w:r>
          </w:p>
        </w:tc>
      </w:tr>
      <w:tr w14:paraId="6D54D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D4BCF1">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8324" w:type="dxa"/>
            <w:vAlign w:val="center"/>
          </w:tcPr>
          <w:p w14:paraId="72CC93B6">
            <w:pPr>
              <w:snapToGrid w:val="0"/>
              <w:spacing w:line="360" w:lineRule="auto"/>
              <w:jc w:val="left"/>
              <w:rPr>
                <w:rFonts w:ascii="宋体" w:hAnsi="宋体" w:cs="宋体"/>
                <w:b/>
                <w:szCs w:val="21"/>
              </w:rPr>
            </w:pPr>
            <w:r>
              <w:rPr>
                <w:rFonts w:hint="eastAsia" w:ascii="宋体" w:hAnsi="宋体" w:cs="宋体"/>
                <w:b/>
                <w:szCs w:val="21"/>
              </w:rPr>
              <w:t>资格证明文件</w:t>
            </w:r>
          </w:p>
          <w:p w14:paraId="08D24969">
            <w:pPr>
              <w:pStyle w:val="8"/>
              <w:spacing w:line="360" w:lineRule="auto"/>
              <w:rPr>
                <w:rFonts w:ascii="宋体" w:hAnsi="宋体"/>
                <w:szCs w:val="21"/>
              </w:rPr>
            </w:pPr>
            <w:r>
              <w:rPr>
                <w:rFonts w:hint="eastAsia" w:ascii="宋体" w:hAnsi="宋体" w:cs="宋体"/>
                <w:szCs w:val="21"/>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2ADC5D3D">
            <w:pPr>
              <w:spacing w:line="360" w:lineRule="auto"/>
              <w:contextualSpacing/>
              <w:jc w:val="left"/>
              <w:rPr>
                <w:rFonts w:ascii="宋体" w:hAnsi="宋体" w:cs="宋体"/>
                <w:szCs w:val="21"/>
              </w:rPr>
            </w:pPr>
            <w:r>
              <w:rPr>
                <w:rFonts w:hint="eastAsia" w:ascii="宋体" w:hAnsi="宋体" w:cs="宋体"/>
                <w:szCs w:val="21"/>
              </w:rPr>
              <w:t>2. 供应商依法缴纳税收的相关材料（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5</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11</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个月的依法缴纳税收的凭据复印件；</w:t>
            </w:r>
            <w:r>
              <w:rPr>
                <w:rFonts w:hint="eastAsia"/>
              </w:rPr>
              <w:t>依法免税的，必须提供相应文件证明其依法免税。</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的依法缴纳税收</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7F81B203">
            <w:pPr>
              <w:spacing w:line="360" w:lineRule="auto"/>
              <w:contextualSpacing/>
              <w:jc w:val="left"/>
              <w:rPr>
                <w:rFonts w:ascii="宋体" w:hAnsi="宋体" w:cs="宋体"/>
                <w:szCs w:val="21"/>
              </w:rPr>
            </w:pPr>
            <w:r>
              <w:rPr>
                <w:rFonts w:hint="eastAsia" w:ascii="宋体" w:hAnsi="宋体" w:cs="宋体"/>
                <w:szCs w:val="21"/>
              </w:rPr>
              <w:t>3. 供应商依法缴纳社会保障资金的相关材料[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5</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11</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个月的依法缴纳社会保障资金的缴费凭证（</w:t>
            </w:r>
            <w:r>
              <w:rPr>
                <w:rFonts w:hint="eastAsia"/>
              </w:rPr>
              <w:t>如：</w:t>
            </w:r>
            <w:r>
              <w:rPr>
                <w:rFonts w:hint="eastAsia" w:ascii="宋体" w:hAnsi="宋体" w:cs="宋体"/>
                <w:szCs w:val="21"/>
              </w:rPr>
              <w:t>专用收据、社会保险缴纳清单或者社保部门的证明）复印件；</w:t>
            </w:r>
            <w:r>
              <w:rPr>
                <w:rFonts w:hint="eastAsia"/>
              </w:rPr>
              <w:t>依法不需要缴纳社会保障资金的，必须提供相应文件证明不需要缴纳社会保障资金。</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的依法缴纳社会保障资金的</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3A1DBA37">
            <w:pPr>
              <w:spacing w:line="360" w:lineRule="auto"/>
              <w:contextualSpacing/>
              <w:jc w:val="left"/>
              <w:rPr>
                <w:rFonts w:ascii="宋体" w:hAnsi="宋体" w:cs="宋体"/>
                <w:b/>
                <w:szCs w:val="21"/>
              </w:rPr>
            </w:pPr>
            <w:r>
              <w:rPr>
                <w:rFonts w:hint="eastAsia" w:ascii="宋体" w:hAnsi="宋体" w:cs="宋体"/>
                <w:szCs w:val="21"/>
              </w:rPr>
              <w:t>4. 供应商</w:t>
            </w:r>
            <w:r>
              <w:rPr>
                <w:rFonts w:hint="eastAsia"/>
                <w:szCs w:val="21"/>
              </w:rPr>
              <w:t>财务状况报告</w:t>
            </w:r>
            <w:r>
              <w:rPr>
                <w:rFonts w:hint="eastAsia" w:ascii="宋体" w:hAnsi="宋体" w:cs="宋体"/>
                <w:szCs w:val="21"/>
              </w:rPr>
              <w:t>[</w:t>
            </w:r>
            <w:r>
              <w:rPr>
                <w:rFonts w:hint="eastAsia" w:ascii="宋体" w:hAnsi="宋体"/>
                <w:szCs w:val="21"/>
                <w:u w:val="single"/>
              </w:rPr>
              <w:t>2024</w:t>
            </w:r>
            <w:r>
              <w:rPr>
                <w:rFonts w:hint="eastAsia"/>
                <w:szCs w:val="21"/>
              </w:rPr>
              <w:t>年度财务报表复印件，或者银行出具的资信证明，或者中国人民银行征信中心出具的信用报告（企业竞标的提供企业信用报告，自然人竞标的提供个人信用报告，供应商属于</w:t>
            </w:r>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szCs w:val="21"/>
              </w:rPr>
              <w:t>]；</w:t>
            </w:r>
            <w:r>
              <w:rPr>
                <w:rFonts w:hint="eastAsia" w:ascii="宋体" w:hAnsi="宋体" w:cs="宋体"/>
                <w:bCs/>
                <w:szCs w:val="21"/>
              </w:rPr>
              <w:t>（</w:t>
            </w:r>
            <w:r>
              <w:rPr>
                <w:rFonts w:hint="eastAsia" w:ascii="宋体" w:hAnsi="宋体"/>
                <w:b/>
                <w:szCs w:val="21"/>
              </w:rPr>
              <w:t>必须提供</w:t>
            </w:r>
            <w:r>
              <w:rPr>
                <w:rFonts w:hint="eastAsia" w:ascii="宋体" w:hAnsi="宋体" w:cs="宋体"/>
                <w:b/>
                <w:szCs w:val="21"/>
              </w:rPr>
              <w:t>，否则响应文件按无效响应处理</w:t>
            </w:r>
            <w:r>
              <w:rPr>
                <w:rFonts w:hint="eastAsia" w:ascii="宋体" w:hAnsi="宋体" w:cs="宋体"/>
                <w:bCs/>
                <w:szCs w:val="21"/>
              </w:rPr>
              <w:t>）</w:t>
            </w:r>
          </w:p>
          <w:p w14:paraId="35D1C2F5">
            <w:pPr>
              <w:snapToGrid w:val="0"/>
              <w:spacing w:line="360" w:lineRule="auto"/>
              <w:jc w:val="left"/>
              <w:rPr>
                <w:rFonts w:ascii="宋体" w:hAnsi="宋体" w:cs="宋体"/>
                <w:szCs w:val="21"/>
              </w:rPr>
            </w:pPr>
            <w:r>
              <w:rPr>
                <w:rFonts w:hint="eastAsia" w:ascii="宋体" w:hAnsi="宋体" w:cs="宋体"/>
                <w:szCs w:val="21"/>
              </w:rPr>
              <w:t>5.供应商直接控股信息表（格式后附）；（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13D0DC9D">
            <w:pPr>
              <w:snapToGrid w:val="0"/>
              <w:spacing w:line="360" w:lineRule="auto"/>
              <w:jc w:val="left"/>
              <w:rPr>
                <w:rFonts w:ascii="宋体" w:hAnsi="宋体" w:cs="宋体"/>
                <w:szCs w:val="21"/>
              </w:rPr>
            </w:pPr>
            <w:r>
              <w:rPr>
                <w:rFonts w:hint="eastAsia" w:ascii="宋体" w:hAnsi="宋体" w:cs="宋体"/>
                <w:szCs w:val="21"/>
              </w:rPr>
              <w:t>6.供应商直接管理关系信息表（格式后附）；（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44E40B9E">
            <w:pPr>
              <w:snapToGrid w:val="0"/>
              <w:spacing w:line="360" w:lineRule="auto"/>
              <w:jc w:val="left"/>
              <w:rPr>
                <w:rFonts w:ascii="宋体" w:hAnsi="宋体" w:cs="宋体"/>
                <w:szCs w:val="21"/>
              </w:rPr>
            </w:pPr>
            <w:r>
              <w:rPr>
                <w:rFonts w:hint="eastAsia" w:ascii="宋体" w:hAnsi="宋体" w:cs="宋体"/>
                <w:szCs w:val="21"/>
              </w:rPr>
              <w:t>7.竞标声明（格式后附）；（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99E8497">
            <w:pPr>
              <w:snapToGrid w:val="0"/>
              <w:spacing w:line="360" w:lineRule="auto"/>
              <w:jc w:val="left"/>
              <w:rPr>
                <w:rFonts w:ascii="宋体" w:hAnsi="宋体" w:cs="宋体"/>
                <w:szCs w:val="21"/>
              </w:rPr>
            </w:pPr>
            <w:r>
              <w:rPr>
                <w:rFonts w:hint="eastAsia" w:ascii="宋体" w:hAnsi="宋体" w:cs="宋体"/>
                <w:szCs w:val="21"/>
              </w:rPr>
              <w:t>8.联合体竞标协议书（格式后附）；（</w:t>
            </w:r>
            <w:r>
              <w:rPr>
                <w:rFonts w:hint="eastAsia" w:ascii="宋体" w:hAnsi="宋体" w:cs="宋体"/>
                <w:b/>
                <w:szCs w:val="21"/>
              </w:rPr>
              <w:t>联合体竞标时必须提供，否则响应文件按无效响应处理</w:t>
            </w:r>
            <w:r>
              <w:rPr>
                <w:rFonts w:hint="eastAsia" w:ascii="宋体" w:hAnsi="宋体" w:cs="宋体"/>
                <w:szCs w:val="21"/>
              </w:rPr>
              <w:t>）</w:t>
            </w:r>
          </w:p>
          <w:p w14:paraId="329FFA48">
            <w:pPr>
              <w:snapToGrid w:val="0"/>
              <w:spacing w:line="360" w:lineRule="auto"/>
              <w:jc w:val="left"/>
              <w:rPr>
                <w:rFonts w:ascii="宋体" w:hAnsi="宋体"/>
                <w:szCs w:val="21"/>
              </w:rPr>
            </w:pPr>
            <w:r>
              <w:rPr>
                <w:rFonts w:hint="eastAsia" w:ascii="宋体" w:hAnsi="宋体" w:cs="宋体"/>
                <w:szCs w:val="21"/>
              </w:rPr>
              <w:t>9.</w:t>
            </w:r>
            <w:r>
              <w:rPr>
                <w:rFonts w:hint="eastAsia" w:ascii="宋体" w:hAnsi="宋体"/>
                <w:iCs/>
                <w:szCs w:val="21"/>
              </w:rPr>
              <w:t>供应商提供《中小企业声明函》或《残疾人福利性单位声明函》或属于监狱企业的证明文件</w:t>
            </w:r>
            <w:r>
              <w:rPr>
                <w:rFonts w:hint="eastAsia" w:ascii="宋体" w:hAnsi="宋体"/>
                <w:szCs w:val="21"/>
              </w:rPr>
              <w:t>（格式后附）</w:t>
            </w:r>
            <w:r>
              <w:rPr>
                <w:rFonts w:hint="eastAsia" w:ascii="宋体" w:hAnsi="宋体" w:cs="宋体"/>
                <w:iCs/>
                <w:szCs w:val="21"/>
              </w:rPr>
              <w:t>；</w:t>
            </w:r>
            <w:r>
              <w:rPr>
                <w:rFonts w:hint="eastAsia" w:ascii="宋体" w:hAnsi="宋体"/>
                <w:szCs w:val="21"/>
              </w:rPr>
              <w:t>（</w:t>
            </w:r>
            <w:r>
              <w:rPr>
                <w:rFonts w:hint="eastAsia" w:ascii="宋体" w:hAnsi="宋体"/>
                <w:b/>
                <w:szCs w:val="21"/>
              </w:rPr>
              <w:t>必须提供，否则响应文件按无效响应处理</w:t>
            </w:r>
            <w:r>
              <w:rPr>
                <w:rFonts w:hint="eastAsia" w:ascii="宋体" w:hAnsi="宋体"/>
                <w:szCs w:val="21"/>
              </w:rPr>
              <w:t>）</w:t>
            </w:r>
          </w:p>
          <w:p w14:paraId="09053E24">
            <w:pPr>
              <w:snapToGrid w:val="0"/>
              <w:spacing w:line="360" w:lineRule="auto"/>
              <w:jc w:val="left"/>
              <w:rPr>
                <w:rFonts w:ascii="宋体" w:hAnsi="宋体" w:cs="宋体"/>
                <w:szCs w:val="21"/>
              </w:rPr>
            </w:pPr>
            <w:r>
              <w:rPr>
                <w:rFonts w:hint="eastAsia" w:ascii="宋体" w:hAnsi="宋体"/>
                <w:szCs w:val="21"/>
              </w:rPr>
              <w:t>10</w:t>
            </w:r>
            <w:r>
              <w:rPr>
                <w:rFonts w:hint="eastAsia" w:ascii="宋体" w:hAnsi="宋体" w:cs="宋体"/>
                <w:szCs w:val="21"/>
              </w:rPr>
              <w:t>.除磋商文件规定必须提供以外，供应商认为需要提供的其他证明材料；</w:t>
            </w:r>
          </w:p>
          <w:p w14:paraId="063AEFEC">
            <w:pPr>
              <w:snapToGrid w:val="0"/>
              <w:spacing w:line="360" w:lineRule="auto"/>
              <w:jc w:val="left"/>
              <w:rPr>
                <w:rFonts w:ascii="宋体" w:hAnsi="宋体" w:cs="宋体"/>
                <w:b/>
                <w:szCs w:val="21"/>
              </w:rPr>
            </w:pPr>
            <w:r>
              <w:rPr>
                <w:rFonts w:hint="eastAsia" w:ascii="宋体" w:hAnsi="宋体" w:cs="宋体"/>
                <w:b/>
                <w:szCs w:val="21"/>
              </w:rPr>
              <w:t>注：</w:t>
            </w:r>
          </w:p>
          <w:p w14:paraId="0757099F">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w:t>
            </w:r>
            <w:r>
              <w:rPr>
                <w:rFonts w:hint="eastAsia"/>
                <w:b/>
              </w:rPr>
              <w:t>电子签章</w:t>
            </w:r>
            <w:r>
              <w:rPr>
                <w:rFonts w:hint="eastAsia" w:ascii="宋体" w:hAnsi="宋体" w:cs="宋体"/>
                <w:b/>
                <w:szCs w:val="21"/>
              </w:rPr>
              <w:t>，否则响应文件按无效处理。</w:t>
            </w:r>
          </w:p>
          <w:p w14:paraId="33A49EE6">
            <w:pPr>
              <w:pStyle w:val="8"/>
              <w:spacing w:line="360" w:lineRule="auto"/>
              <w:ind w:firstLine="422" w:firstLineChars="200"/>
              <w:rPr>
                <w:rFonts w:ascii="宋体" w:hAnsi="宋体" w:cs="宋体"/>
                <w:b/>
                <w:szCs w:val="21"/>
              </w:rPr>
            </w:pPr>
            <w:r>
              <w:rPr>
                <w:rFonts w:hint="eastAsia" w:ascii="宋体" w:hAnsi="宋体" w:cs="宋体"/>
                <w:b/>
                <w:szCs w:val="21"/>
              </w:rPr>
              <w:t>2.联合体竞标时，第1-6、9、10项资格证明文件联合体各方均必须分别提供，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w:t>
            </w:r>
            <w:r>
              <w:rPr>
                <w:rFonts w:hint="eastAsia" w:ascii="宋体" w:hAnsi="宋体" w:cs="宋体"/>
                <w:b/>
                <w:szCs w:val="21"/>
              </w:rPr>
              <w:t>，否则响应文件按无效处理。</w:t>
            </w:r>
          </w:p>
        </w:tc>
      </w:tr>
      <w:tr w14:paraId="6003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350922">
            <w:pPr>
              <w:spacing w:line="360" w:lineRule="auto"/>
              <w:jc w:val="center"/>
              <w:rPr>
                <w:rFonts w:ascii="宋体" w:hAnsi="宋体" w:cs="宋体"/>
                <w:szCs w:val="21"/>
              </w:rPr>
            </w:pPr>
            <w:r>
              <w:rPr>
                <w:rFonts w:hint="eastAsia" w:ascii="宋体" w:hAnsi="宋体" w:cs="宋体"/>
                <w:szCs w:val="21"/>
              </w:rPr>
              <w:t>12.1.2</w:t>
            </w:r>
          </w:p>
        </w:tc>
        <w:tc>
          <w:tcPr>
            <w:tcW w:w="8324" w:type="dxa"/>
            <w:vAlign w:val="center"/>
          </w:tcPr>
          <w:p w14:paraId="3B8BE2CF">
            <w:pPr>
              <w:spacing w:line="360" w:lineRule="auto"/>
              <w:rPr>
                <w:rFonts w:ascii="宋体" w:hAnsi="宋体" w:cs="宋体"/>
                <w:szCs w:val="21"/>
              </w:rPr>
            </w:pPr>
            <w:r>
              <w:rPr>
                <w:rFonts w:hint="eastAsia" w:ascii="宋体" w:hAnsi="宋体" w:cs="宋体"/>
                <w:szCs w:val="21"/>
              </w:rPr>
              <w:t>报价文件</w:t>
            </w:r>
          </w:p>
          <w:p w14:paraId="3702AAC3">
            <w:pPr>
              <w:spacing w:line="360" w:lineRule="auto"/>
              <w:rPr>
                <w:rFonts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09B8167C">
            <w:pPr>
              <w:spacing w:line="360" w:lineRule="auto"/>
              <w:rPr>
                <w:rFonts w:ascii="宋体" w:hAnsi="宋体" w:cs="宋体"/>
                <w:szCs w:val="21"/>
              </w:rPr>
            </w:pPr>
            <w:r>
              <w:rPr>
                <w:rFonts w:hint="eastAsia" w:ascii="宋体" w:hAnsi="宋体" w:cs="宋体"/>
                <w:szCs w:val="21"/>
              </w:rPr>
              <w:t>2.供应商认为需要提供的其他有关资料。</w:t>
            </w:r>
          </w:p>
        </w:tc>
      </w:tr>
      <w:tr w14:paraId="7CF7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6423DE">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24" w:type="dxa"/>
            <w:vAlign w:val="center"/>
          </w:tcPr>
          <w:p w14:paraId="04370304">
            <w:pPr>
              <w:spacing w:line="360" w:lineRule="auto"/>
              <w:rPr>
                <w:rFonts w:ascii="宋体" w:hAnsi="宋体" w:cs="宋体"/>
                <w:b/>
                <w:bCs/>
                <w:szCs w:val="21"/>
              </w:rPr>
            </w:pPr>
            <w:r>
              <w:rPr>
                <w:rFonts w:hint="eastAsia" w:ascii="宋体" w:hAnsi="宋体" w:cs="宋体"/>
                <w:b/>
                <w:bCs/>
                <w:szCs w:val="21"/>
              </w:rPr>
              <w:t>商务技术文件</w:t>
            </w:r>
          </w:p>
          <w:p w14:paraId="2B6C59D9">
            <w:pPr>
              <w:spacing w:line="360" w:lineRule="auto"/>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4C15A6F1">
            <w:pPr>
              <w:snapToGrid w:val="0"/>
              <w:spacing w:line="360" w:lineRule="auto"/>
              <w:jc w:val="left"/>
              <w:rPr>
                <w:rFonts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0A7D2C98">
            <w:pPr>
              <w:spacing w:line="360" w:lineRule="auto"/>
              <w:rPr>
                <w:rFonts w:ascii="宋体" w:hAnsi="宋体" w:cs="宋体"/>
                <w:b/>
                <w:szCs w:val="21"/>
              </w:rPr>
            </w:pPr>
            <w:r>
              <w:rPr>
                <w:rFonts w:hint="eastAsia" w:ascii="宋体" w:hAnsi="宋体" w:cs="宋体"/>
                <w:szCs w:val="21"/>
              </w:rPr>
              <w:t>3.授权委托书及委托代理人有效身份证正反面复印件（格式后附）；（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59295C4B">
            <w:pPr>
              <w:spacing w:line="360" w:lineRule="auto"/>
              <w:rPr>
                <w:rFonts w:ascii="宋体" w:hAnsi="宋体" w:cs="宋体"/>
                <w:szCs w:val="21"/>
              </w:rPr>
            </w:pPr>
            <w:r>
              <w:rPr>
                <w:rFonts w:hint="eastAsia" w:ascii="宋体" w:hAnsi="宋体" w:cs="宋体"/>
                <w:szCs w:val="21"/>
              </w:rPr>
              <w:t>4.磋商保证金提交凭证；（</w:t>
            </w:r>
            <w:r>
              <w:rPr>
                <w:rFonts w:hint="eastAsia"/>
                <w:b/>
                <w:bCs/>
              </w:rPr>
              <w:t>如要求提交磋商保证金的则必须提供</w:t>
            </w:r>
            <w:r>
              <w:rPr>
                <w:rFonts w:hint="eastAsia" w:ascii="宋体" w:hAnsi="宋体" w:cs="宋体"/>
                <w:b/>
                <w:szCs w:val="21"/>
              </w:rPr>
              <w:t>，否则响应文件按无效响应处理</w:t>
            </w:r>
            <w:r>
              <w:rPr>
                <w:rFonts w:hint="eastAsia" w:ascii="宋体" w:hAnsi="宋体" w:cs="宋体"/>
                <w:szCs w:val="21"/>
              </w:rPr>
              <w:t>）</w:t>
            </w:r>
          </w:p>
          <w:p w14:paraId="75BD1C85">
            <w:pPr>
              <w:spacing w:line="360" w:lineRule="auto"/>
              <w:rPr>
                <w:rFonts w:ascii="宋体" w:hAnsi="宋体" w:cs="宋体"/>
                <w:szCs w:val="21"/>
              </w:rPr>
            </w:pPr>
            <w:r>
              <w:rPr>
                <w:rFonts w:hint="eastAsia" w:ascii="宋体" w:hAnsi="宋体" w:cs="宋体"/>
                <w:szCs w:val="21"/>
              </w:rPr>
              <w:t>5.商务要求偏离表（格式后附）；（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E27FF61">
            <w:pPr>
              <w:spacing w:line="360" w:lineRule="auto"/>
              <w:rPr>
                <w:rFonts w:ascii="宋体" w:hAnsi="宋体" w:cs="宋体"/>
                <w:iCs/>
                <w:szCs w:val="21"/>
              </w:rPr>
            </w:pPr>
            <w:r>
              <w:rPr>
                <w:rFonts w:hint="eastAsia" w:ascii="宋体" w:hAnsi="宋体" w:cs="宋体"/>
                <w:szCs w:val="21"/>
              </w:rPr>
              <w:t>6.技术服务方案（格式自拟）；</w:t>
            </w:r>
            <w:r>
              <w:rPr>
                <w:rFonts w:hint="eastAsia" w:ascii="宋体" w:hAnsi="宋体" w:cs="宋体"/>
                <w:iCs/>
                <w:szCs w:val="21"/>
              </w:rPr>
              <w:t>（</w:t>
            </w:r>
            <w:r>
              <w:rPr>
                <w:rFonts w:hint="eastAsia" w:ascii="宋体" w:hAnsi="宋体" w:cs="宋体"/>
                <w:b/>
                <w:iCs/>
                <w:szCs w:val="21"/>
              </w:rPr>
              <w:t>必须提供，否则响应文件按无效响应处理</w:t>
            </w:r>
            <w:r>
              <w:rPr>
                <w:rFonts w:hint="eastAsia" w:ascii="宋体" w:hAnsi="宋体" w:cs="宋体"/>
                <w:iCs/>
                <w:szCs w:val="21"/>
              </w:rPr>
              <w:t>）</w:t>
            </w:r>
          </w:p>
          <w:p w14:paraId="4669A1FC">
            <w:pPr>
              <w:spacing w:line="360" w:lineRule="auto"/>
              <w:rPr>
                <w:rFonts w:ascii="宋体" w:hAnsi="宋体" w:cs="宋体"/>
                <w:szCs w:val="21"/>
              </w:rPr>
            </w:pPr>
            <w:r>
              <w:rPr>
                <w:rFonts w:hint="eastAsia" w:ascii="宋体" w:hAnsi="宋体" w:cs="宋体"/>
                <w:szCs w:val="21"/>
              </w:rPr>
              <w:t>7.技术要求偏离表（格式后附）；（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54D8051F">
            <w:pPr>
              <w:spacing w:line="360" w:lineRule="auto"/>
              <w:rPr>
                <w:rFonts w:ascii="宋体" w:hAnsi="宋体" w:cs="宋体"/>
                <w:szCs w:val="21"/>
              </w:rPr>
            </w:pPr>
            <w:r>
              <w:rPr>
                <w:rFonts w:hint="eastAsia" w:ascii="宋体" w:hAnsi="宋体" w:cs="宋体"/>
                <w:szCs w:val="21"/>
              </w:rPr>
              <w:t>8.项目实施人员一览表（格式后附）；（</w:t>
            </w:r>
            <w:r>
              <w:rPr>
                <w:rFonts w:hint="eastAsia" w:ascii="宋体" w:hAnsi="宋体" w:cs="宋体"/>
                <w:b/>
                <w:szCs w:val="21"/>
              </w:rPr>
              <w:t>必须提供，否则响应文件按无效响应处理</w:t>
            </w:r>
            <w:r>
              <w:rPr>
                <w:rFonts w:hint="eastAsia" w:ascii="宋体" w:hAnsi="宋体" w:cs="宋体"/>
                <w:szCs w:val="21"/>
              </w:rPr>
              <w:t xml:space="preserve">） </w:t>
            </w:r>
          </w:p>
          <w:p w14:paraId="0AD6BA3A">
            <w:pPr>
              <w:spacing w:line="360" w:lineRule="auto"/>
              <w:rPr>
                <w:rFonts w:ascii="宋体" w:hAnsi="宋体" w:cs="宋体"/>
                <w:bCs/>
                <w:szCs w:val="21"/>
              </w:rPr>
            </w:pPr>
            <w:r>
              <w:rPr>
                <w:rFonts w:hint="eastAsia" w:ascii="宋体" w:hAnsi="宋体" w:cs="宋体"/>
                <w:bCs/>
                <w:szCs w:val="21"/>
              </w:rPr>
              <w:t>9.代理服务费承诺书</w:t>
            </w:r>
            <w:r>
              <w:rPr>
                <w:rFonts w:hint="eastAsia" w:ascii="宋体" w:hAnsi="宋体" w:cs="宋体"/>
                <w:szCs w:val="21"/>
              </w:rPr>
              <w:t>（格式后附）；</w:t>
            </w:r>
          </w:p>
          <w:p w14:paraId="3C277B8E">
            <w:pPr>
              <w:spacing w:line="360" w:lineRule="auto"/>
              <w:rPr>
                <w:rFonts w:ascii="宋体" w:hAnsi="宋体" w:cs="宋体"/>
                <w:szCs w:val="21"/>
              </w:rPr>
            </w:pPr>
            <w:r>
              <w:rPr>
                <w:rFonts w:hint="eastAsia" w:ascii="宋体" w:hAnsi="宋体" w:cs="宋体"/>
                <w:szCs w:val="21"/>
              </w:rPr>
              <w:t>10.对应采购需求的技术要求、商务要求提供的其他文件资料（格式自拟）；</w:t>
            </w:r>
          </w:p>
          <w:p w14:paraId="531EE619">
            <w:pPr>
              <w:spacing w:line="360" w:lineRule="auto"/>
              <w:rPr>
                <w:rFonts w:ascii="宋体" w:hAnsi="宋体" w:cs="宋体"/>
                <w:szCs w:val="21"/>
              </w:rPr>
            </w:pPr>
            <w:r>
              <w:rPr>
                <w:rFonts w:ascii="宋体" w:hAnsi="宋体" w:cs="宋体"/>
                <w:szCs w:val="21"/>
              </w:rPr>
              <w:t>1</w:t>
            </w:r>
            <w:r>
              <w:rPr>
                <w:rFonts w:hint="eastAsia" w:ascii="宋体" w:hAnsi="宋体" w:cs="宋体"/>
                <w:szCs w:val="21"/>
              </w:rPr>
              <w:t>1.供应商认为需要提供的其他有关资料。</w:t>
            </w:r>
          </w:p>
          <w:p w14:paraId="2461A6A0">
            <w:pPr>
              <w:snapToGrid w:val="0"/>
              <w:spacing w:line="360" w:lineRule="auto"/>
              <w:jc w:val="left"/>
              <w:rPr>
                <w:rFonts w:ascii="宋体" w:hAnsi="宋体" w:cs="宋体"/>
                <w:b/>
                <w:szCs w:val="21"/>
              </w:rPr>
            </w:pPr>
            <w:r>
              <w:rPr>
                <w:rFonts w:hint="eastAsia" w:ascii="宋体" w:hAnsi="宋体" w:cs="宋体"/>
                <w:b/>
                <w:szCs w:val="21"/>
              </w:rPr>
              <w:t>注：以上标明“必须提供”的材料属于复印件的，必须加盖供应商</w:t>
            </w:r>
            <w:r>
              <w:rPr>
                <w:rFonts w:hint="eastAsia" w:ascii="宋体" w:hAnsi="宋体"/>
                <w:b/>
                <w:bCs/>
                <w:szCs w:val="21"/>
              </w:rPr>
              <w:t>电子签章</w:t>
            </w:r>
            <w:r>
              <w:rPr>
                <w:rFonts w:hint="eastAsia" w:ascii="宋体" w:hAnsi="宋体" w:cs="宋体"/>
                <w:b/>
                <w:szCs w:val="21"/>
              </w:rPr>
              <w:t>，否则响应文件按无效响应处理。</w:t>
            </w:r>
          </w:p>
        </w:tc>
      </w:tr>
      <w:tr w14:paraId="6FBD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CA8AA2">
            <w:pPr>
              <w:spacing w:line="360" w:lineRule="auto"/>
              <w:jc w:val="center"/>
              <w:rPr>
                <w:rFonts w:ascii="宋体" w:hAnsi="宋体" w:cs="宋体"/>
                <w:szCs w:val="21"/>
              </w:rPr>
            </w:pPr>
            <w:r>
              <w:rPr>
                <w:rFonts w:hint="eastAsia" w:ascii="宋体" w:hAnsi="宋体" w:cs="宋体"/>
                <w:szCs w:val="21"/>
              </w:rPr>
              <w:t>15.2</w:t>
            </w:r>
          </w:p>
        </w:tc>
        <w:tc>
          <w:tcPr>
            <w:tcW w:w="8324" w:type="dxa"/>
            <w:vAlign w:val="center"/>
          </w:tcPr>
          <w:p w14:paraId="56534F13">
            <w:pPr>
              <w:snapToGrid w:val="0"/>
              <w:spacing w:line="360" w:lineRule="auto"/>
              <w:jc w:val="left"/>
              <w:rPr>
                <w:rFonts w:ascii="宋体" w:hAnsi="宋体" w:cs="宋体"/>
                <w:szCs w:val="21"/>
              </w:rPr>
            </w:pPr>
            <w:r>
              <w:rPr>
                <w:rFonts w:hint="eastAsia" w:ascii="宋体" w:hAnsi="宋体"/>
                <w:szCs w:val="21"/>
              </w:rPr>
              <w:t>竞标报价是履行合同的最终价格，</w:t>
            </w:r>
            <w:r>
              <w:rPr>
                <w:rFonts w:hint="eastAsia" w:ascii="宋体" w:hAnsi="宋体" w:cs="宋体"/>
                <w:szCs w:val="21"/>
              </w:rPr>
              <w:t>即满足全部采购需求所应提供的服务的价格；具体</w:t>
            </w:r>
            <w:r>
              <w:rPr>
                <w:rFonts w:hint="eastAsia" w:ascii="宋体" w:hAnsi="宋体"/>
                <w:szCs w:val="21"/>
              </w:rPr>
              <w:t>详见第三章《采购需求》中“商务要求”约定。</w:t>
            </w:r>
          </w:p>
        </w:tc>
      </w:tr>
      <w:tr w14:paraId="321B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6DF2EA">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8324" w:type="dxa"/>
            <w:vAlign w:val="center"/>
          </w:tcPr>
          <w:p w14:paraId="0A03762B">
            <w:pPr>
              <w:pStyle w:val="7"/>
              <w:widowControl w:val="0"/>
              <w:tabs>
                <w:tab w:val="clear" w:pos="454"/>
              </w:tabs>
              <w:snapToGrid w:val="0"/>
              <w:spacing w:afterLines="0" w:line="360" w:lineRule="auto"/>
              <w:ind w:left="283" w:hanging="283" w:hangingChars="135"/>
              <w:rPr>
                <w:rFonts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90</w:t>
            </w:r>
            <w:r>
              <w:rPr>
                <w:rFonts w:hint="eastAsia" w:ascii="宋体" w:hAnsi="宋体" w:cs="宋体"/>
                <w:kern w:val="2"/>
                <w:sz w:val="21"/>
                <w:szCs w:val="21"/>
              </w:rPr>
              <w:t>日。</w:t>
            </w:r>
          </w:p>
        </w:tc>
      </w:tr>
      <w:tr w14:paraId="5059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C7C921">
            <w:pPr>
              <w:spacing w:line="360" w:lineRule="auto"/>
              <w:jc w:val="center"/>
              <w:rPr>
                <w:rFonts w:ascii="宋体" w:hAnsi="宋体" w:cs="宋体"/>
                <w:szCs w:val="21"/>
              </w:rPr>
            </w:pPr>
            <w:r>
              <w:rPr>
                <w:rFonts w:hint="eastAsia" w:ascii="宋体" w:hAnsi="宋体" w:cs="宋体"/>
                <w:szCs w:val="21"/>
              </w:rPr>
              <w:t>17.1</w:t>
            </w:r>
          </w:p>
        </w:tc>
        <w:tc>
          <w:tcPr>
            <w:tcW w:w="8324" w:type="dxa"/>
            <w:vAlign w:val="center"/>
          </w:tcPr>
          <w:p w14:paraId="68826BF6">
            <w:pPr>
              <w:autoSpaceDE w:val="0"/>
              <w:autoSpaceDN w:val="0"/>
              <w:snapToGrid w:val="0"/>
              <w:spacing w:line="360" w:lineRule="auto"/>
              <w:textAlignment w:val="bottom"/>
              <w:rPr>
                <w:rFonts w:ascii="宋体" w:hAnsi="宋体"/>
                <w:szCs w:val="21"/>
              </w:rPr>
            </w:pPr>
            <w:r>
              <w:rPr>
                <w:rFonts w:hint="eastAsia" w:ascii="宋体" w:hAnsi="宋体"/>
                <w:szCs w:val="21"/>
              </w:rPr>
              <w:t>□本项目不收取磋商保证金。</w:t>
            </w:r>
          </w:p>
          <w:p w14:paraId="5943AC52">
            <w:pPr>
              <w:snapToGrid w:val="0"/>
              <w:spacing w:line="360" w:lineRule="auto"/>
              <w:rPr>
                <w:rFonts w:ascii="宋体" w:hAnsi="宋体"/>
                <w:szCs w:val="21"/>
              </w:rPr>
            </w:pPr>
            <w:r>
              <w:rPr>
                <w:rFonts w:hint="eastAsia" w:ascii="宋体" w:hAnsi="宋体"/>
                <w:szCs w:val="21"/>
                <w:bdr w:val="single" w:color="auto" w:sz="4" w:space="0"/>
              </w:rPr>
              <w:t>√</w:t>
            </w:r>
            <w:r>
              <w:rPr>
                <w:rFonts w:hint="eastAsia" w:ascii="宋体" w:hAnsi="宋体"/>
                <w:szCs w:val="21"/>
              </w:rPr>
              <w:t>本项目收取磋商保证金，具体规定如下：</w:t>
            </w:r>
          </w:p>
          <w:p w14:paraId="0153F8AD">
            <w:pPr>
              <w:snapToGrid w:val="0"/>
              <w:spacing w:line="360" w:lineRule="auto"/>
              <w:rPr>
                <w:rFonts w:ascii="宋体" w:hAnsi="宋体"/>
                <w:szCs w:val="21"/>
              </w:rPr>
            </w:pPr>
            <w:r>
              <w:rPr>
                <w:rFonts w:hint="eastAsia" w:ascii="宋体" w:hAnsi="宋体" w:cs="宋体"/>
                <w:kern w:val="0"/>
                <w:szCs w:val="21"/>
              </w:rPr>
              <w:t>磋商保证金人民币</w:t>
            </w:r>
            <w:r>
              <w:rPr>
                <w:rFonts w:hint="eastAsia" w:ascii="宋体" w:hAnsi="宋体" w:cs="宋体"/>
                <w:kern w:val="0"/>
                <w:szCs w:val="21"/>
                <w:u w:val="single"/>
              </w:rPr>
              <w:t>11000.00</w:t>
            </w:r>
            <w:r>
              <w:rPr>
                <w:rFonts w:hint="eastAsia" w:ascii="宋体" w:hAnsi="宋体" w:cs="宋体"/>
                <w:kern w:val="0"/>
                <w:szCs w:val="21"/>
              </w:rPr>
              <w:t>元。</w:t>
            </w:r>
          </w:p>
          <w:p w14:paraId="6A107477">
            <w:pPr>
              <w:snapToGrid w:val="0"/>
              <w:spacing w:line="360" w:lineRule="auto"/>
              <w:rPr>
                <w:rFonts w:ascii="宋体" w:hAnsi="宋体" w:cs="宋体"/>
                <w:kern w:val="0"/>
                <w:szCs w:val="21"/>
              </w:rPr>
            </w:pPr>
            <w:r>
              <w:rPr>
                <w:rFonts w:hint="eastAsia" w:ascii="宋体" w:hAnsi="宋体" w:cs="宋体"/>
                <w:kern w:val="0"/>
                <w:szCs w:val="21"/>
              </w:rPr>
              <w:t>磋商保证金的交纳方式：银行转账、支票、汇票、本票或者银行、保险机构出具的保函</w:t>
            </w:r>
            <w:r>
              <w:rPr>
                <w:rFonts w:hint="eastAsia"/>
              </w:rPr>
              <w:t>（包含电子保函）</w:t>
            </w:r>
            <w:r>
              <w:rPr>
                <w:rFonts w:hint="eastAsia" w:ascii="宋体" w:hAnsi="宋体" w:cs="宋体"/>
                <w:kern w:val="0"/>
                <w:szCs w:val="21"/>
              </w:rPr>
              <w:t>，禁止采用现钞方式。采用银行转账方式的，在响应文件提交截止时间前交至指定账户并且到账（开户名称：云之龙咨询集团有限公司，银行账号：8113001013400293071，开户银行：中信银行南宁东葛支行）；采用支票、汇票、本票或者保函等方式的，在响应文件提交截止时间前，供应商必须提交单独密封的支票、汇票、本票或者保函原件。否则视为无效磋商保证金。</w:t>
            </w:r>
          </w:p>
          <w:p w14:paraId="0CC18C92">
            <w:pPr>
              <w:snapToGrid w:val="0"/>
              <w:spacing w:line="360" w:lineRule="auto"/>
              <w:rPr>
                <w:rFonts w:ascii="宋体" w:hAnsi="宋体" w:cs="宋体"/>
                <w:szCs w:val="21"/>
              </w:rPr>
            </w:pPr>
            <w:r>
              <w:rPr>
                <w:rFonts w:hint="eastAsia" w:ascii="宋体" w:hAnsi="宋体" w:cs="宋体"/>
                <w:szCs w:val="21"/>
              </w:rPr>
              <w:t>相关要求：</w:t>
            </w:r>
          </w:p>
          <w:p w14:paraId="6225669B">
            <w:pPr>
              <w:snapToGrid w:val="0"/>
              <w:spacing w:line="360" w:lineRule="auto"/>
              <w:rPr>
                <w:rFonts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szCs w:val="21"/>
              </w:rPr>
              <w:t>否则响应文件按无效响应处理</w:t>
            </w:r>
            <w:r>
              <w:rPr>
                <w:rFonts w:hint="eastAsia" w:ascii="宋体" w:hAnsi="宋体" w:cs="宋体"/>
                <w:szCs w:val="21"/>
              </w:rPr>
              <w:t>。</w:t>
            </w:r>
          </w:p>
          <w:p w14:paraId="2203D293">
            <w:pPr>
              <w:snapToGrid w:val="0"/>
              <w:spacing w:line="360" w:lineRule="auto"/>
              <w:rPr>
                <w:rFonts w:ascii="宋体" w:hAnsi="宋体"/>
                <w:szCs w:val="21"/>
              </w:rPr>
            </w:pPr>
            <w:r>
              <w:rPr>
                <w:rFonts w:hint="eastAsia" w:ascii="宋体" w:hAnsi="宋体"/>
                <w:szCs w:val="21"/>
              </w:rPr>
              <w:t>2.磋商保证金采用支票、汇票、本票或者银行、保险机构出具的保函</w:t>
            </w:r>
            <w:r>
              <w:rPr>
                <w:rFonts w:hint="eastAsia"/>
              </w:rPr>
              <w:t>（包含电子保函）</w:t>
            </w:r>
            <w:r>
              <w:rPr>
                <w:rFonts w:hint="eastAsia" w:ascii="宋体" w:hAnsi="宋体"/>
                <w:szCs w:val="21"/>
              </w:rPr>
              <w:t>交纳方式的，供应商应将支票、汇票、本票或者银行、保险机构出具的保函</w:t>
            </w:r>
            <w:r>
              <w:rPr>
                <w:rFonts w:hint="eastAsia"/>
              </w:rPr>
              <w:t>（包含电子保函）</w:t>
            </w:r>
            <w:r>
              <w:rPr>
                <w:rFonts w:hint="eastAsia" w:ascii="宋体" w:hAnsi="宋体"/>
                <w:szCs w:val="21"/>
              </w:rPr>
              <w:t>的复印件作为磋商保证金提交凭证，放置于</w:t>
            </w:r>
            <w:r>
              <w:rPr>
                <w:rFonts w:hint="eastAsia" w:ascii="宋体" w:hAnsi="宋体" w:cs="宋体"/>
                <w:szCs w:val="21"/>
              </w:rPr>
              <w:t>商务技术文件</w:t>
            </w:r>
            <w:r>
              <w:rPr>
                <w:rFonts w:hint="eastAsia" w:ascii="宋体" w:hAnsi="宋体"/>
                <w:szCs w:val="21"/>
              </w:rPr>
              <w:t>中，</w:t>
            </w:r>
            <w:r>
              <w:rPr>
                <w:rFonts w:hint="eastAsia" w:ascii="宋体" w:hAnsi="宋体" w:cs="宋体"/>
                <w:b/>
                <w:szCs w:val="21"/>
              </w:rPr>
              <w:t>否则响应文件按无效处理</w:t>
            </w:r>
            <w:r>
              <w:rPr>
                <w:rFonts w:hint="eastAsia" w:ascii="宋体" w:hAnsi="宋体"/>
                <w:szCs w:val="21"/>
              </w:rPr>
              <w:t>。供应商必须</w:t>
            </w:r>
            <w:r>
              <w:rPr>
                <w:rFonts w:hint="eastAsia"/>
              </w:rPr>
              <w:t>在响应文件提交截止时间前采用现场或邮寄方式</w:t>
            </w:r>
            <w:r>
              <w:rPr>
                <w:rFonts w:hint="eastAsia" w:ascii="宋体" w:hAnsi="宋体"/>
                <w:szCs w:val="21"/>
              </w:rPr>
              <w:t>（现场提交地址：</w:t>
            </w:r>
            <w:r>
              <w:rPr>
                <w:rFonts w:hint="eastAsia" w:ascii="宋体" w:hAnsi="宋体"/>
                <w:szCs w:val="21"/>
                <w:u w:val="single"/>
              </w:rPr>
              <w:t>南宁市良庆区云英路15号3号楼云之龙咨询集团大厦6楼</w:t>
            </w:r>
            <w:r>
              <w:rPr>
                <w:rFonts w:hint="eastAsia" w:ascii="宋体" w:hAnsi="宋体"/>
                <w:szCs w:val="21"/>
              </w:rPr>
              <w:t>；邮寄地址：</w:t>
            </w:r>
            <w:r>
              <w:rPr>
                <w:rFonts w:hint="eastAsia" w:ascii="宋体" w:hAnsi="宋体"/>
                <w:szCs w:val="21"/>
                <w:u w:val="single"/>
              </w:rPr>
              <w:t>南宁市良庆区云英路15号3号楼云之龙咨询集团大厦6楼</w:t>
            </w:r>
            <w:r>
              <w:rPr>
                <w:rFonts w:hint="eastAsia" w:ascii="宋体" w:hAnsi="宋体"/>
                <w:szCs w:val="21"/>
              </w:rPr>
              <w:t>，收件人：</w:t>
            </w:r>
            <w:r>
              <w:rPr>
                <w:rFonts w:hint="eastAsia" w:ascii="宋体" w:hAnsi="宋体"/>
                <w:szCs w:val="21"/>
                <w:u w:val="single"/>
              </w:rPr>
              <w:t>陈春华</w:t>
            </w:r>
            <w:r>
              <w:rPr>
                <w:rFonts w:hint="eastAsia" w:ascii="宋体" w:hAnsi="宋体"/>
                <w:szCs w:val="21"/>
              </w:rPr>
              <w:t>，联系方式：</w:t>
            </w:r>
            <w:r>
              <w:rPr>
                <w:rFonts w:hint="eastAsia" w:ascii="宋体" w:hAnsi="宋体"/>
                <w:szCs w:val="21"/>
                <w:u w:val="single"/>
              </w:rPr>
              <w:t>0771-2611898、2618118、2618199</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支票、汇票、本票或者银行、保险机构出具的保函原件提交给采购人或者采购代理机构，由采购人或者采购代理机构向供应商出具回执（邮寄方式的除外），并妥善保管。</w:t>
            </w:r>
          </w:p>
          <w:p w14:paraId="75B8DE15">
            <w:pPr>
              <w:snapToGrid w:val="0"/>
              <w:spacing w:line="360" w:lineRule="auto"/>
              <w:rPr>
                <w:rFonts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14:paraId="22109B74">
            <w:pPr>
              <w:snapToGrid w:val="0"/>
              <w:spacing w:line="360" w:lineRule="auto"/>
              <w:rPr>
                <w:rFonts w:ascii="宋体" w:hAnsi="宋体" w:cs="宋体"/>
                <w:b/>
                <w:szCs w:val="21"/>
              </w:rPr>
            </w:pPr>
            <w:r>
              <w:rPr>
                <w:rFonts w:hint="eastAsia" w:ascii="宋体" w:hAnsi="宋体" w:cs="宋体"/>
                <w:b/>
                <w:szCs w:val="21"/>
              </w:rPr>
              <w:t xml:space="preserve">备注： </w:t>
            </w:r>
          </w:p>
          <w:p w14:paraId="53F7E18C">
            <w:pPr>
              <w:snapToGrid w:val="0"/>
              <w:spacing w:line="360" w:lineRule="auto"/>
              <w:rPr>
                <w:rFonts w:ascii="宋体" w:hAnsi="宋体" w:cs="宋体"/>
                <w:b/>
                <w:szCs w:val="21"/>
              </w:rPr>
            </w:pPr>
            <w:r>
              <w:rPr>
                <w:rFonts w:hint="eastAsia" w:ascii="宋体" w:hAnsi="宋体" w:cs="宋体"/>
                <w:b/>
                <w:szCs w:val="21"/>
              </w:rPr>
              <w:t>1.磋商保证金在响应文件提交截止时间后提交的，或者不按规定交纳方式交纳的，或者未足额交纳的（包含保函额度不足的），视为无效磋商保证金。</w:t>
            </w:r>
          </w:p>
          <w:p w14:paraId="495F3BFC">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06F417FF">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3.支票、汇票或者本票出现无效或者背书情形的，视为无效磋商保证金。</w:t>
            </w:r>
          </w:p>
          <w:p w14:paraId="49F9B366">
            <w:pPr>
              <w:snapToGrid w:val="0"/>
              <w:spacing w:line="360" w:lineRule="auto"/>
              <w:rPr>
                <w:rFonts w:ascii="宋体" w:hAnsi="宋体" w:cs="宋体"/>
                <w:b/>
                <w:szCs w:val="21"/>
              </w:rPr>
            </w:pPr>
            <w:r>
              <w:rPr>
                <w:rFonts w:hint="eastAsia" w:ascii="宋体" w:hAnsi="宋体" w:cs="宋体"/>
                <w:b/>
                <w:szCs w:val="21"/>
              </w:rPr>
              <w:t>4.保函有效期低于竞标有效期的，视为无效磋商保证金。</w:t>
            </w:r>
          </w:p>
          <w:p w14:paraId="008B956F">
            <w:pPr>
              <w:snapToGrid w:val="0"/>
              <w:spacing w:line="360" w:lineRule="auto"/>
              <w:rPr>
                <w:rFonts w:ascii="宋体" w:hAnsi="宋体" w:cs="宋体"/>
                <w:szCs w:val="21"/>
              </w:rPr>
            </w:pPr>
            <w:r>
              <w:rPr>
                <w:rFonts w:hint="eastAsia" w:ascii="宋体" w:hAnsi="宋体" w:cs="宋体"/>
                <w:b/>
                <w:szCs w:val="21"/>
              </w:rPr>
              <w:t>5.采用银行、保险机构出具保函的，必须为无条件保函，否则视为无效磋商保证金。</w:t>
            </w:r>
          </w:p>
        </w:tc>
      </w:tr>
      <w:tr w14:paraId="466F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951D5A">
            <w:pPr>
              <w:spacing w:line="360" w:lineRule="auto"/>
              <w:jc w:val="center"/>
              <w:rPr>
                <w:rFonts w:ascii="宋体" w:hAnsi="宋体" w:cs="宋体"/>
                <w:szCs w:val="21"/>
              </w:rPr>
            </w:pPr>
            <w:r>
              <w:rPr>
                <w:rFonts w:ascii="宋体" w:hAnsi="宋体" w:cs="宋体"/>
                <w:szCs w:val="21"/>
              </w:rPr>
              <w:t>19</w:t>
            </w:r>
          </w:p>
        </w:tc>
        <w:tc>
          <w:tcPr>
            <w:tcW w:w="8324" w:type="dxa"/>
            <w:vAlign w:val="center"/>
          </w:tcPr>
          <w:p w14:paraId="5864D0DC">
            <w:pPr>
              <w:autoSpaceDE w:val="0"/>
              <w:autoSpaceDN w:val="0"/>
              <w:adjustRightInd w:val="0"/>
              <w:spacing w:line="360" w:lineRule="auto"/>
              <w:textAlignment w:val="bottom"/>
              <w:rPr>
                <w:rFonts w:ascii="宋体" w:hAnsi="宋体" w:cs="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tc>
      </w:tr>
      <w:tr w14:paraId="69A5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349276">
            <w:pPr>
              <w:spacing w:line="360" w:lineRule="auto"/>
              <w:jc w:val="center"/>
              <w:rPr>
                <w:rFonts w:ascii="宋体" w:hAnsi="宋体" w:cs="宋体"/>
                <w:szCs w:val="21"/>
              </w:rPr>
            </w:pPr>
            <w:r>
              <w:rPr>
                <w:rFonts w:hint="eastAsia" w:ascii="宋体" w:hAnsi="宋体" w:cs="宋体"/>
                <w:szCs w:val="21"/>
              </w:rPr>
              <w:t>20.1</w:t>
            </w:r>
          </w:p>
        </w:tc>
        <w:tc>
          <w:tcPr>
            <w:tcW w:w="8324" w:type="dxa"/>
            <w:vAlign w:val="center"/>
          </w:tcPr>
          <w:p w14:paraId="6B8ABC65">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响应文件提交截止时间：详见竞争性磋商公告。</w:t>
            </w:r>
          </w:p>
          <w:p w14:paraId="73FD91A7">
            <w:pPr>
              <w:spacing w:line="360" w:lineRule="auto"/>
              <w:contextualSpacing/>
              <w:jc w:val="left"/>
              <w:rPr>
                <w:rFonts w:ascii="宋体" w:hAnsi="宋体" w:cs="宋体"/>
                <w:szCs w:val="21"/>
              </w:rPr>
            </w:pPr>
            <w:r>
              <w:rPr>
                <w:rFonts w:hint="eastAsia" w:ascii="宋体" w:hAnsi="宋体" w:cs="宋体"/>
                <w:szCs w:val="21"/>
              </w:rPr>
              <w:t>响应文件提交地点：详见竞争性磋商公告。</w:t>
            </w:r>
          </w:p>
        </w:tc>
      </w:tr>
      <w:tr w14:paraId="651B0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99DB6F">
            <w:pPr>
              <w:spacing w:line="360" w:lineRule="auto"/>
              <w:jc w:val="center"/>
              <w:rPr>
                <w:rFonts w:ascii="宋体" w:hAnsi="宋体" w:cs="宋体"/>
                <w:szCs w:val="21"/>
              </w:rPr>
            </w:pPr>
            <w:r>
              <w:rPr>
                <w:rFonts w:hint="eastAsia" w:ascii="宋体" w:hAnsi="宋体" w:cs="宋体"/>
                <w:szCs w:val="21"/>
              </w:rPr>
              <w:t>24.1</w:t>
            </w:r>
          </w:p>
        </w:tc>
        <w:tc>
          <w:tcPr>
            <w:tcW w:w="8324" w:type="dxa"/>
            <w:vAlign w:val="center"/>
          </w:tcPr>
          <w:p w14:paraId="1E2521B1">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1115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846512">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24" w:type="dxa"/>
            <w:vAlign w:val="center"/>
          </w:tcPr>
          <w:p w14:paraId="4CA49709">
            <w:pPr>
              <w:snapToGrid w:val="0"/>
              <w:spacing w:line="360" w:lineRule="auto"/>
              <w:jc w:val="left"/>
              <w:rPr>
                <w:rFonts w:ascii="宋体" w:hAnsi="宋体" w:cs="宋体"/>
                <w:szCs w:val="21"/>
              </w:rPr>
            </w:pPr>
            <w:r>
              <w:rPr>
                <w:rFonts w:hint="eastAsia" w:ascii="宋体" w:hAnsi="宋体" w:cs="宋体"/>
                <w:szCs w:val="21"/>
              </w:rPr>
              <w:t>首次响应文件开启时间详见竞争性磋商公告</w:t>
            </w:r>
          </w:p>
          <w:p w14:paraId="31A25D85">
            <w:pPr>
              <w:snapToGrid w:val="0"/>
              <w:spacing w:line="360" w:lineRule="auto"/>
              <w:jc w:val="left"/>
              <w:rPr>
                <w:rFonts w:ascii="宋体" w:hAnsi="宋体" w:cs="宋体"/>
                <w:szCs w:val="21"/>
              </w:rPr>
            </w:pPr>
            <w:r>
              <w:rPr>
                <w:rFonts w:hint="eastAsia" w:ascii="宋体" w:hAnsi="宋体" w:cs="宋体"/>
                <w:szCs w:val="21"/>
              </w:rPr>
              <w:t>首次响应文件解密时间：</w:t>
            </w:r>
            <w:r>
              <w:rPr>
                <w:rFonts w:hint="eastAsia" w:hAnsi="宋体"/>
                <w:u w:val="single"/>
              </w:rPr>
              <w:t>45</w:t>
            </w:r>
            <w:r>
              <w:rPr>
                <w:rFonts w:hint="eastAsia" w:hAnsi="宋体"/>
              </w:rPr>
              <w:t>分钟</w:t>
            </w:r>
          </w:p>
        </w:tc>
      </w:tr>
      <w:tr w14:paraId="192E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17680EF">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6.3</w:t>
            </w:r>
          </w:p>
        </w:tc>
        <w:tc>
          <w:tcPr>
            <w:tcW w:w="8324" w:type="dxa"/>
            <w:vAlign w:val="center"/>
          </w:tcPr>
          <w:p w14:paraId="4917DAEC">
            <w:pPr>
              <w:snapToGrid w:val="0"/>
              <w:spacing w:line="360" w:lineRule="auto"/>
              <w:rPr>
                <w:rFonts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7A52DD8E">
            <w:pPr>
              <w:snapToGrid w:val="0"/>
              <w:spacing w:line="360" w:lineRule="auto"/>
              <w:rPr>
                <w:rFonts w:ascii="宋体" w:hAnsi="宋体" w:cs="宋体"/>
                <w:szCs w:val="21"/>
              </w:rPr>
            </w:pPr>
            <w:r>
              <w:rPr>
                <w:rFonts w:hint="eastAsia" w:ascii="宋体" w:hAnsi="宋体" w:cs="宋体"/>
                <w:szCs w:val="21"/>
              </w:rPr>
              <w:t>技术要求评审中允许负偏离的条款数为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08D5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7B9D1E">
            <w:pPr>
              <w:spacing w:line="360" w:lineRule="auto"/>
              <w:jc w:val="center"/>
              <w:rPr>
                <w:rFonts w:ascii="宋体" w:hAnsi="宋体" w:cs="宋体"/>
                <w:szCs w:val="21"/>
              </w:rPr>
            </w:pPr>
            <w:r>
              <w:rPr>
                <w:rFonts w:ascii="宋体" w:hAnsi="宋体" w:cs="宋体"/>
                <w:szCs w:val="21"/>
              </w:rPr>
              <w:t>28.1</w:t>
            </w:r>
          </w:p>
        </w:tc>
        <w:tc>
          <w:tcPr>
            <w:tcW w:w="8324" w:type="dxa"/>
            <w:vAlign w:val="center"/>
          </w:tcPr>
          <w:p w14:paraId="13B7C40F">
            <w:pPr>
              <w:autoSpaceDE w:val="0"/>
              <w:autoSpaceDN w:val="0"/>
              <w:snapToGrid w:val="0"/>
              <w:spacing w:line="360" w:lineRule="auto"/>
              <w:textAlignment w:val="bottom"/>
              <w:rPr>
                <w:rFonts w:ascii="宋体" w:hAnsi="宋体" w:cs="宋体"/>
                <w:szCs w:val="21"/>
              </w:rPr>
            </w:pPr>
            <w:r>
              <w:rPr>
                <w:rFonts w:hint="eastAsia" w:ascii="宋体" w:hAnsi="宋体"/>
                <w:szCs w:val="21"/>
              </w:rPr>
              <w:t>履约保证金：</w:t>
            </w:r>
            <w:r>
              <w:rPr>
                <w:rFonts w:hint="eastAsia" w:ascii="宋体" w:hAnsi="宋体"/>
                <w:iCs/>
                <w:szCs w:val="21"/>
              </w:rPr>
              <w:t>详见</w:t>
            </w:r>
            <w:r>
              <w:rPr>
                <w:rFonts w:hint="eastAsia" w:ascii="宋体" w:hAnsi="宋体"/>
                <w:szCs w:val="21"/>
              </w:rPr>
              <w:t>第三章采购需求“商务要求”约定。</w:t>
            </w:r>
          </w:p>
        </w:tc>
      </w:tr>
      <w:tr w14:paraId="0A20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F02DF7">
            <w:pPr>
              <w:spacing w:line="360" w:lineRule="auto"/>
              <w:jc w:val="center"/>
              <w:rPr>
                <w:rFonts w:ascii="宋体" w:hAnsi="宋体" w:cs="宋体"/>
                <w:szCs w:val="21"/>
              </w:rPr>
            </w:pPr>
            <w:r>
              <w:rPr>
                <w:rFonts w:ascii="宋体" w:hAnsi="宋体" w:cs="宋体"/>
                <w:szCs w:val="21"/>
              </w:rPr>
              <w:t>29.1</w:t>
            </w:r>
          </w:p>
        </w:tc>
        <w:tc>
          <w:tcPr>
            <w:tcW w:w="8324" w:type="dxa"/>
            <w:vAlign w:val="center"/>
          </w:tcPr>
          <w:p w14:paraId="79205F85">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5FE1AB1C">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3FEB2654">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5CE1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024C13">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8324" w:type="dxa"/>
            <w:vAlign w:val="center"/>
          </w:tcPr>
          <w:p w14:paraId="5D3264D9">
            <w:pPr>
              <w:snapToGrid w:val="0"/>
              <w:spacing w:line="360" w:lineRule="auto"/>
              <w:rPr>
                <w:rFonts w:ascii="宋体" w:hAnsi="宋体" w:cs="宋体"/>
                <w:szCs w:val="21"/>
              </w:rPr>
            </w:pPr>
            <w:r>
              <w:rPr>
                <w:rFonts w:hint="eastAsia" w:ascii="宋体" w:hAnsi="宋体" w:cs="宋体"/>
                <w:szCs w:val="21"/>
              </w:rPr>
              <w:t>接收质疑函方式：以书面形式。</w:t>
            </w:r>
          </w:p>
          <w:p w14:paraId="1C35136A">
            <w:pPr>
              <w:pStyle w:val="13"/>
              <w:snapToGrid w:val="0"/>
              <w:spacing w:line="360" w:lineRule="auto"/>
              <w:rPr>
                <w:rFonts w:hAnsi="宋体" w:cs="宋体"/>
                <w:kern w:val="2"/>
                <w:sz w:val="21"/>
              </w:rPr>
            </w:pPr>
            <w:r>
              <w:rPr>
                <w:rFonts w:hint="eastAsia" w:hAnsi="宋体" w:cs="宋体"/>
                <w:kern w:val="2"/>
                <w:sz w:val="21"/>
              </w:rPr>
              <w:t>质疑联系部门及联系方式：云之龙咨询集团有限公司，联系电话：0771-2618118、2611889、2611898，通讯地址：云之龙咨询集团有限公司 (南宁市良庆区云英路15号3号楼云之龙咨询集团大厦6楼)</w:t>
            </w:r>
          </w:p>
          <w:p w14:paraId="3C85681D">
            <w:pPr>
              <w:pStyle w:val="13"/>
              <w:snapToGrid w:val="0"/>
              <w:spacing w:line="360" w:lineRule="auto"/>
              <w:rPr>
                <w:rFonts w:hAnsi="宋体"/>
              </w:rPr>
            </w:pPr>
            <w:r>
              <w:rPr>
                <w:rFonts w:hint="eastAsia" w:hAnsi="宋体" w:cs="宋体"/>
                <w:kern w:val="2"/>
                <w:sz w:val="21"/>
              </w:rPr>
              <w:t>业务时间：工作日每天上午</w:t>
            </w:r>
            <w:r>
              <w:rPr>
                <w:rFonts w:hAnsi="宋体" w:cs="宋体"/>
                <w:kern w:val="2"/>
                <w:sz w:val="21"/>
              </w:rPr>
              <w:t>8</w:t>
            </w:r>
            <w:r>
              <w:rPr>
                <w:rFonts w:hint="eastAsia" w:hAnsi="宋体" w:cs="宋体"/>
                <w:kern w:val="2"/>
                <w:sz w:val="21"/>
              </w:rPr>
              <w:t>时</w:t>
            </w:r>
            <w:r>
              <w:rPr>
                <w:rFonts w:hAnsi="宋体" w:cs="宋体"/>
                <w:kern w:val="2"/>
                <w:sz w:val="21"/>
              </w:rPr>
              <w:t>00</w:t>
            </w:r>
            <w:r>
              <w:rPr>
                <w:rFonts w:hint="eastAsia" w:hAnsi="宋体" w:cs="宋体"/>
                <w:kern w:val="2"/>
                <w:sz w:val="21"/>
              </w:rPr>
              <w:t>分到</w:t>
            </w:r>
            <w:r>
              <w:rPr>
                <w:rFonts w:hAnsi="宋体" w:cs="宋体"/>
                <w:kern w:val="2"/>
                <w:sz w:val="21"/>
              </w:rPr>
              <w:t>12</w:t>
            </w:r>
            <w:r>
              <w:rPr>
                <w:rFonts w:hint="eastAsia" w:hAnsi="宋体" w:cs="宋体"/>
                <w:kern w:val="2"/>
                <w:sz w:val="21"/>
              </w:rPr>
              <w:t>时</w:t>
            </w:r>
            <w:r>
              <w:rPr>
                <w:rFonts w:hAnsi="宋体" w:cs="宋体"/>
                <w:kern w:val="2"/>
                <w:sz w:val="21"/>
              </w:rPr>
              <w:t>00</w:t>
            </w:r>
            <w:r>
              <w:rPr>
                <w:rFonts w:hint="eastAsia" w:hAnsi="宋体" w:cs="宋体"/>
                <w:kern w:val="2"/>
                <w:sz w:val="21"/>
              </w:rPr>
              <w:t>分，下午</w:t>
            </w:r>
            <w:r>
              <w:rPr>
                <w:rFonts w:hAnsi="宋体" w:cs="宋体"/>
                <w:kern w:val="2"/>
                <w:sz w:val="21"/>
              </w:rPr>
              <w:t>3</w:t>
            </w:r>
            <w:r>
              <w:rPr>
                <w:rFonts w:hint="eastAsia" w:hAnsi="宋体" w:cs="宋体"/>
                <w:kern w:val="2"/>
                <w:sz w:val="21"/>
              </w:rPr>
              <w:t>时</w:t>
            </w:r>
            <w:r>
              <w:rPr>
                <w:rFonts w:hAnsi="宋体" w:cs="宋体"/>
                <w:kern w:val="2"/>
                <w:sz w:val="21"/>
              </w:rPr>
              <w:t>00</w:t>
            </w:r>
            <w:r>
              <w:rPr>
                <w:rFonts w:hint="eastAsia" w:hAnsi="宋体" w:cs="宋体"/>
                <w:kern w:val="2"/>
                <w:sz w:val="21"/>
              </w:rPr>
              <w:t>分到</w:t>
            </w:r>
            <w:r>
              <w:rPr>
                <w:rFonts w:hAnsi="宋体" w:cs="宋体"/>
                <w:kern w:val="2"/>
                <w:sz w:val="21"/>
              </w:rPr>
              <w:t>6</w:t>
            </w:r>
            <w:r>
              <w:rPr>
                <w:rFonts w:hint="eastAsia" w:hAnsi="宋体" w:cs="宋体"/>
                <w:kern w:val="2"/>
                <w:sz w:val="21"/>
              </w:rPr>
              <w:t>时</w:t>
            </w:r>
            <w:r>
              <w:rPr>
                <w:rFonts w:hAnsi="宋体" w:cs="宋体"/>
                <w:kern w:val="2"/>
                <w:sz w:val="21"/>
              </w:rPr>
              <w:t>00</w:t>
            </w:r>
            <w:r>
              <w:rPr>
                <w:rFonts w:hint="eastAsia" w:hAnsi="宋体" w:cs="宋体"/>
                <w:kern w:val="2"/>
                <w:sz w:val="21"/>
              </w:rPr>
              <w:t>分。</w:t>
            </w:r>
          </w:p>
        </w:tc>
      </w:tr>
      <w:tr w14:paraId="64B07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D4B92B">
            <w:pPr>
              <w:spacing w:line="360" w:lineRule="auto"/>
              <w:jc w:val="center"/>
              <w:rPr>
                <w:rFonts w:ascii="宋体" w:hAnsi="宋体" w:cs="宋体"/>
                <w:szCs w:val="21"/>
              </w:rPr>
            </w:pPr>
            <w:r>
              <w:rPr>
                <w:rFonts w:ascii="宋体" w:hAnsi="宋体" w:cs="宋体"/>
                <w:szCs w:val="21"/>
              </w:rPr>
              <w:t>32.1</w:t>
            </w:r>
          </w:p>
        </w:tc>
        <w:tc>
          <w:tcPr>
            <w:tcW w:w="8324" w:type="dxa"/>
            <w:vAlign w:val="center"/>
          </w:tcPr>
          <w:p w14:paraId="5EF87101">
            <w:pPr>
              <w:pStyle w:val="13"/>
              <w:snapToGrid w:val="0"/>
              <w:spacing w:line="360" w:lineRule="auto"/>
              <w:rPr>
                <w:rFonts w:hAnsi="宋体" w:cs="宋体"/>
                <w:sz w:val="21"/>
              </w:rPr>
            </w:pPr>
            <w:r>
              <w:rPr>
                <w:rFonts w:hint="eastAsia" w:hAnsi="宋体" w:cs="宋体"/>
                <w:sz w:val="21"/>
              </w:rPr>
              <w:t>1.采购代理费支付方式：</w:t>
            </w:r>
          </w:p>
          <w:p w14:paraId="0854C24C">
            <w:pPr>
              <w:pStyle w:val="13"/>
              <w:snapToGrid w:val="0"/>
              <w:spacing w:line="360" w:lineRule="auto"/>
              <w:rPr>
                <w:rFonts w:hAnsi="宋体" w:cs="宋体"/>
                <w:sz w:val="21"/>
              </w:rPr>
            </w:pPr>
            <w:r>
              <w:rPr>
                <w:rFonts w:hint="eastAsia" w:hAnsi="宋体"/>
                <w:bdr w:val="single" w:color="auto" w:sz="4" w:space="0"/>
              </w:rPr>
              <w:t>√</w:t>
            </w: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一次性向采购代理机构支付。</w:t>
            </w:r>
          </w:p>
          <w:p w14:paraId="4EBA6C68">
            <w:pPr>
              <w:pStyle w:val="13"/>
              <w:snapToGrid w:val="0"/>
              <w:spacing w:line="360" w:lineRule="auto"/>
              <w:rPr>
                <w:rFonts w:hAnsi="宋体" w:cs="宋体"/>
                <w:sz w:val="21"/>
              </w:rPr>
            </w:pPr>
            <w:r>
              <w:rPr>
                <w:rFonts w:hint="eastAsia" w:hAnsi="宋体" w:cs="宋体"/>
                <w:sz w:val="21"/>
              </w:rPr>
              <w:t>□采购人支付。</w:t>
            </w:r>
          </w:p>
          <w:p w14:paraId="62658A34">
            <w:pPr>
              <w:pStyle w:val="13"/>
              <w:snapToGrid w:val="0"/>
              <w:spacing w:line="360" w:lineRule="auto"/>
              <w:rPr>
                <w:rFonts w:hAnsi="宋体" w:cs="宋体"/>
                <w:sz w:val="21"/>
              </w:rPr>
            </w:pPr>
            <w:r>
              <w:rPr>
                <w:rFonts w:hint="eastAsia" w:hAnsi="宋体" w:cs="宋体"/>
                <w:sz w:val="21"/>
              </w:rPr>
              <w:t>2.采购代理费收取标准：</w:t>
            </w:r>
          </w:p>
          <w:p w14:paraId="0D87103A">
            <w:pPr>
              <w:pStyle w:val="13"/>
              <w:snapToGrid w:val="0"/>
              <w:spacing w:line="360" w:lineRule="auto"/>
              <w:rPr>
                <w:rFonts w:hAnsi="宋体" w:cs="宋体"/>
                <w:sz w:val="21"/>
              </w:rPr>
            </w:pPr>
            <w:r>
              <w:rPr>
                <w:rFonts w:hint="eastAsia" w:hAnsi="宋体" w:cs="宋体"/>
                <w:sz w:val="21"/>
              </w:rPr>
              <w:t>□以分标（</w:t>
            </w:r>
            <w:r>
              <w:rPr>
                <w:rFonts w:hint="eastAsia" w:hAnsi="宋体"/>
                <w:bdr w:val="single" w:color="auto" w:sz="4" w:space="0"/>
              </w:rPr>
              <w:t>√</w:t>
            </w:r>
            <w:r>
              <w:rPr>
                <w:rFonts w:hint="eastAsia" w:hAnsi="宋体" w:cs="宋体"/>
                <w:sz w:val="21"/>
              </w:rPr>
              <w:t>成交金额/□采购预算/□暂定成交金额/□其他）为计费额，按本须知正文第</w:t>
            </w:r>
            <w:r>
              <w:rPr>
                <w:rFonts w:hAnsi="宋体" w:cs="宋体"/>
                <w:sz w:val="21"/>
              </w:rPr>
              <w:t>32</w:t>
            </w:r>
            <w:r>
              <w:rPr>
                <w:rFonts w:hint="eastAsia" w:hAnsi="宋体" w:cs="宋体"/>
                <w:sz w:val="21"/>
              </w:rPr>
              <w:t>.</w:t>
            </w:r>
            <w:r>
              <w:rPr>
                <w:rFonts w:hAnsi="宋体" w:cs="宋体"/>
                <w:sz w:val="21"/>
              </w:rPr>
              <w:t>2</w:t>
            </w:r>
            <w:r>
              <w:rPr>
                <w:rFonts w:hint="eastAsia" w:hAnsi="宋体" w:cs="宋体"/>
                <w:sz w:val="21"/>
              </w:rPr>
              <w:t>条规定的收费计算标准（□货物类/</w:t>
            </w:r>
            <w:r>
              <w:rPr>
                <w:rFonts w:hint="eastAsia" w:hAnsi="宋体"/>
                <w:bdr w:val="single" w:color="auto" w:sz="4" w:space="0"/>
              </w:rPr>
              <w:t>√</w:t>
            </w:r>
            <w:r>
              <w:rPr>
                <w:rFonts w:hint="eastAsia" w:hAnsi="宋体" w:cs="宋体"/>
                <w:sz w:val="21"/>
              </w:rPr>
              <w:t>服务类/□工程类）采用差额定率累进法计算出收费基准价格，采购代理收费以（</w:t>
            </w:r>
            <w:r>
              <w:rPr>
                <w:rFonts w:hint="eastAsia" w:hAnsi="宋体"/>
                <w:bdr w:val="single" w:color="auto" w:sz="4" w:space="0"/>
              </w:rPr>
              <w:t>√</w:t>
            </w:r>
            <w:r>
              <w:rPr>
                <w:rFonts w:hint="eastAsia" w:hAnsi="宋体" w:cs="宋体"/>
                <w:sz w:val="21"/>
              </w:rPr>
              <w:t>收费基准价格/□收费基准价格下浮</w:t>
            </w:r>
            <w:r>
              <w:rPr>
                <w:rFonts w:hint="eastAsia" w:hAnsi="宋体" w:cs="宋体"/>
                <w:sz w:val="21"/>
                <w:u w:val="single"/>
              </w:rPr>
              <w:t>%</w:t>
            </w:r>
            <w:r>
              <w:rPr>
                <w:rFonts w:hAnsi="宋体" w:cs="宋体"/>
                <w:sz w:val="21"/>
              </w:rPr>
              <w:t>/</w:t>
            </w:r>
            <w:r>
              <w:rPr>
                <w:rFonts w:hint="eastAsia" w:hAnsi="宋体" w:cs="宋体"/>
                <w:sz w:val="21"/>
              </w:rPr>
              <w:t>□收费基准价格上浮</w:t>
            </w:r>
            <w:r>
              <w:rPr>
                <w:rFonts w:hint="eastAsia" w:hAnsi="宋体" w:cs="宋体"/>
                <w:sz w:val="21"/>
                <w:u w:val="single"/>
              </w:rPr>
              <w:t>%</w:t>
            </w:r>
            <w:r>
              <w:rPr>
                <w:rFonts w:hint="eastAsia" w:hAnsi="宋体" w:cs="宋体"/>
                <w:sz w:val="21"/>
              </w:rPr>
              <w:t>）收取。</w:t>
            </w:r>
          </w:p>
          <w:p w14:paraId="7D96F0E0">
            <w:pPr>
              <w:pStyle w:val="13"/>
              <w:snapToGrid w:val="0"/>
              <w:spacing w:line="360" w:lineRule="auto"/>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110AA273">
            <w:pPr>
              <w:pStyle w:val="13"/>
              <w:snapToGrid w:val="0"/>
              <w:spacing w:line="360" w:lineRule="auto"/>
              <w:rPr>
                <w:rFonts w:hAnsi="宋体" w:cs="宋体"/>
                <w:sz w:val="21"/>
              </w:rPr>
            </w:pPr>
            <w:r>
              <w:rPr>
                <w:rFonts w:hint="eastAsia" w:hAnsi="宋体" w:cs="宋体"/>
                <w:sz w:val="21"/>
              </w:rPr>
              <w:t>3. 采购代理费收取银行账户</w:t>
            </w:r>
          </w:p>
          <w:p w14:paraId="1D17B71D">
            <w:pPr>
              <w:pStyle w:val="13"/>
              <w:snapToGrid w:val="0"/>
              <w:spacing w:line="360" w:lineRule="auto"/>
              <w:rPr>
                <w:rFonts w:hAnsi="宋体" w:cs="宋体"/>
                <w:sz w:val="21"/>
              </w:rPr>
            </w:pPr>
            <w:r>
              <w:rPr>
                <w:rFonts w:hint="eastAsia" w:hAnsi="宋体" w:cs="宋体"/>
                <w:sz w:val="21"/>
              </w:rPr>
              <w:t>开户名称：云之龙咨询集团有限公司</w:t>
            </w:r>
          </w:p>
          <w:p w14:paraId="3DD9298B">
            <w:pPr>
              <w:pStyle w:val="13"/>
              <w:snapToGrid w:val="0"/>
              <w:spacing w:line="360" w:lineRule="auto"/>
              <w:rPr>
                <w:rFonts w:hAnsi="宋体" w:cs="宋体"/>
                <w:sz w:val="21"/>
              </w:rPr>
            </w:pPr>
            <w:r>
              <w:rPr>
                <w:rFonts w:hint="eastAsia" w:hAnsi="宋体" w:cs="宋体"/>
                <w:sz w:val="21"/>
              </w:rPr>
              <w:t>银行账号：8113001013400293071</w:t>
            </w:r>
          </w:p>
          <w:p w14:paraId="3EF88C37">
            <w:pPr>
              <w:pStyle w:val="13"/>
              <w:snapToGrid w:val="0"/>
              <w:spacing w:line="360" w:lineRule="auto"/>
              <w:rPr>
                <w:rFonts w:hAnsi="宋体" w:cs="宋体"/>
                <w:sz w:val="21"/>
              </w:rPr>
            </w:pPr>
            <w:r>
              <w:rPr>
                <w:rFonts w:hint="eastAsia" w:hAnsi="宋体" w:cs="宋体"/>
                <w:sz w:val="21"/>
              </w:rPr>
              <w:t>开户银行：中信银行南宁东葛支行</w:t>
            </w:r>
          </w:p>
          <w:p w14:paraId="024D4A53">
            <w:pPr>
              <w:pStyle w:val="13"/>
              <w:snapToGrid w:val="0"/>
              <w:spacing w:line="360" w:lineRule="auto"/>
              <w:rPr>
                <w:rFonts w:hAnsi="宋体" w:cs="宋体"/>
                <w:sz w:val="21"/>
              </w:rPr>
            </w:pPr>
            <w:r>
              <w:rPr>
                <w:rFonts w:hint="eastAsia" w:hAnsi="宋体" w:cs="宋体"/>
                <w:sz w:val="21"/>
              </w:rPr>
              <w:t xml:space="preserve">开户行行号：302611029137 </w:t>
            </w:r>
          </w:p>
        </w:tc>
      </w:tr>
      <w:tr w14:paraId="4B58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7C8F13">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8324" w:type="dxa"/>
            <w:vAlign w:val="center"/>
          </w:tcPr>
          <w:p w14:paraId="430ECE83">
            <w:pPr>
              <w:pStyle w:val="13"/>
              <w:snapToGrid w:val="0"/>
              <w:spacing w:line="360" w:lineRule="auto"/>
              <w:rPr>
                <w:rFonts w:hAnsi="宋体" w:cs="宋体"/>
                <w:kern w:val="2"/>
                <w:sz w:val="21"/>
              </w:rPr>
            </w:pPr>
            <w:r>
              <w:rPr>
                <w:rFonts w:hint="eastAsia" w:hAnsi="宋体"/>
              </w:rPr>
              <w:t>解释：</w:t>
            </w:r>
            <w:r>
              <w:rPr>
                <w:rFonts w:hAnsi="宋体"/>
              </w:rPr>
              <w:t>构成本</w:t>
            </w:r>
            <w:r>
              <w:rPr>
                <w:rFonts w:hint="eastAsia" w:hAnsi="宋体"/>
              </w:rPr>
              <w:t>磋商文件</w:t>
            </w:r>
            <w:r>
              <w:rPr>
                <w:rFonts w:hAnsi="宋体"/>
              </w:rPr>
              <w:t>的各个组成文件应互为解释，互为说明；除</w:t>
            </w:r>
            <w:r>
              <w:rPr>
                <w:rFonts w:hint="eastAsia" w:hAnsi="宋体"/>
              </w:rPr>
              <w:t>磋商文件</w:t>
            </w:r>
            <w:r>
              <w:rPr>
                <w:rFonts w:hAnsi="宋体"/>
              </w:rPr>
              <w:t>中有特别规定外，仅适用于</w:t>
            </w:r>
            <w:r>
              <w:rPr>
                <w:rFonts w:hint="eastAsia" w:hAnsi="宋体"/>
              </w:rPr>
              <w:t>竞标</w:t>
            </w:r>
            <w:r>
              <w:rPr>
                <w:rFonts w:hAnsi="宋体"/>
              </w:rPr>
              <w:t>阶段的规定，按</w:t>
            </w:r>
            <w:r>
              <w:rPr>
                <w:rFonts w:hint="eastAsia" w:hAnsi="宋体"/>
              </w:rPr>
              <w:t>更正公告（澄清公告）</w:t>
            </w:r>
            <w:r>
              <w:rPr>
                <w:rFonts w:hAnsi="宋体"/>
              </w:rPr>
              <w:t>、</w:t>
            </w:r>
            <w:r>
              <w:rPr>
                <w:rFonts w:hint="eastAsia" w:hAnsi="宋体"/>
              </w:rPr>
              <w:t>竞争性磋商</w:t>
            </w:r>
            <w:r>
              <w:rPr>
                <w:rFonts w:hAnsi="宋体"/>
              </w:rPr>
              <w:t>公告、</w:t>
            </w:r>
            <w:r>
              <w:rPr>
                <w:rFonts w:hint="eastAsia" w:hAnsi="宋体"/>
              </w:rPr>
              <w:t>供应商</w:t>
            </w:r>
            <w:r>
              <w:rPr>
                <w:rFonts w:hAnsi="宋体"/>
              </w:rPr>
              <w:t>须知</w:t>
            </w:r>
            <w:r>
              <w:rPr>
                <w:rFonts w:hint="eastAsia" w:hAnsi="宋体"/>
              </w:rPr>
              <w:t>、采购需求</w:t>
            </w:r>
            <w:r>
              <w:rPr>
                <w:rFonts w:hAnsi="宋体"/>
              </w:rPr>
              <w:t>、</w:t>
            </w:r>
            <w:r>
              <w:rPr>
                <w:rFonts w:hint="eastAsia"/>
              </w:rPr>
              <w:t>评审程序、评审方法和评审标准</w:t>
            </w:r>
            <w:r>
              <w:rPr>
                <w:rFonts w:hAnsi="宋体"/>
              </w:rPr>
              <w:t>、</w:t>
            </w:r>
            <w:r>
              <w:rPr>
                <w:rFonts w:hint="eastAsia" w:hAnsi="宋体"/>
              </w:rPr>
              <w:t>响应</w:t>
            </w:r>
            <w:r>
              <w:rPr>
                <w:rFonts w:hAnsi="宋体"/>
              </w:rPr>
              <w:t>文件格式</w:t>
            </w:r>
            <w:r>
              <w:rPr>
                <w:rFonts w:hint="eastAsia" w:hAnsi="宋体"/>
              </w:rPr>
              <w:t>、合同文本</w:t>
            </w:r>
            <w:r>
              <w:rPr>
                <w:rFonts w:hAnsi="宋体"/>
              </w:rPr>
              <w:t>的先后顺序解释；同一组成文件中就同一事项的规定或者约定不一致的，以编排顺序在后者为准；同一组成文件不同版本之间有不一致的，以形成时间在后者为准；</w:t>
            </w:r>
            <w:r>
              <w:rPr>
                <w:rFonts w:hint="eastAsia" w:hAnsi="宋体"/>
              </w:rPr>
              <w:t>更正公告（澄清公告）</w:t>
            </w:r>
            <w:r>
              <w:rPr>
                <w:rFonts w:hAnsi="宋体"/>
              </w:rPr>
              <w:t>与同步更新的</w:t>
            </w:r>
            <w:r>
              <w:rPr>
                <w:rFonts w:hint="eastAsia" w:hAnsi="宋体"/>
              </w:rPr>
              <w:t>磋商文件</w:t>
            </w:r>
            <w:r>
              <w:rPr>
                <w:rFonts w:hAnsi="宋体"/>
              </w:rPr>
              <w:t>不一致时以</w:t>
            </w:r>
            <w:r>
              <w:rPr>
                <w:rFonts w:hint="eastAsia" w:hAnsi="宋体"/>
              </w:rPr>
              <w:t>更正公告（澄清公告）</w:t>
            </w:r>
            <w:r>
              <w:rPr>
                <w:rFonts w:hAnsi="宋体"/>
              </w:rPr>
              <w:t>为准。按本款前述规定仍不能形成结论的，由</w:t>
            </w:r>
            <w:r>
              <w:rPr>
                <w:rFonts w:hint="eastAsia" w:hAnsi="宋体"/>
              </w:rPr>
              <w:t>采购</w:t>
            </w:r>
            <w:r>
              <w:rPr>
                <w:rFonts w:hAnsi="宋体"/>
              </w:rPr>
              <w:t>人</w:t>
            </w:r>
            <w:r>
              <w:rPr>
                <w:rFonts w:hint="eastAsia" w:hAnsi="宋体"/>
              </w:rPr>
              <w:t>或者采购代理机构</w:t>
            </w:r>
            <w:r>
              <w:rPr>
                <w:rFonts w:hAnsi="宋体"/>
              </w:rPr>
              <w:t>负责解释。</w:t>
            </w:r>
          </w:p>
        </w:tc>
      </w:tr>
      <w:tr w14:paraId="1246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556F04">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8324" w:type="dxa"/>
            <w:vAlign w:val="center"/>
          </w:tcPr>
          <w:p w14:paraId="1A80AB76">
            <w:pPr>
              <w:pStyle w:val="13"/>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CCBED35">
            <w:pPr>
              <w:pStyle w:val="13"/>
              <w:snapToGrid w:val="0"/>
              <w:spacing w:line="360" w:lineRule="auto"/>
              <w:rPr>
                <w:rFonts w:hAnsi="宋体" w:cs="宋体"/>
                <w:sz w:val="21"/>
              </w:rPr>
            </w:pPr>
            <w:r>
              <w:rPr>
                <w:rFonts w:hint="eastAsia" w:hAnsi="宋体" w:cs="宋体"/>
                <w:bCs/>
                <w:sz w:val="21"/>
              </w:rPr>
              <w:t>2.本磋商文件所称的“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4BFD5841">
            <w:pPr>
              <w:pStyle w:val="13"/>
              <w:snapToGrid w:val="0"/>
              <w:spacing w:line="360" w:lineRule="auto"/>
              <w:rPr>
                <w:rFonts w:hAnsi="宋体" w:cs="宋体"/>
                <w:bCs/>
                <w:sz w:val="21"/>
              </w:rPr>
            </w:pPr>
            <w:r>
              <w:rPr>
                <w:rFonts w:hAnsi="宋体" w:cs="宋体"/>
                <w:sz w:val="21"/>
              </w:rPr>
              <w:t>3</w:t>
            </w:r>
            <w:r>
              <w:rPr>
                <w:rFonts w:hint="eastAsia" w:hAnsi="宋体" w:cs="宋体"/>
                <w:sz w:val="21"/>
              </w:rPr>
              <w:t>.供应商为其他组织或者自然人时，本磋商文件规定的法定代表人指负责人或者自然人。本磋商文件所称负责人是指参加竞标的其他组织</w:t>
            </w:r>
            <w:r>
              <w:rPr>
                <w:rFonts w:hint="eastAsia" w:hAnsi="宋体" w:cs="宋体"/>
                <w:bCs/>
                <w:sz w:val="21"/>
              </w:rPr>
              <w:t>营业执照或者执业许可证等证照上的</w:t>
            </w:r>
            <w:r>
              <w:rPr>
                <w:rFonts w:hint="eastAsia" w:hAnsi="宋体" w:cs="宋体"/>
                <w:sz w:val="21"/>
              </w:rPr>
              <w:t>负责人，本磋商文件所称自然人指参与竞标的自然人本人，</w:t>
            </w:r>
            <w:r>
              <w:rPr>
                <w:rFonts w:hint="eastAsia" w:hAnsi="宋体" w:cs="宋体"/>
                <w:bCs/>
                <w:sz w:val="21"/>
              </w:rPr>
              <w:t>且应具备独立承担民事责任能力，自然人应当为年满18岁以上成年人（十六周岁以上的未成年人，以自己的劳动收入为主要生活来源的，视为完全民事行为能力人）。</w:t>
            </w:r>
          </w:p>
          <w:p w14:paraId="48715250">
            <w:pPr>
              <w:pStyle w:val="13"/>
              <w:snapToGrid w:val="0"/>
              <w:spacing w:line="360" w:lineRule="auto"/>
              <w:rPr>
                <w:rFonts w:hAnsi="宋体" w:cs="宋体"/>
                <w:sz w:val="21"/>
              </w:rPr>
            </w:pPr>
            <w:r>
              <w:rPr>
                <w:rFonts w:hAnsi="宋体" w:cs="宋体"/>
                <w:sz w:val="21"/>
              </w:rPr>
              <w:t>4.</w:t>
            </w:r>
            <w:r>
              <w:rPr>
                <w:rFonts w:hint="eastAsia" w:hAnsi="宋体" w:cs="宋体"/>
                <w:sz w:val="21"/>
              </w:rPr>
              <w:t>本磋商文件中描述供应商的“签字”是指供应商的法定代表人或者委托代理人亲自在文件规定签署处亲笔写上个人的名字的行为，私章、签字章、印鉴、影印等其他形式均不能代替亲笔签字。</w:t>
            </w:r>
          </w:p>
          <w:p w14:paraId="315B83B6">
            <w:pPr>
              <w:pStyle w:val="13"/>
              <w:snapToGrid w:val="0"/>
              <w:spacing w:line="360" w:lineRule="auto"/>
              <w:rPr>
                <w:rFonts w:hAnsi="宋体" w:cs="宋体"/>
                <w:sz w:val="21"/>
              </w:rPr>
            </w:pPr>
            <w:r>
              <w:rPr>
                <w:rFonts w:hint="eastAsia" w:hAnsi="宋体" w:cs="宋体"/>
                <w:sz w:val="21"/>
              </w:rPr>
              <w:t>5</w:t>
            </w:r>
            <w:r>
              <w:rPr>
                <w:rFonts w:hAnsi="宋体" w:cs="宋体"/>
                <w:sz w:val="21"/>
              </w:rPr>
              <w:t>.</w:t>
            </w:r>
            <w:r>
              <w:rPr>
                <w:rFonts w:hint="eastAsia" w:hAnsi="宋体" w:cs="宋体"/>
                <w:sz w:val="21"/>
              </w:rPr>
              <w:t>本磋商文件所称的“以上”“以下”“以内”“届满”，包括本数；所称的“不满”“超过”“以外”，不包括本数。</w:t>
            </w:r>
          </w:p>
        </w:tc>
      </w:tr>
    </w:tbl>
    <w:p w14:paraId="5044554A">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3B19861C">
      <w:pPr>
        <w:spacing w:line="400" w:lineRule="exact"/>
        <w:jc w:val="center"/>
        <w:rPr>
          <w:rFonts w:ascii="宋体" w:hAnsi="宋体"/>
          <w:b/>
          <w:sz w:val="32"/>
          <w:szCs w:val="32"/>
        </w:rPr>
      </w:pPr>
    </w:p>
    <w:p w14:paraId="260543B6">
      <w:pPr>
        <w:spacing w:line="400" w:lineRule="exact"/>
        <w:jc w:val="center"/>
        <w:rPr>
          <w:rFonts w:ascii="宋体" w:hAnsi="宋体"/>
          <w:b/>
          <w:sz w:val="32"/>
          <w:szCs w:val="32"/>
        </w:rPr>
      </w:pPr>
      <w:r>
        <w:rPr>
          <w:rFonts w:hint="eastAsia" w:ascii="宋体" w:hAnsi="宋体"/>
          <w:b/>
          <w:sz w:val="32"/>
          <w:szCs w:val="32"/>
        </w:rPr>
        <w:t>一、总则</w:t>
      </w:r>
    </w:p>
    <w:p w14:paraId="4974C4DF">
      <w:pPr>
        <w:spacing w:line="400" w:lineRule="exact"/>
        <w:rPr>
          <w:rFonts w:ascii="宋体" w:hAnsi="宋体"/>
          <w:szCs w:val="21"/>
        </w:rPr>
      </w:pPr>
    </w:p>
    <w:p w14:paraId="507CC0F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14:paraId="335A769E">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7637F381">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F64B721">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14:paraId="0BE6540F">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3736C85C">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2084950F">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538D0578">
      <w:pPr>
        <w:spacing w:line="360" w:lineRule="auto"/>
        <w:ind w:firstLine="420" w:firstLineChars="200"/>
        <w:rPr>
          <w:rFonts w:ascii="宋体" w:hAnsi="宋体" w:cs="宋体"/>
          <w:szCs w:val="21"/>
        </w:rPr>
      </w:pPr>
      <w:r>
        <w:rPr>
          <w:rFonts w:hint="eastAsia" w:ascii="宋体" w:hAnsi="宋体"/>
          <w:szCs w:val="21"/>
        </w:rPr>
        <w:t>2.4“服务”是指除货物和工程以外的其他政府采购对象。</w:t>
      </w:r>
    </w:p>
    <w:p w14:paraId="5EE77115">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“竞标”是指供应商按照本项目竞争性磋商公告规定的方式获取磋商文件、提交响应文件并希望获得标的的行为。</w:t>
      </w:r>
    </w:p>
    <w:p w14:paraId="50950315">
      <w:pPr>
        <w:spacing w:line="360" w:lineRule="auto"/>
        <w:ind w:firstLine="420" w:firstLineChars="200"/>
        <w:contextualSpacing/>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53860BDC">
      <w:pPr>
        <w:spacing w:line="360" w:lineRule="auto"/>
        <w:ind w:firstLine="420" w:firstLineChars="200"/>
        <w:contextualSpacing/>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是指：供应商根据本磋商文件要求，编制包含资格证明、报价、商务技术等所有内容的文件。</w:t>
      </w:r>
    </w:p>
    <w:p w14:paraId="21302D97">
      <w:pPr>
        <w:spacing w:line="360" w:lineRule="auto"/>
        <w:ind w:firstLine="420" w:firstLineChars="200"/>
        <w:contextualSpacing/>
        <w:rPr>
          <w:rFonts w:ascii="宋体" w:hAnsi="宋体" w:cs="宋体"/>
          <w:szCs w:val="21"/>
        </w:rPr>
      </w:pPr>
      <w:r>
        <w:rPr>
          <w:rFonts w:hint="eastAsia" w:ascii="宋体" w:hAnsi="宋体" w:cs="宋体"/>
          <w:szCs w:val="21"/>
        </w:rPr>
        <w:t>2.8“实质性要求”是指磋商文件中已经指明不满足则响应文件按无效响应处理的条款，或者不能负偏离的条款，或者采购需求中带“▲”的条款。</w:t>
      </w:r>
    </w:p>
    <w:p w14:paraId="557B7650">
      <w:pPr>
        <w:spacing w:line="360" w:lineRule="auto"/>
        <w:ind w:firstLine="420" w:firstLineChars="200"/>
        <w:contextualSpacing/>
        <w:rPr>
          <w:rFonts w:ascii="宋体" w:hAnsi="宋体" w:cs="宋体"/>
          <w:szCs w:val="21"/>
        </w:rPr>
      </w:pPr>
      <w:r>
        <w:rPr>
          <w:rFonts w:hint="eastAsia" w:ascii="宋体" w:hAnsi="宋体" w:cs="宋体"/>
          <w:szCs w:val="21"/>
        </w:rPr>
        <w:t>2.9“正偏离”，是指响应文件对磋商文件“采购需求”中有关条款作出的响应优于条款要求并有利于采购人的情形。</w:t>
      </w:r>
    </w:p>
    <w:p w14:paraId="0ADF76FB">
      <w:pPr>
        <w:spacing w:line="360" w:lineRule="auto"/>
        <w:ind w:firstLine="420" w:firstLineChars="200"/>
        <w:contextualSpacing/>
        <w:rPr>
          <w:rFonts w:ascii="宋体" w:hAnsi="宋体" w:cs="宋体"/>
          <w:szCs w:val="21"/>
        </w:rPr>
      </w:pPr>
      <w:r>
        <w:rPr>
          <w:rFonts w:ascii="宋体" w:hAnsi="宋体" w:cs="宋体"/>
          <w:szCs w:val="21"/>
        </w:rPr>
        <w:t>2.</w:t>
      </w:r>
      <w:r>
        <w:rPr>
          <w:rFonts w:hint="eastAsia" w:ascii="宋体" w:hAnsi="宋体" w:cs="宋体"/>
          <w:szCs w:val="21"/>
        </w:rPr>
        <w:t>10“负偏离”，是指响应文件对磋商文件“采购需求”中有关条款作出的响应不满足条款要求，导致采购人要求不能得到满足的情形。</w:t>
      </w:r>
    </w:p>
    <w:p w14:paraId="60E8948C">
      <w:pPr>
        <w:spacing w:line="360" w:lineRule="auto"/>
        <w:ind w:firstLine="420" w:firstLineChars="200"/>
        <w:contextualSpacing/>
        <w:rPr>
          <w:rFonts w:ascii="宋体" w:hAnsi="宋体" w:cs="宋体"/>
          <w:szCs w:val="21"/>
        </w:rPr>
      </w:pPr>
      <w:r>
        <w:rPr>
          <w:rFonts w:hint="eastAsia" w:ascii="宋体" w:hAnsi="宋体" w:cs="宋体"/>
          <w:szCs w:val="21"/>
        </w:rPr>
        <w:t>2.11“允许负偏离的条款”是指采购需求中的不属于“实质性要求”的条款。</w:t>
      </w:r>
    </w:p>
    <w:p w14:paraId="0FF216A5">
      <w:pPr>
        <w:spacing w:line="360" w:lineRule="auto"/>
        <w:ind w:firstLine="420" w:firstLineChars="200"/>
        <w:contextualSpacing/>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2“首次报价”是指供应商提交的首次响应文件中的报价。</w:t>
      </w:r>
    </w:p>
    <w:p w14:paraId="60DF7138">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7B0BA341">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62CD5256">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4.竞标费用</w:t>
      </w:r>
    </w:p>
    <w:p w14:paraId="6B1610CF">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6F58470D">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3861DC63">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56C2FB9A">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2B6133A9">
      <w:pPr>
        <w:spacing w:line="360" w:lineRule="auto"/>
        <w:ind w:firstLine="420" w:firstLineChars="200"/>
        <w:rPr>
          <w:rFonts w:ascii="宋体" w:hAnsi="宋体" w:cs="宋体"/>
          <w:szCs w:val="21"/>
        </w:rPr>
      </w:pPr>
      <w:r>
        <w:rPr>
          <w:rFonts w:hint="eastAsia" w:ascii="宋体" w:hAnsi="宋体" w:cs="宋体"/>
          <w:szCs w:val="21"/>
        </w:rPr>
        <w:t>5.3</w:t>
      </w:r>
      <w:bookmarkStart w:id="62" w:name="_Hlk66782192"/>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2"/>
    </w:p>
    <w:p w14:paraId="77A46C0E">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3039082E">
      <w:pPr>
        <w:pStyle w:val="4"/>
        <w:keepNext w:val="0"/>
        <w:keepLines w:val="0"/>
        <w:spacing w:before="0" w:after="0" w:line="360" w:lineRule="auto"/>
        <w:ind w:left="420" w:leftChars="200"/>
        <w:rPr>
          <w:rFonts w:ascii="宋体" w:hAnsi="宋体"/>
          <w:b w:val="0"/>
          <w:sz w:val="21"/>
          <w:szCs w:val="21"/>
        </w:rPr>
      </w:pPr>
      <w:bookmarkStart w:id="63" w:name="_Toc254970673"/>
      <w:bookmarkStart w:id="64" w:name="_Toc254970532"/>
      <w:r>
        <w:rPr>
          <w:rFonts w:hint="eastAsia" w:ascii="宋体" w:hAnsi="宋体"/>
          <w:b w:val="0"/>
          <w:sz w:val="21"/>
          <w:szCs w:val="21"/>
        </w:rPr>
        <w:t>6.1本项目不允许转包。</w:t>
      </w:r>
    </w:p>
    <w:p w14:paraId="51B5980B">
      <w:pPr>
        <w:pStyle w:val="4"/>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321A408">
      <w:pPr>
        <w:pStyle w:val="4"/>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3A30AF1">
      <w:pPr>
        <w:spacing w:line="360" w:lineRule="auto"/>
        <w:ind w:firstLine="482" w:firstLineChars="200"/>
        <w:rPr>
          <w:rFonts w:ascii="黑体" w:hAnsi="黑体" w:eastAsia="黑体" w:cs="宋体"/>
          <w:b/>
          <w:bCs/>
          <w:sz w:val="24"/>
        </w:rPr>
      </w:pPr>
      <w:r>
        <w:rPr>
          <w:rFonts w:hint="eastAsia" w:ascii="黑体" w:hAnsi="黑体" w:eastAsia="黑体" w:cs="宋体"/>
          <w:b/>
          <w:bCs/>
          <w:sz w:val="24"/>
        </w:rPr>
        <w:t>7.特别说明</w:t>
      </w:r>
      <w:bookmarkEnd w:id="63"/>
      <w:bookmarkEnd w:id="64"/>
    </w:p>
    <w:p w14:paraId="2B00C9F5">
      <w:pPr>
        <w:spacing w:line="360" w:lineRule="auto"/>
        <w:ind w:firstLine="420" w:firstLineChars="200"/>
        <w:rPr>
          <w:rFonts w:ascii="宋体" w:hAnsi="宋体" w:cs="宋体"/>
          <w:szCs w:val="21"/>
        </w:rPr>
      </w:pPr>
      <w:bookmarkStart w:id="65" w:name="_8.1提供相同品牌产品且通过资格审查、符合性审查的不同投标人参加同一合"/>
      <w:bookmarkEnd w:id="65"/>
      <w:r>
        <w:rPr>
          <w:rFonts w:hint="eastAsia" w:ascii="宋体" w:hAnsi="宋体" w:cs="宋体"/>
          <w:szCs w:val="21"/>
        </w:rPr>
        <w:t>7.</w:t>
      </w:r>
      <w:r>
        <w:rPr>
          <w:rFonts w:ascii="宋体" w:hAnsi="宋体" w:cs="宋体"/>
          <w:szCs w:val="21"/>
        </w:rPr>
        <w:t>1</w:t>
      </w:r>
      <w:bookmarkStart w:id="66"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66"/>
    <w:p w14:paraId="342BD05C">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供应商应仔细阅读磋商文件的所有内容，按照磋商文件的要求提交响应文件，并对所提供的全部资料的真实性承担法律责任。</w:t>
      </w:r>
    </w:p>
    <w:p w14:paraId="36FF797C">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91663EB">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57BA5885">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2C51DBD0">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40A3A2D">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794246D6">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FD8BC96">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0C2B9B02">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42DCDA">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708B8120">
      <w:pPr>
        <w:spacing w:line="360" w:lineRule="auto"/>
        <w:ind w:firstLine="420" w:firstLineChars="200"/>
        <w:rPr>
          <w:rFonts w:ascii="宋体" w:hAnsi="宋体" w:cs="宋体"/>
          <w:szCs w:val="21"/>
        </w:rPr>
      </w:pPr>
      <w:r>
        <w:rPr>
          <w:rFonts w:hint="eastAsia" w:ascii="宋体" w:hAnsi="宋体" w:cs="宋体"/>
          <w:szCs w:val="21"/>
        </w:rPr>
        <w:t xml:space="preserve">（1）不同供应商的响应文件由同一单位或者个人编制； </w:t>
      </w:r>
    </w:p>
    <w:p w14:paraId="0C002462">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60C2E9DF">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6F625A05">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0068537A">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7655937D">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1BDDE832">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4A8B5566">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DB89C28">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9B21317">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63B5FD22">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40EC61F2">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82BEBD3">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9F20BD6">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17C4D08E">
      <w:pPr>
        <w:spacing w:line="360" w:lineRule="auto"/>
        <w:ind w:firstLine="420" w:firstLineChars="200"/>
        <w:rPr>
          <w:rFonts w:ascii="宋体" w:hAnsi="宋体" w:cs="宋体"/>
          <w:szCs w:val="21"/>
        </w:rPr>
      </w:pPr>
    </w:p>
    <w:p w14:paraId="70381B1A">
      <w:pPr>
        <w:spacing w:line="360" w:lineRule="auto"/>
        <w:ind w:left="1" w:firstLine="417" w:firstLineChars="199"/>
        <w:jc w:val="center"/>
        <w:rPr>
          <w:rFonts w:ascii="宋体" w:hAnsi="宋体"/>
        </w:rPr>
      </w:pPr>
      <w:bookmarkStart w:id="67" w:name="_Toc254970534"/>
      <w:bookmarkStart w:id="68" w:name="_Toc254970675"/>
    </w:p>
    <w:p w14:paraId="3C1FA76E">
      <w:pPr>
        <w:spacing w:line="360" w:lineRule="auto"/>
        <w:jc w:val="center"/>
        <w:rPr>
          <w:rFonts w:ascii="宋体" w:hAnsi="宋体"/>
          <w:b/>
          <w:bCs/>
          <w:sz w:val="32"/>
          <w:szCs w:val="32"/>
        </w:rPr>
      </w:pPr>
      <w:r>
        <w:rPr>
          <w:rFonts w:hint="eastAsia" w:ascii="宋体" w:hAnsi="宋体"/>
          <w:b/>
          <w:bCs/>
          <w:sz w:val="32"/>
          <w:szCs w:val="32"/>
        </w:rPr>
        <w:t>二、磋商文件</w:t>
      </w:r>
      <w:bookmarkEnd w:id="67"/>
      <w:bookmarkEnd w:id="68"/>
    </w:p>
    <w:p w14:paraId="538266CB">
      <w:pPr>
        <w:spacing w:line="360" w:lineRule="auto"/>
        <w:rPr>
          <w:rFonts w:ascii="宋体" w:hAnsi="宋体"/>
          <w:szCs w:val="21"/>
        </w:rPr>
      </w:pPr>
    </w:p>
    <w:p w14:paraId="67D72B34">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14:paraId="24379D59">
      <w:pPr>
        <w:spacing w:line="360" w:lineRule="auto"/>
        <w:ind w:firstLine="420" w:firstLineChars="200"/>
        <w:jc w:val="left"/>
        <w:rPr>
          <w:rFonts w:ascii="宋体" w:hAnsi="宋体"/>
          <w:szCs w:val="21"/>
        </w:rPr>
      </w:pPr>
      <w:r>
        <w:rPr>
          <w:rFonts w:hint="eastAsia" w:ascii="宋体" w:hAnsi="宋体"/>
          <w:szCs w:val="21"/>
        </w:rPr>
        <w:t>（1）竞争性磋商公告；</w:t>
      </w:r>
    </w:p>
    <w:p w14:paraId="5B016122">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44FEA8EA">
      <w:pPr>
        <w:spacing w:line="360" w:lineRule="auto"/>
        <w:ind w:firstLine="420" w:firstLineChars="200"/>
        <w:jc w:val="left"/>
        <w:rPr>
          <w:rFonts w:ascii="宋体" w:hAnsi="宋体"/>
          <w:szCs w:val="21"/>
        </w:rPr>
      </w:pPr>
      <w:r>
        <w:rPr>
          <w:rFonts w:hint="eastAsia" w:ascii="宋体" w:hAnsi="宋体"/>
          <w:szCs w:val="21"/>
        </w:rPr>
        <w:t>（3）采购需求；</w:t>
      </w:r>
    </w:p>
    <w:p w14:paraId="71EDFA49">
      <w:pPr>
        <w:spacing w:line="360" w:lineRule="auto"/>
        <w:ind w:firstLine="420" w:firstLineChars="200"/>
        <w:jc w:val="left"/>
        <w:rPr>
          <w:rFonts w:ascii="宋体" w:hAnsi="宋体"/>
          <w:szCs w:val="21"/>
        </w:rPr>
      </w:pPr>
      <w:r>
        <w:rPr>
          <w:rFonts w:hint="eastAsia" w:ascii="宋体" w:hAnsi="宋体"/>
          <w:szCs w:val="21"/>
        </w:rPr>
        <w:t>（4）评审程序、评审方法和评审标准；</w:t>
      </w:r>
    </w:p>
    <w:p w14:paraId="763AC127">
      <w:pPr>
        <w:spacing w:line="360" w:lineRule="auto"/>
        <w:ind w:firstLine="420" w:firstLineChars="200"/>
        <w:jc w:val="left"/>
        <w:rPr>
          <w:rFonts w:ascii="宋体" w:hAnsi="宋体"/>
          <w:szCs w:val="21"/>
        </w:rPr>
      </w:pPr>
      <w:r>
        <w:rPr>
          <w:rFonts w:hint="eastAsia" w:ascii="宋体" w:hAnsi="宋体"/>
          <w:szCs w:val="21"/>
        </w:rPr>
        <w:t>（5）响应文件格式；</w:t>
      </w:r>
    </w:p>
    <w:p w14:paraId="48348643">
      <w:pPr>
        <w:spacing w:line="360" w:lineRule="auto"/>
        <w:ind w:firstLine="420" w:firstLineChars="200"/>
        <w:jc w:val="left"/>
        <w:rPr>
          <w:rFonts w:ascii="宋体" w:hAnsi="宋体"/>
          <w:szCs w:val="21"/>
        </w:rPr>
      </w:pPr>
      <w:r>
        <w:rPr>
          <w:rFonts w:hint="eastAsia" w:ascii="宋体" w:hAnsi="宋体"/>
          <w:szCs w:val="21"/>
        </w:rPr>
        <w:t>（6）合同文本。</w:t>
      </w:r>
    </w:p>
    <w:p w14:paraId="64B84DED">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4179C7F2">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供应商应认真阅读磋商文件的采购需求，如供应商对磋商文件有疑问的，如要求采购人作出澄清或者修改的，供应商应在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44595EC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14:paraId="3353028C">
      <w:pPr>
        <w:spacing w:line="360" w:lineRule="auto"/>
        <w:ind w:firstLine="420" w:firstLineChars="20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65C7B9AE">
      <w:pPr>
        <w:spacing w:line="360" w:lineRule="auto"/>
        <w:rPr>
          <w:rFonts w:ascii="宋体" w:hAnsi="宋体"/>
          <w:szCs w:val="21"/>
        </w:rPr>
      </w:pPr>
    </w:p>
    <w:p w14:paraId="0483F85E">
      <w:pPr>
        <w:spacing w:line="360" w:lineRule="auto"/>
        <w:jc w:val="center"/>
        <w:rPr>
          <w:rFonts w:ascii="宋体" w:hAnsi="宋体"/>
          <w:b/>
          <w:bCs/>
          <w:szCs w:val="21"/>
        </w:rPr>
      </w:pPr>
      <w:r>
        <w:rPr>
          <w:rFonts w:hint="eastAsia" w:ascii="宋体" w:hAnsi="宋体"/>
          <w:b/>
          <w:bCs/>
          <w:sz w:val="32"/>
          <w:szCs w:val="32"/>
        </w:rPr>
        <w:t>三、响应文件的编制</w:t>
      </w:r>
    </w:p>
    <w:p w14:paraId="702AF112">
      <w:pPr>
        <w:spacing w:line="360" w:lineRule="auto"/>
        <w:rPr>
          <w:rFonts w:ascii="宋体" w:hAnsi="宋体"/>
          <w:szCs w:val="21"/>
        </w:rPr>
      </w:pPr>
    </w:p>
    <w:p w14:paraId="24AF77C4">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0CAD84DE">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w:t>
      </w:r>
      <w:r>
        <w:rPr>
          <w:rFonts w:hint="eastAsia" w:ascii="宋体" w:hAnsi="宋体"/>
          <w:szCs w:val="21"/>
        </w:rPr>
        <w:t>提出的要求和条件作出明确响应</w:t>
      </w:r>
      <w:r>
        <w:rPr>
          <w:rFonts w:hint="eastAsia" w:ascii="宋体" w:hAnsi="宋体" w:cs="宋体"/>
          <w:szCs w:val="21"/>
        </w:rPr>
        <w:t>。</w:t>
      </w:r>
    </w:p>
    <w:p w14:paraId="1AD1DC2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31DEA972">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12.1响应文件由资格证明文件、报价文件、商务技术文件三部分组成。</w:t>
      </w:r>
    </w:p>
    <w:p w14:paraId="7A883C72">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14:paraId="0F73BEB5">
      <w:pPr>
        <w:spacing w:line="360" w:lineRule="auto"/>
        <w:ind w:left="840" w:leftChars="200" w:hanging="420" w:hangingChars="200"/>
        <w:rPr>
          <w:rFonts w:ascii="宋体" w:hAnsi="宋体" w:cs="宋体"/>
          <w:szCs w:val="21"/>
        </w:rPr>
      </w:pPr>
      <w:r>
        <w:rPr>
          <w:rFonts w:hint="eastAsia" w:ascii="宋体" w:hAnsi="宋体" w:cs="宋体"/>
          <w:szCs w:val="21"/>
        </w:rPr>
        <w:t>12.1.2报价文件：详见“供应商须知前附表”</w:t>
      </w:r>
    </w:p>
    <w:p w14:paraId="667323E2">
      <w:pPr>
        <w:spacing w:line="360" w:lineRule="auto"/>
        <w:ind w:left="840" w:leftChars="200" w:hanging="420" w:hangingChars="200"/>
        <w:rPr>
          <w:rFonts w:ascii="宋体" w:hAnsi="宋体" w:cs="宋体"/>
          <w:szCs w:val="21"/>
        </w:rPr>
      </w:pPr>
      <w:r>
        <w:rPr>
          <w:rFonts w:hint="eastAsia" w:ascii="宋体" w:hAnsi="宋体" w:cs="宋体"/>
          <w:szCs w:val="21"/>
        </w:rPr>
        <w:t>12.1.3商务技术文件：详见“供应商须知前附表”</w:t>
      </w:r>
    </w:p>
    <w:p w14:paraId="11897104">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6726504D">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06BA217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732C0C14">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942524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w:t>
      </w:r>
    </w:p>
    <w:p w14:paraId="1FEA3B9E">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335E679C">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15.2竞标报价的内容见“供应商须知前附表”。</w:t>
      </w:r>
    </w:p>
    <w:p w14:paraId="0D2DFFC2">
      <w:pPr>
        <w:spacing w:line="360" w:lineRule="auto"/>
        <w:ind w:left="426" w:leftChars="203"/>
        <w:rPr>
          <w:rFonts w:ascii="宋体" w:hAnsi="宋体" w:cs="宋体"/>
          <w:szCs w:val="21"/>
        </w:rPr>
      </w:pPr>
      <w:r>
        <w:rPr>
          <w:rFonts w:hint="eastAsia" w:ascii="宋体" w:hAnsi="宋体" w:cs="宋体"/>
          <w:szCs w:val="21"/>
        </w:rPr>
        <w:t>15.3竞标报价要求</w:t>
      </w:r>
    </w:p>
    <w:p w14:paraId="44217BBE">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77D54FC9">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2E58FF7E">
      <w:pPr>
        <w:spacing w:line="360" w:lineRule="auto"/>
        <w:rPr>
          <w:rFonts w:ascii="宋体" w:hAnsi="宋体" w:cs="宋体"/>
          <w:szCs w:val="21"/>
        </w:rPr>
      </w:pPr>
      <w:r>
        <w:rPr>
          <w:rFonts w:hint="eastAsia" w:ascii="宋体" w:hAnsi="宋体" w:cs="宋体"/>
          <w:szCs w:val="21"/>
        </w:rPr>
        <w:t>不得存在漏项报价；</w:t>
      </w:r>
    </w:p>
    <w:p w14:paraId="6385976E">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08A8CBAE">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竞标报价（包含首次报价、最后报价）超过所竞标分标规定的采购预算金额或者最高限价的，其响应文件将按无效处理。</w:t>
      </w:r>
    </w:p>
    <w:p w14:paraId="2740C689">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bookmarkStart w:id="69" w:name="_Hlk42592874"/>
      <w:r>
        <w:rPr>
          <w:rFonts w:hint="eastAsia" w:ascii="宋体" w:hAnsi="宋体" w:cs="宋体"/>
          <w:szCs w:val="21"/>
        </w:rPr>
        <w:t>竞标报价（包含首次报价、最后报价）超过分项采购预算金额或者最高限价的，其响应文件将按无效处理。</w:t>
      </w:r>
    </w:p>
    <w:bookmarkEnd w:id="69"/>
    <w:p w14:paraId="0A6B44ED">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644F7970">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1C7A5D56">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r>
        <w:rPr>
          <w:rFonts w:hint="eastAsia" w:ascii="宋体" w:hAnsi="宋体"/>
          <w:szCs w:val="21"/>
        </w:rPr>
        <w:t>承诺的竞标有效期低于采购文件规定期限的，供应商的响应文件作无效处理。</w:t>
      </w:r>
    </w:p>
    <w:p w14:paraId="790BB70C">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408D235">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14:paraId="75A5AF57">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1F3CA46E">
      <w:pPr>
        <w:spacing w:line="360" w:lineRule="auto"/>
        <w:ind w:left="420" w:leftChars="200"/>
        <w:rPr>
          <w:rFonts w:ascii="宋体" w:hAnsi="宋体" w:cs="宋体"/>
          <w:szCs w:val="21"/>
        </w:rPr>
      </w:pPr>
      <w:r>
        <w:rPr>
          <w:rFonts w:hint="eastAsia" w:ascii="宋体" w:hAnsi="宋体" w:cs="宋体"/>
          <w:szCs w:val="21"/>
        </w:rPr>
        <w:t>17.2磋商保证金的退还</w:t>
      </w:r>
    </w:p>
    <w:p w14:paraId="7A1DC7DC">
      <w:pPr>
        <w:spacing w:line="360" w:lineRule="auto"/>
        <w:ind w:firstLine="420" w:firstLineChars="200"/>
        <w:rPr>
          <w:rFonts w:ascii="宋体" w:hAnsi="宋体" w:cs="宋体"/>
          <w:szCs w:val="21"/>
        </w:rPr>
      </w:pPr>
      <w:bookmarkStart w:id="70" w:name="_Hlk66782243"/>
      <w:r>
        <w:rPr>
          <w:rFonts w:hint="eastAsia" w:ascii="宋体" w:hAnsi="宋体" w:cs="宋体"/>
          <w:szCs w:val="21"/>
        </w:rPr>
        <w:t>未</w:t>
      </w:r>
      <w:r>
        <w:rPr>
          <w:rFonts w:hint="eastAsia" w:ascii="宋体" w:hAnsi="宋体" w:cs="宋体"/>
          <w:spacing w:val="-6"/>
          <w:szCs w:val="21"/>
        </w:rPr>
        <w:t>成交供应商的竞标保证金自成交通知书发出之日起5个工作日内退还；</w:t>
      </w:r>
      <w:r>
        <w:rPr>
          <w:rFonts w:hint="eastAsia" w:ascii="宋体" w:hAnsi="宋体" w:cs="宋体"/>
          <w:szCs w:val="21"/>
        </w:rPr>
        <w:t>成交供应商的磋商保证金自签订合同之日起5个工作日内退还。</w:t>
      </w:r>
      <w:bookmarkEnd w:id="70"/>
    </w:p>
    <w:p w14:paraId="4CD0C919">
      <w:pPr>
        <w:spacing w:line="360" w:lineRule="auto"/>
        <w:ind w:left="420" w:leftChars="200"/>
        <w:rPr>
          <w:rFonts w:ascii="宋体" w:hAnsi="宋体" w:cs="宋体"/>
          <w:szCs w:val="21"/>
        </w:rPr>
      </w:pPr>
      <w:r>
        <w:rPr>
          <w:rFonts w:hint="eastAsia" w:ascii="宋体" w:hAnsi="宋体" w:cs="宋体"/>
          <w:szCs w:val="21"/>
        </w:rPr>
        <w:t>17.3除逾期退还磋商保证金和终止采购的情形以外，磋商保证金不计息。</w:t>
      </w:r>
    </w:p>
    <w:p w14:paraId="703CEB23">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2E087EBE">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2155A639">
      <w:pPr>
        <w:spacing w:line="360" w:lineRule="auto"/>
        <w:ind w:left="420" w:leftChars="200"/>
        <w:rPr>
          <w:rFonts w:ascii="宋体" w:hAnsi="宋体" w:cs="宋体"/>
          <w:szCs w:val="21"/>
        </w:rPr>
      </w:pPr>
      <w:r>
        <w:rPr>
          <w:rFonts w:hint="eastAsia" w:ascii="宋体" w:hAnsi="宋体"/>
          <w:szCs w:val="21"/>
        </w:rPr>
        <w:t>（2）未按规定提交履约保证金的；</w:t>
      </w:r>
    </w:p>
    <w:p w14:paraId="40E0B0A1">
      <w:pPr>
        <w:spacing w:line="360" w:lineRule="auto"/>
        <w:ind w:left="420" w:leftChars="200"/>
        <w:rPr>
          <w:rFonts w:ascii="宋体" w:hAnsi="宋体" w:cs="宋体"/>
          <w:szCs w:val="21"/>
        </w:rPr>
      </w:pPr>
      <w:r>
        <w:rPr>
          <w:rFonts w:hint="eastAsia" w:ascii="宋体" w:hAnsi="宋体" w:cs="宋体"/>
          <w:szCs w:val="21"/>
        </w:rPr>
        <w:t>（3）供应商在响应文件中提供虚假材料的；</w:t>
      </w:r>
    </w:p>
    <w:p w14:paraId="54D9852A">
      <w:pPr>
        <w:spacing w:line="360" w:lineRule="auto"/>
        <w:ind w:firstLine="420" w:firstLine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39BC57D3">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14:paraId="1F6E0BB1">
      <w:pPr>
        <w:spacing w:line="360" w:lineRule="auto"/>
        <w:ind w:left="420" w:leftChars="200"/>
        <w:rPr>
          <w:rFonts w:ascii="宋体" w:hAnsi="宋体" w:cs="宋体"/>
          <w:szCs w:val="21"/>
        </w:rPr>
      </w:pPr>
      <w:r>
        <w:rPr>
          <w:rFonts w:hint="eastAsia" w:ascii="宋体" w:hAnsi="宋体" w:cs="宋体"/>
          <w:szCs w:val="21"/>
        </w:rPr>
        <w:t>（6）法律法规规定的其他情形。</w:t>
      </w:r>
    </w:p>
    <w:p w14:paraId="456974F8">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14:paraId="5BFFA647">
      <w:pPr>
        <w:spacing w:line="360" w:lineRule="auto"/>
        <w:ind w:firstLine="420" w:firstLineChars="200"/>
        <w:rPr>
          <w:rFonts w:ascii="宋体" w:hAnsi="宋体" w:cs="宋体"/>
          <w:szCs w:val="21"/>
        </w:rPr>
      </w:pPr>
      <w:r>
        <w:rPr>
          <w:rFonts w:hint="eastAsia" w:ascii="宋体" w:hAnsi="宋体" w:cs="宋体"/>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42D26B6A">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2866E178">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72B9F545">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w:t>
      </w:r>
      <w:r>
        <w:rPr>
          <w:rFonts w:hint="eastAsia" w:ascii="宋体" w:hAnsi="宋体"/>
          <w:b/>
          <w:szCs w:val="21"/>
        </w:rPr>
        <w:t>并与广西政府采购云平台中获取采购文件的供应商名称一致，</w:t>
      </w:r>
      <w:r>
        <w:rPr>
          <w:rFonts w:hint="eastAsia" w:ascii="宋体" w:hAnsi="宋体" w:cs="宋体"/>
          <w:szCs w:val="21"/>
        </w:rPr>
        <w:t>供应商为自然人的，标注的供应商名称应与身份证姓名及签名一致，否则其响应文件按无效响应处理。</w:t>
      </w:r>
    </w:p>
    <w:p w14:paraId="50D019FA">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DF20D72">
      <w:pPr>
        <w:spacing w:line="360" w:lineRule="auto"/>
        <w:ind w:firstLine="482" w:firstLineChars="200"/>
        <w:rPr>
          <w:rFonts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118ADE40">
      <w:pPr>
        <w:spacing w:line="360" w:lineRule="auto"/>
        <w:ind w:firstLine="420" w:firstLineChars="200"/>
        <w:rPr>
          <w:rFonts w:ascii="宋体" w:hAnsi="宋体" w:cs="宋体"/>
          <w:szCs w:val="21"/>
        </w:rPr>
      </w:pPr>
      <w:r>
        <w:rPr>
          <w:rFonts w:hint="eastAsia"/>
        </w:rPr>
        <w:t>电子备份响应文件是指通过在线编制生成且后缀名为“</w:t>
      </w:r>
      <w:r>
        <w:t>bfbs</w:t>
      </w:r>
      <w:r>
        <w:rPr>
          <w:rFonts w:hint="eastAsia"/>
        </w:rPr>
        <w:t>”的文件，是否接受电子备份响应文件</w:t>
      </w:r>
      <w:r>
        <w:rPr>
          <w:rFonts w:hint="eastAsia" w:hAnsi="宋体"/>
          <w:bCs/>
          <w:szCs w:val="21"/>
        </w:rPr>
        <w:t>详见“供应商须知前附表”。</w:t>
      </w:r>
    </w:p>
    <w:p w14:paraId="584DF80C">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7DACF128">
      <w:pPr>
        <w:spacing w:line="360" w:lineRule="auto"/>
        <w:ind w:firstLine="420" w:firstLineChars="200"/>
        <w:rPr>
          <w:rFonts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w:t>
      </w:r>
    </w:p>
    <w:p w14:paraId="5F578FBC">
      <w:pPr>
        <w:spacing w:line="360" w:lineRule="auto"/>
        <w:ind w:firstLine="422" w:firstLineChars="200"/>
        <w:rPr>
          <w:rFonts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未在规定时间内提交或者未按照磋商文件要求加密的电子响应文件，广西政府采购云平台将拒收。</w:t>
      </w:r>
    </w:p>
    <w:p w14:paraId="721A4DD0">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70F2F9F5">
      <w:pPr>
        <w:snapToGrid w:val="0"/>
        <w:spacing w:line="360" w:lineRule="auto"/>
        <w:ind w:firstLine="420"/>
        <w:jc w:val="left"/>
        <w:rPr>
          <w:rFonts w:ascii="宋体" w:hAnsi="宋体"/>
          <w:szCs w:val="21"/>
        </w:rPr>
      </w:pPr>
      <w:bookmarkStart w:id="71" w:name="_Toc254970543"/>
      <w:bookmarkStart w:id="72" w:name="_Toc254970684"/>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71"/>
    <w:bookmarkEnd w:id="72"/>
    <w:p w14:paraId="3256E62F">
      <w:pPr>
        <w:pStyle w:val="47"/>
        <w:spacing w:before="0"/>
        <w:ind w:firstLine="420"/>
        <w:rPr>
          <w:rFonts w:ascii="宋体" w:hAnsi="宋体" w:cs="宋体"/>
          <w:sz w:val="21"/>
          <w:szCs w:val="21"/>
        </w:rPr>
      </w:pPr>
      <w:r>
        <w:rPr>
          <w:rFonts w:ascii="宋体" w:hAnsi="宋体" w:cs="宋体"/>
          <w:sz w:val="21"/>
          <w:szCs w:val="21"/>
        </w:rPr>
        <w:t>2</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2在提交响应文件截止时间前，除供应商补充、修改或者撤回响应文件外，任何单位和个人不得解密或提取响应文件。</w:t>
      </w:r>
    </w:p>
    <w:p w14:paraId="409F6BE6">
      <w:pPr>
        <w:spacing w:line="360" w:lineRule="auto"/>
        <w:ind w:firstLine="482" w:firstLineChars="200"/>
        <w:rPr>
          <w:rFonts w:ascii="黑体" w:hAnsi="黑体" w:eastAsia="黑体" w:cs="宋体"/>
          <w:b/>
          <w:bCs/>
          <w:sz w:val="24"/>
        </w:rPr>
      </w:pPr>
      <w:bookmarkStart w:id="73" w:name="_Hlk45702405"/>
      <w:r>
        <w:rPr>
          <w:rFonts w:hint="eastAsia" w:ascii="黑体" w:hAnsi="黑体" w:eastAsia="黑体" w:cs="宋体"/>
          <w:b/>
          <w:bCs/>
          <w:sz w:val="24"/>
        </w:rPr>
        <w:t>22.响应文件的退回</w:t>
      </w:r>
    </w:p>
    <w:p w14:paraId="4D6458EA">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1730E489">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23.截止时间后的撤回</w:t>
      </w:r>
    </w:p>
    <w:p w14:paraId="6E17F18E">
      <w:pPr>
        <w:spacing w:line="360" w:lineRule="auto"/>
        <w:ind w:firstLine="420" w:firstLineChars="200"/>
        <w:rPr>
          <w:rFonts w:ascii="宋体" w:hAnsi="宋体" w:cs="宋体"/>
          <w:szCs w:val="21"/>
        </w:rPr>
      </w:pPr>
      <w:r>
        <w:rPr>
          <w:rFonts w:hint="eastAsia" w:ascii="宋体" w:hAnsi="宋体" w:cs="宋体"/>
          <w:szCs w:val="21"/>
        </w:rPr>
        <w:t>供应商在响应文件提交截止时间后向采购人、采购代理机构书面申请撤回响应文件的，将根据本须知正文17.4的规定不予退还其磋商保证金。</w:t>
      </w:r>
    </w:p>
    <w:bookmarkEnd w:id="73"/>
    <w:p w14:paraId="112FC948">
      <w:pPr>
        <w:spacing w:line="360" w:lineRule="auto"/>
        <w:rPr>
          <w:rFonts w:ascii="宋体" w:hAnsi="宋体"/>
          <w:szCs w:val="21"/>
        </w:rPr>
      </w:pPr>
    </w:p>
    <w:p w14:paraId="77044CF6">
      <w:pPr>
        <w:spacing w:line="360" w:lineRule="auto"/>
        <w:ind w:left="420" w:firstLine="420"/>
        <w:jc w:val="center"/>
        <w:rPr>
          <w:rFonts w:ascii="宋体" w:hAnsi="宋体"/>
          <w:b/>
          <w:bCs/>
          <w:sz w:val="32"/>
          <w:szCs w:val="32"/>
        </w:rPr>
      </w:pPr>
      <w:r>
        <w:rPr>
          <w:rFonts w:hint="eastAsia" w:ascii="宋体" w:hAnsi="宋体"/>
          <w:b/>
          <w:bCs/>
          <w:sz w:val="32"/>
          <w:szCs w:val="32"/>
        </w:rPr>
        <w:t>四、评审及磋商</w:t>
      </w:r>
    </w:p>
    <w:p w14:paraId="34E9BE3D">
      <w:pPr>
        <w:spacing w:line="360" w:lineRule="auto"/>
        <w:ind w:left="420" w:firstLine="420"/>
        <w:rPr>
          <w:rFonts w:ascii="宋体" w:hAnsi="宋体"/>
          <w:szCs w:val="21"/>
        </w:rPr>
      </w:pPr>
    </w:p>
    <w:p w14:paraId="0898A8C3">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24.磋商小组成立</w:t>
      </w:r>
    </w:p>
    <w:p w14:paraId="6F0EF2A2">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27B0D8E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F882F2">
      <w:pPr>
        <w:spacing w:line="360" w:lineRule="auto"/>
        <w:ind w:firstLine="420" w:firstLineChars="200"/>
        <w:rPr>
          <w:rFonts w:hAnsi="宋体"/>
          <w:bCs/>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3CD2A59C">
      <w:pPr>
        <w:spacing w:line="360" w:lineRule="auto"/>
        <w:ind w:firstLine="420" w:firstLineChars="200"/>
        <w:rPr>
          <w:rFonts w:ascii="宋体" w:hAnsi="宋体" w:cs="宋体"/>
          <w:szCs w:val="21"/>
        </w:rPr>
      </w:pPr>
      <w:r>
        <w:rPr>
          <w:rFonts w:hint="eastAsia" w:ascii="宋体" w:hAnsi="宋体" w:cs="宋体"/>
          <w:szCs w:val="21"/>
        </w:rPr>
        <w:t>24.4参加过采购项目前期咨询论证的专家，不得参加该采购项目的评审活动。</w:t>
      </w:r>
    </w:p>
    <w:p w14:paraId="212D16DC">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44B50970">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678A8E77">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14:paraId="0FDA5681">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28CF5326">
      <w:pPr>
        <w:spacing w:line="360" w:lineRule="auto"/>
        <w:ind w:firstLine="420" w:firstLineChars="200"/>
        <w:rPr>
          <w:rFonts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5252AA04">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6.3 </w:t>
      </w:r>
      <w:r>
        <w:rPr>
          <w:rFonts w:hint="eastAsia" w:ascii="宋体" w:hAnsi="宋体"/>
          <w:szCs w:val="21"/>
        </w:rPr>
        <w:t>商务/技术要求允许负偏离的条款数详见“供应商须知前附表”。</w:t>
      </w:r>
    </w:p>
    <w:p w14:paraId="7B2FC7DA">
      <w:pPr>
        <w:spacing w:line="360" w:lineRule="auto"/>
        <w:ind w:firstLine="420" w:firstLineChars="200"/>
        <w:rPr>
          <w:rFonts w:ascii="宋体" w:hAnsi="宋体"/>
          <w:szCs w:val="21"/>
        </w:rPr>
      </w:pPr>
      <w:r>
        <w:rPr>
          <w:rFonts w:hint="eastAsia" w:ascii="宋体" w:hAnsi="宋体" w:cs="宋体"/>
        </w:rPr>
        <w:t>26.</w:t>
      </w:r>
      <w:r>
        <w:rPr>
          <w:rFonts w:ascii="宋体" w:hAnsi="宋体" w:cs="宋体"/>
        </w:rPr>
        <w:t>4</w:t>
      </w:r>
      <w:r>
        <w:rPr>
          <w:rFonts w:hint="eastAsia" w:ascii="宋体" w:hAnsi="宋体" w:cs="宋体"/>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20C09EC6">
      <w:pPr>
        <w:spacing w:line="360" w:lineRule="auto"/>
        <w:ind w:firstLine="420" w:firstLineChars="200"/>
        <w:rPr>
          <w:rFonts w:hAnsi="宋体"/>
        </w:rPr>
      </w:pPr>
      <w:r>
        <w:rPr>
          <w:rFonts w:hint="eastAsia" w:ascii="宋体" w:hAnsi="宋体" w:cs="宋体"/>
        </w:rPr>
        <w:t>2</w:t>
      </w:r>
      <w:r>
        <w:rPr>
          <w:rFonts w:ascii="宋体" w:hAnsi="宋体" w:cs="宋体"/>
        </w:rPr>
        <w:t>6.5</w:t>
      </w:r>
      <w:r>
        <w:rPr>
          <w:rFonts w:hint="eastAsia" w:hAnsi="宋体"/>
        </w:rPr>
        <w:t>电子交易活动的中止。采购过程中出现以下情形，导致电子交易平台无法正常运行，或者无法保证电子交易的公平、公正和安全时，采购机构可中止电子交易活动：</w:t>
      </w:r>
    </w:p>
    <w:p w14:paraId="38E1B3F7">
      <w:pPr>
        <w:spacing w:line="360" w:lineRule="auto"/>
        <w:ind w:firstLine="420" w:firstLineChars="200"/>
        <w:rPr>
          <w:rFonts w:hAnsi="宋体"/>
        </w:rPr>
      </w:pPr>
      <w:r>
        <w:rPr>
          <w:rFonts w:hint="eastAsia" w:hAnsi="宋体"/>
        </w:rPr>
        <w:t>（1）电子交易平台发生故障而无法登录访问的；</w:t>
      </w:r>
    </w:p>
    <w:p w14:paraId="1F59CEEF">
      <w:pPr>
        <w:spacing w:line="360" w:lineRule="auto"/>
        <w:ind w:firstLine="420" w:firstLineChars="200"/>
        <w:rPr>
          <w:rFonts w:hAnsi="宋体"/>
        </w:rPr>
      </w:pPr>
      <w:r>
        <w:rPr>
          <w:rFonts w:hint="eastAsia" w:hAnsi="宋体"/>
        </w:rPr>
        <w:t>（2）电子交易平台应用或数据库出现错误，不能进行正常操作的；</w:t>
      </w:r>
    </w:p>
    <w:p w14:paraId="1326F77E">
      <w:pPr>
        <w:spacing w:line="360" w:lineRule="auto"/>
        <w:ind w:firstLine="420" w:firstLineChars="200"/>
        <w:rPr>
          <w:rFonts w:hAnsi="宋体"/>
        </w:rPr>
      </w:pPr>
      <w:r>
        <w:rPr>
          <w:rFonts w:hint="eastAsia" w:hAnsi="宋体"/>
        </w:rPr>
        <w:t>（3）电子交易平台发现严重安全漏洞，有潜在泄密危险的；</w:t>
      </w:r>
    </w:p>
    <w:p w14:paraId="25B5BA25">
      <w:pPr>
        <w:spacing w:line="360" w:lineRule="auto"/>
        <w:ind w:firstLine="420" w:firstLineChars="200"/>
        <w:rPr>
          <w:rFonts w:hAnsi="宋体"/>
        </w:rPr>
      </w:pPr>
      <w:r>
        <w:rPr>
          <w:rFonts w:hint="eastAsia" w:hAnsi="宋体"/>
        </w:rPr>
        <w:t>（4）病毒发作导致不能进行正常操作的；</w:t>
      </w:r>
    </w:p>
    <w:p w14:paraId="0F7B54F0">
      <w:pPr>
        <w:spacing w:line="360" w:lineRule="auto"/>
        <w:ind w:firstLine="420" w:firstLineChars="200"/>
        <w:rPr>
          <w:rFonts w:hAnsi="宋体"/>
        </w:rPr>
      </w:pPr>
      <w:r>
        <w:rPr>
          <w:rFonts w:hint="eastAsia" w:hAnsi="宋体"/>
        </w:rPr>
        <w:t>（5）其他无法保证电子交易的公平、公正和安全的情况。</w:t>
      </w:r>
    </w:p>
    <w:p w14:paraId="2AA9078D">
      <w:pPr>
        <w:spacing w:line="360" w:lineRule="auto"/>
        <w:ind w:firstLine="420" w:firstLineChars="200"/>
        <w:rPr>
          <w:rFonts w:ascii="宋体" w:hAnsi="宋体" w:cs="宋体"/>
          <w:szCs w:val="21"/>
        </w:rPr>
      </w:pPr>
      <w:r>
        <w:rPr>
          <w:rFonts w:hint="eastAsia" w:ascii="宋体" w:hAnsi="宋体"/>
        </w:rPr>
        <w:t>26.</w:t>
      </w:r>
      <w:r>
        <w:rPr>
          <w:rFonts w:ascii="宋体" w:hAnsi="宋体"/>
        </w:rPr>
        <w:t>6</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43B82FB0">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6CC96B7">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1A3BE05">
      <w:pPr>
        <w:spacing w:line="360" w:lineRule="auto"/>
        <w:ind w:firstLine="420" w:firstLineChars="200"/>
        <w:rPr>
          <w:rFonts w:ascii="宋体" w:hAnsi="宋体" w:cs="Courier New"/>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74"/>
    </w:p>
    <w:p w14:paraId="5E2A4B6D">
      <w:pPr>
        <w:spacing w:line="360" w:lineRule="auto"/>
        <w:ind w:firstLine="420" w:firstLineChars="200"/>
        <w:rPr>
          <w:rFonts w:ascii="宋体" w:hAnsi="宋体" w:cs="Courier New"/>
          <w:szCs w:val="21"/>
        </w:rPr>
      </w:pPr>
      <w:r>
        <w:rPr>
          <w:rFonts w:hint="eastAsia" w:ascii="宋体" w:hAnsi="宋体" w:cs="Courier New"/>
          <w:szCs w:val="21"/>
        </w:rPr>
        <w:t>27.3出现下列情形之一的，采购人或者采购代理机构应当终止竞争性磋商采购活动，发布项目终止公告并说明原因，重新开展采购活动：</w:t>
      </w:r>
    </w:p>
    <w:p w14:paraId="2EF32C5C">
      <w:pPr>
        <w:spacing w:line="360" w:lineRule="auto"/>
        <w:ind w:firstLine="420" w:firstLineChars="200"/>
        <w:rPr>
          <w:rFonts w:ascii="宋体" w:hAnsi="宋体" w:cs="Courier New"/>
          <w:szCs w:val="21"/>
        </w:rPr>
      </w:pPr>
      <w:r>
        <w:rPr>
          <w:rFonts w:hint="eastAsia" w:ascii="宋体" w:hAnsi="宋体" w:cs="Courier New"/>
          <w:szCs w:val="21"/>
        </w:rPr>
        <w:t>（1）因情况变化，不再符合规定的竞争性磋商采购方式适用情形的；</w:t>
      </w:r>
    </w:p>
    <w:p w14:paraId="196C6753">
      <w:pPr>
        <w:spacing w:line="360" w:lineRule="auto"/>
        <w:ind w:firstLine="420" w:firstLineChars="200"/>
        <w:rPr>
          <w:rFonts w:ascii="宋体" w:hAnsi="宋体" w:cs="Courier New"/>
          <w:szCs w:val="21"/>
        </w:rPr>
      </w:pPr>
      <w:r>
        <w:rPr>
          <w:rFonts w:hint="eastAsia" w:ascii="宋体" w:hAnsi="宋体" w:cs="Courier New"/>
          <w:szCs w:val="21"/>
        </w:rPr>
        <w:t>（2）出现影响采购公正的违法、违规行为的；</w:t>
      </w:r>
    </w:p>
    <w:p w14:paraId="1E69F099">
      <w:pPr>
        <w:spacing w:line="360" w:lineRule="auto"/>
        <w:ind w:firstLine="420" w:firstLineChars="200"/>
        <w:rPr>
          <w:rFonts w:ascii="宋体" w:hAnsi="宋体" w:cs="Courier New"/>
          <w:szCs w:val="21"/>
        </w:rPr>
      </w:pPr>
      <w:r>
        <w:rPr>
          <w:rFonts w:hint="eastAsia" w:ascii="宋体" w:hAnsi="宋体" w:cs="Courier New"/>
          <w:szCs w:val="21"/>
        </w:rPr>
        <w:t>（3）除“第四章 评审程序、评审方法和评审标准”第4.3条规定的情形外，在采购过程中符合要求的供应商或者报价未超过采购预算的供应商不足3家的。</w:t>
      </w:r>
    </w:p>
    <w:p w14:paraId="06CB668C">
      <w:pPr>
        <w:spacing w:line="360" w:lineRule="auto"/>
        <w:ind w:firstLine="420" w:firstLineChars="200"/>
        <w:rPr>
          <w:rFonts w:ascii="宋体" w:hAnsi="宋体" w:cs="宋体"/>
          <w:szCs w:val="21"/>
        </w:rPr>
      </w:pPr>
      <w:r>
        <w:rPr>
          <w:rFonts w:hint="eastAsia" w:ascii="宋体" w:hAnsi="宋体" w:cs="Courier New"/>
          <w:szCs w:val="21"/>
        </w:rPr>
        <w:t>27.4 在采购活动中因重大变故，采购任务取消的，采购人或者采购代理机构应当终止采购活动，通知所有参加采购活动的供应商，并将项目实施情况和采购任务取消原因报送本级财政部门。</w:t>
      </w:r>
    </w:p>
    <w:p w14:paraId="4E6F4938">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1B57C23E">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.1履约保证金的金额、提交方式、缴纳期限、退付的时间和条件详见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w:t>
      </w:r>
    </w:p>
    <w:p w14:paraId="428A53B3">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.2在履约保证金退还日期前，若成交供应商的开户名称、开户银行、账号有变动的，请以书面形式通知履约保证金收取单位，否则由此产生的后果由成交供应商自行承担。</w:t>
      </w:r>
    </w:p>
    <w:p w14:paraId="3E8A06A8">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434E0A2D">
      <w:pPr>
        <w:spacing w:line="360" w:lineRule="auto"/>
        <w:ind w:firstLine="424" w:firstLineChars="202"/>
        <w:rPr>
          <w:rFonts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20E58BA7">
      <w:pPr>
        <w:spacing w:line="360" w:lineRule="auto"/>
        <w:ind w:firstLine="424" w:firstLineChars="202"/>
        <w:rPr>
          <w:rFonts w:ascii="宋体" w:hAnsi="宋体" w:cs="宋体"/>
          <w:szCs w:val="21"/>
        </w:rPr>
      </w:pPr>
      <w:r>
        <w:rPr>
          <w:rFonts w:hint="eastAsia" w:ascii="宋体" w:hAnsi="宋体" w:cs="宋体"/>
          <w:szCs w:val="21"/>
        </w:rPr>
        <w:t>线下签订纸质合同：供应商领取成交通知书后，按“供应商须知前附表”规定向采购人出示相关证明材料，经采购人核验合格后方可签订合同。</w:t>
      </w:r>
    </w:p>
    <w:p w14:paraId="53170539">
      <w:pPr>
        <w:spacing w:line="360" w:lineRule="auto"/>
        <w:ind w:firstLine="424" w:firstLineChars="202"/>
        <w:rPr>
          <w:rFonts w:ascii="宋体" w:hAnsi="宋体" w:cs="宋体"/>
          <w:szCs w:val="21"/>
        </w:rPr>
      </w:pPr>
      <w:r>
        <w:rPr>
          <w:rFonts w:hint="eastAsia" w:ascii="宋体" w:hAnsi="宋体" w:cs="宋体"/>
          <w:szCs w:val="21"/>
        </w:rPr>
        <w:t>29.2签订合同时间：按成交通知书规定的时间与采购人签订合同。</w:t>
      </w:r>
    </w:p>
    <w:p w14:paraId="7509E864">
      <w:pPr>
        <w:spacing w:line="360" w:lineRule="auto"/>
        <w:ind w:firstLine="424" w:firstLineChars="202"/>
        <w:rPr>
          <w:rFonts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D8FA9CA">
      <w:pPr>
        <w:spacing w:line="360" w:lineRule="auto"/>
        <w:ind w:firstLine="424" w:firstLineChars="202"/>
        <w:rPr>
          <w:rFonts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7A3B96">
      <w:pPr>
        <w:spacing w:line="360" w:lineRule="auto"/>
        <w:ind w:firstLine="424" w:firstLineChars="202"/>
        <w:rPr>
          <w:rFonts w:ascii="宋体" w:hAnsi="宋体" w:cs="宋体"/>
          <w:szCs w:val="21"/>
        </w:rPr>
      </w:pPr>
      <w:r>
        <w:rPr>
          <w:rFonts w:hint="eastAsia" w:ascii="宋体" w:hAnsi="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6ADF4434">
      <w:pPr>
        <w:spacing w:line="360" w:lineRule="auto"/>
        <w:ind w:firstLine="424" w:firstLineChars="202"/>
        <w:rPr>
          <w:rFonts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179C9D18">
      <w:pPr>
        <w:spacing w:line="360" w:lineRule="auto"/>
        <w:ind w:firstLine="424" w:firstLineChars="202"/>
        <w:rPr>
          <w:rFonts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B1A6D53">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4D28B342">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AB60233">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5406188F">
      <w:pPr>
        <w:pStyle w:val="5"/>
        <w:spacing w:line="360" w:lineRule="auto"/>
        <w:rPr>
          <w:rFonts w:ascii="宋体" w:hAnsi="宋体"/>
          <w:szCs w:val="21"/>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rPr>
        <w:t>但答复的内容不得涉及商业秘密</w:t>
      </w:r>
      <w:r>
        <w:rPr>
          <w:rFonts w:hint="eastAsia" w:ascii="宋体" w:hAnsi="宋体" w:cs="宋体"/>
        </w:rPr>
        <w:t>。</w:t>
      </w:r>
    </w:p>
    <w:p w14:paraId="4EC9E40A">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1E15B5D6">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69FEE608">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1BCE5225">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4664A4BA">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EF62F2A">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4176041F">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5781B575">
      <w:pPr>
        <w:spacing w:line="360" w:lineRule="auto"/>
        <w:ind w:firstLine="420" w:firstLineChars="200"/>
        <w:rPr>
          <w:rFonts w:ascii="宋体" w:hAnsi="宋体" w:cs="宋体"/>
        </w:rPr>
      </w:pPr>
      <w:r>
        <w:rPr>
          <w:rFonts w:hint="eastAsia" w:ascii="宋体" w:hAnsi="宋体" w:cs="宋体"/>
        </w:rPr>
        <w:t>（2）质疑项目的名称、编号；</w:t>
      </w:r>
    </w:p>
    <w:p w14:paraId="4E7A72D5">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06DA9A48">
      <w:pPr>
        <w:spacing w:line="360" w:lineRule="auto"/>
        <w:ind w:firstLine="420" w:firstLineChars="200"/>
        <w:rPr>
          <w:rFonts w:ascii="宋体" w:hAnsi="宋体" w:cs="宋体"/>
        </w:rPr>
      </w:pPr>
      <w:r>
        <w:rPr>
          <w:rFonts w:hint="eastAsia" w:ascii="宋体" w:hAnsi="宋体" w:cs="宋体"/>
        </w:rPr>
        <w:t>（4）事实依据；</w:t>
      </w:r>
    </w:p>
    <w:p w14:paraId="0EEBC034">
      <w:pPr>
        <w:spacing w:line="360" w:lineRule="auto"/>
        <w:ind w:firstLine="420" w:firstLineChars="200"/>
        <w:rPr>
          <w:rFonts w:ascii="宋体" w:hAnsi="宋体" w:cs="宋体"/>
        </w:rPr>
      </w:pPr>
      <w:r>
        <w:rPr>
          <w:rFonts w:hint="eastAsia" w:ascii="宋体" w:hAnsi="宋体" w:cs="宋体"/>
        </w:rPr>
        <w:t>（5）必要的法律依据；</w:t>
      </w:r>
    </w:p>
    <w:p w14:paraId="645DEA0F">
      <w:pPr>
        <w:spacing w:line="360" w:lineRule="auto"/>
        <w:ind w:firstLine="420" w:firstLineChars="200"/>
        <w:rPr>
          <w:rFonts w:ascii="宋体" w:hAnsi="宋体" w:cs="宋体"/>
        </w:rPr>
      </w:pPr>
      <w:r>
        <w:rPr>
          <w:rFonts w:hint="eastAsia" w:ascii="宋体" w:hAnsi="宋体" w:cs="宋体"/>
        </w:rPr>
        <w:t>（6）提出质疑的日期。</w:t>
      </w:r>
    </w:p>
    <w:p w14:paraId="5F5B4DE7">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EC95A35">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1ACA18C7">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437DC1AE">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04684826">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656BC604">
      <w:pPr>
        <w:spacing w:line="360" w:lineRule="auto"/>
        <w:ind w:firstLine="420" w:firstLineChars="200"/>
        <w:rPr>
          <w:rFonts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F284C8">
      <w:pPr>
        <w:spacing w:line="360" w:lineRule="auto"/>
        <w:ind w:firstLine="482" w:firstLineChars="200"/>
        <w:rPr>
          <w:rFonts w:ascii="黑体" w:hAnsi="黑体" w:eastAsia="黑体" w:cs="宋体"/>
          <w:b/>
          <w:bCs/>
          <w:sz w:val="24"/>
        </w:rPr>
      </w:pPr>
      <w:r>
        <w:rPr>
          <w:rFonts w:ascii="黑体" w:hAnsi="黑体" w:eastAsia="黑体" w:cs="宋体"/>
          <w:b/>
          <w:bCs/>
          <w:sz w:val="24"/>
        </w:rPr>
        <w:t>32</w:t>
      </w:r>
      <w:r>
        <w:rPr>
          <w:rFonts w:hint="eastAsia" w:ascii="黑体" w:hAnsi="黑体" w:eastAsia="黑体" w:cs="宋体"/>
          <w:b/>
          <w:bCs/>
          <w:sz w:val="24"/>
        </w:rPr>
        <w:t>.其他内容</w:t>
      </w:r>
    </w:p>
    <w:p w14:paraId="066D48C2">
      <w:pPr>
        <w:tabs>
          <w:tab w:val="left" w:pos="2835"/>
        </w:tabs>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.1代理服务费收取标准及缴费账户详见“供应商须知前附表”，供应商为联合体的，可以由联合体中的一方或者多方共同交纳代理服务费。</w:t>
      </w:r>
    </w:p>
    <w:p w14:paraId="63D14C7C">
      <w:pPr>
        <w:tabs>
          <w:tab w:val="left" w:pos="2835"/>
        </w:tabs>
        <w:spacing w:line="360" w:lineRule="auto"/>
        <w:ind w:firstLine="420" w:firstLineChars="200"/>
        <w:rPr>
          <w:rFonts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0D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BB4B64D">
            <w:pPr>
              <w:spacing w:line="360" w:lineRule="auto"/>
              <w:rPr>
                <w:rFonts w:ascii="宋体" w:hAnsi="宋体" w:cs="宋体"/>
                <w:szCs w:val="21"/>
              </w:rPr>
            </w:pPr>
            <w:r>
              <w:rPr>
                <w:rFonts w:hint="eastAsia" w:ascii="宋体" w:hAnsi="宋体" w:cs="宋体"/>
                <w:szCs w:val="21"/>
              </w:rPr>
              <w:t xml:space="preserve">               费率</w:t>
            </w:r>
          </w:p>
          <w:p w14:paraId="46CA5BE5">
            <w:pPr>
              <w:spacing w:line="360" w:lineRule="auto"/>
              <w:rPr>
                <w:rFonts w:ascii="宋体" w:hAnsi="宋体" w:cs="宋体"/>
                <w:szCs w:val="21"/>
              </w:rPr>
            </w:pPr>
            <w:r>
              <w:rPr>
                <w:rFonts w:hint="eastAsia" w:ascii="宋体" w:hAnsi="宋体" w:cs="宋体"/>
                <w:szCs w:val="21"/>
              </w:rPr>
              <w:t>金额</w:t>
            </w:r>
          </w:p>
        </w:tc>
        <w:tc>
          <w:tcPr>
            <w:tcW w:w="1659" w:type="dxa"/>
            <w:vAlign w:val="center"/>
          </w:tcPr>
          <w:p w14:paraId="57F3E671">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532" w:type="dxa"/>
            <w:vAlign w:val="center"/>
          </w:tcPr>
          <w:p w14:paraId="2A8A2497">
            <w:pPr>
              <w:spacing w:line="360" w:lineRule="auto"/>
              <w:jc w:val="center"/>
              <w:rPr>
                <w:rFonts w:ascii="宋体" w:hAnsi="宋体" w:cs="宋体"/>
                <w:szCs w:val="21"/>
              </w:rPr>
            </w:pPr>
            <w:r>
              <w:rPr>
                <w:rFonts w:hint="eastAsia" w:ascii="宋体" w:hAnsi="宋体" w:cs="宋体"/>
                <w:szCs w:val="21"/>
              </w:rPr>
              <w:t>服务类</w:t>
            </w:r>
          </w:p>
        </w:tc>
        <w:tc>
          <w:tcPr>
            <w:tcW w:w="1546" w:type="dxa"/>
            <w:vAlign w:val="center"/>
          </w:tcPr>
          <w:p w14:paraId="3423D62E">
            <w:pPr>
              <w:spacing w:line="360" w:lineRule="auto"/>
              <w:jc w:val="center"/>
              <w:rPr>
                <w:rFonts w:ascii="宋体" w:hAnsi="宋体" w:cs="宋体"/>
                <w:szCs w:val="21"/>
              </w:rPr>
            </w:pPr>
            <w:r>
              <w:rPr>
                <w:rFonts w:hint="eastAsia" w:ascii="宋体" w:hAnsi="宋体" w:cs="宋体"/>
                <w:szCs w:val="21"/>
              </w:rPr>
              <w:t>工程类</w:t>
            </w:r>
          </w:p>
        </w:tc>
      </w:tr>
      <w:tr w14:paraId="30EB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10DE32">
            <w:pPr>
              <w:spacing w:line="360" w:lineRule="auto"/>
              <w:rPr>
                <w:rFonts w:ascii="宋体" w:hAnsi="宋体" w:cs="宋体"/>
                <w:szCs w:val="21"/>
              </w:rPr>
            </w:pPr>
            <w:r>
              <w:rPr>
                <w:rFonts w:hint="eastAsia" w:ascii="宋体" w:hAnsi="宋体" w:cs="宋体"/>
                <w:szCs w:val="21"/>
              </w:rPr>
              <w:t>100万元以下</w:t>
            </w:r>
          </w:p>
        </w:tc>
        <w:tc>
          <w:tcPr>
            <w:tcW w:w="1659" w:type="dxa"/>
          </w:tcPr>
          <w:p w14:paraId="623A94DC">
            <w:pPr>
              <w:spacing w:line="360" w:lineRule="auto"/>
              <w:rPr>
                <w:rFonts w:ascii="宋体" w:hAnsi="宋体" w:cs="宋体"/>
                <w:szCs w:val="21"/>
              </w:rPr>
            </w:pPr>
            <w:r>
              <w:rPr>
                <w:rFonts w:hint="eastAsia" w:ascii="宋体" w:hAnsi="宋体" w:cs="宋体"/>
                <w:kern w:val="0"/>
                <w:szCs w:val="21"/>
              </w:rPr>
              <w:t xml:space="preserve">  1.5%                </w:t>
            </w:r>
          </w:p>
        </w:tc>
        <w:tc>
          <w:tcPr>
            <w:tcW w:w="1532" w:type="dxa"/>
          </w:tcPr>
          <w:p w14:paraId="152E802C">
            <w:pPr>
              <w:spacing w:line="360" w:lineRule="auto"/>
              <w:ind w:firstLine="210" w:firstLineChars="100"/>
              <w:rPr>
                <w:rFonts w:ascii="宋体" w:hAnsi="宋体" w:cs="宋体"/>
                <w:szCs w:val="21"/>
              </w:rPr>
            </w:pPr>
            <w:r>
              <w:rPr>
                <w:rFonts w:hint="eastAsia" w:ascii="宋体" w:hAnsi="宋体" w:cs="宋体"/>
                <w:kern w:val="0"/>
                <w:szCs w:val="21"/>
              </w:rPr>
              <w:t>1.5%</w:t>
            </w:r>
          </w:p>
        </w:tc>
        <w:tc>
          <w:tcPr>
            <w:tcW w:w="1546" w:type="dxa"/>
          </w:tcPr>
          <w:p w14:paraId="3F2E02B0">
            <w:pPr>
              <w:spacing w:line="360" w:lineRule="auto"/>
              <w:ind w:firstLine="210" w:firstLineChars="100"/>
              <w:rPr>
                <w:rFonts w:ascii="宋体" w:hAnsi="宋体" w:cs="宋体"/>
                <w:szCs w:val="21"/>
              </w:rPr>
            </w:pPr>
            <w:r>
              <w:rPr>
                <w:rFonts w:hint="eastAsia" w:ascii="宋体" w:hAnsi="宋体" w:cs="宋体"/>
                <w:kern w:val="0"/>
                <w:szCs w:val="21"/>
              </w:rPr>
              <w:t xml:space="preserve">1.0% </w:t>
            </w:r>
          </w:p>
        </w:tc>
      </w:tr>
      <w:tr w14:paraId="4F3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A96F77">
            <w:pPr>
              <w:spacing w:line="360" w:lineRule="auto"/>
              <w:rPr>
                <w:rFonts w:ascii="宋体" w:hAnsi="宋体" w:cs="宋体"/>
                <w:szCs w:val="21"/>
              </w:rPr>
            </w:pPr>
            <w:r>
              <w:rPr>
                <w:rFonts w:hint="eastAsia" w:ascii="宋体" w:hAnsi="宋体" w:cs="宋体"/>
                <w:szCs w:val="21"/>
              </w:rPr>
              <w:t>100万～500万元</w:t>
            </w:r>
          </w:p>
        </w:tc>
        <w:tc>
          <w:tcPr>
            <w:tcW w:w="1659" w:type="dxa"/>
          </w:tcPr>
          <w:p w14:paraId="28FAA867">
            <w:pPr>
              <w:spacing w:line="360" w:lineRule="auto"/>
              <w:ind w:firstLine="210" w:firstLineChars="100"/>
              <w:rPr>
                <w:rFonts w:ascii="宋体" w:hAnsi="宋体" w:cs="宋体"/>
                <w:szCs w:val="21"/>
              </w:rPr>
            </w:pPr>
            <w:r>
              <w:rPr>
                <w:rFonts w:hint="eastAsia" w:ascii="宋体" w:hAnsi="宋体" w:cs="宋体"/>
                <w:kern w:val="0"/>
                <w:szCs w:val="21"/>
              </w:rPr>
              <w:t xml:space="preserve">1.1%                 </w:t>
            </w:r>
          </w:p>
        </w:tc>
        <w:tc>
          <w:tcPr>
            <w:tcW w:w="1532" w:type="dxa"/>
          </w:tcPr>
          <w:p w14:paraId="7FEA8DFD">
            <w:pPr>
              <w:spacing w:line="360" w:lineRule="auto"/>
              <w:ind w:firstLine="210" w:firstLineChars="100"/>
              <w:rPr>
                <w:rFonts w:ascii="宋体" w:hAnsi="宋体" w:cs="宋体"/>
                <w:szCs w:val="21"/>
              </w:rPr>
            </w:pPr>
            <w:r>
              <w:rPr>
                <w:rFonts w:hint="eastAsia" w:ascii="宋体" w:hAnsi="宋体" w:cs="宋体"/>
                <w:kern w:val="0"/>
                <w:szCs w:val="21"/>
              </w:rPr>
              <w:t>0.8%</w:t>
            </w:r>
          </w:p>
        </w:tc>
        <w:tc>
          <w:tcPr>
            <w:tcW w:w="1546" w:type="dxa"/>
          </w:tcPr>
          <w:p w14:paraId="3767F5C3">
            <w:pPr>
              <w:spacing w:line="360" w:lineRule="auto"/>
              <w:ind w:firstLine="210" w:firstLineChars="100"/>
              <w:rPr>
                <w:rFonts w:ascii="宋体" w:hAnsi="宋体" w:cs="宋体"/>
                <w:szCs w:val="21"/>
              </w:rPr>
            </w:pPr>
            <w:r>
              <w:rPr>
                <w:rFonts w:hint="eastAsia" w:ascii="宋体" w:hAnsi="宋体" w:cs="宋体"/>
                <w:kern w:val="0"/>
                <w:szCs w:val="21"/>
              </w:rPr>
              <w:t xml:space="preserve">0.7% </w:t>
            </w:r>
          </w:p>
        </w:tc>
      </w:tr>
      <w:tr w14:paraId="3631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64960E">
            <w:pPr>
              <w:spacing w:line="360" w:lineRule="auto"/>
              <w:rPr>
                <w:rFonts w:ascii="宋体" w:hAnsi="宋体" w:cs="宋体"/>
                <w:szCs w:val="21"/>
              </w:rPr>
            </w:pPr>
            <w:r>
              <w:rPr>
                <w:rFonts w:hint="eastAsia" w:ascii="宋体" w:hAnsi="宋体" w:cs="宋体"/>
                <w:szCs w:val="21"/>
              </w:rPr>
              <w:t>500万～1000万元</w:t>
            </w:r>
          </w:p>
        </w:tc>
        <w:tc>
          <w:tcPr>
            <w:tcW w:w="1659" w:type="dxa"/>
          </w:tcPr>
          <w:p w14:paraId="0A0B73C7">
            <w:pPr>
              <w:spacing w:line="360" w:lineRule="auto"/>
              <w:rPr>
                <w:rFonts w:ascii="宋体" w:hAnsi="宋体" w:cs="宋体"/>
                <w:szCs w:val="21"/>
              </w:rPr>
            </w:pPr>
            <w:r>
              <w:rPr>
                <w:rFonts w:hint="eastAsia" w:ascii="宋体" w:hAnsi="宋体" w:cs="宋体"/>
                <w:kern w:val="0"/>
                <w:szCs w:val="21"/>
              </w:rPr>
              <w:t xml:space="preserve">  0.8%                </w:t>
            </w:r>
          </w:p>
        </w:tc>
        <w:tc>
          <w:tcPr>
            <w:tcW w:w="1532" w:type="dxa"/>
          </w:tcPr>
          <w:p w14:paraId="34EDEA0C">
            <w:pPr>
              <w:spacing w:line="360" w:lineRule="auto"/>
              <w:ind w:firstLine="210" w:firstLineChars="100"/>
              <w:rPr>
                <w:rFonts w:ascii="宋体" w:hAnsi="宋体" w:cs="宋体"/>
                <w:szCs w:val="21"/>
              </w:rPr>
            </w:pPr>
            <w:r>
              <w:rPr>
                <w:rFonts w:hint="eastAsia" w:ascii="宋体" w:hAnsi="宋体" w:cs="宋体"/>
                <w:kern w:val="0"/>
                <w:szCs w:val="21"/>
              </w:rPr>
              <w:t>0.45%</w:t>
            </w:r>
          </w:p>
        </w:tc>
        <w:tc>
          <w:tcPr>
            <w:tcW w:w="1546" w:type="dxa"/>
          </w:tcPr>
          <w:p w14:paraId="2D58535B">
            <w:pPr>
              <w:spacing w:line="360" w:lineRule="auto"/>
              <w:ind w:firstLine="210" w:firstLineChars="100"/>
              <w:rPr>
                <w:rFonts w:ascii="宋体" w:hAnsi="宋体" w:cs="宋体"/>
                <w:szCs w:val="21"/>
              </w:rPr>
            </w:pPr>
            <w:r>
              <w:rPr>
                <w:rFonts w:hint="eastAsia" w:ascii="宋体" w:hAnsi="宋体" w:cs="宋体"/>
                <w:kern w:val="0"/>
                <w:szCs w:val="21"/>
              </w:rPr>
              <w:t>0.55%</w:t>
            </w:r>
          </w:p>
        </w:tc>
      </w:tr>
      <w:tr w14:paraId="15C0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E018504">
            <w:pPr>
              <w:spacing w:line="360" w:lineRule="auto"/>
              <w:rPr>
                <w:rFonts w:ascii="宋体" w:hAnsi="宋体" w:cs="宋体"/>
                <w:szCs w:val="21"/>
              </w:rPr>
            </w:pPr>
            <w:r>
              <w:rPr>
                <w:rFonts w:hint="eastAsia" w:ascii="宋体" w:hAnsi="宋体" w:cs="宋体"/>
                <w:szCs w:val="21"/>
              </w:rPr>
              <w:t>1000万～5000万元</w:t>
            </w:r>
          </w:p>
        </w:tc>
        <w:tc>
          <w:tcPr>
            <w:tcW w:w="1659" w:type="dxa"/>
          </w:tcPr>
          <w:p w14:paraId="00510FF3">
            <w:pPr>
              <w:spacing w:line="360" w:lineRule="auto"/>
              <w:ind w:firstLine="210" w:firstLineChars="100"/>
              <w:rPr>
                <w:rFonts w:ascii="宋体" w:hAnsi="宋体" w:cs="宋体"/>
                <w:szCs w:val="21"/>
              </w:rPr>
            </w:pPr>
            <w:r>
              <w:rPr>
                <w:rFonts w:hint="eastAsia" w:ascii="宋体" w:hAnsi="宋体" w:cs="宋体"/>
                <w:kern w:val="0"/>
                <w:szCs w:val="21"/>
              </w:rPr>
              <w:t xml:space="preserve">0.5%                </w:t>
            </w:r>
          </w:p>
        </w:tc>
        <w:tc>
          <w:tcPr>
            <w:tcW w:w="1532" w:type="dxa"/>
          </w:tcPr>
          <w:p w14:paraId="15059EEF">
            <w:pPr>
              <w:spacing w:line="360" w:lineRule="auto"/>
              <w:ind w:firstLine="210" w:firstLineChars="100"/>
              <w:rPr>
                <w:rFonts w:ascii="宋体" w:hAnsi="宋体" w:cs="宋体"/>
                <w:szCs w:val="21"/>
              </w:rPr>
            </w:pPr>
            <w:r>
              <w:rPr>
                <w:rFonts w:hint="eastAsia" w:ascii="宋体" w:hAnsi="宋体" w:cs="宋体"/>
                <w:kern w:val="0"/>
                <w:szCs w:val="21"/>
              </w:rPr>
              <w:t>0.25%</w:t>
            </w:r>
          </w:p>
        </w:tc>
        <w:tc>
          <w:tcPr>
            <w:tcW w:w="1546" w:type="dxa"/>
          </w:tcPr>
          <w:p w14:paraId="365F4EE1">
            <w:pPr>
              <w:spacing w:line="360" w:lineRule="auto"/>
              <w:ind w:firstLine="210" w:firstLineChars="100"/>
              <w:rPr>
                <w:rFonts w:ascii="宋体" w:hAnsi="宋体" w:cs="宋体"/>
                <w:szCs w:val="21"/>
              </w:rPr>
            </w:pPr>
            <w:r>
              <w:rPr>
                <w:rFonts w:hint="eastAsia" w:ascii="宋体" w:hAnsi="宋体" w:cs="宋体"/>
                <w:kern w:val="0"/>
                <w:szCs w:val="21"/>
              </w:rPr>
              <w:t xml:space="preserve">0.35% </w:t>
            </w:r>
          </w:p>
        </w:tc>
      </w:tr>
      <w:tr w14:paraId="1021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42B2BB5">
            <w:pPr>
              <w:spacing w:line="360" w:lineRule="auto"/>
              <w:rPr>
                <w:rFonts w:ascii="宋体" w:hAnsi="宋体" w:cs="宋体"/>
                <w:szCs w:val="21"/>
              </w:rPr>
            </w:pPr>
            <w:r>
              <w:rPr>
                <w:rFonts w:hint="eastAsia" w:ascii="宋体" w:hAnsi="宋体" w:cs="宋体"/>
                <w:szCs w:val="21"/>
              </w:rPr>
              <w:t>5000万元～1亿元</w:t>
            </w:r>
          </w:p>
        </w:tc>
        <w:tc>
          <w:tcPr>
            <w:tcW w:w="1659" w:type="dxa"/>
          </w:tcPr>
          <w:p w14:paraId="5600FC07">
            <w:pPr>
              <w:spacing w:line="360" w:lineRule="auto"/>
              <w:ind w:firstLine="210" w:firstLineChars="100"/>
              <w:rPr>
                <w:rFonts w:ascii="宋体" w:hAnsi="宋体" w:cs="宋体"/>
                <w:szCs w:val="21"/>
              </w:rPr>
            </w:pPr>
            <w:r>
              <w:rPr>
                <w:rFonts w:hint="eastAsia" w:ascii="宋体" w:hAnsi="宋体" w:cs="宋体"/>
                <w:kern w:val="0"/>
                <w:szCs w:val="21"/>
              </w:rPr>
              <w:t xml:space="preserve">0.25%                 </w:t>
            </w:r>
          </w:p>
        </w:tc>
        <w:tc>
          <w:tcPr>
            <w:tcW w:w="1532" w:type="dxa"/>
          </w:tcPr>
          <w:p w14:paraId="7BF7280E">
            <w:pPr>
              <w:spacing w:line="360" w:lineRule="auto"/>
              <w:ind w:firstLine="210" w:firstLineChars="100"/>
              <w:rPr>
                <w:rFonts w:ascii="宋体" w:hAnsi="宋体" w:cs="宋体"/>
                <w:szCs w:val="21"/>
              </w:rPr>
            </w:pPr>
            <w:r>
              <w:rPr>
                <w:rFonts w:hint="eastAsia" w:ascii="宋体" w:hAnsi="宋体" w:cs="宋体"/>
                <w:kern w:val="0"/>
                <w:szCs w:val="21"/>
              </w:rPr>
              <w:t>0.1%</w:t>
            </w:r>
          </w:p>
        </w:tc>
        <w:tc>
          <w:tcPr>
            <w:tcW w:w="1546" w:type="dxa"/>
          </w:tcPr>
          <w:p w14:paraId="54330C34">
            <w:pPr>
              <w:spacing w:line="360" w:lineRule="auto"/>
              <w:ind w:firstLine="210" w:firstLineChars="100"/>
              <w:rPr>
                <w:rFonts w:ascii="宋体" w:hAnsi="宋体" w:cs="宋体"/>
                <w:szCs w:val="21"/>
              </w:rPr>
            </w:pPr>
            <w:r>
              <w:rPr>
                <w:rFonts w:hint="eastAsia" w:ascii="宋体" w:hAnsi="宋体" w:cs="宋体"/>
                <w:kern w:val="0"/>
                <w:szCs w:val="21"/>
              </w:rPr>
              <w:t>0.2%</w:t>
            </w:r>
          </w:p>
        </w:tc>
      </w:tr>
      <w:tr w14:paraId="6468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3A19F2">
            <w:pPr>
              <w:spacing w:line="360" w:lineRule="auto"/>
              <w:rPr>
                <w:rFonts w:ascii="宋体" w:hAnsi="宋体" w:cs="宋体"/>
                <w:szCs w:val="21"/>
              </w:rPr>
            </w:pPr>
            <w:r>
              <w:rPr>
                <w:rFonts w:hint="eastAsia" w:ascii="宋体" w:hAnsi="宋体" w:cs="宋体"/>
                <w:szCs w:val="21"/>
              </w:rPr>
              <w:t>1亿～5亿元</w:t>
            </w:r>
          </w:p>
        </w:tc>
        <w:tc>
          <w:tcPr>
            <w:tcW w:w="1659" w:type="dxa"/>
          </w:tcPr>
          <w:p w14:paraId="6A5A53FF">
            <w:pPr>
              <w:spacing w:line="360" w:lineRule="auto"/>
              <w:ind w:firstLine="210" w:firstLineChars="100"/>
              <w:rPr>
                <w:rFonts w:ascii="宋体" w:hAnsi="宋体" w:cs="宋体"/>
                <w:szCs w:val="21"/>
              </w:rPr>
            </w:pPr>
            <w:r>
              <w:rPr>
                <w:rFonts w:hint="eastAsia" w:ascii="宋体" w:hAnsi="宋体" w:cs="宋体"/>
                <w:szCs w:val="21"/>
              </w:rPr>
              <w:t>0.05%</w:t>
            </w:r>
          </w:p>
        </w:tc>
        <w:tc>
          <w:tcPr>
            <w:tcW w:w="1532" w:type="dxa"/>
          </w:tcPr>
          <w:p w14:paraId="1F6E68A0">
            <w:pPr>
              <w:spacing w:line="360" w:lineRule="auto"/>
              <w:rPr>
                <w:rFonts w:ascii="宋体" w:hAnsi="宋体" w:cs="宋体"/>
                <w:szCs w:val="21"/>
              </w:rPr>
            </w:pPr>
            <w:r>
              <w:rPr>
                <w:rFonts w:hint="eastAsia" w:ascii="宋体" w:hAnsi="宋体" w:cs="宋体"/>
                <w:szCs w:val="21"/>
              </w:rPr>
              <w:t xml:space="preserve">  0.05%</w:t>
            </w:r>
          </w:p>
        </w:tc>
        <w:tc>
          <w:tcPr>
            <w:tcW w:w="1546" w:type="dxa"/>
          </w:tcPr>
          <w:p w14:paraId="7A785508">
            <w:pPr>
              <w:spacing w:line="360" w:lineRule="auto"/>
              <w:rPr>
                <w:rFonts w:ascii="宋体" w:hAnsi="宋体" w:cs="宋体"/>
                <w:szCs w:val="21"/>
              </w:rPr>
            </w:pPr>
            <w:r>
              <w:rPr>
                <w:rFonts w:hint="eastAsia" w:ascii="宋体" w:hAnsi="宋体" w:cs="宋体"/>
                <w:szCs w:val="21"/>
              </w:rPr>
              <w:t xml:space="preserve">  0.05%</w:t>
            </w:r>
          </w:p>
        </w:tc>
      </w:tr>
      <w:tr w14:paraId="27A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9B96EC">
            <w:pPr>
              <w:spacing w:line="360" w:lineRule="auto"/>
              <w:rPr>
                <w:rFonts w:ascii="宋体" w:hAnsi="宋体" w:cs="宋体"/>
                <w:szCs w:val="21"/>
              </w:rPr>
            </w:pPr>
            <w:r>
              <w:rPr>
                <w:rFonts w:hint="eastAsia" w:ascii="宋体" w:hAnsi="宋体" w:cs="宋体"/>
                <w:szCs w:val="21"/>
              </w:rPr>
              <w:t>5亿～10亿元</w:t>
            </w:r>
          </w:p>
        </w:tc>
        <w:tc>
          <w:tcPr>
            <w:tcW w:w="1659" w:type="dxa"/>
          </w:tcPr>
          <w:p w14:paraId="45323398">
            <w:pPr>
              <w:spacing w:line="360" w:lineRule="auto"/>
              <w:ind w:firstLine="105" w:firstLineChars="50"/>
              <w:rPr>
                <w:rFonts w:ascii="宋体" w:hAnsi="宋体" w:cs="宋体"/>
                <w:szCs w:val="21"/>
              </w:rPr>
            </w:pPr>
            <w:r>
              <w:rPr>
                <w:rFonts w:hint="eastAsia" w:ascii="宋体" w:hAnsi="宋体" w:cs="宋体"/>
                <w:szCs w:val="21"/>
              </w:rPr>
              <w:t>0.035%</w:t>
            </w:r>
          </w:p>
        </w:tc>
        <w:tc>
          <w:tcPr>
            <w:tcW w:w="1532" w:type="dxa"/>
          </w:tcPr>
          <w:p w14:paraId="3E576CA5">
            <w:pPr>
              <w:spacing w:line="360" w:lineRule="auto"/>
              <w:rPr>
                <w:rFonts w:ascii="宋体" w:hAnsi="宋体" w:cs="宋体"/>
                <w:szCs w:val="21"/>
              </w:rPr>
            </w:pPr>
            <w:r>
              <w:rPr>
                <w:rFonts w:hint="eastAsia" w:ascii="宋体" w:hAnsi="宋体" w:cs="宋体"/>
                <w:szCs w:val="21"/>
              </w:rPr>
              <w:t xml:space="preserve">  0.035%</w:t>
            </w:r>
          </w:p>
        </w:tc>
        <w:tc>
          <w:tcPr>
            <w:tcW w:w="1546" w:type="dxa"/>
          </w:tcPr>
          <w:p w14:paraId="1472967E">
            <w:pPr>
              <w:spacing w:line="360" w:lineRule="auto"/>
              <w:ind w:firstLine="105" w:firstLineChars="50"/>
              <w:rPr>
                <w:rFonts w:ascii="宋体" w:hAnsi="宋体" w:cs="宋体"/>
                <w:szCs w:val="21"/>
              </w:rPr>
            </w:pPr>
            <w:r>
              <w:rPr>
                <w:rFonts w:hint="eastAsia" w:ascii="宋体" w:hAnsi="宋体" w:cs="宋体"/>
                <w:szCs w:val="21"/>
              </w:rPr>
              <w:t>0.035%</w:t>
            </w:r>
          </w:p>
        </w:tc>
      </w:tr>
      <w:tr w14:paraId="6E80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60EAFB">
            <w:pPr>
              <w:spacing w:line="360" w:lineRule="auto"/>
              <w:rPr>
                <w:rFonts w:ascii="宋体" w:hAnsi="宋体" w:cs="宋体"/>
                <w:szCs w:val="21"/>
              </w:rPr>
            </w:pPr>
            <w:r>
              <w:rPr>
                <w:rFonts w:hint="eastAsia" w:ascii="宋体" w:hAnsi="宋体" w:cs="宋体"/>
                <w:szCs w:val="21"/>
              </w:rPr>
              <w:t>10亿～50亿元</w:t>
            </w:r>
          </w:p>
        </w:tc>
        <w:tc>
          <w:tcPr>
            <w:tcW w:w="1659" w:type="dxa"/>
          </w:tcPr>
          <w:p w14:paraId="48AFFE67">
            <w:pPr>
              <w:spacing w:line="360" w:lineRule="auto"/>
              <w:ind w:firstLine="105" w:firstLineChars="50"/>
              <w:rPr>
                <w:rFonts w:ascii="宋体" w:hAnsi="宋体" w:cs="宋体"/>
                <w:szCs w:val="21"/>
              </w:rPr>
            </w:pPr>
            <w:r>
              <w:rPr>
                <w:rFonts w:hint="eastAsia" w:ascii="宋体" w:hAnsi="宋体" w:cs="宋体"/>
                <w:szCs w:val="21"/>
              </w:rPr>
              <w:t>0.008%</w:t>
            </w:r>
          </w:p>
        </w:tc>
        <w:tc>
          <w:tcPr>
            <w:tcW w:w="1532" w:type="dxa"/>
          </w:tcPr>
          <w:p w14:paraId="523AE7D9">
            <w:pPr>
              <w:spacing w:line="360" w:lineRule="auto"/>
              <w:ind w:firstLine="210" w:firstLineChars="100"/>
              <w:rPr>
                <w:rFonts w:ascii="宋体" w:hAnsi="宋体" w:cs="宋体"/>
                <w:szCs w:val="21"/>
              </w:rPr>
            </w:pPr>
            <w:r>
              <w:rPr>
                <w:rFonts w:hint="eastAsia" w:ascii="宋体" w:hAnsi="宋体" w:cs="宋体"/>
                <w:szCs w:val="21"/>
              </w:rPr>
              <w:t>0.008%</w:t>
            </w:r>
          </w:p>
        </w:tc>
        <w:tc>
          <w:tcPr>
            <w:tcW w:w="1546" w:type="dxa"/>
          </w:tcPr>
          <w:p w14:paraId="3107981C">
            <w:pPr>
              <w:spacing w:line="360" w:lineRule="auto"/>
              <w:ind w:firstLine="105" w:firstLineChars="50"/>
              <w:rPr>
                <w:rFonts w:ascii="宋体" w:hAnsi="宋体" w:cs="宋体"/>
                <w:szCs w:val="21"/>
              </w:rPr>
            </w:pPr>
            <w:r>
              <w:rPr>
                <w:rFonts w:hint="eastAsia" w:ascii="宋体" w:hAnsi="宋体" w:cs="宋体"/>
                <w:szCs w:val="21"/>
              </w:rPr>
              <w:t>0.008%</w:t>
            </w:r>
          </w:p>
        </w:tc>
      </w:tr>
      <w:tr w14:paraId="040C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CE0335">
            <w:pPr>
              <w:spacing w:line="360" w:lineRule="auto"/>
              <w:rPr>
                <w:rFonts w:ascii="宋体" w:hAnsi="宋体" w:cs="宋体"/>
                <w:szCs w:val="21"/>
              </w:rPr>
            </w:pPr>
            <w:r>
              <w:rPr>
                <w:rFonts w:hint="eastAsia" w:ascii="宋体" w:hAnsi="宋体" w:cs="宋体"/>
                <w:szCs w:val="21"/>
              </w:rPr>
              <w:t>50亿～100亿元</w:t>
            </w:r>
          </w:p>
        </w:tc>
        <w:tc>
          <w:tcPr>
            <w:tcW w:w="1659" w:type="dxa"/>
          </w:tcPr>
          <w:p w14:paraId="31AC4A4D">
            <w:pPr>
              <w:spacing w:line="360" w:lineRule="auto"/>
              <w:rPr>
                <w:rFonts w:ascii="宋体" w:hAnsi="宋体" w:cs="宋体"/>
                <w:szCs w:val="21"/>
              </w:rPr>
            </w:pPr>
            <w:r>
              <w:rPr>
                <w:rFonts w:hint="eastAsia" w:ascii="宋体" w:hAnsi="宋体" w:cs="宋体"/>
                <w:szCs w:val="21"/>
              </w:rPr>
              <w:t xml:space="preserve"> 0.006%</w:t>
            </w:r>
          </w:p>
        </w:tc>
        <w:tc>
          <w:tcPr>
            <w:tcW w:w="1532" w:type="dxa"/>
          </w:tcPr>
          <w:p w14:paraId="2461BB8B">
            <w:pPr>
              <w:spacing w:line="360" w:lineRule="auto"/>
              <w:ind w:firstLine="210" w:firstLineChars="100"/>
              <w:rPr>
                <w:rFonts w:ascii="宋体" w:hAnsi="宋体" w:cs="宋体"/>
                <w:szCs w:val="21"/>
              </w:rPr>
            </w:pPr>
            <w:r>
              <w:rPr>
                <w:rFonts w:hint="eastAsia" w:ascii="宋体" w:hAnsi="宋体" w:cs="宋体"/>
                <w:szCs w:val="21"/>
              </w:rPr>
              <w:t>0.006%</w:t>
            </w:r>
          </w:p>
        </w:tc>
        <w:tc>
          <w:tcPr>
            <w:tcW w:w="1546" w:type="dxa"/>
          </w:tcPr>
          <w:p w14:paraId="215884BC">
            <w:pPr>
              <w:spacing w:line="360" w:lineRule="auto"/>
              <w:ind w:firstLine="105" w:firstLineChars="50"/>
              <w:rPr>
                <w:rFonts w:ascii="宋体" w:hAnsi="宋体" w:cs="宋体"/>
                <w:szCs w:val="21"/>
              </w:rPr>
            </w:pPr>
            <w:r>
              <w:rPr>
                <w:rFonts w:hint="eastAsia" w:ascii="宋体" w:hAnsi="宋体" w:cs="宋体"/>
                <w:szCs w:val="21"/>
              </w:rPr>
              <w:t>0.006%</w:t>
            </w:r>
          </w:p>
        </w:tc>
      </w:tr>
      <w:tr w14:paraId="72F5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FE279E">
            <w:pPr>
              <w:spacing w:line="360" w:lineRule="auto"/>
              <w:rPr>
                <w:rFonts w:ascii="宋体" w:hAnsi="宋体" w:cs="宋体"/>
                <w:szCs w:val="21"/>
              </w:rPr>
            </w:pPr>
            <w:r>
              <w:rPr>
                <w:rFonts w:hint="eastAsia" w:ascii="宋体" w:hAnsi="宋体" w:cs="宋体"/>
                <w:szCs w:val="21"/>
              </w:rPr>
              <w:t>100亿以上</w:t>
            </w:r>
          </w:p>
        </w:tc>
        <w:tc>
          <w:tcPr>
            <w:tcW w:w="1659" w:type="dxa"/>
          </w:tcPr>
          <w:p w14:paraId="1F2DDD81">
            <w:pPr>
              <w:spacing w:line="360" w:lineRule="auto"/>
              <w:rPr>
                <w:rFonts w:ascii="宋体" w:hAnsi="宋体" w:cs="宋体"/>
                <w:szCs w:val="21"/>
              </w:rPr>
            </w:pPr>
            <w:r>
              <w:rPr>
                <w:rFonts w:hint="eastAsia" w:ascii="宋体" w:hAnsi="宋体" w:cs="宋体"/>
                <w:szCs w:val="21"/>
              </w:rPr>
              <w:t xml:space="preserve"> 0.004%</w:t>
            </w:r>
          </w:p>
        </w:tc>
        <w:tc>
          <w:tcPr>
            <w:tcW w:w="1532" w:type="dxa"/>
          </w:tcPr>
          <w:p w14:paraId="08476018">
            <w:pPr>
              <w:spacing w:line="360" w:lineRule="auto"/>
              <w:ind w:firstLine="210" w:firstLineChars="100"/>
              <w:rPr>
                <w:rFonts w:ascii="宋体" w:hAnsi="宋体" w:cs="宋体"/>
                <w:szCs w:val="21"/>
              </w:rPr>
            </w:pPr>
            <w:r>
              <w:rPr>
                <w:rFonts w:hint="eastAsia" w:ascii="宋体" w:hAnsi="宋体" w:cs="宋体"/>
                <w:szCs w:val="21"/>
              </w:rPr>
              <w:t>0.004%</w:t>
            </w:r>
          </w:p>
        </w:tc>
        <w:tc>
          <w:tcPr>
            <w:tcW w:w="1546" w:type="dxa"/>
          </w:tcPr>
          <w:p w14:paraId="2E94A5F6">
            <w:pPr>
              <w:spacing w:line="360" w:lineRule="auto"/>
              <w:ind w:firstLine="105" w:firstLineChars="50"/>
              <w:rPr>
                <w:rFonts w:ascii="宋体" w:hAnsi="宋体" w:cs="宋体"/>
                <w:szCs w:val="21"/>
              </w:rPr>
            </w:pPr>
            <w:r>
              <w:rPr>
                <w:rFonts w:hint="eastAsia" w:ascii="宋体" w:hAnsi="宋体" w:cs="宋体"/>
                <w:szCs w:val="21"/>
              </w:rPr>
              <w:t>0.004%</w:t>
            </w:r>
          </w:p>
        </w:tc>
      </w:tr>
    </w:tbl>
    <w:p w14:paraId="5E5734DE">
      <w:pPr>
        <w:spacing w:line="360" w:lineRule="auto"/>
        <w:ind w:firstLine="420" w:firstLineChars="200"/>
        <w:rPr>
          <w:rFonts w:ascii="宋体" w:hAnsi="宋体" w:cs="宋体"/>
        </w:rPr>
      </w:pPr>
      <w:r>
        <w:rPr>
          <w:rFonts w:ascii="宋体" w:hAnsi="宋体" w:cs="宋体"/>
        </w:rPr>
        <w:t>注：</w:t>
      </w:r>
    </w:p>
    <w:p w14:paraId="63D4BF6A">
      <w:pPr>
        <w:spacing w:line="360" w:lineRule="auto"/>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7F4F4E51">
      <w:pPr>
        <w:spacing w:line="360" w:lineRule="auto"/>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24442687">
      <w:pPr>
        <w:spacing w:line="360" w:lineRule="auto"/>
        <w:ind w:firstLine="420" w:firstLineChars="200"/>
        <w:rPr>
          <w:rFonts w:ascii="宋体" w:hAnsi="宋体" w:cs="宋体"/>
        </w:rPr>
      </w:pPr>
      <w:r>
        <w:rPr>
          <w:rFonts w:ascii="宋体" w:hAnsi="宋体" w:cs="宋体"/>
        </w:rPr>
        <w:t>例如：某</w:t>
      </w:r>
      <w:r>
        <w:rPr>
          <w:rFonts w:hint="eastAsia" w:ascii="宋体" w:hAnsi="宋体" w:cs="宋体"/>
        </w:rPr>
        <w:t>服务采购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2D3FA455">
      <w:pPr>
        <w:spacing w:line="360" w:lineRule="auto"/>
        <w:ind w:firstLine="420" w:firstLineChars="200"/>
        <w:rPr>
          <w:rFonts w:ascii="宋体" w:hAnsi="宋体" w:cs="宋体"/>
        </w:rPr>
      </w:pPr>
      <w:r>
        <w:rPr>
          <w:rFonts w:ascii="宋体" w:hAnsi="宋体" w:cs="宋体"/>
        </w:rPr>
        <w:t>100 万元 ×l.5 %＝ 1.5 万元</w:t>
      </w:r>
    </w:p>
    <w:p w14:paraId="53894D29">
      <w:pPr>
        <w:spacing w:line="360" w:lineRule="auto"/>
        <w:ind w:firstLine="420" w:firstLineChars="200"/>
        <w:rPr>
          <w:rFonts w:ascii="宋体" w:hAnsi="宋体" w:cs="宋体"/>
        </w:rPr>
      </w:pPr>
      <w:r>
        <w:rPr>
          <w:rFonts w:ascii="宋体" w:hAnsi="宋体" w:cs="宋体"/>
        </w:rPr>
        <w:t>（ 150 － 100 ）万元 ×0.8%＝ 0.4万元</w:t>
      </w:r>
    </w:p>
    <w:p w14:paraId="72976562">
      <w:pPr>
        <w:spacing w:line="360" w:lineRule="auto"/>
        <w:ind w:firstLine="420" w:firstLineChars="200"/>
        <w:rPr>
          <w:rFonts w:ascii="宋体" w:hAnsi="宋体" w:cs="宋体"/>
        </w:rPr>
      </w:pPr>
      <w:r>
        <w:rPr>
          <w:rFonts w:ascii="宋体" w:hAnsi="宋体" w:cs="宋体"/>
        </w:rPr>
        <w:t>合计收费＝ 1.5 ＋ 0.4＝ 1.9 万元</w:t>
      </w:r>
    </w:p>
    <w:p w14:paraId="1F32C505">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3.需要补充的其他内容</w:t>
      </w:r>
    </w:p>
    <w:p w14:paraId="34AA602E">
      <w:pPr>
        <w:pStyle w:val="13"/>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3.1</w:t>
      </w:r>
      <w:r>
        <w:rPr>
          <w:rFonts w:hint="eastAsia" w:hAnsi="宋体" w:cs="宋体"/>
          <w:kern w:val="2"/>
          <w:sz w:val="21"/>
        </w:rPr>
        <w:t>本磋商文件解释规则详见“供应商须知前附表”。</w:t>
      </w:r>
    </w:p>
    <w:p w14:paraId="54458B28">
      <w:pPr>
        <w:pStyle w:val="13"/>
        <w:spacing w:line="360" w:lineRule="auto"/>
        <w:ind w:firstLine="420" w:firstLineChars="200"/>
        <w:textAlignment w:val="center"/>
        <w:rPr>
          <w:rFonts w:hAnsi="宋体" w:cs="宋体"/>
          <w:kern w:val="2"/>
          <w:sz w:val="21"/>
        </w:rPr>
      </w:pPr>
      <w:r>
        <w:rPr>
          <w:rFonts w:hAnsi="宋体" w:cs="宋体"/>
          <w:kern w:val="2"/>
          <w:sz w:val="21"/>
        </w:rPr>
        <w:t>33.2</w:t>
      </w:r>
      <w:r>
        <w:rPr>
          <w:rFonts w:hint="eastAsia" w:hAnsi="宋体" w:cs="宋体"/>
          <w:kern w:val="2"/>
          <w:sz w:val="21"/>
        </w:rPr>
        <w:t xml:space="preserve"> 其他事项详见“供应商须知前附表”。</w:t>
      </w:r>
    </w:p>
    <w:p w14:paraId="4F5B95BA">
      <w:pPr>
        <w:pStyle w:val="13"/>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3.3</w:t>
      </w:r>
      <w:r>
        <w:rPr>
          <w:rFonts w:hint="eastAsia" w:hAnsi="宋体" w:cs="宋体"/>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69EB957">
      <w:pPr>
        <w:pStyle w:val="13"/>
        <w:spacing w:line="360" w:lineRule="auto"/>
        <w:ind w:firstLine="420" w:firstLineChars="200"/>
        <w:contextualSpacing/>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167982EC">
      <w:pPr>
        <w:pStyle w:val="13"/>
        <w:spacing w:line="360" w:lineRule="auto"/>
        <w:ind w:firstLine="420" w:firstLineChars="200"/>
        <w:contextualSpacing/>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54253BFA">
      <w:pPr>
        <w:pStyle w:val="13"/>
        <w:spacing w:line="360" w:lineRule="auto"/>
        <w:ind w:firstLine="420" w:firstLineChars="200"/>
        <w:contextualSpacing/>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0254BDA2">
      <w:pPr>
        <w:pStyle w:val="13"/>
        <w:spacing w:line="360" w:lineRule="auto"/>
        <w:ind w:firstLine="420" w:firstLineChars="200"/>
        <w:textAlignment w:val="center"/>
        <w:rPr>
          <w:rFonts w:hAnsi="宋体" w:cs="宋体"/>
          <w:kern w:val="2"/>
          <w:sz w:val="21"/>
        </w:rPr>
      </w:pPr>
      <w:r>
        <w:rPr>
          <w:rFonts w:hint="eastAsia" w:hAnsi="宋体" w:cs="宋体"/>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D8116F9">
      <w:pPr>
        <w:pStyle w:val="13"/>
        <w:ind w:firstLine="420" w:firstLineChars="200"/>
        <w:textAlignment w:val="center"/>
        <w:rPr>
          <w:rFonts w:hAnsi="宋体"/>
          <w:b/>
          <w:sz w:val="32"/>
          <w:szCs w:val="32"/>
        </w:rPr>
      </w:pPr>
      <w:r>
        <w:rPr>
          <w:rFonts w:hint="eastAsia" w:hAnsi="宋体" w:cs="宋体"/>
          <w:kern w:val="2"/>
          <w:sz w:val="21"/>
        </w:rPr>
        <w:t>依据本磋商文件规定享受扶持政策获得政府采购合同的，小微企业不得将合同分包给大中型企业，中型企业不得将合同分包给大型企业。</w:t>
      </w:r>
      <w:r>
        <w:rPr>
          <w:rFonts w:hAnsi="宋体"/>
          <w:b/>
        </w:rPr>
        <w:br w:type="page"/>
      </w:r>
    </w:p>
    <w:p w14:paraId="47DF24CC">
      <w:pPr>
        <w:pStyle w:val="2"/>
        <w:spacing w:line="360" w:lineRule="auto"/>
        <w:jc w:val="center"/>
      </w:pPr>
      <w:bookmarkStart w:id="75" w:name="_Toc74323458"/>
      <w:r>
        <w:rPr>
          <w:rFonts w:hint="eastAsia"/>
        </w:rPr>
        <w:t>第三章采购需求</w:t>
      </w:r>
      <w:bookmarkEnd w:id="75"/>
    </w:p>
    <w:p w14:paraId="0C0A534E">
      <w:pPr>
        <w:spacing w:line="440" w:lineRule="exact"/>
        <w:jc w:val="center"/>
        <w:rPr>
          <w:rFonts w:ascii="宋体" w:hAnsi="宋体"/>
          <w:b/>
          <w:sz w:val="32"/>
          <w:szCs w:val="32"/>
        </w:rPr>
      </w:pPr>
      <w:r>
        <w:rPr>
          <w:rFonts w:hint="eastAsia" w:ascii="宋体" w:hAnsi="宋体"/>
          <w:b/>
          <w:sz w:val="32"/>
          <w:szCs w:val="32"/>
        </w:rPr>
        <w:t>采购项目技术规格、参数及要求</w:t>
      </w:r>
    </w:p>
    <w:p w14:paraId="38AB5F02">
      <w:pPr>
        <w:spacing w:line="360" w:lineRule="auto"/>
        <w:jc w:val="left"/>
        <w:rPr>
          <w:rFonts w:ascii="宋体" w:hAnsi="宋体" w:cs="宋体"/>
          <w:szCs w:val="21"/>
        </w:rPr>
      </w:pPr>
      <w:r>
        <w:rPr>
          <w:rFonts w:hint="eastAsia" w:ascii="宋体" w:hAnsi="宋体" w:cs="宋体"/>
          <w:szCs w:val="21"/>
        </w:rPr>
        <w:t>说明：</w:t>
      </w:r>
    </w:p>
    <w:p w14:paraId="065C65A7">
      <w:pPr>
        <w:spacing w:line="360" w:lineRule="auto"/>
        <w:ind w:firstLine="420" w:firstLineChars="200"/>
        <w:jc w:val="left"/>
        <w:rPr>
          <w:rFonts w:ascii="宋体" w:hAnsi="宋体" w:cs="宋体"/>
          <w:szCs w:val="21"/>
        </w:rPr>
      </w:pPr>
      <w:r>
        <w:rPr>
          <w:rFonts w:hint="eastAsia" w:ascii="宋体" w:hAnsi="宋体"/>
        </w:rPr>
        <w:t>1</w:t>
      </w:r>
      <w:r>
        <w:rPr>
          <w:rFonts w:hint="eastAsia"/>
        </w:rPr>
        <w:t>. 为落实政府采购政策需满足的要求</w:t>
      </w:r>
    </w:p>
    <w:p w14:paraId="31C0F295">
      <w:pPr>
        <w:spacing w:line="360" w:lineRule="auto"/>
        <w:ind w:firstLine="420" w:firstLineChars="200"/>
        <w:jc w:val="left"/>
        <w:rPr>
          <w:rFonts w:ascii="宋体" w:hAnsi="宋体" w:cs="宋体"/>
          <w:szCs w:val="21"/>
        </w:rPr>
      </w:pPr>
      <w:r>
        <w:rPr>
          <w:rFonts w:hint="eastAsia" w:ascii="宋体" w:hAnsi="宋体" w:cs="宋体"/>
          <w:szCs w:val="21"/>
        </w:rPr>
        <w:t>本竞争性磋商采购文件所称中小企业必须符合《政府采购促进中小企业发展管理办法》（财库〔2020〕46号）的规定。</w:t>
      </w:r>
    </w:p>
    <w:p w14:paraId="2EDB85FB">
      <w:pPr>
        <w:spacing w:line="360" w:lineRule="auto"/>
        <w:ind w:firstLine="424" w:firstLineChars="202"/>
        <w:jc w:val="left"/>
        <w:rPr>
          <w:rFonts w:ascii="宋体" w:hAnsi="宋体" w:cs="宋体"/>
          <w:szCs w:val="21"/>
        </w:rPr>
      </w:pPr>
      <w:r>
        <w:rPr>
          <w:rFonts w:hint="eastAsia" w:ascii="宋体" w:hAnsi="宋体" w:cs="宋体"/>
          <w:szCs w:val="21"/>
        </w:rPr>
        <w:t>2.“实质性要求”是指采购需求中带“▲”的条款或者不能负偏离的条款或者已经指明不满足按响应文件按无效处理的条款。</w:t>
      </w:r>
    </w:p>
    <w:p w14:paraId="093E38C6">
      <w:pPr>
        <w:spacing w:line="360" w:lineRule="auto"/>
        <w:ind w:firstLine="424" w:firstLineChars="202"/>
        <w:jc w:val="left"/>
        <w:rPr>
          <w:rFonts w:ascii="宋体" w:hAnsi="宋体" w:cs="宋体"/>
          <w:szCs w:val="21"/>
        </w:rPr>
      </w:pPr>
      <w:r>
        <w:rPr>
          <w:rFonts w:hint="eastAsia" w:ascii="宋体" w:hAnsi="宋体" w:cs="宋体"/>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2503DE32">
      <w:pPr>
        <w:spacing w:line="360" w:lineRule="auto"/>
        <w:ind w:firstLine="424" w:firstLineChars="202"/>
        <w:jc w:val="left"/>
      </w:pPr>
      <w:r>
        <w:rPr>
          <w:rFonts w:hint="eastAsia" w:ascii="宋体" w:hAnsi="宋体" w:cs="宋体"/>
          <w:szCs w:val="21"/>
        </w:rPr>
        <w:t>4.</w:t>
      </w:r>
      <w:r>
        <w:rPr>
          <w:rFonts w:hint="eastAsia"/>
        </w:rPr>
        <w:t>供应商必须自行为其竞标产品侵犯他人的知识产权或者专利成果的行为承担相应法律责任。</w:t>
      </w:r>
    </w:p>
    <w:p w14:paraId="0472D580">
      <w:pPr>
        <w:spacing w:line="360" w:lineRule="auto"/>
        <w:ind w:firstLine="424" w:firstLineChars="202"/>
        <w:jc w:val="left"/>
        <w:rPr>
          <w:rFonts w:ascii="宋体" w:hAnsi="宋体"/>
          <w:szCs w:val="21"/>
        </w:rPr>
      </w:pPr>
      <w:r>
        <w:rPr>
          <w:rFonts w:hint="eastAsia" w:ascii="宋体" w:hAnsi="宋体"/>
          <w:szCs w:val="21"/>
        </w:rPr>
        <w:t>5.本项目核心产品为：本项目为服务类项目，无核心产品。</w:t>
      </w:r>
    </w:p>
    <w:p w14:paraId="043267FC">
      <w:pPr>
        <w:spacing w:line="360" w:lineRule="auto"/>
        <w:ind w:firstLine="424" w:firstLineChars="202"/>
        <w:jc w:val="left"/>
        <w:rPr>
          <w:b/>
          <w:bCs/>
          <w:szCs w:val="21"/>
        </w:rPr>
      </w:pPr>
      <w:r>
        <w:rPr>
          <w:rFonts w:hint="eastAsia" w:ascii="宋体" w:hAnsi="宋体"/>
          <w:szCs w:val="21"/>
        </w:rPr>
        <w:t>6.本项目采购标的的中小企业划分标准所属行业名称：</w:t>
      </w:r>
      <w:r>
        <w:rPr>
          <w:rFonts w:hint="eastAsia"/>
          <w:b/>
          <w:bCs/>
          <w:szCs w:val="21"/>
        </w:rPr>
        <w:t>软件和信息技术服务业</w:t>
      </w:r>
    </w:p>
    <w:p w14:paraId="4D779079">
      <w:pPr>
        <w:tabs>
          <w:tab w:val="left" w:pos="180"/>
          <w:tab w:val="left" w:pos="1620"/>
        </w:tabs>
        <w:spacing w:line="360" w:lineRule="auto"/>
        <w:rPr>
          <w:rFonts w:ascii="仿宋" w:hAnsi="仿宋" w:eastAsia="仿宋" w:cs="宋体-方正超大字符集"/>
          <w:sz w:val="28"/>
          <w:szCs w:val="28"/>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052"/>
        <w:gridCol w:w="69"/>
        <w:gridCol w:w="782"/>
        <w:gridCol w:w="6662"/>
      </w:tblGrid>
      <w:tr w14:paraId="6D7A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57FED5E0">
            <w:pPr>
              <w:tabs>
                <w:tab w:val="left" w:pos="180"/>
                <w:tab w:val="left" w:pos="1620"/>
              </w:tabs>
              <w:spacing w:line="400" w:lineRule="exact"/>
              <w:jc w:val="center"/>
              <w:rPr>
                <w:rFonts w:ascii="宋体" w:hAnsi="宋体" w:cs="宋体"/>
                <w:b/>
                <w:bCs/>
                <w:szCs w:val="21"/>
              </w:rPr>
            </w:pPr>
            <w:bookmarkStart w:id="76" w:name="_Hlk204946208"/>
            <w:bookmarkStart w:id="77" w:name="OLE_LINK1" w:colFirst="0" w:colLast="0"/>
            <w:r>
              <w:rPr>
                <w:rFonts w:hint="eastAsia" w:ascii="宋体" w:hAnsi="宋体" w:cs="宋体"/>
                <w:b/>
                <w:bCs/>
                <w:szCs w:val="21"/>
              </w:rPr>
              <w:t>序号</w:t>
            </w:r>
          </w:p>
        </w:tc>
        <w:tc>
          <w:tcPr>
            <w:tcW w:w="1052" w:type="dxa"/>
            <w:vAlign w:val="center"/>
          </w:tcPr>
          <w:p w14:paraId="2A21D548">
            <w:pPr>
              <w:tabs>
                <w:tab w:val="left" w:pos="180"/>
                <w:tab w:val="left" w:pos="1620"/>
              </w:tabs>
              <w:spacing w:line="400" w:lineRule="exact"/>
              <w:jc w:val="center"/>
              <w:rPr>
                <w:rFonts w:ascii="宋体" w:hAnsi="宋体" w:cs="宋体"/>
                <w:b/>
                <w:bCs/>
                <w:szCs w:val="21"/>
              </w:rPr>
            </w:pPr>
            <w:r>
              <w:rPr>
                <w:rFonts w:hint="eastAsia" w:ascii="宋体" w:hAnsi="宋体" w:cs="宋体"/>
                <w:b/>
                <w:bCs/>
                <w:szCs w:val="21"/>
              </w:rPr>
              <w:t>标的的名称</w:t>
            </w:r>
          </w:p>
        </w:tc>
        <w:tc>
          <w:tcPr>
            <w:tcW w:w="851" w:type="dxa"/>
            <w:gridSpan w:val="2"/>
            <w:vAlign w:val="center"/>
          </w:tcPr>
          <w:p w14:paraId="7B2D3D45">
            <w:pPr>
              <w:tabs>
                <w:tab w:val="left" w:pos="180"/>
                <w:tab w:val="left" w:pos="1620"/>
              </w:tabs>
              <w:spacing w:line="400" w:lineRule="exact"/>
              <w:jc w:val="center"/>
              <w:rPr>
                <w:rFonts w:ascii="宋体" w:hAnsi="宋体" w:cs="宋体"/>
                <w:b/>
                <w:bCs/>
                <w:szCs w:val="21"/>
              </w:rPr>
            </w:pPr>
            <w:r>
              <w:rPr>
                <w:rFonts w:hint="eastAsia" w:ascii="宋体" w:hAnsi="宋体" w:cs="宋体"/>
                <w:b/>
                <w:bCs/>
                <w:szCs w:val="21"/>
              </w:rPr>
              <w:t>数量及单位</w:t>
            </w:r>
          </w:p>
        </w:tc>
        <w:tc>
          <w:tcPr>
            <w:tcW w:w="6662" w:type="dxa"/>
            <w:vAlign w:val="center"/>
          </w:tcPr>
          <w:p w14:paraId="08BB92DF">
            <w:pPr>
              <w:tabs>
                <w:tab w:val="left" w:pos="180"/>
                <w:tab w:val="left" w:pos="1620"/>
              </w:tabs>
              <w:spacing w:line="400" w:lineRule="exact"/>
              <w:jc w:val="center"/>
              <w:rPr>
                <w:rFonts w:ascii="宋体" w:hAnsi="宋体" w:cs="宋体"/>
                <w:b/>
                <w:bCs/>
                <w:szCs w:val="21"/>
              </w:rPr>
            </w:pPr>
            <w:r>
              <w:rPr>
                <w:rFonts w:hint="eastAsia" w:ascii="宋体" w:hAnsi="宋体" w:cs="宋体"/>
                <w:szCs w:val="21"/>
              </w:rPr>
              <w:t>▲</w:t>
            </w:r>
            <w:r>
              <w:rPr>
                <w:rFonts w:hint="eastAsia" w:ascii="宋体" w:hAnsi="宋体" w:cs="宋体"/>
                <w:b/>
                <w:bCs/>
                <w:szCs w:val="21"/>
              </w:rPr>
              <w:t>技术要求</w:t>
            </w:r>
          </w:p>
        </w:tc>
      </w:tr>
      <w:tr w14:paraId="4FB5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vAlign w:val="center"/>
          </w:tcPr>
          <w:p w14:paraId="4C296343">
            <w:pPr>
              <w:tabs>
                <w:tab w:val="left" w:pos="180"/>
                <w:tab w:val="left" w:pos="1620"/>
              </w:tabs>
              <w:spacing w:line="400" w:lineRule="exact"/>
              <w:jc w:val="center"/>
              <w:rPr>
                <w:rFonts w:ascii="宋体" w:hAnsi="宋体" w:cs="宋体"/>
                <w:szCs w:val="21"/>
              </w:rPr>
            </w:pPr>
            <w:r>
              <w:rPr>
                <w:rFonts w:hint="eastAsia" w:ascii="宋体" w:hAnsi="宋体" w:cs="宋体"/>
                <w:szCs w:val="21"/>
              </w:rPr>
              <w:t>1</w:t>
            </w:r>
          </w:p>
        </w:tc>
        <w:tc>
          <w:tcPr>
            <w:tcW w:w="1052" w:type="dxa"/>
            <w:vAlign w:val="center"/>
          </w:tcPr>
          <w:p w14:paraId="6F61A915">
            <w:pPr>
              <w:tabs>
                <w:tab w:val="left" w:pos="180"/>
                <w:tab w:val="left" w:pos="1620"/>
              </w:tabs>
              <w:spacing w:line="400" w:lineRule="exact"/>
              <w:jc w:val="center"/>
              <w:rPr>
                <w:rFonts w:ascii="宋体" w:hAnsi="宋体" w:cs="宋体"/>
                <w:szCs w:val="21"/>
              </w:rPr>
            </w:pPr>
            <w:r>
              <w:rPr>
                <w:rFonts w:hint="eastAsia" w:ascii="宋体" w:hAnsi="宋体" w:cs="宋体"/>
                <w:bCs/>
                <w:szCs w:val="21"/>
              </w:rPr>
              <w:t>广西交通运输综合执法系统适配迁移</w:t>
            </w:r>
          </w:p>
        </w:tc>
        <w:tc>
          <w:tcPr>
            <w:tcW w:w="851" w:type="dxa"/>
            <w:gridSpan w:val="2"/>
            <w:vAlign w:val="center"/>
          </w:tcPr>
          <w:p w14:paraId="7F7C852C">
            <w:pPr>
              <w:tabs>
                <w:tab w:val="left" w:pos="180"/>
                <w:tab w:val="left" w:pos="1620"/>
              </w:tabs>
              <w:spacing w:line="400" w:lineRule="exact"/>
              <w:jc w:val="center"/>
              <w:rPr>
                <w:rFonts w:ascii="宋体" w:hAnsi="宋体" w:cs="宋体"/>
                <w:szCs w:val="21"/>
              </w:rPr>
            </w:pPr>
            <w:r>
              <w:rPr>
                <w:rFonts w:hint="eastAsia" w:ascii="宋体" w:hAnsi="宋体" w:cs="宋体"/>
                <w:szCs w:val="21"/>
              </w:rPr>
              <w:t>1项</w:t>
            </w:r>
          </w:p>
        </w:tc>
        <w:tc>
          <w:tcPr>
            <w:tcW w:w="6662" w:type="dxa"/>
            <w:vAlign w:val="center"/>
          </w:tcPr>
          <w:p w14:paraId="1611C299">
            <w:pPr>
              <w:spacing w:line="400" w:lineRule="exact"/>
              <w:ind w:firstLine="422" w:firstLineChars="200"/>
              <w:rPr>
                <w:rFonts w:ascii="宋体" w:hAnsi="宋体" w:cs="宋体"/>
                <w:b/>
                <w:bCs/>
                <w:szCs w:val="21"/>
              </w:rPr>
            </w:pPr>
            <w:r>
              <w:rPr>
                <w:rFonts w:hint="eastAsia" w:ascii="宋体" w:hAnsi="宋体" w:cs="宋体"/>
                <w:b/>
                <w:bCs/>
                <w:szCs w:val="21"/>
              </w:rPr>
              <w:t>一、项目建设目标</w:t>
            </w:r>
          </w:p>
          <w:p w14:paraId="63758C50">
            <w:pPr>
              <w:spacing w:line="400" w:lineRule="exact"/>
              <w:ind w:firstLine="420" w:firstLineChars="200"/>
              <w:rPr>
                <w:rFonts w:ascii="宋体" w:hAnsi="宋体"/>
                <w:szCs w:val="21"/>
              </w:rPr>
            </w:pPr>
            <w:r>
              <w:rPr>
                <w:rFonts w:hint="eastAsia" w:ascii="宋体" w:hAnsi="宋体"/>
                <w:szCs w:val="21"/>
              </w:rPr>
              <w:t xml:space="preserve">完成广西交通运输综合执法系统进行全面的信创适配，并迁移至壮美广西•信创云部署环境，系统运行正常，提交系统试运行报告。  </w:t>
            </w:r>
          </w:p>
          <w:p w14:paraId="24FF3E1E">
            <w:pPr>
              <w:spacing w:line="400" w:lineRule="exact"/>
              <w:ind w:firstLine="422" w:firstLineChars="200"/>
              <w:rPr>
                <w:rFonts w:ascii="宋体" w:hAnsi="宋体" w:cs="宋体"/>
                <w:b/>
                <w:bCs/>
                <w:szCs w:val="21"/>
              </w:rPr>
            </w:pPr>
            <w:r>
              <w:rPr>
                <w:rFonts w:hint="eastAsia" w:ascii="宋体" w:hAnsi="宋体" w:cs="宋体"/>
                <w:b/>
                <w:bCs/>
                <w:szCs w:val="21"/>
              </w:rPr>
              <w:t>二、服务内容及技术要求</w:t>
            </w:r>
          </w:p>
          <w:p w14:paraId="4E10B528">
            <w:pPr>
              <w:spacing w:line="400" w:lineRule="exact"/>
              <w:ind w:firstLine="422" w:firstLineChars="200"/>
              <w:rPr>
                <w:rFonts w:ascii="宋体" w:hAnsi="宋体" w:cs="宋体"/>
                <w:b/>
                <w:bCs/>
                <w:szCs w:val="21"/>
              </w:rPr>
            </w:pPr>
            <w:r>
              <w:rPr>
                <w:rFonts w:hint="eastAsia" w:ascii="宋体" w:hAnsi="宋体" w:cs="宋体"/>
                <w:b/>
                <w:bCs/>
                <w:szCs w:val="21"/>
              </w:rPr>
              <w:t>（一）国产化适配改造服务</w:t>
            </w:r>
          </w:p>
          <w:p w14:paraId="36E43983">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完成广西交通运输综合执法系统现有功能模块、接口、数据库、中间件等对壮美广西•信创云环境适配改造，确保系统在互联网和内网环境下获得良好的功能、性能、可靠性、兼容性、安全性。</w:t>
            </w:r>
          </w:p>
          <w:p w14:paraId="29D9C704">
            <w:pPr>
              <w:pStyle w:val="20"/>
              <w:tabs>
                <w:tab w:val="center" w:pos="4153"/>
                <w:tab w:val="right" w:pos="8306"/>
              </w:tabs>
              <w:snapToGrid w:val="0"/>
              <w:spacing w:line="400" w:lineRule="exact"/>
              <w:ind w:firstLine="422" w:firstLineChars="200"/>
              <w:rPr>
                <w:rFonts w:ascii="宋体" w:hAnsi="宋体" w:cs="宋体"/>
                <w:b/>
                <w:bCs/>
                <w:sz w:val="21"/>
                <w:szCs w:val="21"/>
              </w:rPr>
            </w:pPr>
            <w:r>
              <w:rPr>
                <w:rFonts w:hint="eastAsia" w:ascii="宋体" w:hAnsi="宋体" w:cs="宋体"/>
                <w:b/>
                <w:bCs/>
                <w:sz w:val="21"/>
                <w:szCs w:val="21"/>
              </w:rPr>
              <w:t>（二）密码应用改造服务</w:t>
            </w:r>
          </w:p>
          <w:p w14:paraId="77300720">
            <w:pPr>
              <w:pStyle w:val="20"/>
              <w:tabs>
                <w:tab w:val="center" w:pos="4153"/>
                <w:tab w:val="right" w:pos="8306"/>
              </w:tabs>
              <w:snapToGrid w:val="0"/>
              <w:spacing w:line="400" w:lineRule="exact"/>
              <w:ind w:firstLine="420" w:firstLineChars="200"/>
              <w:rPr>
                <w:rFonts w:ascii="宋体" w:hAnsi="宋体" w:cs="宋体"/>
                <w:sz w:val="21"/>
                <w:szCs w:val="21"/>
              </w:rPr>
            </w:pPr>
            <w:bookmarkStart w:id="78" w:name="_Hlk111469857"/>
            <w:r>
              <w:rPr>
                <w:rFonts w:hint="eastAsia" w:ascii="宋体" w:hAnsi="宋体" w:cs="宋体"/>
                <w:sz w:val="21"/>
                <w:szCs w:val="21"/>
              </w:rPr>
              <w:t>1、根据国家政策要求，按照GB/T39786-2021《信息安全技术信息系统密码应用基本要求》密码应用要求，按密评二级相关要求对系统从物理和环境安全、网络和通信安全、设备和计算安全、业务应用等方面进行密码应用改造，确保系统密码应用符合国家密码管理政策和标准规范。</w:t>
            </w:r>
          </w:p>
          <w:p w14:paraId="6B66BB86">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2、购置SSL证书2个，期限2年。支持国密算法证书（EV证书）、SM/RAS2048双证书1个，支持RSA算法证书（EV证书）1个。</w:t>
            </w:r>
          </w:p>
          <w:p w14:paraId="22ABB94B">
            <w:pPr>
              <w:pStyle w:val="20"/>
              <w:tabs>
                <w:tab w:val="center" w:pos="4153"/>
                <w:tab w:val="right" w:pos="8306"/>
              </w:tabs>
              <w:snapToGrid w:val="0"/>
              <w:spacing w:line="400" w:lineRule="exact"/>
              <w:ind w:firstLine="422" w:firstLineChars="200"/>
              <w:rPr>
                <w:rFonts w:ascii="宋体" w:hAnsi="宋体" w:cs="宋体"/>
                <w:b/>
                <w:bCs/>
                <w:sz w:val="21"/>
                <w:szCs w:val="21"/>
              </w:rPr>
            </w:pPr>
            <w:r>
              <w:rPr>
                <w:rFonts w:hint="eastAsia" w:ascii="宋体" w:hAnsi="宋体" w:cs="宋体"/>
                <w:b/>
                <w:bCs/>
                <w:sz w:val="21"/>
                <w:szCs w:val="21"/>
              </w:rPr>
              <w:t>（三）数据迁移服务</w:t>
            </w:r>
          </w:p>
          <w:p w14:paraId="6B187302">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在信创适配过程中，完成现有系统整体向自治区信创云平台的迁移工作。服务内容包括：制定数据迁移方案、实施全量数据迁移、开展迁移后数据完整性与一致性验证、进行系统功能与性能测试，并根据测试结果进行数据优化与系统调优，确保迁移后系统平稳过渡、业务连续不中断。</w:t>
            </w:r>
          </w:p>
          <w:bookmarkEnd w:id="78"/>
          <w:p w14:paraId="615ADD93">
            <w:pPr>
              <w:pStyle w:val="20"/>
              <w:tabs>
                <w:tab w:val="center" w:pos="4153"/>
                <w:tab w:val="right" w:pos="8306"/>
              </w:tabs>
              <w:snapToGrid w:val="0"/>
              <w:spacing w:line="400" w:lineRule="exact"/>
              <w:ind w:firstLine="422" w:firstLineChars="200"/>
              <w:rPr>
                <w:rFonts w:ascii="宋体" w:hAnsi="宋体" w:cs="宋体"/>
                <w:b/>
                <w:bCs/>
                <w:sz w:val="21"/>
                <w:szCs w:val="21"/>
              </w:rPr>
            </w:pPr>
            <w:r>
              <w:rPr>
                <w:rFonts w:hint="eastAsia" w:ascii="宋体" w:hAnsi="宋体" w:cs="宋体"/>
                <w:b/>
                <w:bCs/>
                <w:sz w:val="21"/>
                <w:szCs w:val="21"/>
              </w:rPr>
              <w:t>（四）国产企业版中间件采购</w:t>
            </w:r>
          </w:p>
          <w:p w14:paraId="0671EBDE">
            <w:pPr>
              <w:pStyle w:val="20"/>
              <w:tabs>
                <w:tab w:val="center" w:pos="4153"/>
                <w:tab w:val="right" w:pos="8306"/>
              </w:tabs>
              <w:snapToGrid w:val="0"/>
              <w:spacing w:line="400" w:lineRule="exact"/>
              <w:ind w:firstLine="420" w:firstLineChars="200"/>
              <w:rPr>
                <w:rFonts w:ascii="宋体" w:hAnsi="宋体" w:cs="宋体"/>
                <w:b/>
                <w:bCs/>
                <w:sz w:val="21"/>
                <w:szCs w:val="21"/>
              </w:rPr>
            </w:pPr>
            <w:r>
              <w:rPr>
                <w:rFonts w:hint="eastAsia" w:ascii="宋体" w:hAnsi="宋体" w:cs="宋体"/>
                <w:sz w:val="21"/>
                <w:szCs w:val="21"/>
              </w:rPr>
              <w:t>1、购置部署国产企业版中间件，遵循 JavaEE 标准规范，支持JDK8.0及以上，数量15套。</w:t>
            </w:r>
          </w:p>
          <w:p w14:paraId="47BDDE59">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2、支持SpringBoot内嵌，支持SpringBoot1.x版本和SpringBoot2.x版本。</w:t>
            </w:r>
          </w:p>
          <w:p w14:paraId="75619979">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3、支持国产化环境，如飞腾、龙芯、鲲鹏、海光、申威、兆芯等平台及麒麟、统信、中科方德等国产操作系统。支持多种主流数据库系统，包括Oracle、Sybase、DB2、MS SQL SERVER、MySQL等。支持国产数据库，如：神州通用、达梦、人大金仓、华为GaussDB、瀚高数据库等国产数据库。</w:t>
            </w:r>
          </w:p>
          <w:p w14:paraId="66456B9E">
            <w:pPr>
              <w:pStyle w:val="20"/>
              <w:tabs>
                <w:tab w:val="center" w:pos="4153"/>
                <w:tab w:val="right" w:pos="8306"/>
              </w:tabs>
              <w:snapToGrid w:val="0"/>
              <w:spacing w:line="400" w:lineRule="exact"/>
              <w:ind w:firstLine="420" w:firstLineChars="200"/>
              <w:rPr>
                <w:rFonts w:ascii="宋体" w:hAnsi="宋体" w:cs="宋体"/>
                <w:sz w:val="21"/>
                <w:szCs w:val="21"/>
              </w:rPr>
            </w:pPr>
            <w:r>
              <w:rPr>
                <w:rFonts w:hint="eastAsia" w:ascii="宋体" w:hAnsi="宋体" w:cs="宋体"/>
                <w:sz w:val="21"/>
                <w:szCs w:val="21"/>
              </w:rPr>
              <w:t>4、产品符合自主可控要求，为产品制造商自主研发产品，非开源产品改造。供货时，提供第三方自研评估测试报告，证明产品为自主研发，至少包括报告首页及测试结果等内容。</w:t>
            </w:r>
          </w:p>
          <w:p w14:paraId="1AFCD7CA">
            <w:pPr>
              <w:spacing w:line="400" w:lineRule="exact"/>
              <w:ind w:firstLine="422" w:firstLineChars="200"/>
              <w:rPr>
                <w:rFonts w:ascii="宋体" w:hAnsi="宋体" w:cs="宋体"/>
                <w:b/>
                <w:szCs w:val="21"/>
              </w:rPr>
            </w:pPr>
            <w:bookmarkStart w:id="79" w:name="_Hlk111480682"/>
            <w:r>
              <w:rPr>
                <w:rFonts w:hint="eastAsia" w:ascii="宋体" w:hAnsi="宋体" w:cs="宋体"/>
                <w:b/>
                <w:szCs w:val="21"/>
              </w:rPr>
              <w:t>（五）网络安全保障服务</w:t>
            </w:r>
          </w:p>
          <w:bookmarkEnd w:id="79"/>
          <w:p w14:paraId="051D92EA">
            <w:pPr>
              <w:widowControl/>
              <w:spacing w:line="400" w:lineRule="exact"/>
              <w:ind w:firstLine="420" w:firstLineChars="200"/>
              <w:rPr>
                <w:rFonts w:ascii="宋体" w:hAnsi="宋体" w:cs="宋体"/>
                <w:bCs/>
                <w:szCs w:val="21"/>
              </w:rPr>
            </w:pPr>
            <w:r>
              <w:rPr>
                <w:rFonts w:hint="eastAsia" w:ascii="宋体" w:hAnsi="宋体" w:cs="宋体"/>
                <w:szCs w:val="21"/>
              </w:rPr>
              <w:t>根据国家及广西信息化项目建设须符合的网络安全要求，成交供应商须协助完成执法系统的网络安全等级保护测评（第二级）、第三方软件测评、商用密码应用安全性评估工作，并按要求完成技术整改，执法系统应符合有关评测要求。</w:t>
            </w:r>
          </w:p>
        </w:tc>
      </w:tr>
      <w:tr w14:paraId="6B41B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tcPr>
          <w:p w14:paraId="61A725A2">
            <w:pPr>
              <w:spacing w:line="400" w:lineRule="exact"/>
              <w:rPr>
                <w:rFonts w:ascii="宋体" w:hAnsi="宋体"/>
                <w:szCs w:val="21"/>
              </w:rPr>
            </w:pPr>
            <w:r>
              <w:rPr>
                <w:rFonts w:hint="eastAsia" w:ascii="宋体" w:hAnsi="宋体"/>
                <w:szCs w:val="21"/>
              </w:rPr>
              <w:t>▲</w:t>
            </w:r>
            <w:r>
              <w:rPr>
                <w:rFonts w:hint="eastAsia" w:ascii="宋体" w:hAnsi="宋体"/>
                <w:b/>
                <w:szCs w:val="21"/>
              </w:rPr>
              <w:t>一、商务要求</w:t>
            </w:r>
          </w:p>
        </w:tc>
      </w:tr>
      <w:tr w14:paraId="0A955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74093779">
            <w:pPr>
              <w:spacing w:line="400" w:lineRule="exact"/>
              <w:rPr>
                <w:rFonts w:ascii="宋体" w:hAnsi="宋体"/>
                <w:szCs w:val="21"/>
              </w:rPr>
            </w:pPr>
            <w:r>
              <w:rPr>
                <w:rFonts w:hint="eastAsia" w:ascii="宋体" w:hAnsi="宋体"/>
                <w:szCs w:val="21"/>
              </w:rPr>
              <w:t>合同签订时间</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408E1C98">
            <w:pPr>
              <w:spacing w:line="400" w:lineRule="exact"/>
              <w:rPr>
                <w:rFonts w:ascii="宋体" w:hAnsi="宋体"/>
                <w:szCs w:val="21"/>
              </w:rPr>
            </w:pPr>
            <w:r>
              <w:rPr>
                <w:rFonts w:hint="eastAsia" w:ascii="宋体" w:hAnsi="宋体"/>
                <w:szCs w:val="21"/>
              </w:rPr>
              <w:t>自成交通知书发出之日起10个工作日内</w:t>
            </w:r>
          </w:p>
        </w:tc>
      </w:tr>
      <w:tr w14:paraId="61BFA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1DD018FD">
            <w:pPr>
              <w:spacing w:line="400" w:lineRule="exact"/>
              <w:jc w:val="center"/>
              <w:rPr>
                <w:rFonts w:ascii="宋体" w:hAnsi="宋体"/>
                <w:szCs w:val="21"/>
              </w:rPr>
            </w:pPr>
            <w:r>
              <w:rPr>
                <w:rFonts w:hint="eastAsia" w:ascii="宋体" w:hAnsi="宋体" w:cs="宋体"/>
                <w:szCs w:val="21"/>
              </w:rPr>
              <w:t>提交最终服务成果时间</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203EB6C6">
            <w:pPr>
              <w:spacing w:line="400" w:lineRule="exact"/>
              <w:rPr>
                <w:rFonts w:ascii="宋体" w:hAnsi="宋体"/>
                <w:szCs w:val="21"/>
              </w:rPr>
            </w:pPr>
            <w:r>
              <w:rPr>
                <w:rFonts w:hint="eastAsia" w:ascii="宋体" w:hAnsi="宋体" w:cs="宋体"/>
              </w:rPr>
              <w:t>签订合同之日起3个月内完成执法系统的适配、部署；8个月内完成执法系统试运行及验收。</w:t>
            </w:r>
          </w:p>
        </w:tc>
      </w:tr>
      <w:tr w14:paraId="59112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5B9C2ABD">
            <w:pPr>
              <w:spacing w:line="400" w:lineRule="exact"/>
              <w:jc w:val="center"/>
              <w:rPr>
                <w:rFonts w:ascii="宋体" w:hAnsi="宋体" w:cs="宋体"/>
                <w:szCs w:val="21"/>
              </w:rPr>
            </w:pPr>
            <w:r>
              <w:rPr>
                <w:rFonts w:hint="eastAsia" w:ascii="宋体" w:hAnsi="宋体" w:cs="宋体"/>
                <w:szCs w:val="21"/>
              </w:rPr>
              <w:t>提交服务成果地点</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5A3A1724">
            <w:pPr>
              <w:spacing w:line="400" w:lineRule="exact"/>
              <w:rPr>
                <w:rFonts w:ascii="宋体" w:hAnsi="宋体" w:cs="宋体"/>
              </w:rPr>
            </w:pPr>
            <w:r>
              <w:rPr>
                <w:rFonts w:hint="eastAsia" w:ascii="宋体" w:hAnsi="宋体" w:cs="宋体"/>
                <w:szCs w:val="21"/>
              </w:rPr>
              <w:t>采购人指定地点（南宁市青秀区滨湖路66号公路大厦）</w:t>
            </w:r>
          </w:p>
        </w:tc>
      </w:tr>
      <w:tr w14:paraId="15C9F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03C6FAE0">
            <w:pPr>
              <w:spacing w:line="400" w:lineRule="exact"/>
              <w:jc w:val="center"/>
              <w:rPr>
                <w:rFonts w:ascii="宋体" w:hAnsi="宋体" w:cs="宋体"/>
                <w:szCs w:val="21"/>
              </w:rPr>
            </w:pPr>
            <w:r>
              <w:rPr>
                <w:rFonts w:hint="eastAsia" w:ascii="宋体" w:hAnsi="宋体" w:cs="宋体"/>
                <w:szCs w:val="21"/>
              </w:rPr>
              <w:t>运维期</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35035F36">
            <w:pPr>
              <w:spacing w:line="400" w:lineRule="exact"/>
              <w:rPr>
                <w:rFonts w:ascii="宋体" w:hAnsi="宋体" w:cs="宋体"/>
                <w:szCs w:val="21"/>
              </w:rPr>
            </w:pPr>
            <w:r>
              <w:rPr>
                <w:rFonts w:hint="eastAsia" w:ascii="宋体" w:hAnsi="宋体" w:cs="宋体"/>
                <w:szCs w:val="21"/>
              </w:rPr>
              <w:t>成交供应商提供1年运维服务，从项目通过验收并正式上线运行之日起计算，运维费用成本包含在本项目报价内。</w:t>
            </w:r>
          </w:p>
        </w:tc>
      </w:tr>
      <w:tr w14:paraId="5D30F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69FD40EF">
            <w:pPr>
              <w:spacing w:line="400" w:lineRule="exact"/>
              <w:jc w:val="center"/>
              <w:rPr>
                <w:rFonts w:ascii="宋体" w:hAnsi="宋体" w:cs="宋体"/>
                <w:szCs w:val="21"/>
              </w:rPr>
            </w:pPr>
            <w:r>
              <w:rPr>
                <w:rFonts w:hint="eastAsia" w:ascii="宋体" w:hAnsi="宋体" w:cs="宋体"/>
                <w:szCs w:val="21"/>
              </w:rPr>
              <w:t>质量要求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785F4B3A">
            <w:pPr>
              <w:spacing w:line="400" w:lineRule="exact"/>
              <w:rPr>
                <w:rFonts w:ascii="宋体" w:hAnsi="宋体" w:cs="宋体"/>
              </w:rPr>
            </w:pPr>
            <w:r>
              <w:rPr>
                <w:rFonts w:hint="eastAsia" w:ascii="宋体" w:hAnsi="宋体" w:cs="宋体"/>
                <w:szCs w:val="21"/>
              </w:rPr>
              <w:t>符合合同要求及国家相关质量标准、技术规范及规程要求。</w:t>
            </w:r>
          </w:p>
        </w:tc>
      </w:tr>
      <w:tr w14:paraId="5544C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30185CB2">
            <w:pPr>
              <w:spacing w:line="400" w:lineRule="exact"/>
              <w:jc w:val="center"/>
              <w:rPr>
                <w:rFonts w:ascii="宋体" w:hAnsi="宋体"/>
                <w:b/>
                <w:szCs w:val="21"/>
              </w:rPr>
            </w:pPr>
            <w:r>
              <w:rPr>
                <w:rFonts w:hint="eastAsia" w:ascii="宋体" w:hAnsi="宋体"/>
                <w:szCs w:val="21"/>
              </w:rPr>
              <w:t>付款条件</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408385C5">
            <w:pPr>
              <w:spacing w:line="360" w:lineRule="auto"/>
              <w:ind w:firstLine="420" w:firstLineChars="200"/>
              <w:rPr>
                <w:rFonts w:ascii="宋体" w:hAnsi="宋体"/>
                <w:bCs/>
                <w:szCs w:val="21"/>
              </w:rPr>
            </w:pPr>
            <w:r>
              <w:rPr>
                <w:rFonts w:hint="eastAsia" w:ascii="宋体" w:hAnsi="宋体"/>
                <w:bCs/>
                <w:szCs w:val="21"/>
              </w:rPr>
              <w:t>1.自签订合同之日起10个工作日内，成交供应商提供技术服务方案通过采购人认可，完成国产中间件和SSL证书购置，采购人向成交供应商支付合同金额的50%；</w:t>
            </w:r>
          </w:p>
          <w:p w14:paraId="384A010D">
            <w:pPr>
              <w:spacing w:line="360" w:lineRule="auto"/>
              <w:ind w:firstLine="420" w:firstLineChars="200"/>
              <w:rPr>
                <w:rFonts w:ascii="宋体" w:hAnsi="宋体"/>
                <w:bCs/>
                <w:szCs w:val="21"/>
              </w:rPr>
            </w:pPr>
            <w:r>
              <w:rPr>
                <w:rFonts w:hint="eastAsia" w:ascii="宋体" w:hAnsi="宋体"/>
                <w:bCs/>
                <w:szCs w:val="21"/>
              </w:rPr>
              <w:t>2.完成执法系统适配改造，采购人向成交供应商支付合同金额的35%；</w:t>
            </w:r>
          </w:p>
          <w:p w14:paraId="3221DA8D">
            <w:pPr>
              <w:spacing w:line="360" w:lineRule="auto"/>
              <w:ind w:firstLine="420" w:firstLineChars="200"/>
              <w:rPr>
                <w:rFonts w:ascii="宋体" w:hAnsi="宋体"/>
                <w:bCs/>
                <w:szCs w:val="21"/>
              </w:rPr>
            </w:pPr>
            <w:r>
              <w:rPr>
                <w:rFonts w:hint="eastAsia" w:ascii="宋体" w:hAnsi="宋体"/>
                <w:bCs/>
                <w:szCs w:val="21"/>
              </w:rPr>
              <w:t>3.完成执法系统数据迁移、试运行正常，并符合网络安全等级保护测评（第二级）、第三方软件测评、商用密码应用安全性评估有关要求，经验收合格后，采购人10个工作日内向成交供应商支付合同金额的15%。</w:t>
            </w:r>
          </w:p>
          <w:p w14:paraId="075A2644">
            <w:pPr>
              <w:spacing w:line="400" w:lineRule="exact"/>
              <w:ind w:firstLine="420" w:firstLineChars="200"/>
              <w:rPr>
                <w:rFonts w:ascii="宋体" w:hAnsi="宋体"/>
                <w:b/>
                <w:szCs w:val="21"/>
              </w:rPr>
            </w:pPr>
            <w:r>
              <w:rPr>
                <w:rFonts w:hint="eastAsia" w:ascii="宋体" w:hAnsi="宋体"/>
                <w:bCs/>
                <w:szCs w:val="21"/>
              </w:rPr>
              <w:t>4.采购人每次支付合同款项前，成交供应商应开具与应支付合同金额面值相等的真实合规的发票，采购人收到发票后按照应支付合同金额支付。</w:t>
            </w:r>
          </w:p>
        </w:tc>
      </w:tr>
      <w:tr w14:paraId="37914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17EF002C">
            <w:pPr>
              <w:spacing w:line="400" w:lineRule="exact"/>
              <w:jc w:val="center"/>
              <w:rPr>
                <w:rFonts w:ascii="宋体" w:hAnsi="宋体"/>
                <w:szCs w:val="21"/>
              </w:rPr>
            </w:pPr>
            <w:r>
              <w:rPr>
                <w:rFonts w:hint="eastAsia" w:ascii="宋体" w:hAnsi="宋体"/>
                <w:szCs w:val="21"/>
              </w:rPr>
              <w:t>报价要求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4060EC47">
            <w:pPr>
              <w:spacing w:line="380" w:lineRule="exact"/>
              <w:jc w:val="left"/>
              <w:rPr>
                <w:rFonts w:ascii="宋体" w:hAnsi="宋体" w:cs="宋体"/>
                <w:szCs w:val="21"/>
              </w:rPr>
            </w:pPr>
            <w:r>
              <w:rPr>
                <w:rFonts w:hint="eastAsia" w:ascii="宋体" w:hAnsi="宋体" w:cs="宋体"/>
                <w:szCs w:val="21"/>
              </w:rPr>
              <w:t>本项目磋商报价指为完成采购人指定服务内容的包干价，包含但不限于：</w:t>
            </w:r>
          </w:p>
          <w:p w14:paraId="76DD7635">
            <w:pPr>
              <w:spacing w:line="380" w:lineRule="exact"/>
              <w:jc w:val="left"/>
              <w:rPr>
                <w:rFonts w:ascii="宋体" w:hAnsi="宋体" w:cs="宋体"/>
                <w:szCs w:val="21"/>
              </w:rPr>
            </w:pPr>
            <w:r>
              <w:rPr>
                <w:rFonts w:hint="eastAsia" w:ascii="宋体" w:hAnsi="宋体" w:cs="宋体"/>
                <w:szCs w:val="21"/>
              </w:rPr>
              <w:t>1.服务的价格；</w:t>
            </w:r>
          </w:p>
          <w:p w14:paraId="5FBD4133">
            <w:pPr>
              <w:spacing w:line="380" w:lineRule="exact"/>
              <w:jc w:val="left"/>
              <w:rPr>
                <w:rFonts w:ascii="宋体" w:hAnsi="宋体" w:cs="宋体"/>
                <w:szCs w:val="21"/>
              </w:rPr>
            </w:pPr>
            <w:r>
              <w:rPr>
                <w:rFonts w:hint="eastAsia" w:ascii="宋体" w:hAnsi="宋体" w:cs="宋体"/>
                <w:szCs w:val="21"/>
              </w:rPr>
              <w:t>2.其他费用（包括但不限于运输、装卸、软件开发、软件部署、调试、培训、技术支持、售后服务、检测、更新升级、运维等费用）；</w:t>
            </w:r>
          </w:p>
          <w:p w14:paraId="2836FE6E">
            <w:pPr>
              <w:spacing w:line="380" w:lineRule="exact"/>
              <w:jc w:val="left"/>
              <w:rPr>
                <w:rFonts w:ascii="宋体" w:hAnsi="宋体" w:cs="宋体"/>
                <w:szCs w:val="21"/>
              </w:rPr>
            </w:pPr>
            <w:r>
              <w:rPr>
                <w:rFonts w:hint="eastAsia" w:ascii="宋体" w:hAnsi="宋体" w:cs="宋体"/>
                <w:szCs w:val="21"/>
              </w:rPr>
              <w:t>3.必要的保险费用和各项税费；</w:t>
            </w:r>
          </w:p>
          <w:p w14:paraId="7FAD35B4">
            <w:pPr>
              <w:spacing w:line="380" w:lineRule="exact"/>
              <w:jc w:val="left"/>
              <w:rPr>
                <w:rFonts w:ascii="宋体" w:hAnsi="宋体" w:cs="宋体"/>
                <w:szCs w:val="21"/>
              </w:rPr>
            </w:pPr>
            <w:r>
              <w:rPr>
                <w:rFonts w:hint="eastAsia" w:ascii="宋体" w:hAnsi="宋体" w:cs="宋体"/>
                <w:szCs w:val="21"/>
              </w:rPr>
              <w:t>4.成交供应商必须保证整个系统的正常运行，并能通过采购人的项目验收。成交供应商负责安装技术人员的人身安全所需的费用；</w:t>
            </w:r>
          </w:p>
          <w:p w14:paraId="283AC63F">
            <w:pPr>
              <w:spacing w:line="400" w:lineRule="exact"/>
              <w:rPr>
                <w:rFonts w:ascii="宋体" w:hAnsi="宋体"/>
                <w:b/>
                <w:szCs w:val="21"/>
              </w:rPr>
            </w:pPr>
            <w:r>
              <w:rPr>
                <w:rFonts w:hint="eastAsia" w:ascii="宋体" w:hAnsi="宋体" w:cs="宋体"/>
                <w:szCs w:val="21"/>
              </w:rPr>
              <w:t>5.包括项目整体验收各项费用。</w:t>
            </w:r>
          </w:p>
        </w:tc>
      </w:tr>
      <w:tr w14:paraId="00870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62886CAA">
            <w:pPr>
              <w:spacing w:line="400" w:lineRule="exact"/>
              <w:jc w:val="center"/>
              <w:rPr>
                <w:rFonts w:ascii="宋体" w:hAnsi="宋体"/>
                <w:szCs w:val="21"/>
              </w:rPr>
            </w:pPr>
            <w:r>
              <w:rPr>
                <w:rFonts w:hint="eastAsia" w:ascii="宋体" w:hAnsi="宋体" w:cs="宋体"/>
                <w:szCs w:val="21"/>
              </w:rPr>
              <w:t>售后服务及其他服务要求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1B4A80A3">
            <w:pPr>
              <w:spacing w:line="380" w:lineRule="exact"/>
              <w:rPr>
                <w:rFonts w:ascii="宋体" w:hAnsi="宋体" w:cs="宋体"/>
              </w:rPr>
            </w:pPr>
            <w:r>
              <w:rPr>
                <w:rFonts w:hint="eastAsia" w:ascii="宋体" w:hAnsi="宋体" w:cs="宋体"/>
              </w:rPr>
              <w:t>1.服务内容：提供系统操作培训服务、系统优化、系统的正常运行和数据维护、紧急故障处理、系统漏洞修复、系统功能完善、数据共享交换技术支持等方面。</w:t>
            </w:r>
          </w:p>
          <w:p w14:paraId="7D2116C6">
            <w:pPr>
              <w:spacing w:line="380" w:lineRule="exact"/>
              <w:rPr>
                <w:rFonts w:ascii="宋体" w:hAnsi="宋体" w:cs="宋体"/>
              </w:rPr>
            </w:pPr>
            <w:r>
              <w:rPr>
                <w:rFonts w:hint="eastAsia" w:ascii="宋体" w:hAnsi="宋体" w:cs="宋体"/>
              </w:rPr>
              <w:t>2.服务方式：供应商提供驻场服务，并提供7*24小时电话技术支持（包含电话、邮件、远程桌面协助）；非驻场服务期间，对问题故障提供咨询，技术支持，操作培训及维护，对问题和投诉在1小时内给予回应，2个小时到达故障现场，24小时内未能完成故障修复的，必须安排更高级别工程师现场支持并给出解决方案。</w:t>
            </w:r>
          </w:p>
          <w:p w14:paraId="587AF7AF">
            <w:pPr>
              <w:spacing w:line="380" w:lineRule="exact"/>
              <w:rPr>
                <w:rFonts w:ascii="宋体" w:hAnsi="宋体" w:cs="宋体"/>
              </w:rPr>
            </w:pPr>
            <w:r>
              <w:rPr>
                <w:rFonts w:hint="eastAsia" w:ascii="宋体" w:hAnsi="宋体" w:cs="宋体"/>
              </w:rPr>
              <w:t>3.服务要求：成交供应商</w:t>
            </w:r>
            <w:r>
              <w:rPr>
                <w:rFonts w:hint="eastAsia" w:ascii="宋体" w:hAnsi="宋体"/>
                <w:szCs w:val="21"/>
              </w:rPr>
              <w:t>须与采购人签订保密协议，确保政务系统数据信息安全。</w:t>
            </w:r>
            <w:r>
              <w:rPr>
                <w:rFonts w:hint="eastAsia" w:ascii="宋体" w:hAnsi="宋体" w:cs="宋体"/>
              </w:rPr>
              <w:t>拟投入本项目服务人员也必须签订采购人提供的保密协议，离岗时不得带走相关运维文档、业务数据及运维程序源码，不得泄露采购人的工作机密。</w:t>
            </w:r>
          </w:p>
          <w:p w14:paraId="2D27E752">
            <w:pPr>
              <w:spacing w:line="380" w:lineRule="exact"/>
              <w:rPr>
                <w:rFonts w:ascii="宋体" w:hAnsi="宋体" w:cs="宋体"/>
              </w:rPr>
            </w:pPr>
            <w:r>
              <w:rPr>
                <w:rFonts w:hint="eastAsia" w:ascii="宋体" w:hAnsi="宋体" w:cs="宋体"/>
              </w:rPr>
              <w:t>5.软件系统在运维期内，当行业标准、技术规范发生改变时，成交供应商须修改相关内容。</w:t>
            </w:r>
          </w:p>
          <w:p w14:paraId="22283DDA">
            <w:pPr>
              <w:spacing w:line="380" w:lineRule="exact"/>
              <w:rPr>
                <w:rFonts w:ascii="宋体" w:hAnsi="宋体"/>
                <w:szCs w:val="21"/>
              </w:rPr>
            </w:pPr>
            <w:r>
              <w:rPr>
                <w:rFonts w:hint="eastAsia" w:ascii="宋体" w:hAnsi="宋体" w:cs="宋体"/>
              </w:rPr>
              <w:t>6.对于因软件设计等技术原因而引起的故障，成交供应商应提供解决方案。</w:t>
            </w:r>
          </w:p>
        </w:tc>
      </w:tr>
      <w:tr w14:paraId="637FF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0935026B">
            <w:pPr>
              <w:spacing w:line="400" w:lineRule="exact"/>
              <w:jc w:val="center"/>
              <w:rPr>
                <w:rFonts w:ascii="宋体" w:hAnsi="宋体" w:cs="宋体"/>
                <w:szCs w:val="21"/>
              </w:rPr>
            </w:pPr>
            <w:r>
              <w:rPr>
                <w:rFonts w:hint="eastAsia" w:ascii="宋体" w:hAnsi="宋体"/>
                <w:szCs w:val="21"/>
              </w:rPr>
              <w:t>人员要求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5617433E">
            <w:pPr>
              <w:spacing w:line="380" w:lineRule="exact"/>
              <w:rPr>
                <w:rFonts w:ascii="宋体" w:hAnsi="宋体" w:cs="宋体"/>
              </w:rPr>
            </w:pPr>
            <w:r>
              <w:rPr>
                <w:rFonts w:hint="eastAsia" w:ascii="宋体" w:hAnsi="宋体" w:cs="宋体"/>
              </w:rPr>
              <w:t>成交供应商至少提供</w:t>
            </w:r>
            <w:r>
              <w:rPr>
                <w:rFonts w:ascii="宋体" w:hAnsi="宋体" w:cs="宋体"/>
              </w:rPr>
              <w:t>5</w:t>
            </w:r>
            <w:r>
              <w:rPr>
                <w:rFonts w:hint="eastAsia" w:ascii="宋体" w:hAnsi="宋体" w:cs="宋体"/>
              </w:rPr>
              <w:t>名售后服务人员，其中不少于3个驻场人员，并提供人员花名册；成交供应商应当保证在实施项目的过程中，所派驻的驻场人员身份及数量必须与磋商响应时一致。驻场人员数量及资质应保持稳定，如确需变更的，提前15个自然日向采购人报备，得到采购人书面认可后，方可实施变更。</w:t>
            </w:r>
          </w:p>
        </w:tc>
      </w:tr>
      <w:tr w14:paraId="48FF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32D3D8D5">
            <w:pPr>
              <w:spacing w:line="400" w:lineRule="exact"/>
              <w:jc w:val="center"/>
              <w:rPr>
                <w:rFonts w:ascii="宋体" w:hAnsi="宋体" w:cs="宋体"/>
                <w:szCs w:val="21"/>
              </w:rPr>
            </w:pPr>
            <w:r>
              <w:rPr>
                <w:rFonts w:hint="eastAsia" w:ascii="宋体" w:hAnsi="宋体" w:cs="宋体"/>
              </w:rPr>
              <w:t>知识产权要求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0B723C0F">
            <w:pPr>
              <w:autoSpaceDE w:val="0"/>
              <w:autoSpaceDN w:val="0"/>
              <w:adjustRightInd w:val="0"/>
              <w:spacing w:line="400" w:lineRule="exact"/>
              <w:jc w:val="left"/>
              <w:rPr>
                <w:rFonts w:ascii="宋体" w:hAnsi="宋体"/>
                <w:szCs w:val="21"/>
              </w:rPr>
            </w:pPr>
            <w:r>
              <w:rPr>
                <w:rFonts w:hint="eastAsia" w:ascii="宋体" w:hAnsi="宋体"/>
                <w:szCs w:val="21"/>
              </w:rPr>
              <w:t>1.在项目周期内，成交供应商必须提供该项目建设全部源代码（拥有自主知识产权的产品和第三方产品除外）以及配套设计文档，本项目开发成果最终知识产权归采购人所有。</w:t>
            </w:r>
          </w:p>
          <w:p w14:paraId="17782C6D">
            <w:pPr>
              <w:spacing w:line="380" w:lineRule="exact"/>
              <w:rPr>
                <w:rFonts w:ascii="宋体" w:hAnsi="宋体" w:cs="宋体"/>
              </w:rPr>
            </w:pPr>
            <w:r>
              <w:rPr>
                <w:rFonts w:hint="eastAsia" w:ascii="宋体" w:hAnsi="宋体"/>
                <w:szCs w:val="21"/>
              </w:rPr>
              <w:t>2.成交供应商应遵守知识版权</w:t>
            </w:r>
            <w:r>
              <w:rPr>
                <w:rStyle w:val="27"/>
                <w:rFonts w:hint="eastAsia"/>
              </w:rPr>
              <w:t>有关规定</w:t>
            </w:r>
            <w:r>
              <w:rPr>
                <w:rFonts w:hint="eastAsia" w:ascii="宋体" w:hAnsi="宋体"/>
                <w:szCs w:val="21"/>
              </w:rPr>
              <w:t>，依法、依约取得出版使用许可，如出现版权纠纷，由成交供应商承担全部责任。</w:t>
            </w:r>
          </w:p>
        </w:tc>
      </w:tr>
      <w:tr w14:paraId="25DD3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70BCB303">
            <w:pPr>
              <w:spacing w:line="400" w:lineRule="exact"/>
              <w:jc w:val="center"/>
              <w:rPr>
                <w:rFonts w:ascii="宋体" w:hAnsi="宋体" w:cs="宋体"/>
                <w:szCs w:val="21"/>
              </w:rPr>
            </w:pPr>
            <w:r>
              <w:rPr>
                <w:rFonts w:hint="eastAsia" w:ascii="宋体" w:hAnsi="宋体"/>
                <w:szCs w:val="21"/>
              </w:rPr>
              <w:t>培训要求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6279A14B">
            <w:pPr>
              <w:autoSpaceDE w:val="0"/>
              <w:autoSpaceDN w:val="0"/>
              <w:adjustRightInd w:val="0"/>
              <w:spacing w:line="400" w:lineRule="exact"/>
              <w:jc w:val="left"/>
              <w:rPr>
                <w:rFonts w:ascii="宋体" w:hAnsi="宋体"/>
                <w:szCs w:val="21"/>
              </w:rPr>
            </w:pPr>
            <w:r>
              <w:rPr>
                <w:rFonts w:hint="eastAsia" w:ascii="宋体" w:hAnsi="宋体"/>
                <w:szCs w:val="21"/>
              </w:rPr>
              <w:t>1.在应用软件改造完成后，根据采购人要求，成交供应商给系统使用用户提供各应用系统相关的业务培训，运维期间培训次数不少于3次，响应文件提供详细的培训方案。</w:t>
            </w:r>
          </w:p>
          <w:p w14:paraId="4D693324">
            <w:pPr>
              <w:spacing w:line="380" w:lineRule="exact"/>
              <w:rPr>
                <w:rFonts w:ascii="宋体" w:hAnsi="宋体" w:cs="宋体"/>
              </w:rPr>
            </w:pPr>
            <w:r>
              <w:rPr>
                <w:rFonts w:hint="eastAsia" w:ascii="宋体" w:hAnsi="宋体"/>
                <w:szCs w:val="21"/>
              </w:rPr>
              <w:t>2.对采购人的管理人员、应用使用人员进行集中培训，确保采购人系统使用相关人员，能够理解系统功能，熟练掌握系统操作流程、常用功能等应用，能熟练掌握软件的原理和技术性能、操作维护方法、常见故障解决和升级等各个方面。</w:t>
            </w:r>
          </w:p>
        </w:tc>
      </w:tr>
      <w:tr w14:paraId="22526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734E0B66">
            <w:pPr>
              <w:spacing w:line="400" w:lineRule="exact"/>
              <w:jc w:val="center"/>
              <w:rPr>
                <w:rFonts w:ascii="宋体" w:hAnsi="宋体"/>
                <w:szCs w:val="21"/>
              </w:rPr>
            </w:pPr>
            <w:r>
              <w:rPr>
                <w:rFonts w:ascii="宋体" w:hAnsi="宋体"/>
                <w:kern w:val="0"/>
                <w:szCs w:val="21"/>
              </w:rPr>
              <w:t>履约保证金</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24B55CCB">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履约保证金金额：按成交金额2%；</w:t>
            </w:r>
          </w:p>
          <w:p w14:paraId="10DF5DC0">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履约保证金的形式：成交供应商可以选择电汇、转账、支票、汇票、本票、保函等形式缴纳或提交。</w:t>
            </w:r>
          </w:p>
          <w:p w14:paraId="5F63270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保证金缴纳的账号信息：</w:t>
            </w:r>
          </w:p>
          <w:p w14:paraId="44DDE20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开户名称：广西壮族自治区交通运输综合行政执法局</w:t>
            </w:r>
          </w:p>
          <w:p w14:paraId="32B403C0">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开户银行：交通银行股份有限公司南宁金源支行</w:t>
            </w:r>
          </w:p>
          <w:p w14:paraId="4007755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银行账号：</w:t>
            </w:r>
            <w:r>
              <w:rPr>
                <w:rFonts w:ascii="宋体" w:hAnsi="宋体" w:cs="宋体"/>
                <w:szCs w:val="21"/>
              </w:rPr>
              <w:t>4510 6030 9013 0009 4850 4</w:t>
            </w:r>
          </w:p>
          <w:p w14:paraId="74BD10A0">
            <w:pPr>
              <w:autoSpaceDE w:val="0"/>
              <w:autoSpaceDN w:val="0"/>
              <w:adjustRightInd w:val="0"/>
              <w:spacing w:line="400" w:lineRule="exact"/>
              <w:jc w:val="left"/>
              <w:rPr>
                <w:rFonts w:ascii="宋体" w:hAnsi="宋体"/>
                <w:szCs w:val="21"/>
              </w:rPr>
            </w:pPr>
            <w:r>
              <w:rPr>
                <w:rFonts w:ascii="宋体" w:hAnsi="宋体"/>
                <w:szCs w:val="21"/>
              </w:rPr>
              <w:t>备注：在签订合同</w:t>
            </w:r>
            <w:r>
              <w:rPr>
                <w:rFonts w:hint="eastAsia" w:ascii="宋体" w:hAnsi="宋体"/>
                <w:szCs w:val="21"/>
              </w:rPr>
              <w:t>后10个工作日内</w:t>
            </w:r>
            <w:r>
              <w:rPr>
                <w:rFonts w:ascii="宋体" w:hAnsi="宋体"/>
                <w:szCs w:val="21"/>
              </w:rPr>
              <w:t>，</w:t>
            </w:r>
            <w:r>
              <w:rPr>
                <w:rFonts w:hint="eastAsia" w:ascii="宋体" w:hAnsi="宋体"/>
                <w:szCs w:val="21"/>
              </w:rPr>
              <w:t>成交</w:t>
            </w:r>
            <w:r>
              <w:rPr>
                <w:rFonts w:ascii="宋体" w:hAnsi="宋体"/>
                <w:szCs w:val="21"/>
              </w:rPr>
              <w:t>供应商需把履约保证金足额交到采购人指定账户。</w:t>
            </w:r>
            <w:r>
              <w:rPr>
                <w:rFonts w:hint="eastAsia" w:ascii="宋体" w:hAnsi="宋体"/>
                <w:szCs w:val="21"/>
              </w:rPr>
              <w:t>履约保证金在运维期结束后，</w:t>
            </w:r>
            <w:r>
              <w:rPr>
                <w:rFonts w:ascii="宋体" w:hAnsi="宋体"/>
                <w:szCs w:val="21"/>
              </w:rPr>
              <w:t>由</w:t>
            </w:r>
            <w:r>
              <w:rPr>
                <w:rFonts w:hint="eastAsia" w:ascii="宋体" w:hAnsi="宋体"/>
                <w:szCs w:val="21"/>
              </w:rPr>
              <w:t>成交</w:t>
            </w:r>
            <w:r>
              <w:rPr>
                <w:rFonts w:ascii="宋体" w:hAnsi="宋体"/>
                <w:szCs w:val="21"/>
              </w:rPr>
              <w:t>供应商提出书面申请后，采购人无息退还。本合同履行过程中，</w:t>
            </w:r>
            <w:r>
              <w:rPr>
                <w:rFonts w:hint="eastAsia" w:ascii="宋体" w:hAnsi="宋体"/>
                <w:szCs w:val="21"/>
              </w:rPr>
              <w:t>成交</w:t>
            </w:r>
            <w:r>
              <w:rPr>
                <w:rFonts w:ascii="宋体" w:hAnsi="宋体"/>
                <w:szCs w:val="21"/>
              </w:rPr>
              <w:t>供应商存在违约的，采购人有权从履约保证金中先行扣除按本合同约定</w:t>
            </w:r>
            <w:r>
              <w:rPr>
                <w:rFonts w:hint="eastAsia" w:ascii="宋体" w:hAnsi="宋体"/>
                <w:szCs w:val="21"/>
              </w:rPr>
              <w:t>成交</w:t>
            </w:r>
            <w:r>
              <w:rPr>
                <w:rFonts w:ascii="宋体" w:hAnsi="宋体"/>
                <w:szCs w:val="21"/>
              </w:rPr>
              <w:t>供应商应付款项，不足部分由</w:t>
            </w:r>
            <w:r>
              <w:rPr>
                <w:rFonts w:hint="eastAsia" w:ascii="宋体" w:hAnsi="宋体"/>
                <w:szCs w:val="21"/>
              </w:rPr>
              <w:t>成交</w:t>
            </w:r>
            <w:r>
              <w:rPr>
                <w:rFonts w:ascii="宋体" w:hAnsi="宋体"/>
                <w:szCs w:val="21"/>
              </w:rPr>
              <w:t>供应商另行支付，采购人直接从履约保证金中扣除按本合同约定</w:t>
            </w:r>
            <w:r>
              <w:rPr>
                <w:rFonts w:hint="eastAsia" w:ascii="宋体" w:hAnsi="宋体"/>
                <w:szCs w:val="21"/>
              </w:rPr>
              <w:t>成交</w:t>
            </w:r>
            <w:r>
              <w:rPr>
                <w:rFonts w:ascii="宋体" w:hAnsi="宋体"/>
                <w:szCs w:val="21"/>
              </w:rPr>
              <w:t>供应商应付款项的，</w:t>
            </w:r>
            <w:r>
              <w:rPr>
                <w:rFonts w:hint="eastAsia" w:ascii="宋体" w:hAnsi="宋体"/>
                <w:szCs w:val="21"/>
              </w:rPr>
              <w:t>成交</w:t>
            </w:r>
            <w:r>
              <w:rPr>
                <w:rFonts w:ascii="宋体" w:hAnsi="宋体"/>
                <w:szCs w:val="21"/>
              </w:rPr>
              <w:t>供应商应于接到采购人补足履约保证金通知之日起3个工作日内补足。</w:t>
            </w:r>
          </w:p>
        </w:tc>
      </w:tr>
      <w:tr w14:paraId="09EFA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4B72DFBF">
            <w:pPr>
              <w:spacing w:line="400" w:lineRule="exact"/>
              <w:rPr>
                <w:rFonts w:ascii="宋体" w:hAnsi="宋体"/>
                <w:szCs w:val="21"/>
              </w:rPr>
            </w:pPr>
            <w:r>
              <w:rPr>
                <w:rFonts w:hint="eastAsia" w:ascii="宋体" w:hAnsi="宋体"/>
                <w:b/>
                <w:bCs/>
                <w:szCs w:val="21"/>
              </w:rPr>
              <w:t>二、与实现项目目标相关的其他要求</w:t>
            </w:r>
          </w:p>
        </w:tc>
      </w:tr>
      <w:tr w14:paraId="323B7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67550F50">
            <w:pPr>
              <w:spacing w:line="400" w:lineRule="exact"/>
              <w:rPr>
                <w:rFonts w:ascii="宋体" w:hAnsi="宋体"/>
                <w:b/>
                <w:szCs w:val="21"/>
              </w:rPr>
            </w:pPr>
            <w:r>
              <w:rPr>
                <w:rFonts w:hint="eastAsia" w:ascii="宋体" w:hAnsi="宋体"/>
                <w:b/>
                <w:szCs w:val="21"/>
              </w:rPr>
              <w:t>（一）供应商的履约能力要求</w:t>
            </w:r>
          </w:p>
        </w:tc>
      </w:tr>
      <w:tr w14:paraId="412AB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04B5EAB9">
            <w:pPr>
              <w:spacing w:line="400" w:lineRule="exact"/>
              <w:rPr>
                <w:rFonts w:ascii="宋体" w:hAnsi="宋体"/>
                <w:szCs w:val="21"/>
              </w:rPr>
            </w:pPr>
            <w:r>
              <w:rPr>
                <w:rFonts w:hint="eastAsia" w:ascii="宋体" w:hAnsi="宋体"/>
                <w:bCs/>
                <w:szCs w:val="21"/>
              </w:rPr>
              <w:t>质量管理、企业信用要求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49B17657">
            <w:pPr>
              <w:autoSpaceDE w:val="0"/>
              <w:autoSpaceDN w:val="0"/>
              <w:snapToGrid w:val="0"/>
              <w:spacing w:line="400" w:lineRule="exact"/>
              <w:textAlignment w:val="bottom"/>
              <w:rPr>
                <w:rFonts w:ascii="宋体" w:hAnsi="宋体" w:cs="宋体"/>
                <w:szCs w:val="21"/>
              </w:rPr>
            </w:pPr>
            <w:r>
              <w:rPr>
                <w:rFonts w:hint="eastAsia" w:ascii="宋体" w:hAnsi="宋体"/>
                <w:bCs/>
                <w:szCs w:val="21"/>
              </w:rPr>
              <w:t>见本采购文件“评标办法及评分标准”。</w:t>
            </w:r>
          </w:p>
        </w:tc>
      </w:tr>
      <w:tr w14:paraId="72AE0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6" w:type="dxa"/>
            <w:gridSpan w:val="3"/>
            <w:tcBorders>
              <w:top w:val="single" w:color="auto" w:sz="4" w:space="0"/>
              <w:left w:val="single" w:color="auto" w:sz="4" w:space="0"/>
              <w:bottom w:val="single" w:color="auto" w:sz="4" w:space="0"/>
              <w:right w:val="single" w:color="auto" w:sz="4" w:space="0"/>
            </w:tcBorders>
            <w:vAlign w:val="center"/>
          </w:tcPr>
          <w:p w14:paraId="475DD363">
            <w:pPr>
              <w:spacing w:line="400" w:lineRule="exact"/>
              <w:rPr>
                <w:rFonts w:ascii="宋体" w:hAnsi="宋体"/>
                <w:szCs w:val="21"/>
              </w:rPr>
            </w:pPr>
            <w:r>
              <w:rPr>
                <w:rFonts w:hint="eastAsia" w:ascii="宋体" w:hAnsi="宋体"/>
                <w:bCs/>
                <w:szCs w:val="21"/>
              </w:rPr>
              <w:t>能力或业绩要求</w:t>
            </w:r>
          </w:p>
        </w:tc>
        <w:tc>
          <w:tcPr>
            <w:tcW w:w="7444" w:type="dxa"/>
            <w:gridSpan w:val="2"/>
            <w:tcBorders>
              <w:top w:val="single" w:color="auto" w:sz="4" w:space="0"/>
              <w:left w:val="single" w:color="auto" w:sz="4" w:space="0"/>
              <w:bottom w:val="single" w:color="auto" w:sz="4" w:space="0"/>
              <w:right w:val="single" w:color="auto" w:sz="4" w:space="0"/>
            </w:tcBorders>
            <w:vAlign w:val="center"/>
          </w:tcPr>
          <w:p w14:paraId="4FC48131">
            <w:pPr>
              <w:autoSpaceDE w:val="0"/>
              <w:autoSpaceDN w:val="0"/>
              <w:snapToGrid w:val="0"/>
              <w:spacing w:line="400" w:lineRule="exact"/>
              <w:textAlignment w:val="bottom"/>
              <w:rPr>
                <w:rFonts w:ascii="宋体" w:hAnsi="宋体" w:cs="宋体"/>
                <w:szCs w:val="21"/>
              </w:rPr>
            </w:pPr>
            <w:r>
              <w:rPr>
                <w:rFonts w:hint="eastAsia" w:ascii="宋体" w:hAnsi="宋体"/>
                <w:bCs/>
                <w:szCs w:val="21"/>
              </w:rPr>
              <w:t>见本采购文件“评标办法及评分标准”。</w:t>
            </w:r>
          </w:p>
        </w:tc>
      </w:tr>
      <w:tr w14:paraId="0E255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3114A447">
            <w:pPr>
              <w:tabs>
                <w:tab w:val="left" w:pos="180"/>
                <w:tab w:val="left" w:pos="1620"/>
              </w:tabs>
              <w:spacing w:line="400" w:lineRule="exact"/>
              <w:rPr>
                <w:rFonts w:ascii="宋体" w:hAnsi="宋体" w:cs="宋体"/>
                <w:bCs/>
                <w:szCs w:val="21"/>
              </w:rPr>
            </w:pPr>
            <w:r>
              <w:rPr>
                <w:rFonts w:hint="eastAsia" w:ascii="宋体" w:hAnsi="宋体"/>
                <w:b/>
                <w:szCs w:val="21"/>
              </w:rPr>
              <w:t>（二）验收标准</w:t>
            </w:r>
          </w:p>
        </w:tc>
      </w:tr>
      <w:tr w14:paraId="50E07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21FD2590">
            <w:pPr>
              <w:tabs>
                <w:tab w:val="left" w:pos="180"/>
                <w:tab w:val="left" w:pos="1620"/>
              </w:tabs>
              <w:spacing w:line="400" w:lineRule="exact"/>
              <w:rPr>
                <w:rFonts w:ascii="宋体" w:hAnsi="宋体"/>
                <w:bCs/>
                <w:szCs w:val="21"/>
              </w:rPr>
            </w:pPr>
            <w:r>
              <w:rPr>
                <w:rFonts w:hint="eastAsia" w:ascii="宋体" w:hAnsi="宋体"/>
                <w:bCs/>
                <w:szCs w:val="21"/>
              </w:rPr>
              <w:t>1.符合现行国家相关标准、行业标准、地方标准或者其他标准、规范。如行业实行强制标准认证制度、销售或经营许可证制度、注册证制度的，则供应商磋商时应在响应文件中提供相关有效的证书复印件。</w:t>
            </w:r>
          </w:p>
          <w:p w14:paraId="6086C9B7">
            <w:pPr>
              <w:tabs>
                <w:tab w:val="left" w:pos="180"/>
                <w:tab w:val="left" w:pos="1620"/>
              </w:tabs>
              <w:spacing w:line="400" w:lineRule="exact"/>
              <w:rPr>
                <w:rFonts w:ascii="宋体" w:hAnsi="宋体"/>
                <w:bCs/>
                <w:szCs w:val="21"/>
              </w:rPr>
            </w:pPr>
            <w:r>
              <w:rPr>
                <w:rFonts w:hint="eastAsia" w:ascii="宋体" w:hAnsi="宋体"/>
                <w:bCs/>
                <w:szCs w:val="21"/>
              </w:rPr>
              <w:t>2.合同履行过程中，采购人按照本项目合同及竞争性磋商文件、成交供应商响应文件承诺进行验收（或委托具有相应资质的第三方机构进行验收，费用由成交供应商承担，竞标报价时应考虑报价风险），如所提供的系统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做违约处理，采购人依据相关法律规定追究成交供应商的责任，由此带来的一切损失由成交供应商自行承担。</w:t>
            </w:r>
          </w:p>
          <w:p w14:paraId="223AE118">
            <w:pPr>
              <w:tabs>
                <w:tab w:val="left" w:pos="180"/>
                <w:tab w:val="left" w:pos="1620"/>
              </w:tabs>
              <w:spacing w:line="400" w:lineRule="exact"/>
              <w:rPr>
                <w:rFonts w:ascii="宋体" w:hAnsi="宋体"/>
                <w:bCs/>
                <w:szCs w:val="21"/>
              </w:rPr>
            </w:pPr>
            <w:r>
              <w:rPr>
                <w:rFonts w:hint="eastAsia" w:ascii="宋体" w:hAnsi="宋体"/>
                <w:bCs/>
                <w:szCs w:val="21"/>
              </w:rPr>
              <w:t>3.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w:t>
            </w:r>
          </w:p>
          <w:p w14:paraId="34FAE711">
            <w:pPr>
              <w:tabs>
                <w:tab w:val="left" w:pos="180"/>
                <w:tab w:val="left" w:pos="1620"/>
              </w:tabs>
              <w:spacing w:line="400" w:lineRule="exact"/>
              <w:rPr>
                <w:rFonts w:ascii="宋体" w:hAnsi="宋体"/>
                <w:bCs/>
                <w:szCs w:val="21"/>
              </w:rPr>
            </w:pPr>
            <w:r>
              <w:rPr>
                <w:rFonts w:hint="eastAsia" w:ascii="宋体" w:hAnsi="宋体"/>
                <w:bCs/>
                <w:szCs w:val="21"/>
              </w:rPr>
              <w:t>4.验收所需工具、器材由成交供应商自理；各项性能指标达到技术要求的，由供需双方共同签字认可，现场验收；提供全套说明书并包括简易的中文操作说明和注意事项。</w:t>
            </w:r>
          </w:p>
          <w:p w14:paraId="31180785">
            <w:pPr>
              <w:tabs>
                <w:tab w:val="left" w:pos="180"/>
                <w:tab w:val="left" w:pos="1620"/>
              </w:tabs>
              <w:spacing w:line="400" w:lineRule="exact"/>
              <w:rPr>
                <w:rFonts w:ascii="宋体" w:hAnsi="宋体"/>
                <w:bCs/>
                <w:szCs w:val="21"/>
              </w:rPr>
            </w:pPr>
            <w:r>
              <w:rPr>
                <w:rFonts w:hint="eastAsia" w:ascii="宋体" w:hAnsi="宋体"/>
                <w:bCs/>
                <w:szCs w:val="21"/>
              </w:rPr>
              <w:t>5.以《磋商文件》及《采购合同书》为准进行最终验收。验收过程中所产生的一切费用均由成交供应商承担。报价时应考虑相关费用。</w:t>
            </w:r>
          </w:p>
          <w:p w14:paraId="71B4DEFC">
            <w:pPr>
              <w:tabs>
                <w:tab w:val="left" w:pos="180"/>
                <w:tab w:val="left" w:pos="1620"/>
              </w:tabs>
              <w:spacing w:line="400" w:lineRule="exact"/>
              <w:rPr>
                <w:rFonts w:ascii="宋体" w:hAnsi="宋体" w:cs="宋体"/>
                <w:szCs w:val="21"/>
              </w:rPr>
            </w:pPr>
            <w:r>
              <w:rPr>
                <w:rFonts w:hint="eastAsia" w:ascii="宋体" w:hAnsi="宋体"/>
                <w:bCs/>
                <w:szCs w:val="21"/>
              </w:rPr>
              <w:t>6.未尽事宜按照《关于印发广西壮族自治区政府采购项目履约验收管理办法的通知》[桂财采〔2015〕22号]以及《财政部关于进一步加强政府采购需求和履约验收管理的指导意见》[财库〔2016〕205号]规定执行。</w:t>
            </w:r>
          </w:p>
        </w:tc>
      </w:tr>
      <w:tr w14:paraId="74EE4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69C31ADC">
            <w:pPr>
              <w:spacing w:line="400" w:lineRule="exact"/>
              <w:rPr>
                <w:rFonts w:ascii="宋体" w:hAnsi="宋体"/>
                <w:szCs w:val="21"/>
              </w:rPr>
            </w:pPr>
            <w:r>
              <w:rPr>
                <w:rFonts w:hint="eastAsia" w:ascii="宋体" w:hAnsi="宋体"/>
                <w:b/>
                <w:szCs w:val="21"/>
              </w:rPr>
              <w:t>（三）其他要求</w:t>
            </w:r>
          </w:p>
        </w:tc>
      </w:tr>
      <w:tr w14:paraId="590FD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20" w:type="dxa"/>
            <w:gridSpan w:val="5"/>
            <w:tcBorders>
              <w:top w:val="single" w:color="auto" w:sz="4" w:space="0"/>
              <w:left w:val="single" w:color="auto" w:sz="4" w:space="0"/>
              <w:bottom w:val="single" w:color="auto" w:sz="4" w:space="0"/>
              <w:right w:val="single" w:color="auto" w:sz="4" w:space="0"/>
            </w:tcBorders>
            <w:vAlign w:val="center"/>
          </w:tcPr>
          <w:p w14:paraId="4F945CD3">
            <w:pPr>
              <w:tabs>
                <w:tab w:val="left" w:pos="180"/>
                <w:tab w:val="left" w:pos="1620"/>
              </w:tabs>
              <w:spacing w:line="400" w:lineRule="exact"/>
              <w:rPr>
                <w:rFonts w:ascii="宋体" w:hAnsi="宋体"/>
                <w:szCs w:val="21"/>
              </w:rPr>
            </w:pPr>
            <w:r>
              <w:rPr>
                <w:rFonts w:hint="eastAsia" w:ascii="宋体" w:hAnsi="宋体"/>
                <w:szCs w:val="21"/>
              </w:rPr>
              <w:t>1.</w:t>
            </w:r>
            <w:r>
              <w:rPr>
                <w:rFonts w:hint="eastAsia" w:ascii="宋体" w:hAnsi="宋体" w:cs="宋体"/>
                <w:bCs/>
                <w:szCs w:val="21"/>
              </w:rPr>
              <w:t xml:space="preserve"> 本项目为服务采购，无核心产品要求。</w:t>
            </w:r>
          </w:p>
          <w:p w14:paraId="04BD510E">
            <w:pPr>
              <w:tabs>
                <w:tab w:val="left" w:pos="180"/>
                <w:tab w:val="left" w:pos="1620"/>
              </w:tabs>
              <w:spacing w:line="400" w:lineRule="exact"/>
              <w:rPr>
                <w:rFonts w:ascii="宋体" w:hAnsi="宋体" w:cs="宋体"/>
                <w:bCs/>
                <w:szCs w:val="21"/>
              </w:rPr>
            </w:pPr>
            <w:r>
              <w:rPr>
                <w:rFonts w:hint="eastAsia" w:ascii="宋体" w:hAnsi="宋体"/>
                <w:szCs w:val="21"/>
              </w:rPr>
              <w:t>2.供应商根据自身情况在响应文件中</w:t>
            </w:r>
            <w:r>
              <w:rPr>
                <w:rFonts w:hint="eastAsia" w:ascii="宋体" w:hAnsi="宋体" w:cs="宋体"/>
                <w:bCs/>
                <w:szCs w:val="21"/>
              </w:rPr>
              <w:t>提供针对本项目的服务方案（</w:t>
            </w:r>
            <w:r>
              <w:rPr>
                <w:rFonts w:hint="eastAsia" w:ascii="宋体" w:hAnsi="宋体" w:cs="宋体"/>
                <w:bCs/>
                <w:kern w:val="0"/>
                <w:szCs w:val="21"/>
              </w:rPr>
              <w:t>技术服务</w:t>
            </w:r>
            <w:r>
              <w:rPr>
                <w:rFonts w:hint="eastAsia" w:ascii="宋体" w:hAnsi="宋体" w:cs="宋体"/>
                <w:bCs/>
                <w:szCs w:val="21"/>
              </w:rPr>
              <w:t>方案</w:t>
            </w:r>
            <w:r>
              <w:rPr>
                <w:rFonts w:hint="eastAsia" w:ascii="宋体" w:hAnsi="宋体" w:cs="宋体"/>
                <w:bCs/>
                <w:kern w:val="0"/>
                <w:szCs w:val="21"/>
              </w:rPr>
              <w:t>、</w:t>
            </w:r>
            <w:r>
              <w:rPr>
                <w:rFonts w:hint="eastAsia" w:ascii="宋体" w:hAnsi="宋体" w:cs="宋体"/>
                <w:bCs/>
                <w:szCs w:val="21"/>
              </w:rPr>
              <w:t>售后服务方案、</w:t>
            </w:r>
            <w:r>
              <w:rPr>
                <w:rFonts w:hint="eastAsia" w:ascii="宋体" w:hAnsi="宋体" w:cs="宋体"/>
                <w:bCs/>
                <w:kern w:val="0"/>
                <w:szCs w:val="21"/>
              </w:rPr>
              <w:t>驻场人员承诺、服务人员配置</w:t>
            </w:r>
            <w:r>
              <w:rPr>
                <w:rFonts w:hint="eastAsia" w:ascii="宋体" w:hAnsi="宋体" w:cs="宋体"/>
                <w:bCs/>
                <w:szCs w:val="21"/>
              </w:rPr>
              <w:t>等内容）、</w:t>
            </w:r>
            <w:r>
              <w:rPr>
                <w:rFonts w:hint="eastAsia" w:ascii="宋体" w:hAnsi="宋体" w:cs="宋体"/>
                <w:bCs/>
                <w:kern w:val="0"/>
                <w:szCs w:val="21"/>
              </w:rPr>
              <w:t>信誉、项目业绩资料等</w:t>
            </w:r>
            <w:r>
              <w:rPr>
                <w:rFonts w:hint="eastAsia" w:ascii="宋体" w:hAnsi="宋体" w:cs="宋体"/>
                <w:bCs/>
                <w:szCs w:val="21"/>
              </w:rPr>
              <w:t>。</w:t>
            </w:r>
          </w:p>
        </w:tc>
      </w:tr>
      <w:bookmarkEnd w:id="76"/>
      <w:bookmarkEnd w:id="77"/>
    </w:tbl>
    <w:p w14:paraId="2DDF36E0">
      <w:pPr>
        <w:tabs>
          <w:tab w:val="left" w:pos="180"/>
          <w:tab w:val="left" w:pos="1620"/>
        </w:tabs>
        <w:spacing w:line="360" w:lineRule="auto"/>
        <w:rPr>
          <w:rFonts w:ascii="仿宋" w:hAnsi="仿宋" w:eastAsia="仿宋" w:cs="宋体-方正超大字符集"/>
          <w:sz w:val="28"/>
          <w:szCs w:val="28"/>
        </w:rPr>
      </w:pPr>
    </w:p>
    <w:p w14:paraId="312DF9B8">
      <w:pPr>
        <w:tabs>
          <w:tab w:val="left" w:pos="180"/>
          <w:tab w:val="left" w:pos="1620"/>
        </w:tabs>
        <w:spacing w:line="360" w:lineRule="auto"/>
        <w:ind w:firstLine="422" w:firstLineChars="200"/>
        <w:rPr>
          <w:rFonts w:ascii="宋体" w:hAnsi="宋体" w:cs="宋体"/>
          <w:b/>
          <w:bCs/>
          <w:szCs w:val="21"/>
        </w:rPr>
      </w:pPr>
    </w:p>
    <w:p w14:paraId="30EB09D5">
      <w:pPr>
        <w:widowControl/>
        <w:jc w:val="left"/>
        <w:rPr>
          <w:rFonts w:ascii="黑体" w:hAnsi="黑体" w:eastAsia="黑体" w:cs="黑体"/>
          <w:sz w:val="32"/>
          <w:szCs w:val="32"/>
        </w:rPr>
      </w:pPr>
      <w:r>
        <w:rPr>
          <w:rFonts w:ascii="宋体" w:hAnsi="宋体" w:cs="宋体"/>
          <w:b/>
          <w:bCs/>
          <w:szCs w:val="21"/>
        </w:rPr>
        <w:br w:type="page"/>
      </w:r>
      <w:r>
        <w:rPr>
          <w:rFonts w:hint="eastAsia" w:ascii="黑体" w:hAnsi="黑体" w:eastAsia="黑体" w:cs="黑体"/>
          <w:sz w:val="32"/>
          <w:szCs w:val="32"/>
        </w:rPr>
        <w:t>附件1：</w:t>
      </w:r>
    </w:p>
    <w:p w14:paraId="059EAA03">
      <w:pPr>
        <w:pStyle w:val="10"/>
        <w:jc w:val="center"/>
        <w:rPr>
          <w:b/>
          <w:sz w:val="28"/>
          <w:szCs w:val="28"/>
        </w:rPr>
      </w:pPr>
      <w:r>
        <w:rPr>
          <w:rFonts w:hint="eastAsia"/>
          <w:b/>
          <w:sz w:val="28"/>
          <w:szCs w:val="28"/>
        </w:rPr>
        <w:t>中小企业划型标准规定</w:t>
      </w:r>
    </w:p>
    <w:p w14:paraId="4DA6B120">
      <w:pPr>
        <w:pStyle w:val="10"/>
        <w:jc w:val="center"/>
        <w:rPr>
          <w:rFonts w:ascii="宋体" w:hAnsi="宋体"/>
          <w:szCs w:val="21"/>
        </w:rPr>
      </w:pPr>
      <w:r>
        <w:rPr>
          <w:rFonts w:hint="eastAsia" w:ascii="宋体" w:hAnsi="宋体"/>
          <w:szCs w:val="21"/>
        </w:rPr>
        <w:t>工信部联企业〔2011〕300号</w:t>
      </w:r>
    </w:p>
    <w:p w14:paraId="6BCA3FA5">
      <w:pPr>
        <w:pStyle w:val="10"/>
        <w:rPr>
          <w:sz w:val="24"/>
          <w:szCs w:val="21"/>
        </w:rPr>
      </w:pPr>
    </w:p>
    <w:p w14:paraId="4ABD9640">
      <w:pPr>
        <w:pStyle w:val="10"/>
        <w:rPr>
          <w:szCs w:val="21"/>
        </w:rPr>
      </w:pPr>
      <w:r>
        <w:rPr>
          <w:rFonts w:hint="eastAsia"/>
          <w:szCs w:val="21"/>
        </w:rPr>
        <w:t>　　一、根据《中华人民共和国中小企业促进法》和《国务院关于进一步促进中小企业发展的若干意见》</w:t>
      </w:r>
      <w:r>
        <w:rPr>
          <w:szCs w:val="21"/>
        </w:rPr>
        <w:t>(</w:t>
      </w:r>
      <w:r>
        <w:rPr>
          <w:rFonts w:hint="eastAsia"/>
          <w:szCs w:val="21"/>
        </w:rPr>
        <w:t>国发</w:t>
      </w:r>
      <w:r>
        <w:rPr>
          <w:rFonts w:hint="eastAsia" w:ascii="宋体" w:hAnsi="宋体"/>
          <w:szCs w:val="21"/>
        </w:rPr>
        <w:t>〔2009〕36号</w:t>
      </w:r>
      <w:r>
        <w:rPr>
          <w:szCs w:val="21"/>
        </w:rPr>
        <w:t>)</w:t>
      </w:r>
      <w:r>
        <w:rPr>
          <w:rFonts w:hint="eastAsia"/>
          <w:szCs w:val="21"/>
        </w:rPr>
        <w:t>，制定本规定。</w:t>
      </w:r>
    </w:p>
    <w:p w14:paraId="3C59A7B8">
      <w:pPr>
        <w:pStyle w:val="10"/>
        <w:rPr>
          <w:szCs w:val="21"/>
        </w:rPr>
      </w:pPr>
      <w:r>
        <w:rPr>
          <w:rFonts w:hint="eastAsia"/>
          <w:szCs w:val="21"/>
        </w:rPr>
        <w:t>　　二、中小企业划分为中型、小型、微型三种类型，具体标准根据企业从业人员、营业收入、资产总额等指标，结合行业特点制定。</w:t>
      </w:r>
    </w:p>
    <w:p w14:paraId="5F9339D1">
      <w:pPr>
        <w:pStyle w:val="10"/>
        <w:rPr>
          <w:szCs w:val="21"/>
        </w:rPr>
      </w:pPr>
      <w:r>
        <w:rPr>
          <w:rFonts w:hint="eastAsia"/>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D79EC3">
      <w:pPr>
        <w:pStyle w:val="10"/>
        <w:rPr>
          <w:szCs w:val="21"/>
        </w:rPr>
      </w:pPr>
      <w:r>
        <w:rPr>
          <w:rFonts w:hint="eastAsia"/>
          <w:szCs w:val="21"/>
        </w:rPr>
        <w:t>　　四、各行业划型标准为：</w:t>
      </w:r>
    </w:p>
    <w:p w14:paraId="26C1F491">
      <w:pPr>
        <w:pStyle w:val="10"/>
        <w:rPr>
          <w:szCs w:val="21"/>
        </w:rPr>
      </w:pPr>
      <w:r>
        <w:rPr>
          <w:rFonts w:hint="eastAsia"/>
          <w:szCs w:val="21"/>
        </w:rPr>
        <w:t>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14:paraId="51C4D2C8">
      <w:pPr>
        <w:pStyle w:val="10"/>
        <w:rPr>
          <w:szCs w:val="21"/>
        </w:rPr>
      </w:pPr>
      <w:r>
        <w:rPr>
          <w:rFonts w:hint="eastAsia"/>
          <w:szCs w:val="21"/>
        </w:rPr>
        <w:t>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14:paraId="5C628A00">
      <w:pPr>
        <w:pStyle w:val="10"/>
        <w:rPr>
          <w:szCs w:val="21"/>
        </w:rPr>
      </w:pPr>
      <w:r>
        <w:rPr>
          <w:rFonts w:hint="eastAsia"/>
          <w:szCs w:val="21"/>
        </w:rPr>
        <w:t>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14:paraId="65213925">
      <w:pPr>
        <w:pStyle w:val="10"/>
        <w:rPr>
          <w:szCs w:val="21"/>
        </w:rPr>
      </w:pPr>
      <w:r>
        <w:rPr>
          <w:rFonts w:hint="eastAsia"/>
          <w:szCs w:val="21"/>
        </w:rPr>
        <w:t>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14:paraId="1F3221C3">
      <w:pPr>
        <w:pStyle w:val="10"/>
        <w:rPr>
          <w:szCs w:val="21"/>
        </w:rPr>
      </w:pPr>
      <w:r>
        <w:rPr>
          <w:rFonts w:hint="eastAsia"/>
          <w:szCs w:val="21"/>
        </w:rPr>
        <w:t>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1020289A">
      <w:pPr>
        <w:pStyle w:val="10"/>
        <w:rPr>
          <w:szCs w:val="21"/>
        </w:rPr>
      </w:pPr>
      <w:r>
        <w:rPr>
          <w:rFonts w:hint="eastAsia"/>
          <w:szCs w:val="21"/>
        </w:rPr>
        <w:t>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14:paraId="2B933CC6">
      <w:pPr>
        <w:pStyle w:val="10"/>
        <w:rPr>
          <w:szCs w:val="21"/>
        </w:rPr>
      </w:pPr>
      <w:r>
        <w:rPr>
          <w:rFonts w:hint="eastAsia"/>
          <w:szCs w:val="21"/>
        </w:rPr>
        <w:t>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543900AB">
      <w:pPr>
        <w:pStyle w:val="10"/>
        <w:rPr>
          <w:szCs w:val="21"/>
        </w:rPr>
      </w:pPr>
      <w:r>
        <w:rPr>
          <w:rFonts w:hint="eastAsia"/>
          <w:szCs w:val="21"/>
        </w:rPr>
        <w:t>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2052C1C5">
      <w:pPr>
        <w:pStyle w:val="10"/>
        <w:rPr>
          <w:szCs w:val="21"/>
        </w:rPr>
      </w:pPr>
      <w:r>
        <w:rPr>
          <w:rFonts w:hint="eastAsia"/>
          <w:szCs w:val="21"/>
        </w:rPr>
        <w:t>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0EAFBE12">
      <w:pPr>
        <w:pStyle w:val="10"/>
        <w:rPr>
          <w:szCs w:val="21"/>
        </w:rPr>
      </w:pPr>
      <w:r>
        <w:rPr>
          <w:rFonts w:hint="eastAsia"/>
          <w:szCs w:val="21"/>
        </w:rPr>
        <w:t>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2BB864E0">
      <w:pPr>
        <w:pStyle w:val="10"/>
        <w:rPr>
          <w:szCs w:val="21"/>
        </w:rPr>
      </w:pPr>
      <w:r>
        <w:rPr>
          <w:rFonts w:hint="eastAsia"/>
          <w:szCs w:val="21"/>
        </w:rPr>
        <w:t>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6701CC35">
      <w:pPr>
        <w:pStyle w:val="10"/>
        <w:rPr>
          <w:szCs w:val="21"/>
        </w:rPr>
      </w:pPr>
      <w:r>
        <w:rPr>
          <w:rFonts w:hint="eastAsia"/>
          <w:szCs w:val="21"/>
        </w:rPr>
        <w:t>　　（十二）软件和信息技术服务业。从业人员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14:paraId="558DD638">
      <w:pPr>
        <w:pStyle w:val="10"/>
        <w:rPr>
          <w:szCs w:val="21"/>
        </w:rPr>
      </w:pPr>
      <w:r>
        <w:rPr>
          <w:rFonts w:hint="eastAsia"/>
          <w:szCs w:val="21"/>
        </w:rPr>
        <w:t>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14:paraId="781AF0AC">
      <w:pPr>
        <w:pStyle w:val="10"/>
        <w:rPr>
          <w:szCs w:val="21"/>
        </w:rPr>
      </w:pPr>
      <w:r>
        <w:rPr>
          <w:rFonts w:hint="eastAsia"/>
          <w:szCs w:val="21"/>
        </w:rPr>
        <w:t>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14:paraId="433F7DE2">
      <w:pPr>
        <w:pStyle w:val="10"/>
        <w:rPr>
          <w:szCs w:val="21"/>
        </w:rPr>
      </w:pPr>
      <w:r>
        <w:rPr>
          <w:rFonts w:hint="eastAsia"/>
          <w:szCs w:val="21"/>
        </w:rPr>
        <w:t>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万元及以上的为小型企业；从业人员</w:t>
      </w:r>
      <w:r>
        <w:rPr>
          <w:szCs w:val="21"/>
        </w:rPr>
        <w:t>10</w:t>
      </w:r>
      <w:r>
        <w:rPr>
          <w:rFonts w:hint="eastAsia"/>
          <w:szCs w:val="21"/>
        </w:rPr>
        <w:t>人以下或资产总额</w:t>
      </w:r>
      <w:r>
        <w:rPr>
          <w:szCs w:val="21"/>
        </w:rPr>
        <w:t>100</w:t>
      </w:r>
      <w:r>
        <w:rPr>
          <w:rFonts w:hint="eastAsia"/>
          <w:szCs w:val="21"/>
        </w:rPr>
        <w:t>万元以下的为微型企业。</w:t>
      </w:r>
    </w:p>
    <w:p w14:paraId="248A3479">
      <w:pPr>
        <w:pStyle w:val="10"/>
        <w:rPr>
          <w:szCs w:val="21"/>
        </w:rPr>
      </w:pPr>
      <w:r>
        <w:rPr>
          <w:rFonts w:hint="eastAsia"/>
          <w:szCs w:val="21"/>
        </w:rPr>
        <w:t>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14:paraId="44AA0A0A">
      <w:pPr>
        <w:pStyle w:val="10"/>
        <w:spacing w:after="0"/>
        <w:rPr>
          <w:szCs w:val="21"/>
        </w:rPr>
      </w:pPr>
      <w:r>
        <w:rPr>
          <w:rFonts w:hint="eastAsia"/>
          <w:szCs w:val="21"/>
        </w:rPr>
        <w:t>　　五、企业类型的划分以统计部门的统计数据为依据。</w:t>
      </w:r>
    </w:p>
    <w:p w14:paraId="3EA357E8">
      <w:pPr>
        <w:pStyle w:val="10"/>
        <w:spacing w:after="0"/>
        <w:rPr>
          <w:szCs w:val="21"/>
        </w:rPr>
      </w:pPr>
      <w:r>
        <w:rPr>
          <w:rFonts w:hint="eastAsia"/>
          <w:szCs w:val="21"/>
        </w:rPr>
        <w:t>　　六、本规定适用于在中华人民共和国境内依法设立的各类所有制和各种组织形式的企业。个体工商户和本规定以外的行业，参照本规定进行划型。</w:t>
      </w:r>
    </w:p>
    <w:p w14:paraId="5557175D">
      <w:pPr>
        <w:pStyle w:val="10"/>
        <w:spacing w:after="0"/>
        <w:rPr>
          <w:szCs w:val="21"/>
        </w:rPr>
      </w:pPr>
      <w:r>
        <w:rPr>
          <w:rFonts w:hint="eastAsia"/>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F47BA29">
      <w:pPr>
        <w:pStyle w:val="10"/>
        <w:spacing w:after="0"/>
        <w:rPr>
          <w:szCs w:val="21"/>
        </w:rPr>
      </w:pPr>
      <w:r>
        <w:rPr>
          <w:rFonts w:hint="eastAsia"/>
          <w:szCs w:val="21"/>
        </w:rPr>
        <w:t>　　八、本规定由工业和信息化部、国家统计局会同有关部门根据《国民经济行业分类》修订情况和企业发展变化情况适时修订。</w:t>
      </w:r>
    </w:p>
    <w:p w14:paraId="24321E5E">
      <w:pPr>
        <w:pStyle w:val="10"/>
        <w:spacing w:after="0"/>
        <w:rPr>
          <w:szCs w:val="21"/>
        </w:rPr>
      </w:pPr>
      <w:r>
        <w:rPr>
          <w:rFonts w:hint="eastAsia"/>
          <w:szCs w:val="21"/>
        </w:rPr>
        <w:t>　　九、本规定由工业和信息化部、国家统计局会同有关部门负责解释。</w:t>
      </w:r>
    </w:p>
    <w:p w14:paraId="7483877C">
      <w:pPr>
        <w:pStyle w:val="10"/>
        <w:spacing w:after="0"/>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14:paraId="147A1B8E">
      <w:pPr>
        <w:tabs>
          <w:tab w:val="left" w:pos="180"/>
          <w:tab w:val="left" w:pos="1620"/>
        </w:tabs>
        <w:spacing w:line="360" w:lineRule="auto"/>
        <w:ind w:firstLine="422" w:firstLineChars="200"/>
        <w:rPr>
          <w:rFonts w:ascii="宋体" w:hAnsi="宋体" w:cs="宋体"/>
          <w:b/>
          <w:bCs/>
          <w:szCs w:val="21"/>
        </w:rPr>
      </w:pPr>
    </w:p>
    <w:p w14:paraId="3B747113">
      <w:pPr>
        <w:pStyle w:val="2"/>
        <w:jc w:val="center"/>
      </w:pPr>
      <w:bookmarkStart w:id="80" w:name="_Toc74323459"/>
      <w:r>
        <w:rPr>
          <w:rFonts w:hint="eastAsia"/>
        </w:rPr>
        <w:t>第四章评审程序、评审方法和评审标准</w:t>
      </w:r>
      <w:bookmarkEnd w:id="80"/>
    </w:p>
    <w:p w14:paraId="416F30F7">
      <w:pPr>
        <w:spacing w:line="360" w:lineRule="auto"/>
        <w:jc w:val="center"/>
        <w:rPr>
          <w:rFonts w:ascii="宋体" w:hAnsi="宋体"/>
          <w:b/>
          <w:sz w:val="32"/>
          <w:szCs w:val="32"/>
        </w:rPr>
      </w:pPr>
      <w:r>
        <w:rPr>
          <w:rFonts w:hint="eastAsia" w:ascii="宋体" w:hAnsi="宋体"/>
          <w:b/>
          <w:sz w:val="32"/>
          <w:szCs w:val="32"/>
        </w:rPr>
        <w:t>一、评审程序和评审方法</w:t>
      </w:r>
    </w:p>
    <w:p w14:paraId="6A9CCEA7">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2CFDA6F3">
      <w:pPr>
        <w:snapToGrid w:val="0"/>
        <w:spacing w:line="360" w:lineRule="auto"/>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5C4BEF9A">
      <w:pPr>
        <w:snapToGrid w:val="0"/>
        <w:spacing w:line="360" w:lineRule="auto"/>
        <w:ind w:firstLine="420" w:firstLineChars="200"/>
        <w:rPr>
          <w:rFonts w:ascii="宋体" w:hAnsi="宋体" w:cs="宋体"/>
          <w:szCs w:val="21"/>
        </w:rPr>
      </w:pPr>
      <w:r>
        <w:rPr>
          <w:rFonts w:hint="eastAsia" w:ascii="宋体" w:hAnsi="宋体" w:cs="宋体"/>
          <w:szCs w:val="21"/>
        </w:rPr>
        <w:t>注：</w:t>
      </w:r>
      <w:r>
        <w:rPr>
          <w:rFonts w:hint="eastAsia"/>
        </w:rPr>
        <w:t>磋商小组</w:t>
      </w:r>
      <w:r>
        <w:rPr>
          <w:rFonts w:hint="eastAsia" w:ascii="宋体" w:hAnsi="宋体" w:cs="宋体"/>
          <w:szCs w:val="21"/>
        </w:rPr>
        <w:t>在资格审查结束前，对供应商进行信用查询。</w:t>
      </w:r>
    </w:p>
    <w:p w14:paraId="7643D23E">
      <w:pPr>
        <w:snapToGrid w:val="0"/>
        <w:spacing w:line="360" w:lineRule="auto"/>
        <w:ind w:firstLine="420" w:firstLineChars="200"/>
        <w:rPr>
          <w:rFonts w:ascii="宋体" w:hAnsi="宋体" w:cs="宋体"/>
          <w:szCs w:val="21"/>
        </w:rPr>
      </w:pPr>
      <w:r>
        <w:rPr>
          <w:rFonts w:hint="eastAsia" w:ascii="宋体" w:hAnsi="宋体" w:cs="宋体"/>
          <w:szCs w:val="21"/>
        </w:rPr>
        <w:t>（1）查询渠道： “信用中国”网站(www.creditchina.gov.cn)、中国政府采购网(www.ccgp.gov.cn)。</w:t>
      </w:r>
    </w:p>
    <w:p w14:paraId="76E9CB09">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35BB142">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511919B4">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46F98F9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3D279BCC">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2C60BC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3B9CC344">
      <w:pPr>
        <w:spacing w:line="360" w:lineRule="auto"/>
        <w:ind w:firstLine="420" w:firstLineChars="200"/>
        <w:rPr>
          <w:rFonts w:ascii="宋体" w:hAnsi="宋体" w:cs="宋体"/>
          <w:szCs w:val="21"/>
        </w:rPr>
      </w:pPr>
      <w:r>
        <w:rPr>
          <w:rFonts w:hint="eastAsia" w:ascii="宋体" w:hAnsi="宋体" w:cs="宋体"/>
          <w:szCs w:val="21"/>
        </w:rPr>
        <w:t>（2）未按磋商文件规定的方式获取本磋商文件的供应商；</w:t>
      </w:r>
    </w:p>
    <w:p w14:paraId="305B9BA9">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）响应文件的资格证明文件缺少任一项“供应商须知前附表”资格证明文件规定的“必须提供”的文件资料的；</w:t>
      </w:r>
    </w:p>
    <w:p w14:paraId="1E2DCD7F">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76822AE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551C59EA">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59E5AC26">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6AAFF6D2">
      <w:pPr>
        <w:spacing w:line="360" w:lineRule="auto"/>
        <w:ind w:firstLine="420" w:firstLineChars="200"/>
        <w:rPr>
          <w:rFonts w:ascii="宋体" w:hAnsi="宋体" w:cs="宋体"/>
          <w:szCs w:val="21"/>
        </w:rPr>
      </w:pPr>
      <w:bookmarkStart w:id="81"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81"/>
    <w:p w14:paraId="6B79FD02">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EA7BDE">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rPr>
        <w:t>签章</w:t>
      </w:r>
      <w:r>
        <w:rPr>
          <w:rFonts w:hint="eastAsia" w:ascii="宋体" w:hAnsi="宋体" w:cs="宋体"/>
          <w:spacing w:val="-6"/>
          <w:szCs w:val="21"/>
        </w:rPr>
        <w:t>。</w:t>
      </w:r>
    </w:p>
    <w:p w14:paraId="703DFBFA">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EED979A">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7A6FA6DF">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7813450">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22F652B0">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123AABA5">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2EE6BC1B">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19BEA0B7">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519DD37C">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57781C98">
      <w:pPr>
        <w:spacing w:line="360" w:lineRule="auto"/>
        <w:ind w:firstLine="420" w:firstLineChars="200"/>
        <w:rPr>
          <w:rFonts w:ascii="宋体" w:hAnsi="宋体" w:cs="宋体"/>
          <w:szCs w:val="21"/>
        </w:rPr>
      </w:pPr>
      <w:r>
        <w:rPr>
          <w:rFonts w:hint="eastAsia" w:ascii="宋体" w:hAnsi="宋体" w:cs="宋体"/>
          <w:szCs w:val="21"/>
        </w:rPr>
        <w:t>（1）商务技术评审</w:t>
      </w:r>
    </w:p>
    <w:p w14:paraId="0E2FA41C">
      <w:pPr>
        <w:spacing w:line="360" w:lineRule="auto"/>
        <w:ind w:firstLine="420" w:firstLineChars="200"/>
        <w:rPr>
          <w:rFonts w:ascii="宋体" w:hAnsi="宋体" w:cs="宋体"/>
          <w:szCs w:val="21"/>
        </w:rPr>
      </w:pPr>
      <w:r>
        <w:rPr>
          <w:rFonts w:hint="eastAsia" w:ascii="宋体" w:hAnsi="宋体" w:cs="宋体"/>
          <w:szCs w:val="21"/>
        </w:rPr>
        <w:t>1）响应文件未按磋商文件要求签署、盖章；</w:t>
      </w:r>
    </w:p>
    <w:p w14:paraId="41B16E6E">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5F0D1067">
      <w:pPr>
        <w:spacing w:line="360" w:lineRule="auto"/>
        <w:ind w:firstLine="420" w:firstLineChars="200"/>
        <w:rPr>
          <w:rFonts w:ascii="宋体" w:hAnsi="宋体" w:cs="宋体"/>
          <w:szCs w:val="21"/>
        </w:rPr>
      </w:pPr>
      <w:r>
        <w:rPr>
          <w:rFonts w:hint="eastAsia" w:ascii="宋体" w:hAnsi="宋体" w:cs="宋体"/>
          <w:szCs w:val="21"/>
        </w:rPr>
        <w:t>3）提交的磋商保证金无效的或者未按照磋商文件的规定提交磋商保证金；</w:t>
      </w:r>
    </w:p>
    <w:p w14:paraId="2083BE1D">
      <w:pPr>
        <w:spacing w:line="360" w:lineRule="auto"/>
        <w:ind w:firstLine="420" w:firstLineChars="200"/>
        <w:rPr>
          <w:rFonts w:ascii="宋体" w:hAnsi="宋体" w:cs="宋体"/>
          <w:szCs w:val="21"/>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F3B64C">
      <w:pPr>
        <w:spacing w:line="360" w:lineRule="auto"/>
        <w:ind w:firstLine="420" w:firstLineChars="200"/>
        <w:rPr>
          <w:rFonts w:ascii="宋体" w:hAnsi="宋体" w:cs="宋体"/>
          <w:szCs w:val="21"/>
        </w:rPr>
      </w:pPr>
      <w:r>
        <w:rPr>
          <w:rFonts w:hint="eastAsia" w:ascii="宋体" w:hAnsi="宋体" w:cs="宋体"/>
          <w:szCs w:val="21"/>
        </w:rPr>
        <w:t>5）商务、技术要求允许负偏离的条款数超过“供应商须知前附表”规定项数的；</w:t>
      </w:r>
    </w:p>
    <w:p w14:paraId="446AC9C4">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6）未对竞标有效期作出响应或者响应文件承诺的竞标有效期不满足磋商文件要求；</w:t>
      </w:r>
    </w:p>
    <w:p w14:paraId="4BBA0188">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7）响应文件的实质性内容未使用中文表述、使用计量单位不符合磋商文件要求；</w:t>
      </w:r>
    </w:p>
    <w:p w14:paraId="048730C0">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50584D37">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65D07A84">
      <w:pPr>
        <w:spacing w:line="360" w:lineRule="auto"/>
        <w:ind w:firstLine="420" w:firstLineChars="200"/>
        <w:rPr>
          <w:rFonts w:ascii="宋体" w:hAnsi="宋体" w:cs="宋体"/>
          <w:szCs w:val="21"/>
        </w:rPr>
      </w:pPr>
      <w:r>
        <w:rPr>
          <w:rFonts w:hint="eastAsia" w:ascii="宋体" w:hAnsi="宋体" w:cs="宋体"/>
          <w:szCs w:val="21"/>
        </w:rPr>
        <w:t>10）属于“供应商须知正文”第7.</w:t>
      </w:r>
      <w:r>
        <w:rPr>
          <w:rFonts w:ascii="宋体" w:hAnsi="宋体" w:cs="宋体"/>
          <w:szCs w:val="21"/>
        </w:rPr>
        <w:t>5</w:t>
      </w:r>
      <w:r>
        <w:rPr>
          <w:rFonts w:hint="eastAsia" w:ascii="宋体" w:hAnsi="宋体" w:cs="宋体"/>
          <w:szCs w:val="21"/>
        </w:rPr>
        <w:t>条情形；</w:t>
      </w:r>
    </w:p>
    <w:p w14:paraId="35A67E46">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1）虚假竞标，或者出现其他情形而导致被磋商小组认定无效；</w:t>
      </w:r>
    </w:p>
    <w:p w14:paraId="5AB71881">
      <w:pPr>
        <w:spacing w:line="360" w:lineRule="auto"/>
        <w:ind w:firstLine="420" w:firstLineChars="200"/>
        <w:rPr>
          <w:rFonts w:ascii="宋体" w:hAnsi="宋体" w:cs="宋体"/>
          <w:szCs w:val="21"/>
        </w:rPr>
      </w:pPr>
      <w:r>
        <w:rPr>
          <w:rFonts w:hint="eastAsia" w:ascii="宋体" w:hAnsi="宋体" w:cs="宋体"/>
          <w:szCs w:val="21"/>
        </w:rPr>
        <w:t>12）</w:t>
      </w:r>
      <w:bookmarkStart w:id="82" w:name="_Hlk71704147"/>
      <w:r>
        <w:rPr>
          <w:rFonts w:hint="eastAsia" w:ascii="宋体" w:hAnsi="宋体" w:cs="宋体"/>
          <w:szCs w:val="21"/>
        </w:rPr>
        <w:t>磋商文件未载明允许提供备选（替代）竞标方案或明确不允许提供备选（替代）竞标方案时，供应商提供了备选（替代）竞标方案的；</w:t>
      </w:r>
      <w:bookmarkEnd w:id="82"/>
    </w:p>
    <w:p w14:paraId="5959E91B">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3）响应文件标注的项目名称或者项目编号与磋商文件标注的项目名称或者项目编号不一致的；</w:t>
      </w:r>
    </w:p>
    <w:p w14:paraId="124193A3">
      <w:pPr>
        <w:spacing w:line="360" w:lineRule="auto"/>
        <w:ind w:firstLine="420" w:firstLineChars="200"/>
        <w:rPr>
          <w:rFonts w:ascii="宋体" w:hAnsi="宋体" w:cs="宋体"/>
          <w:szCs w:val="21"/>
        </w:rPr>
      </w:pPr>
      <w:r>
        <w:rPr>
          <w:rFonts w:hint="eastAsia" w:ascii="宋体" w:hAnsi="宋体" w:cs="宋体"/>
          <w:szCs w:val="21"/>
        </w:rPr>
        <w:t>14）</w:t>
      </w:r>
      <w:r>
        <w:rPr>
          <w:rFonts w:hint="eastAsia" w:ascii="宋体" w:hAnsi="宋体"/>
          <w:szCs w:val="21"/>
        </w:rPr>
        <w:t>竞争性磋商文件明确不允许分包，响应文件拟分包的；</w:t>
      </w:r>
    </w:p>
    <w:p w14:paraId="14A8D8C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5）未响应磋商文件实质性要求；</w:t>
      </w:r>
    </w:p>
    <w:p w14:paraId="7FA99FB8">
      <w:pPr>
        <w:spacing w:line="360" w:lineRule="auto"/>
        <w:ind w:firstLine="420" w:firstLineChars="200"/>
        <w:rPr>
          <w:rFonts w:ascii="宋体" w:hAnsi="宋体" w:cs="宋体"/>
          <w:szCs w:val="21"/>
        </w:rPr>
      </w:pPr>
      <w:r>
        <w:rPr>
          <w:rFonts w:hint="eastAsia" w:ascii="宋体" w:hAnsi="宋体" w:cs="宋体"/>
          <w:szCs w:val="21"/>
        </w:rPr>
        <w:t>16）法律、法规和磋商文件规定的其他无效情形。</w:t>
      </w:r>
    </w:p>
    <w:p w14:paraId="6DB60C41">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C85E8C6">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报价文件中规定的“竞标报价表”；</w:t>
      </w:r>
    </w:p>
    <w:p w14:paraId="06093A74">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w:t>
      </w:r>
    </w:p>
    <w:p w14:paraId="6AEC1D9F">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AAB827B">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83" w:name="_Hlk42596405"/>
      <w:r>
        <w:rPr>
          <w:rFonts w:hint="eastAsia" w:ascii="宋体" w:hAnsi="宋体" w:cs="宋体"/>
          <w:szCs w:val="21"/>
        </w:rPr>
        <w:t>分项竞标报价（包含首次报价、最后报价）</w:t>
      </w:r>
      <w:bookmarkEnd w:id="83"/>
      <w:bookmarkStart w:id="84" w:name="_Hlk42596276"/>
      <w:r>
        <w:rPr>
          <w:rFonts w:hint="eastAsia" w:ascii="宋体" w:hAnsi="宋体" w:cs="宋体"/>
          <w:szCs w:val="21"/>
        </w:rPr>
        <w:t>超过磋商文件分项采购预算金额或者最高限价的</w:t>
      </w:r>
      <w:bookmarkEnd w:id="84"/>
      <w:r>
        <w:rPr>
          <w:rFonts w:hint="eastAsia" w:ascii="宋体" w:hAnsi="宋体" w:cs="宋体"/>
          <w:szCs w:val="21"/>
        </w:rPr>
        <w:t>（如本项目公布了最高限价）；</w:t>
      </w:r>
    </w:p>
    <w:p w14:paraId="02DD4887">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45EC76F4">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3E43165B">
      <w:pPr>
        <w:spacing w:line="360" w:lineRule="auto"/>
        <w:ind w:firstLine="420" w:firstLineChars="200"/>
        <w:rPr>
          <w:rFonts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9B82DC2">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4138A515">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.磋商程序</w:t>
      </w:r>
    </w:p>
    <w:p w14:paraId="04B0F93E">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w:t>
      </w:r>
      <w:r>
        <w:rPr>
          <w:rFonts w:hint="eastAsia" w:ascii="宋体" w:hAnsi="宋体" w:cs="宋体"/>
          <w:szCs w:val="21"/>
        </w:rPr>
        <w:t>集中与单一供应商分别进行磋商，并给予所有参加磋商的供应商平等的磋商机会。符合磋商资格的供应商必须在接到磋商通知后</w:t>
      </w:r>
      <w:r>
        <w:t>在规定时间内在广西政府采购云平台上参加</w:t>
      </w:r>
      <w:r>
        <w:rPr>
          <w:rFonts w:hint="eastAsia"/>
        </w:rPr>
        <w:t>磋商</w:t>
      </w:r>
      <w:r>
        <w:rPr>
          <w:rFonts w:hint="eastAsia" w:ascii="宋体" w:hAnsi="宋体" w:cs="宋体"/>
          <w:szCs w:val="21"/>
        </w:rPr>
        <w:t>，未在规定时间内参加磋商的视同放弃参加磋商权利，其响应文件按无效响应处理。</w:t>
      </w:r>
    </w:p>
    <w:p w14:paraId="632937AB">
      <w:pPr>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591559">
      <w:pPr>
        <w:spacing w:line="360" w:lineRule="auto"/>
        <w:ind w:firstLine="420" w:firstLineChars="200"/>
        <w:rPr>
          <w:rFonts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对磋商文件作出的实质性变动是磋商文件的有效组成部分，由磋商小组及时以电子澄清函形式同时通知所有参加磋商的供应商。</w:t>
      </w:r>
    </w:p>
    <w:p w14:paraId="05980DB1">
      <w:pPr>
        <w:spacing w:line="360" w:lineRule="auto"/>
        <w:ind w:firstLine="420" w:firstLineChars="200"/>
        <w:rPr>
          <w:rFonts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D60DCE3">
      <w:pPr>
        <w:spacing w:line="360" w:lineRule="auto"/>
        <w:ind w:firstLine="420" w:firstLineChars="200"/>
        <w:rPr>
          <w:rFonts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0FD5CA5A">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w:t>
      </w:r>
    </w:p>
    <w:p w14:paraId="333EE609">
      <w:pPr>
        <w:tabs>
          <w:tab w:val="left" w:pos="2835"/>
        </w:tabs>
        <w:spacing w:line="360" w:lineRule="auto"/>
        <w:ind w:firstLine="420" w:firstLineChars="200"/>
      </w:pPr>
      <w:r>
        <w:rPr>
          <w:rFonts w:hint="eastAsia" w:ascii="宋体" w:hAnsi="宋体" w:cs="宋体"/>
          <w:szCs w:val="21"/>
        </w:rPr>
        <w:t>3</w:t>
      </w:r>
      <w:r>
        <w:rPr>
          <w:rFonts w:ascii="宋体" w:hAnsi="宋体" w:cs="宋体"/>
          <w:szCs w:val="21"/>
        </w:rPr>
        <w:t>.7</w:t>
      </w:r>
      <w: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1A73D3F">
      <w:pPr>
        <w:tabs>
          <w:tab w:val="left" w:pos="2835"/>
        </w:tabs>
        <w:spacing w:line="360" w:lineRule="auto"/>
        <w:ind w:firstLine="420" w:firstLineChars="200"/>
        <w:rPr>
          <w:rFonts w:ascii="宋体" w:hAnsi="宋体" w:cs="宋体"/>
          <w:szCs w:val="21"/>
        </w:rPr>
      </w:pPr>
      <w:r>
        <w:t>3.8除本章第3.7条情形</w:t>
      </w:r>
      <w:r>
        <w:rPr>
          <w:rFonts w:hint="eastAsia"/>
        </w:rPr>
        <w:t>外，</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3ABBF901">
      <w:pPr>
        <w:spacing w:line="360" w:lineRule="auto"/>
        <w:ind w:firstLine="482" w:firstLineChars="200"/>
        <w:rPr>
          <w:rFonts w:ascii="宋体" w:hAnsi="宋体" w:cs="宋体"/>
          <w:szCs w:val="21"/>
        </w:rPr>
      </w:pPr>
      <w:r>
        <w:rPr>
          <w:rFonts w:ascii="黑体" w:hAnsi="黑体" w:eastAsia="黑体" w:cs="宋体"/>
          <w:b/>
          <w:bCs/>
          <w:sz w:val="24"/>
        </w:rPr>
        <w:t>4.</w:t>
      </w:r>
      <w:r>
        <w:rPr>
          <w:rFonts w:hint="eastAsia" w:ascii="黑体" w:hAnsi="黑体" w:eastAsia="黑体" w:cs="宋体"/>
          <w:b/>
          <w:bCs/>
          <w:sz w:val="24"/>
        </w:rPr>
        <w:t xml:space="preserve"> 最后报价</w:t>
      </w:r>
    </w:p>
    <w:p w14:paraId="5828D464">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szCs w:val="21"/>
        </w:rPr>
        <w:t>4.3</w:t>
      </w:r>
      <w:r>
        <w:rPr>
          <w:rFonts w:hint="eastAsia" w:ascii="宋体" w:hAnsi="宋体" w:cs="宋体"/>
          <w:szCs w:val="21"/>
        </w:rPr>
        <w:t>条外，提交最后报价的供应商不得少于3家，否则必须重新采购。</w:t>
      </w:r>
    </w:p>
    <w:p w14:paraId="7EF54510">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FB3080C">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w:t>
      </w:r>
      <w:r>
        <w:rPr>
          <w:rFonts w:ascii="宋体" w:hAnsi="宋体" w:cs="宋体"/>
          <w:szCs w:val="21"/>
        </w:rPr>
        <w:t>章第3.7条情</w:t>
      </w:r>
      <w:r>
        <w:t>形的，</w:t>
      </w:r>
      <w:r>
        <w:rPr>
          <w:rFonts w:hint="eastAsia" w:ascii="宋体" w:hAnsi="宋体" w:cs="宋体"/>
          <w:szCs w:val="21"/>
        </w:rPr>
        <w:t>提交最后报价的供应商可以为2家。</w:t>
      </w:r>
    </w:p>
    <w:p w14:paraId="179ABB26">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2C132125">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供应商未在规定时间内提交最后报价的，视同退出磋商，其响应文件按无效处理。</w:t>
      </w:r>
    </w:p>
    <w:p w14:paraId="1DE09DA1">
      <w:pPr>
        <w:spacing w:line="360" w:lineRule="auto"/>
        <w:ind w:firstLine="420" w:firstLineChars="200"/>
        <w:rPr>
          <w:rFonts w:ascii="宋体" w:hAnsi="宋体" w:cs="宋体"/>
          <w:szCs w:val="21"/>
        </w:rPr>
      </w:pPr>
      <w:r>
        <w:rPr>
          <w:rFonts w:ascii="宋体" w:hAnsi="宋体" w:cs="宋体"/>
          <w:szCs w:val="21"/>
        </w:rPr>
        <w:t>4.6</w:t>
      </w:r>
      <w:r>
        <w:rPr>
          <w:rFonts w:hint="eastAsia" w:ascii="宋体" w:hAnsi="宋体" w:cs="宋体"/>
          <w:szCs w:val="21"/>
        </w:rPr>
        <w:t>最后报价统一开启后，磋商小组对最后报价进行有效性、完整性和响应程度的审查。</w:t>
      </w:r>
    </w:p>
    <w:p w14:paraId="3632E90E">
      <w:pPr>
        <w:spacing w:line="360" w:lineRule="auto"/>
        <w:ind w:firstLine="420" w:firstLineChars="200"/>
        <w:rPr>
          <w:rFonts w:ascii="宋体" w:hAnsi="宋体" w:cs="宋体"/>
          <w:szCs w:val="21"/>
        </w:rPr>
      </w:pPr>
      <w:r>
        <w:rPr>
          <w:rFonts w:ascii="宋体" w:hAnsi="宋体" w:cs="宋体"/>
          <w:szCs w:val="21"/>
        </w:rPr>
        <w:t>4.7</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6F8B977F">
      <w:pPr>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38E73D66">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3ED29186">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493189B1">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09FC10CB">
      <w:pPr>
        <w:spacing w:line="360" w:lineRule="auto"/>
        <w:ind w:firstLine="420" w:firstLineChars="200"/>
        <w:rPr>
          <w:rFonts w:ascii="宋体" w:hAnsi="宋体" w:cs="宋体"/>
          <w:szCs w:val="21"/>
        </w:rPr>
      </w:pPr>
      <w:r>
        <w:rPr>
          <w:rFonts w:ascii="宋体" w:hAnsi="宋体" w:cs="宋体"/>
          <w:szCs w:val="21"/>
        </w:rPr>
        <w:t>4.9</w:t>
      </w:r>
      <w:r>
        <w:rPr>
          <w:rFonts w:hint="eastAsia" w:ascii="宋体" w:hAnsi="宋体" w:cs="宋体"/>
          <w:szCs w:val="21"/>
        </w:rPr>
        <w:t>经供应商确认修正后的最后报价作为评审及签订合同的依据。</w:t>
      </w:r>
    </w:p>
    <w:p w14:paraId="2ED19FA0">
      <w:pPr>
        <w:spacing w:line="360" w:lineRule="auto"/>
        <w:ind w:firstLine="420" w:firstLineChars="200"/>
        <w:rPr>
          <w:rFonts w:ascii="宋体" w:hAnsi="宋体" w:cs="宋体"/>
          <w:szCs w:val="21"/>
        </w:rPr>
      </w:pPr>
      <w:r>
        <w:rPr>
          <w:rFonts w:hint="eastAsia" w:ascii="宋体" w:hAnsi="宋体" w:cs="宋体"/>
          <w:szCs w:val="21"/>
        </w:rPr>
        <w:t>4.10供应商出现最后报价按无效响应处理或者响应文件按无效处理时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0185DA29">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1最后报价结束后，磋商小组不得再与供应商进行任何形式的商谈。</w:t>
      </w:r>
    </w:p>
    <w:p w14:paraId="74518200">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比较与评价</w:t>
      </w:r>
    </w:p>
    <w:p w14:paraId="334FB480">
      <w:pPr>
        <w:spacing w:line="360" w:lineRule="auto"/>
        <w:ind w:firstLine="420" w:firstLineChars="200"/>
        <w:rPr>
          <w:rFonts w:ascii="宋体" w:hAnsi="宋体" w:cs="宋体"/>
          <w:szCs w:val="21"/>
        </w:rPr>
      </w:pPr>
      <w:r>
        <w:rPr>
          <w:rFonts w:ascii="宋体" w:hAnsi="宋体" w:cs="宋体"/>
          <w:szCs w:val="21"/>
        </w:rPr>
        <w:t>5.1</w:t>
      </w:r>
      <w:r>
        <w:rPr>
          <w:rFonts w:hint="eastAsia" w:ascii="宋体" w:hAnsi="宋体" w:cs="宋体"/>
          <w:szCs w:val="21"/>
        </w:rPr>
        <w:t>评审方法：综合评分法。</w:t>
      </w:r>
    </w:p>
    <w:p w14:paraId="51A7425D">
      <w:pPr>
        <w:spacing w:line="360" w:lineRule="auto"/>
        <w:ind w:firstLine="420" w:firstLineChars="200"/>
        <w:rPr>
          <w:rFonts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29522647">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4A14F51D">
      <w:pPr>
        <w:spacing w:line="360" w:lineRule="auto"/>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7246C0A2">
      <w:pPr>
        <w:spacing w:line="360" w:lineRule="auto"/>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14:paraId="6CC392D7">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6E9393E6">
      <w:pPr>
        <w:spacing w:line="360" w:lineRule="auto"/>
        <w:ind w:firstLine="420" w:firstLineChars="200"/>
        <w:rPr>
          <w:rFonts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0AB6EF34">
      <w:pPr>
        <w:spacing w:line="360" w:lineRule="auto"/>
        <w:ind w:firstLine="420" w:firstLineChars="200"/>
        <w:rPr>
          <w:rFonts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0174FE">
      <w:pPr>
        <w:spacing w:line="360" w:lineRule="auto"/>
        <w:jc w:val="center"/>
        <w:rPr>
          <w:rFonts w:ascii="宋体" w:hAnsi="宋体"/>
          <w:b/>
          <w:sz w:val="32"/>
          <w:szCs w:val="32"/>
        </w:rPr>
      </w:pPr>
      <w:r>
        <w:rPr>
          <w:rFonts w:hint="eastAsia" w:ascii="宋体" w:hAnsi="宋体"/>
          <w:b/>
          <w:sz w:val="32"/>
          <w:szCs w:val="32"/>
        </w:rPr>
        <w:t>二、评审标准</w:t>
      </w:r>
    </w:p>
    <w:p w14:paraId="498A09A7">
      <w:pPr>
        <w:spacing w:line="360" w:lineRule="auto"/>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评审依据：磋商小组将以磋商响应文件为评审依据，对供应商的报价、技术、商务等方面内容按百分制打分。（计分方法按四舍五入取至百分位）</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58"/>
        <w:gridCol w:w="1134"/>
        <w:gridCol w:w="6379"/>
      </w:tblGrid>
      <w:tr w14:paraId="367A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0" w:type="dxa"/>
            <w:gridSpan w:val="2"/>
            <w:vAlign w:val="center"/>
          </w:tcPr>
          <w:p w14:paraId="5DFEB277">
            <w:pPr>
              <w:adjustRightInd w:val="0"/>
              <w:spacing w:line="400" w:lineRule="exact"/>
              <w:jc w:val="center"/>
              <w:textAlignment w:val="baseline"/>
              <w:rPr>
                <w:rFonts w:ascii="宋体" w:hAnsi="宋体"/>
                <w:b/>
                <w:szCs w:val="21"/>
              </w:rPr>
            </w:pPr>
            <w:bookmarkStart w:id="85" w:name="_Hlk204946256"/>
            <w:r>
              <w:rPr>
                <w:rFonts w:hint="eastAsia" w:ascii="宋体" w:hAnsi="宋体"/>
                <w:b/>
                <w:szCs w:val="21"/>
              </w:rPr>
              <w:t>序号</w:t>
            </w:r>
          </w:p>
        </w:tc>
        <w:tc>
          <w:tcPr>
            <w:tcW w:w="1134" w:type="dxa"/>
            <w:vAlign w:val="center"/>
          </w:tcPr>
          <w:p w14:paraId="40D2CAF4">
            <w:pPr>
              <w:adjustRightInd w:val="0"/>
              <w:spacing w:line="400" w:lineRule="exact"/>
              <w:jc w:val="center"/>
              <w:textAlignment w:val="baseline"/>
              <w:rPr>
                <w:rFonts w:ascii="宋体" w:hAnsi="宋体"/>
                <w:b/>
                <w:szCs w:val="21"/>
              </w:rPr>
            </w:pPr>
            <w:r>
              <w:rPr>
                <w:rFonts w:hint="eastAsia" w:ascii="宋体" w:hAnsi="宋体"/>
                <w:b/>
                <w:szCs w:val="21"/>
              </w:rPr>
              <w:t>评审因素</w:t>
            </w:r>
          </w:p>
        </w:tc>
        <w:tc>
          <w:tcPr>
            <w:tcW w:w="6379" w:type="dxa"/>
            <w:vAlign w:val="center"/>
          </w:tcPr>
          <w:p w14:paraId="71A7AF94">
            <w:pPr>
              <w:adjustRightInd w:val="0"/>
              <w:spacing w:line="400" w:lineRule="exact"/>
              <w:jc w:val="center"/>
              <w:textAlignment w:val="baseline"/>
              <w:rPr>
                <w:rFonts w:ascii="宋体" w:hAnsi="宋体"/>
                <w:b/>
                <w:szCs w:val="21"/>
              </w:rPr>
            </w:pPr>
            <w:r>
              <w:rPr>
                <w:rFonts w:hint="eastAsia" w:ascii="宋体" w:hAnsi="宋体"/>
                <w:b/>
                <w:szCs w:val="21"/>
              </w:rPr>
              <w:t>评审标准</w:t>
            </w:r>
          </w:p>
        </w:tc>
      </w:tr>
      <w:tr w14:paraId="40BB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4443D5B">
            <w:pPr>
              <w:adjustRightInd w:val="0"/>
              <w:spacing w:line="400" w:lineRule="exact"/>
              <w:jc w:val="center"/>
              <w:textAlignment w:val="baseline"/>
              <w:rPr>
                <w:rFonts w:ascii="宋体" w:hAnsi="宋体"/>
                <w:szCs w:val="21"/>
              </w:rPr>
            </w:pPr>
            <w:r>
              <w:rPr>
                <w:rFonts w:hint="eastAsia" w:ascii="宋体" w:hAnsi="宋体"/>
                <w:szCs w:val="21"/>
              </w:rPr>
              <w:t>1</w:t>
            </w:r>
          </w:p>
        </w:tc>
        <w:tc>
          <w:tcPr>
            <w:tcW w:w="1358" w:type="dxa"/>
            <w:vAlign w:val="center"/>
          </w:tcPr>
          <w:p w14:paraId="3954F3AD">
            <w:pPr>
              <w:adjustRightInd w:val="0"/>
              <w:spacing w:line="400" w:lineRule="exact"/>
              <w:jc w:val="center"/>
              <w:textAlignment w:val="baseline"/>
              <w:rPr>
                <w:rFonts w:ascii="宋体" w:hAnsi="宋体"/>
                <w:b/>
                <w:bCs/>
                <w:szCs w:val="21"/>
              </w:rPr>
            </w:pPr>
            <w:r>
              <w:rPr>
                <w:rFonts w:hint="eastAsia" w:ascii="宋体" w:hAnsi="宋体"/>
                <w:b/>
                <w:bCs/>
                <w:szCs w:val="21"/>
              </w:rPr>
              <w:t>价格分</w:t>
            </w:r>
          </w:p>
          <w:p w14:paraId="6395123D">
            <w:pPr>
              <w:adjustRightInd w:val="0"/>
              <w:spacing w:line="400" w:lineRule="exact"/>
              <w:jc w:val="center"/>
              <w:textAlignment w:val="baseline"/>
              <w:rPr>
                <w:rFonts w:ascii="宋体" w:hAnsi="宋体"/>
                <w:b/>
                <w:bCs/>
                <w:szCs w:val="21"/>
              </w:rPr>
            </w:pPr>
            <w:r>
              <w:rPr>
                <w:rFonts w:hint="eastAsia" w:ascii="宋体" w:hAnsi="宋体"/>
                <w:b/>
                <w:bCs/>
                <w:szCs w:val="21"/>
              </w:rPr>
              <w:t>（满分</w:t>
            </w:r>
            <w:r>
              <w:rPr>
                <w:rFonts w:hint="eastAsia" w:ascii="宋体" w:hAnsi="宋体"/>
                <w:b/>
                <w:bCs/>
                <w:szCs w:val="21"/>
                <w:u w:val="single"/>
              </w:rPr>
              <w:t>10</w:t>
            </w:r>
            <w:r>
              <w:rPr>
                <w:rFonts w:hint="eastAsia" w:ascii="宋体" w:hAnsi="宋体"/>
                <w:b/>
                <w:bCs/>
                <w:szCs w:val="21"/>
              </w:rPr>
              <w:t>分）</w:t>
            </w:r>
          </w:p>
        </w:tc>
        <w:tc>
          <w:tcPr>
            <w:tcW w:w="1134" w:type="dxa"/>
            <w:vAlign w:val="center"/>
          </w:tcPr>
          <w:p w14:paraId="4A955090">
            <w:pPr>
              <w:adjustRightInd w:val="0"/>
              <w:spacing w:line="400" w:lineRule="exact"/>
              <w:jc w:val="center"/>
              <w:textAlignment w:val="baseline"/>
              <w:rPr>
                <w:rFonts w:ascii="宋体" w:hAnsi="宋体"/>
                <w:b/>
                <w:bCs/>
                <w:szCs w:val="21"/>
              </w:rPr>
            </w:pPr>
            <w:r>
              <w:rPr>
                <w:rFonts w:hint="eastAsia" w:ascii="宋体" w:hAnsi="宋体"/>
                <w:b/>
                <w:bCs/>
                <w:szCs w:val="21"/>
              </w:rPr>
              <w:t>磋商报价</w:t>
            </w:r>
          </w:p>
        </w:tc>
        <w:tc>
          <w:tcPr>
            <w:tcW w:w="6379" w:type="dxa"/>
            <w:vAlign w:val="center"/>
          </w:tcPr>
          <w:p w14:paraId="345195B2">
            <w:pPr>
              <w:snapToGrid w:val="0"/>
              <w:spacing w:line="400" w:lineRule="exact"/>
              <w:ind w:firstLine="233" w:firstLineChars="111"/>
              <w:rPr>
                <w:rFonts w:ascii="宋体" w:hAnsi="宋体"/>
                <w:bCs/>
                <w:szCs w:val="21"/>
              </w:rPr>
            </w:pPr>
            <w:r>
              <w:rPr>
                <w:rFonts w:hint="eastAsia" w:ascii="宋体" w:hAnsi="宋体"/>
                <w:bCs/>
                <w:szCs w:val="21"/>
              </w:rPr>
              <w:t>（1）本项目为专门面向中小企业预留项目，不再执行价格分政策扣除。满足采购文件要求且评审报价最低的评审报价为评审基准价，其价格分为满分。</w:t>
            </w:r>
          </w:p>
          <w:p w14:paraId="16414358">
            <w:pPr>
              <w:snapToGrid w:val="0"/>
              <w:spacing w:line="400" w:lineRule="exact"/>
              <w:ind w:firstLine="233" w:firstLineChars="111"/>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）以进入评审的最低的评审价为10分。</w:t>
            </w:r>
          </w:p>
          <w:p w14:paraId="70524370">
            <w:pPr>
              <w:spacing w:line="400" w:lineRule="exact"/>
              <w:rPr>
                <w:rFonts w:ascii="宋体" w:hAnsi="宋体" w:cs="Courier New"/>
                <w:bCs/>
                <w:szCs w:val="21"/>
              </w:rPr>
            </w:pPr>
            <w:r>
              <w:rPr>
                <w:rFonts w:hint="eastAsia" w:ascii="宋体" w:hAnsi="宋体"/>
                <w:bCs/>
                <w:szCs w:val="21"/>
              </w:rPr>
              <w:t>价格分</w:t>
            </w:r>
            <w:r>
              <w:rPr>
                <w:rFonts w:hint="eastAsia" w:ascii="宋体" w:hAnsi="宋体" w:cs="Courier New"/>
                <w:bCs/>
                <w:szCs w:val="21"/>
              </w:rPr>
              <w:t>=（评审基准价／评审报价）×</w:t>
            </w:r>
            <w:r>
              <w:rPr>
                <w:rFonts w:hint="eastAsia" w:ascii="宋体" w:hAnsi="宋体"/>
                <w:bCs/>
                <w:szCs w:val="21"/>
                <w:u w:val="single"/>
              </w:rPr>
              <w:t>10</w:t>
            </w:r>
            <w:r>
              <w:rPr>
                <w:rFonts w:hint="eastAsia" w:ascii="宋体" w:hAnsi="宋体" w:cs="Courier New"/>
                <w:bCs/>
                <w:szCs w:val="21"/>
              </w:rPr>
              <w:t>分</w:t>
            </w:r>
          </w:p>
        </w:tc>
      </w:tr>
      <w:tr w14:paraId="3452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16D617F">
            <w:pPr>
              <w:adjustRightInd w:val="0"/>
              <w:snapToGrid w:val="0"/>
              <w:spacing w:line="400" w:lineRule="exact"/>
              <w:jc w:val="center"/>
              <w:textAlignment w:val="baseline"/>
              <w:rPr>
                <w:rFonts w:ascii="宋体" w:hAnsi="宋体"/>
                <w:szCs w:val="21"/>
              </w:rPr>
            </w:pPr>
            <w:bookmarkStart w:id="86" w:name="_Hlk190776847"/>
            <w:bookmarkStart w:id="87" w:name="OLE_LINK41" w:colFirst="2" w:colLast="3"/>
            <w:r>
              <w:rPr>
                <w:rFonts w:hint="eastAsia" w:ascii="宋体" w:hAnsi="宋体"/>
                <w:szCs w:val="21"/>
              </w:rPr>
              <w:t>2</w:t>
            </w:r>
          </w:p>
        </w:tc>
        <w:tc>
          <w:tcPr>
            <w:tcW w:w="1358" w:type="dxa"/>
            <w:vMerge w:val="restart"/>
            <w:vAlign w:val="center"/>
          </w:tcPr>
          <w:p w14:paraId="71B72BA4">
            <w:pPr>
              <w:adjustRightInd w:val="0"/>
              <w:snapToGrid w:val="0"/>
              <w:spacing w:line="400" w:lineRule="exact"/>
              <w:ind w:left="-105" w:leftChars="-50" w:right="-105" w:rightChars="-50"/>
              <w:jc w:val="center"/>
              <w:textAlignment w:val="baseline"/>
              <w:rPr>
                <w:rFonts w:ascii="宋体" w:hAnsi="宋体"/>
                <w:b/>
                <w:szCs w:val="21"/>
              </w:rPr>
            </w:pPr>
            <w:bookmarkStart w:id="88" w:name="OLE_LINK40"/>
            <w:r>
              <w:rPr>
                <w:rFonts w:hint="eastAsia" w:ascii="宋体" w:hAnsi="宋体"/>
                <w:b/>
                <w:szCs w:val="21"/>
              </w:rPr>
              <w:t>技术分</w:t>
            </w:r>
          </w:p>
          <w:p w14:paraId="5236FBFE">
            <w:pPr>
              <w:adjustRightInd w:val="0"/>
              <w:snapToGrid w:val="0"/>
              <w:spacing w:line="400" w:lineRule="exact"/>
              <w:ind w:left="-105" w:leftChars="-50" w:right="-105" w:rightChars="-50"/>
              <w:jc w:val="center"/>
              <w:textAlignment w:val="baseline"/>
              <w:rPr>
                <w:rFonts w:ascii="宋体" w:hAnsi="宋体"/>
                <w:spacing w:val="-18"/>
                <w:szCs w:val="21"/>
              </w:rPr>
            </w:pPr>
            <w:r>
              <w:rPr>
                <w:rFonts w:hint="eastAsia" w:ascii="宋体" w:hAnsi="宋体"/>
                <w:b/>
                <w:szCs w:val="21"/>
              </w:rPr>
              <w:t>（满分</w:t>
            </w:r>
            <w:r>
              <w:rPr>
                <w:rFonts w:hint="eastAsia" w:ascii="宋体" w:hAnsi="宋体"/>
                <w:b/>
                <w:szCs w:val="21"/>
                <w:u w:val="single"/>
              </w:rPr>
              <w:t>72</w:t>
            </w:r>
            <w:r>
              <w:rPr>
                <w:rFonts w:hint="eastAsia" w:ascii="宋体" w:hAnsi="宋体"/>
                <w:b/>
                <w:szCs w:val="21"/>
              </w:rPr>
              <w:t>分）</w:t>
            </w:r>
            <w:bookmarkEnd w:id="88"/>
          </w:p>
        </w:tc>
        <w:tc>
          <w:tcPr>
            <w:tcW w:w="1134" w:type="dxa"/>
            <w:vAlign w:val="center"/>
          </w:tcPr>
          <w:p w14:paraId="686576F6">
            <w:pPr>
              <w:snapToGrid w:val="0"/>
              <w:spacing w:line="400" w:lineRule="exact"/>
              <w:jc w:val="center"/>
              <w:rPr>
                <w:rFonts w:ascii="宋体" w:hAnsi="宋体"/>
                <w:b/>
                <w:bCs/>
                <w:szCs w:val="21"/>
              </w:rPr>
            </w:pPr>
            <w:r>
              <w:rPr>
                <w:rFonts w:hint="eastAsia" w:ascii="宋体" w:hAnsi="宋体"/>
                <w:b/>
                <w:bCs/>
                <w:szCs w:val="21"/>
              </w:rPr>
              <w:t>技术服务方案分（26分）</w:t>
            </w:r>
          </w:p>
        </w:tc>
        <w:tc>
          <w:tcPr>
            <w:tcW w:w="6379" w:type="dxa"/>
            <w:vAlign w:val="center"/>
          </w:tcPr>
          <w:p w14:paraId="422AA40A">
            <w:pPr>
              <w:widowControl/>
              <w:snapToGrid w:val="0"/>
              <w:spacing w:line="400" w:lineRule="exact"/>
              <w:rPr>
                <w:rFonts w:ascii="宋体" w:hAnsi="宋体" w:cs="微软雅黑"/>
                <w:szCs w:val="21"/>
              </w:rPr>
            </w:pPr>
            <w:r>
              <w:rPr>
                <w:rFonts w:hint="eastAsia" w:ascii="宋体" w:hAnsi="宋体" w:cs="微软雅黑"/>
                <w:szCs w:val="21"/>
              </w:rPr>
              <w:t>一档（18分）：对执法系统的功能需求、工作流程以及国产化环境的部署要求基本了解</w:t>
            </w:r>
            <w:r>
              <w:rPr>
                <w:rFonts w:hint="eastAsia" w:ascii="宋体" w:hAnsi="宋体"/>
                <w:bCs/>
                <w:szCs w:val="21"/>
              </w:rPr>
              <w:t>；技术服务方案包含国产化适配改造方案、密码应用改造方案等内容，方案对本次项目服务内容的需求理解和设计等描述</w:t>
            </w:r>
            <w:r>
              <w:rPr>
                <w:rFonts w:ascii="宋体" w:hAnsi="宋体"/>
                <w:bCs/>
                <w:szCs w:val="21"/>
              </w:rPr>
              <w:t>无针对性</w:t>
            </w:r>
            <w:r>
              <w:rPr>
                <w:rFonts w:hint="eastAsia" w:ascii="宋体" w:hAnsi="宋体"/>
                <w:bCs/>
                <w:szCs w:val="21"/>
              </w:rPr>
              <w:t>，</w:t>
            </w:r>
            <w:r>
              <w:rPr>
                <w:rFonts w:hint="eastAsia" w:ascii="宋体" w:hAnsi="宋体" w:cs="微软雅黑"/>
                <w:szCs w:val="21"/>
              </w:rPr>
              <w:t>方案仅符合采购文件要求</w:t>
            </w:r>
            <w:r>
              <w:rPr>
                <w:rFonts w:hint="eastAsia" w:ascii="宋体" w:hAnsi="宋体"/>
                <w:bCs/>
                <w:szCs w:val="21"/>
              </w:rPr>
              <w:t>。</w:t>
            </w:r>
          </w:p>
          <w:p w14:paraId="21327C57">
            <w:pPr>
              <w:widowControl/>
              <w:snapToGrid w:val="0"/>
              <w:spacing w:line="400" w:lineRule="exact"/>
              <w:rPr>
                <w:rFonts w:ascii="宋体" w:hAnsi="宋体" w:cs="微软雅黑"/>
                <w:szCs w:val="21"/>
              </w:rPr>
            </w:pPr>
            <w:r>
              <w:rPr>
                <w:rFonts w:hint="eastAsia" w:ascii="宋体" w:hAnsi="宋体" w:cs="微软雅黑"/>
                <w:szCs w:val="21"/>
              </w:rPr>
              <w:t>二档（22分）：对执法系统的功能需求、工作流程以及国产化环境的部署要求了解熟悉，技术服务方案对本项项目需求的分析比较完整、逻辑清晰，包含项目组织实施安排、国产化适配改造方案、密码应用改造方案等内容；方案论述详细、准确合理，方案符合采购文件要求。</w:t>
            </w:r>
          </w:p>
          <w:p w14:paraId="2357447C">
            <w:pPr>
              <w:widowControl/>
              <w:snapToGrid w:val="0"/>
              <w:spacing w:line="400" w:lineRule="exact"/>
              <w:rPr>
                <w:rFonts w:ascii="宋体" w:hAnsi="宋体" w:cs="微软雅黑"/>
                <w:szCs w:val="21"/>
              </w:rPr>
            </w:pPr>
            <w:r>
              <w:rPr>
                <w:rFonts w:hint="eastAsia" w:ascii="宋体" w:hAnsi="宋体" w:cs="微软雅黑"/>
                <w:szCs w:val="21"/>
              </w:rPr>
              <w:t>三档（26分）：对执法系统的功能需求、工作流程以及国产化环境的部署要求熟悉掌握，技术服务方案对本项目需求的分析完整、透彻、逻辑清晰，包含项目组织实施安排、国产化适配改造方案、密码应用改造方案、数据迁移方案、信息共享开放设计、数据库设计、安全设计等内容；方案论述详细准确、具有可行性和针对性，方案完全符合或优于采购文件要求。</w:t>
            </w:r>
          </w:p>
        </w:tc>
      </w:tr>
      <w:bookmarkEnd w:id="86"/>
      <w:bookmarkEnd w:id="87"/>
      <w:tr w14:paraId="3D0E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4" w:hRule="atLeast"/>
          <w:jc w:val="center"/>
        </w:trPr>
        <w:tc>
          <w:tcPr>
            <w:tcW w:w="562" w:type="dxa"/>
            <w:vMerge w:val="continue"/>
            <w:vAlign w:val="center"/>
          </w:tcPr>
          <w:p w14:paraId="18FAB784">
            <w:pPr>
              <w:adjustRightInd w:val="0"/>
              <w:snapToGrid w:val="0"/>
              <w:spacing w:line="400" w:lineRule="exact"/>
              <w:jc w:val="center"/>
              <w:textAlignment w:val="baseline"/>
              <w:rPr>
                <w:rFonts w:ascii="宋体" w:hAnsi="宋体"/>
                <w:szCs w:val="21"/>
              </w:rPr>
            </w:pPr>
            <w:bookmarkStart w:id="89" w:name="OLE_LINK42" w:colFirst="2" w:colLast="3"/>
            <w:bookmarkStart w:id="90" w:name="_Hlk190776851"/>
          </w:p>
        </w:tc>
        <w:tc>
          <w:tcPr>
            <w:tcW w:w="1358" w:type="dxa"/>
            <w:vMerge w:val="continue"/>
            <w:vAlign w:val="center"/>
          </w:tcPr>
          <w:p w14:paraId="60B2DD15">
            <w:pPr>
              <w:adjustRightInd w:val="0"/>
              <w:snapToGrid w:val="0"/>
              <w:spacing w:line="400" w:lineRule="exact"/>
              <w:ind w:left="-105" w:leftChars="-50" w:right="-105" w:rightChars="-50"/>
              <w:jc w:val="center"/>
              <w:textAlignment w:val="baseline"/>
              <w:rPr>
                <w:rFonts w:ascii="宋体" w:hAnsi="宋体"/>
                <w:b/>
                <w:szCs w:val="21"/>
              </w:rPr>
            </w:pPr>
          </w:p>
        </w:tc>
        <w:tc>
          <w:tcPr>
            <w:tcW w:w="1134" w:type="dxa"/>
            <w:vAlign w:val="center"/>
          </w:tcPr>
          <w:p w14:paraId="36F0D533">
            <w:pPr>
              <w:snapToGrid w:val="0"/>
              <w:spacing w:line="400" w:lineRule="exact"/>
              <w:jc w:val="center"/>
              <w:rPr>
                <w:rFonts w:ascii="宋体" w:hAnsi="宋体"/>
                <w:b/>
                <w:bCs/>
                <w:szCs w:val="21"/>
              </w:rPr>
            </w:pPr>
            <w:r>
              <w:rPr>
                <w:rFonts w:hint="eastAsia" w:ascii="宋体" w:hAnsi="宋体"/>
                <w:b/>
                <w:bCs/>
                <w:szCs w:val="21"/>
              </w:rPr>
              <w:t>售后服务方案分（22分）</w:t>
            </w:r>
          </w:p>
        </w:tc>
        <w:tc>
          <w:tcPr>
            <w:tcW w:w="6379" w:type="dxa"/>
            <w:vAlign w:val="center"/>
          </w:tcPr>
          <w:p w14:paraId="2249487A">
            <w:pPr>
              <w:widowControl/>
              <w:snapToGrid w:val="0"/>
              <w:spacing w:line="400" w:lineRule="exact"/>
              <w:rPr>
                <w:rFonts w:ascii="宋体" w:hAnsi="宋体" w:cs="微软雅黑"/>
                <w:szCs w:val="21"/>
              </w:rPr>
            </w:pPr>
            <w:r>
              <w:rPr>
                <w:rFonts w:hint="eastAsia" w:ascii="宋体" w:hAnsi="宋体" w:cs="微软雅黑"/>
                <w:szCs w:val="21"/>
              </w:rPr>
              <w:t>一档（14分）：方案内容明确、保障措施具体。方案描述有培训计划，拟投入的售后服务人员5人；方案仅满足采购要求。</w:t>
            </w:r>
          </w:p>
          <w:p w14:paraId="589BB75C">
            <w:pPr>
              <w:widowControl/>
              <w:snapToGrid w:val="0"/>
              <w:spacing w:line="400" w:lineRule="exact"/>
              <w:rPr>
                <w:rFonts w:ascii="宋体" w:hAnsi="宋体" w:cs="微软雅黑"/>
                <w:szCs w:val="21"/>
              </w:rPr>
            </w:pPr>
            <w:r>
              <w:rPr>
                <w:rFonts w:hint="eastAsia" w:ascii="宋体" w:hAnsi="宋体" w:cs="微软雅黑"/>
                <w:szCs w:val="21"/>
              </w:rPr>
              <w:t>二档（18分）：方案内容明确、保障措施具体、完整。方案描述有完善的培训计划、故障解决措施，拟投入的售后服务人员6-10人，并提供人员名单；方案满足采购要求。</w:t>
            </w:r>
          </w:p>
          <w:p w14:paraId="64E8470C">
            <w:pPr>
              <w:widowControl/>
              <w:snapToGrid w:val="0"/>
              <w:spacing w:line="400" w:lineRule="exact"/>
              <w:rPr>
                <w:rFonts w:ascii="宋体" w:hAnsi="宋体" w:cs="微软雅黑"/>
                <w:szCs w:val="21"/>
              </w:rPr>
            </w:pPr>
            <w:r>
              <w:rPr>
                <w:rFonts w:hint="eastAsia" w:ascii="宋体" w:hAnsi="宋体" w:cs="微软雅黑"/>
                <w:szCs w:val="21"/>
              </w:rPr>
              <w:t>三档（22分）：方案内容表述清晰、全面。方案描述有针对需求内容的技术售后机制，提供完善的故障解决措施、技术培训计划和定期回访计划，有针对性的服务流程，可提供本地化服务（提供售后本地化服务承诺函或本地服务分支机构有效证明材料），拟投入的售后服务人员10人以上（不含10人），并提供人员名单；方案完全满足采购要求。</w:t>
            </w:r>
          </w:p>
        </w:tc>
      </w:tr>
      <w:tr w14:paraId="4870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BEFB5ED">
            <w:pPr>
              <w:adjustRightInd w:val="0"/>
              <w:snapToGrid w:val="0"/>
              <w:spacing w:line="400" w:lineRule="exact"/>
              <w:jc w:val="center"/>
              <w:textAlignment w:val="baseline"/>
              <w:rPr>
                <w:rFonts w:ascii="宋体" w:hAnsi="宋体"/>
                <w:szCs w:val="21"/>
              </w:rPr>
            </w:pPr>
          </w:p>
        </w:tc>
        <w:tc>
          <w:tcPr>
            <w:tcW w:w="1358" w:type="dxa"/>
            <w:vMerge w:val="continue"/>
            <w:vAlign w:val="center"/>
          </w:tcPr>
          <w:p w14:paraId="45E074D8">
            <w:pPr>
              <w:adjustRightInd w:val="0"/>
              <w:snapToGrid w:val="0"/>
              <w:spacing w:line="400" w:lineRule="exact"/>
              <w:ind w:left="-105" w:leftChars="-50" w:right="-105" w:rightChars="-50"/>
              <w:jc w:val="center"/>
              <w:textAlignment w:val="baseline"/>
              <w:rPr>
                <w:rFonts w:ascii="宋体" w:hAnsi="宋体"/>
                <w:b/>
                <w:szCs w:val="21"/>
              </w:rPr>
            </w:pPr>
          </w:p>
        </w:tc>
        <w:tc>
          <w:tcPr>
            <w:tcW w:w="1134" w:type="dxa"/>
            <w:vAlign w:val="center"/>
          </w:tcPr>
          <w:p w14:paraId="33CEC964">
            <w:pPr>
              <w:snapToGrid w:val="0"/>
              <w:spacing w:line="400" w:lineRule="exact"/>
              <w:jc w:val="center"/>
              <w:rPr>
                <w:rFonts w:ascii="宋体" w:hAnsi="宋体"/>
                <w:b/>
                <w:bCs/>
                <w:szCs w:val="21"/>
              </w:rPr>
            </w:pPr>
            <w:r>
              <w:rPr>
                <w:rFonts w:hint="eastAsia" w:ascii="宋体" w:hAnsi="宋体"/>
                <w:b/>
                <w:bCs/>
                <w:szCs w:val="21"/>
              </w:rPr>
              <w:t>驻场服务分（6分）</w:t>
            </w:r>
          </w:p>
        </w:tc>
        <w:tc>
          <w:tcPr>
            <w:tcW w:w="6379" w:type="dxa"/>
            <w:vAlign w:val="center"/>
          </w:tcPr>
          <w:p w14:paraId="0178486F">
            <w:pPr>
              <w:adjustRightInd w:val="0"/>
              <w:snapToGrid w:val="0"/>
              <w:spacing w:line="340" w:lineRule="exact"/>
              <w:ind w:firstLine="420" w:firstLineChars="200"/>
              <w:rPr>
                <w:rFonts w:ascii="宋体" w:hAnsi="宋体" w:cs="宋体"/>
                <w:bCs/>
                <w:szCs w:val="21"/>
              </w:rPr>
            </w:pPr>
            <w:r>
              <w:rPr>
                <w:rFonts w:hint="eastAsia" w:ascii="宋体" w:hAnsi="宋体" w:cs="宋体"/>
                <w:bCs/>
                <w:szCs w:val="21"/>
              </w:rPr>
              <w:t>供应商承诺成交后，按采购人要求在项目所在地配备驻场人员，提供驻场人员4人，得3分；5人及以上的，得6分，本项满分6分。</w:t>
            </w:r>
          </w:p>
          <w:p w14:paraId="0986FC2C">
            <w:pPr>
              <w:widowControl/>
              <w:snapToGrid w:val="0"/>
              <w:spacing w:line="400" w:lineRule="exact"/>
              <w:rPr>
                <w:rFonts w:ascii="宋体" w:hAnsi="宋体" w:cs="微软雅黑"/>
                <w:szCs w:val="21"/>
              </w:rPr>
            </w:pPr>
            <w:r>
              <w:rPr>
                <w:rFonts w:hint="eastAsia" w:ascii="宋体" w:hAnsi="宋体" w:cs="宋体"/>
                <w:bCs/>
                <w:szCs w:val="21"/>
              </w:rPr>
              <w:t>响应文件中须提供①驻场人员名单；②响应文件递交截止前半年内任意1个月的供应商为其缴纳社保证明材料或劳动合同扫描件，并加盖供应商公章，证明材料同时符合上述两项要求的方可计分。</w:t>
            </w:r>
          </w:p>
        </w:tc>
      </w:tr>
      <w:bookmarkEnd w:id="89"/>
      <w:bookmarkEnd w:id="90"/>
      <w:tr w14:paraId="7A44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62" w:type="dxa"/>
            <w:vMerge w:val="continue"/>
          </w:tcPr>
          <w:p w14:paraId="485440C9">
            <w:pPr>
              <w:adjustRightInd w:val="0"/>
              <w:snapToGrid w:val="0"/>
              <w:spacing w:line="400" w:lineRule="exact"/>
              <w:jc w:val="center"/>
              <w:textAlignment w:val="baseline"/>
              <w:rPr>
                <w:rFonts w:ascii="宋体" w:hAnsi="宋体"/>
                <w:szCs w:val="21"/>
              </w:rPr>
            </w:pPr>
            <w:bookmarkStart w:id="91" w:name="OLE_LINK44" w:colFirst="2" w:colLast="3"/>
            <w:bookmarkStart w:id="92" w:name="_Hlk190776860"/>
          </w:p>
        </w:tc>
        <w:tc>
          <w:tcPr>
            <w:tcW w:w="1358" w:type="dxa"/>
            <w:vMerge w:val="continue"/>
          </w:tcPr>
          <w:p w14:paraId="44F0A26A">
            <w:pPr>
              <w:adjustRightInd w:val="0"/>
              <w:snapToGrid w:val="0"/>
              <w:spacing w:line="400" w:lineRule="exact"/>
              <w:jc w:val="center"/>
              <w:textAlignment w:val="baseline"/>
              <w:rPr>
                <w:rFonts w:ascii="宋体" w:hAnsi="宋体"/>
                <w:szCs w:val="21"/>
              </w:rPr>
            </w:pPr>
          </w:p>
        </w:tc>
        <w:tc>
          <w:tcPr>
            <w:tcW w:w="1134" w:type="dxa"/>
            <w:tcMar>
              <w:left w:w="57" w:type="dxa"/>
              <w:right w:w="57" w:type="dxa"/>
            </w:tcMar>
            <w:vAlign w:val="center"/>
          </w:tcPr>
          <w:p w14:paraId="4393B909">
            <w:pPr>
              <w:snapToGrid w:val="0"/>
              <w:spacing w:line="400" w:lineRule="exact"/>
              <w:jc w:val="center"/>
              <w:rPr>
                <w:rFonts w:ascii="宋体" w:hAnsi="宋体" w:cs="微软雅黑"/>
                <w:szCs w:val="21"/>
              </w:rPr>
            </w:pPr>
            <w:r>
              <w:rPr>
                <w:rFonts w:hint="eastAsia" w:ascii="宋体" w:hAnsi="宋体"/>
                <w:b/>
              </w:rPr>
              <w:t>人员配置分（18分）</w:t>
            </w:r>
          </w:p>
        </w:tc>
        <w:tc>
          <w:tcPr>
            <w:tcW w:w="6379" w:type="dxa"/>
            <w:vAlign w:val="center"/>
          </w:tcPr>
          <w:p w14:paraId="6154EEC2">
            <w:pPr>
              <w:spacing w:line="350" w:lineRule="exact"/>
              <w:rPr>
                <w:rFonts w:ascii="宋体" w:hAnsi="宋体"/>
              </w:rPr>
            </w:pPr>
            <w:r>
              <w:rPr>
                <w:rFonts w:hint="eastAsia" w:ascii="宋体" w:hAnsi="宋体"/>
              </w:rPr>
              <w:t>（1）项目经理：具有国家人力资源和社会保障部、工业和信息化部联合颁发的信息系统项目管理师证书的，得3分；具有系统分析师（或系统架构设计师、系统规划与管理师）的，得2分，本项满分3分。</w:t>
            </w:r>
          </w:p>
          <w:p w14:paraId="0FEC0618">
            <w:pPr>
              <w:spacing w:line="350" w:lineRule="exact"/>
              <w:rPr>
                <w:rFonts w:ascii="宋体" w:hAnsi="宋体"/>
              </w:rPr>
            </w:pPr>
            <w:r>
              <w:rPr>
                <w:rFonts w:hint="eastAsia" w:ascii="宋体" w:hAnsi="宋体"/>
              </w:rPr>
              <w:t>（2）技术负责人：具有相关专业（仅限于交通运输、信息化或计算机类）高级职称的，得3分，本项满分3分。</w:t>
            </w:r>
          </w:p>
          <w:p w14:paraId="6DFA65AD">
            <w:pPr>
              <w:spacing w:line="350" w:lineRule="exact"/>
              <w:rPr>
                <w:rFonts w:ascii="宋体" w:hAnsi="宋体"/>
              </w:rPr>
            </w:pPr>
            <w:r>
              <w:rPr>
                <w:rFonts w:hint="eastAsia" w:ascii="宋体" w:hAnsi="宋体"/>
              </w:rPr>
              <w:t>（3）项目团队成员配置（不含项目经理、技术负责人），本项满分12分。团队成员中：</w:t>
            </w:r>
          </w:p>
          <w:p w14:paraId="5A7B88F7">
            <w:pPr>
              <w:spacing w:line="350" w:lineRule="exact"/>
              <w:rPr>
                <w:rFonts w:ascii="宋体" w:hAnsi="宋体"/>
              </w:rPr>
            </w:pPr>
            <w:r>
              <w:rPr>
                <w:rFonts w:hint="eastAsia" w:ascii="宋体" w:hAnsi="宋体"/>
              </w:rPr>
              <w:t>a.具有相关专业（仅限于交通运输、信息化或计算机类）高级职称的，每人得2分，满分8分。</w:t>
            </w:r>
          </w:p>
          <w:p w14:paraId="3E6B7DB2">
            <w:pPr>
              <w:spacing w:line="350" w:lineRule="exact"/>
              <w:rPr>
                <w:rFonts w:ascii="宋体" w:hAnsi="宋体"/>
              </w:rPr>
            </w:pPr>
            <w:r>
              <w:rPr>
                <w:rFonts w:hint="eastAsia" w:ascii="宋体" w:hAnsi="宋体"/>
              </w:rPr>
              <w:t>b.具有国家人力资源和社会保障部、工业和信息化部联合颁发的计算机技术与软件中级职称及以上资格证书的，每人得1分，本项满分4分。</w:t>
            </w:r>
          </w:p>
          <w:p w14:paraId="1BB53C1F">
            <w:pPr>
              <w:spacing w:line="350" w:lineRule="exact"/>
              <w:rPr>
                <w:rFonts w:ascii="宋体" w:hAnsi="宋体" w:cs="微软雅黑"/>
                <w:szCs w:val="21"/>
              </w:rPr>
            </w:pPr>
            <w:r>
              <w:rPr>
                <w:rFonts w:hint="eastAsia" w:ascii="宋体" w:hAnsi="宋体"/>
              </w:rPr>
              <w:t>注：须在响应文件中明确拟投项目团队人员的岗位，同一人员不重复计分。响应文件中提供</w:t>
            </w:r>
            <w:r>
              <w:rPr>
                <w:rFonts w:hint="eastAsia" w:ascii="宋体" w:hAnsi="宋体" w:cs="宋体"/>
                <w:bCs/>
                <w:szCs w:val="21"/>
              </w:rPr>
              <w:t>①</w:t>
            </w:r>
            <w:r>
              <w:rPr>
                <w:rFonts w:hint="eastAsia" w:ascii="宋体" w:hAnsi="宋体"/>
              </w:rPr>
              <w:t>以上人员证书扫描件；</w:t>
            </w:r>
            <w:r>
              <w:rPr>
                <w:rFonts w:hint="eastAsia" w:ascii="宋体" w:hAnsi="宋体" w:cs="宋体"/>
                <w:bCs/>
                <w:szCs w:val="21"/>
              </w:rPr>
              <w:t>②响应文件递交截止前半年内任意1个月的供应商为其缴纳社保证明材料或劳动合同扫描件，并加盖供应商公章，证明材料同时符合上述两项要求的方可计分。</w:t>
            </w:r>
          </w:p>
        </w:tc>
      </w:tr>
      <w:bookmarkEnd w:id="91"/>
      <w:bookmarkEnd w:id="92"/>
      <w:tr w14:paraId="74EE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E174EDD">
            <w:pPr>
              <w:adjustRightInd w:val="0"/>
              <w:snapToGrid w:val="0"/>
              <w:spacing w:line="400" w:lineRule="exact"/>
              <w:jc w:val="center"/>
              <w:textAlignment w:val="baseline"/>
              <w:rPr>
                <w:rFonts w:ascii="宋体" w:hAnsi="宋体"/>
                <w:szCs w:val="21"/>
              </w:rPr>
            </w:pPr>
            <w:bookmarkStart w:id="93" w:name="_Hlk190776890"/>
            <w:bookmarkStart w:id="94" w:name="OLE_LINK45" w:colFirst="1" w:colLast="3"/>
            <w:r>
              <w:rPr>
                <w:rFonts w:hint="eastAsia" w:ascii="宋体" w:hAnsi="宋体"/>
                <w:szCs w:val="21"/>
              </w:rPr>
              <w:t>3</w:t>
            </w:r>
          </w:p>
        </w:tc>
        <w:tc>
          <w:tcPr>
            <w:tcW w:w="1358" w:type="dxa"/>
            <w:vMerge w:val="restart"/>
            <w:vAlign w:val="center"/>
          </w:tcPr>
          <w:p w14:paraId="25BD7EA6">
            <w:pPr>
              <w:adjustRightInd w:val="0"/>
              <w:snapToGrid w:val="0"/>
              <w:spacing w:line="400" w:lineRule="exact"/>
              <w:jc w:val="center"/>
              <w:textAlignment w:val="baseline"/>
              <w:rPr>
                <w:rFonts w:ascii="宋体" w:hAnsi="宋体"/>
                <w:b/>
                <w:bCs/>
                <w:szCs w:val="21"/>
              </w:rPr>
            </w:pPr>
            <w:r>
              <w:rPr>
                <w:rFonts w:hint="eastAsia" w:ascii="宋体" w:hAnsi="宋体"/>
                <w:b/>
                <w:bCs/>
                <w:szCs w:val="21"/>
              </w:rPr>
              <w:t>商务分 （满分</w:t>
            </w:r>
            <w:r>
              <w:rPr>
                <w:rFonts w:hint="eastAsia" w:ascii="宋体" w:hAnsi="宋体"/>
                <w:b/>
                <w:bCs/>
                <w:szCs w:val="21"/>
                <w:u w:val="single"/>
              </w:rPr>
              <w:t>18</w:t>
            </w:r>
            <w:r>
              <w:rPr>
                <w:rFonts w:hint="eastAsia" w:ascii="宋体" w:hAnsi="宋体"/>
                <w:b/>
                <w:bCs/>
                <w:szCs w:val="21"/>
              </w:rPr>
              <w:t>分）</w:t>
            </w:r>
          </w:p>
        </w:tc>
        <w:tc>
          <w:tcPr>
            <w:tcW w:w="1134" w:type="dxa"/>
            <w:vAlign w:val="center"/>
          </w:tcPr>
          <w:p w14:paraId="626F1BE1">
            <w:pPr>
              <w:adjustRightInd w:val="0"/>
              <w:snapToGrid w:val="0"/>
              <w:spacing w:line="400" w:lineRule="exact"/>
              <w:jc w:val="center"/>
              <w:textAlignment w:val="baseline"/>
              <w:rPr>
                <w:rFonts w:ascii="宋体" w:hAnsi="宋体"/>
                <w:b/>
                <w:bCs/>
                <w:szCs w:val="21"/>
              </w:rPr>
            </w:pPr>
            <w:r>
              <w:rPr>
                <w:rFonts w:hint="eastAsia" w:ascii="宋体" w:hAnsi="宋体" w:cs="宋体"/>
                <w:b/>
                <w:bCs/>
                <w:szCs w:val="21"/>
              </w:rPr>
              <w:t>信誉分（9分）</w:t>
            </w:r>
          </w:p>
        </w:tc>
        <w:tc>
          <w:tcPr>
            <w:tcW w:w="6379" w:type="dxa"/>
          </w:tcPr>
          <w:p w14:paraId="3ADCD270">
            <w:pPr>
              <w:spacing w:line="340" w:lineRule="exact"/>
              <w:ind w:firstLine="420" w:firstLineChars="200"/>
              <w:jc w:val="left"/>
              <w:rPr>
                <w:rFonts w:ascii="宋体" w:hAnsi="宋体" w:cs="宋体"/>
                <w:szCs w:val="21"/>
              </w:rPr>
            </w:pPr>
            <w:r>
              <w:rPr>
                <w:rFonts w:hint="eastAsia" w:ascii="宋体" w:hAnsi="宋体" w:cs="宋体"/>
                <w:szCs w:val="21"/>
              </w:rPr>
              <w:t>（1）供应商具有ISO9001质量管理体系认证证书、ISO20000服务管理体系认证证书、ISO27001信息安全管理体系认证证书，每个得2分，本项满分6分。</w:t>
            </w:r>
          </w:p>
          <w:p w14:paraId="0EEBAD70">
            <w:pPr>
              <w:spacing w:line="340" w:lineRule="exact"/>
              <w:ind w:firstLine="420" w:firstLineChars="200"/>
              <w:jc w:val="left"/>
              <w:rPr>
                <w:rFonts w:ascii="宋体" w:hAnsi="宋体" w:cs="宋体"/>
                <w:szCs w:val="21"/>
              </w:rPr>
            </w:pPr>
            <w:r>
              <w:rPr>
                <w:rFonts w:hint="eastAsia" w:ascii="宋体" w:hAnsi="宋体" w:cs="宋体"/>
                <w:szCs w:val="21"/>
              </w:rPr>
              <w:t>（2）供应商</w:t>
            </w:r>
            <w:r>
              <w:rPr>
                <w:rFonts w:hint="eastAsia" w:hAnsi="Calibri"/>
              </w:rPr>
              <w:t>具有行政执法类型的</w:t>
            </w:r>
            <w:r>
              <w:rPr>
                <w:rFonts w:hAnsi="Calibri"/>
              </w:rPr>
              <w:t>计算机软件著作权证书</w:t>
            </w:r>
            <w:r>
              <w:rPr>
                <w:rFonts w:hint="eastAsia" w:hAnsi="Calibri"/>
              </w:rPr>
              <w:t>的，每提供一项得1分，</w:t>
            </w:r>
            <w:r>
              <w:rPr>
                <w:rFonts w:hint="eastAsia" w:ascii="宋体" w:hAnsi="宋体" w:cs="宋体"/>
                <w:szCs w:val="21"/>
              </w:rPr>
              <w:t>本项满分3分</w:t>
            </w:r>
            <w:r>
              <w:rPr>
                <w:rFonts w:hint="eastAsia" w:hAnsi="Calibri"/>
              </w:rPr>
              <w:t>。</w:t>
            </w:r>
          </w:p>
          <w:p w14:paraId="32B990C3">
            <w:pPr>
              <w:adjustRightInd w:val="0"/>
              <w:snapToGrid w:val="0"/>
              <w:spacing w:line="400" w:lineRule="exact"/>
              <w:textAlignment w:val="baseline"/>
              <w:rPr>
                <w:rFonts w:ascii="宋体" w:hAnsi="宋体"/>
                <w:szCs w:val="21"/>
              </w:rPr>
            </w:pPr>
            <w:r>
              <w:rPr>
                <w:rFonts w:hint="eastAsia" w:ascii="宋体" w:hAnsi="宋体" w:cs="宋体"/>
                <w:szCs w:val="21"/>
              </w:rPr>
              <w:t>注：上述证书须提供有效的证书扫描件，并加盖供应商公章。</w:t>
            </w:r>
          </w:p>
        </w:tc>
      </w:tr>
      <w:tr w14:paraId="7031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3BA2AC0">
            <w:pPr>
              <w:adjustRightInd w:val="0"/>
              <w:snapToGrid w:val="0"/>
              <w:spacing w:line="400" w:lineRule="exact"/>
              <w:jc w:val="center"/>
              <w:textAlignment w:val="baseline"/>
              <w:rPr>
                <w:rFonts w:ascii="宋体" w:hAnsi="宋体"/>
                <w:szCs w:val="21"/>
              </w:rPr>
            </w:pPr>
          </w:p>
        </w:tc>
        <w:tc>
          <w:tcPr>
            <w:tcW w:w="1358" w:type="dxa"/>
            <w:vMerge w:val="continue"/>
            <w:vAlign w:val="center"/>
          </w:tcPr>
          <w:p w14:paraId="201B5B6F">
            <w:pPr>
              <w:adjustRightInd w:val="0"/>
              <w:snapToGrid w:val="0"/>
              <w:spacing w:line="400" w:lineRule="exact"/>
              <w:jc w:val="center"/>
              <w:textAlignment w:val="baseline"/>
              <w:rPr>
                <w:rFonts w:ascii="宋体" w:hAnsi="宋体"/>
                <w:b/>
                <w:bCs/>
                <w:szCs w:val="21"/>
              </w:rPr>
            </w:pPr>
          </w:p>
        </w:tc>
        <w:tc>
          <w:tcPr>
            <w:tcW w:w="1134" w:type="dxa"/>
            <w:vAlign w:val="center"/>
          </w:tcPr>
          <w:p w14:paraId="5D81391B">
            <w:pPr>
              <w:adjustRightInd w:val="0"/>
              <w:snapToGrid w:val="0"/>
              <w:spacing w:line="400" w:lineRule="exact"/>
              <w:jc w:val="center"/>
              <w:textAlignment w:val="baseline"/>
              <w:rPr>
                <w:rFonts w:ascii="宋体" w:hAnsi="宋体"/>
                <w:b/>
                <w:bCs/>
                <w:szCs w:val="21"/>
              </w:rPr>
            </w:pPr>
            <w:r>
              <w:rPr>
                <w:rFonts w:hint="eastAsia" w:ascii="宋体" w:hAnsi="宋体" w:cs="宋体"/>
                <w:b/>
                <w:bCs/>
                <w:szCs w:val="21"/>
              </w:rPr>
              <w:t>项目业绩分（9分）</w:t>
            </w:r>
          </w:p>
        </w:tc>
        <w:tc>
          <w:tcPr>
            <w:tcW w:w="6379" w:type="dxa"/>
          </w:tcPr>
          <w:p w14:paraId="1455AF69">
            <w:pPr>
              <w:spacing w:line="340" w:lineRule="exact"/>
              <w:ind w:firstLine="420" w:firstLineChars="200"/>
              <w:jc w:val="left"/>
              <w:rPr>
                <w:rFonts w:ascii="宋体" w:hAnsi="宋体" w:cs="宋体"/>
                <w:bCs/>
                <w:kern w:val="0"/>
                <w:szCs w:val="21"/>
              </w:rPr>
            </w:pPr>
            <w:r>
              <w:rPr>
                <w:rFonts w:hint="eastAsia" w:ascii="宋体" w:hAnsi="宋体" w:cs="宋体"/>
                <w:bCs/>
                <w:kern w:val="0"/>
                <w:szCs w:val="21"/>
              </w:rPr>
              <w:t>供应商自2023年1月1日起承担过同类系统（行政执法类）软件研发、运维</w:t>
            </w:r>
            <w:r>
              <w:rPr>
                <w:rStyle w:val="27"/>
                <w:rFonts w:hint="eastAsia"/>
              </w:rPr>
              <w:t>或数据迁移等</w:t>
            </w:r>
            <w:r>
              <w:rPr>
                <w:rFonts w:hint="eastAsia" w:ascii="宋体" w:hAnsi="宋体" w:cs="宋体"/>
                <w:bCs/>
                <w:kern w:val="0"/>
                <w:szCs w:val="21"/>
              </w:rPr>
              <w:t>项目的，每一个得1分，满分9分。</w:t>
            </w:r>
          </w:p>
          <w:p w14:paraId="363B0B1D">
            <w:pPr>
              <w:adjustRightInd w:val="0"/>
              <w:snapToGrid w:val="0"/>
              <w:spacing w:line="400" w:lineRule="exact"/>
              <w:textAlignment w:val="baseline"/>
              <w:rPr>
                <w:rFonts w:ascii="宋体" w:hAnsi="宋体" w:cs="宋体"/>
                <w:szCs w:val="21"/>
              </w:rPr>
            </w:pPr>
            <w:r>
              <w:rPr>
                <w:rFonts w:hint="eastAsia" w:ascii="宋体" w:hAnsi="宋体" w:cs="宋体"/>
                <w:bCs/>
                <w:kern w:val="0"/>
                <w:szCs w:val="21"/>
              </w:rPr>
              <w:t>注：供应商需提供中标/成交通知书扫描件或合同扫描件并加盖供应商公章。</w:t>
            </w:r>
          </w:p>
        </w:tc>
      </w:tr>
      <w:bookmarkEnd w:id="93"/>
      <w:bookmarkEnd w:id="94"/>
      <w:tr w14:paraId="3852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33" w:type="dxa"/>
            <w:gridSpan w:val="4"/>
            <w:vAlign w:val="center"/>
          </w:tcPr>
          <w:p w14:paraId="2BAF5E01">
            <w:pPr>
              <w:adjustRightInd w:val="0"/>
              <w:snapToGrid w:val="0"/>
              <w:spacing w:line="400" w:lineRule="exact"/>
              <w:textAlignment w:val="baseline"/>
              <w:rPr>
                <w:rFonts w:ascii="宋体" w:hAnsi="宋体" w:cs="宋体"/>
                <w:b/>
                <w:bCs/>
                <w:szCs w:val="21"/>
              </w:rPr>
            </w:pPr>
            <w:r>
              <w:rPr>
                <w:rFonts w:hint="eastAsia" w:ascii="宋体" w:hAnsi="宋体" w:cs="宋体"/>
                <w:b/>
                <w:bCs/>
                <w:szCs w:val="21"/>
              </w:rPr>
              <w:t>总得分为以上各项评审因素得分合计</w:t>
            </w:r>
          </w:p>
        </w:tc>
      </w:tr>
      <w:tr w14:paraId="240D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33" w:type="dxa"/>
            <w:gridSpan w:val="4"/>
            <w:vAlign w:val="center"/>
          </w:tcPr>
          <w:p w14:paraId="73669B06">
            <w:pPr>
              <w:adjustRightInd w:val="0"/>
              <w:snapToGrid w:val="0"/>
              <w:spacing w:line="400" w:lineRule="exact"/>
              <w:textAlignment w:val="baseline"/>
              <w:rPr>
                <w:rFonts w:ascii="宋体" w:hAnsi="宋体" w:cs="宋体"/>
                <w:b/>
                <w:bCs/>
                <w:szCs w:val="21"/>
              </w:rPr>
            </w:pPr>
            <w:r>
              <w:rPr>
                <w:rFonts w:hint="eastAsia" w:ascii="宋体" w:hAnsi="宋体" w:cs="宋体"/>
                <w:b/>
                <w:bCs/>
                <w:szCs w:val="21"/>
              </w:rPr>
              <w:t>本项目为服务类项目，无政策功能分。</w:t>
            </w:r>
          </w:p>
        </w:tc>
      </w:tr>
      <w:bookmarkEnd w:id="85"/>
    </w:tbl>
    <w:p w14:paraId="328B1E60">
      <w:pPr>
        <w:spacing w:line="360" w:lineRule="auto"/>
        <w:ind w:firstLine="420" w:firstLineChars="200"/>
        <w:rPr>
          <w:rFonts w:ascii="宋体" w:hAnsi="宋体"/>
          <w:bCs/>
          <w:szCs w:val="21"/>
        </w:rPr>
      </w:pPr>
    </w:p>
    <w:p w14:paraId="38637FBB">
      <w:pPr>
        <w:spacing w:line="360" w:lineRule="auto"/>
        <w:ind w:firstLine="420" w:firstLineChars="200"/>
        <w:rPr>
          <w:rFonts w:ascii="宋体" w:hAnsi="宋体"/>
          <w:szCs w:val="21"/>
        </w:rPr>
      </w:pPr>
      <w:r>
        <w:rPr>
          <w:rFonts w:ascii="宋体" w:hAnsi="宋体"/>
          <w:bCs/>
          <w:szCs w:val="21"/>
        </w:rPr>
        <w:t>7.</w:t>
      </w:r>
      <w:r>
        <w:rPr>
          <w:rFonts w:hint="eastAsia" w:ascii="宋体" w:hAnsi="宋体"/>
          <w:bCs/>
          <w:szCs w:val="21"/>
        </w:rPr>
        <w:t>由磋商小组根据综合评分情况，按照评审得分由高到低顺序推荐3名以上成交候选供应商，并编写评审报告，</w:t>
      </w:r>
      <w:r>
        <w:rPr>
          <w:rFonts w:hint="eastAsia" w:ascii="宋体" w:hAnsi="宋体" w:cs="宋体"/>
        </w:rPr>
        <w:t>评审报告</w:t>
      </w:r>
      <w:r>
        <w:rPr>
          <w:rFonts w:hint="eastAsia" w:hAnsi="宋体"/>
        </w:rPr>
        <w:t>通过电子交易平台向采购人、采购代理机构提交。</w:t>
      </w:r>
      <w:r>
        <w:rPr>
          <w:rFonts w:hint="eastAsia" w:ascii="宋体" w:hAnsi="宋体"/>
          <w:bCs/>
          <w:szCs w:val="21"/>
        </w:rPr>
        <w:t>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DD32B20">
      <w:pPr>
        <w:spacing w:line="400" w:lineRule="exact"/>
        <w:ind w:firstLine="420" w:firstLineChars="200"/>
        <w:rPr>
          <w:rFonts w:ascii="宋体" w:hAnsi="宋体" w:cs="宋体"/>
        </w:rPr>
      </w:pPr>
    </w:p>
    <w:p w14:paraId="68FC45E2">
      <w:pPr>
        <w:spacing w:line="400" w:lineRule="exact"/>
        <w:ind w:firstLine="420" w:firstLineChars="200"/>
        <w:rPr>
          <w:rFonts w:ascii="宋体" w:hAnsi="宋体" w:cs="宋体"/>
        </w:rPr>
      </w:pPr>
    </w:p>
    <w:p w14:paraId="4C583E76">
      <w:pPr>
        <w:pStyle w:val="3"/>
      </w:pPr>
    </w:p>
    <w:p w14:paraId="1C38F76B">
      <w:pPr>
        <w:pStyle w:val="2"/>
        <w:jc w:val="center"/>
      </w:pPr>
      <w:r>
        <w:br w:type="page"/>
      </w:r>
    </w:p>
    <w:p w14:paraId="7320B5B8"/>
    <w:p w14:paraId="315A4567"/>
    <w:p w14:paraId="22A26962"/>
    <w:p w14:paraId="061F675F"/>
    <w:p w14:paraId="7FC0E6AE"/>
    <w:p w14:paraId="50AB5FDE"/>
    <w:p w14:paraId="7606F831"/>
    <w:p w14:paraId="658ECBD6"/>
    <w:p w14:paraId="2F7C1549"/>
    <w:p w14:paraId="77CC5593"/>
    <w:p w14:paraId="7FF95E99"/>
    <w:p w14:paraId="2EE4539C"/>
    <w:p w14:paraId="032D12C5"/>
    <w:p w14:paraId="2269FEF2">
      <w:pPr>
        <w:pStyle w:val="2"/>
        <w:jc w:val="center"/>
      </w:pPr>
      <w:bookmarkStart w:id="95" w:name="_Toc74323460"/>
      <w:r>
        <w:rPr>
          <w:rFonts w:hint="eastAsia"/>
        </w:rPr>
        <w:t>第五章响应文件格式</w:t>
      </w:r>
      <w:bookmarkEnd w:id="95"/>
    </w:p>
    <w:p w14:paraId="4A8D215F">
      <w:pPr>
        <w:spacing w:line="240" w:lineRule="atLeast"/>
        <w:rPr>
          <w:rFonts w:ascii="宋体" w:hAnsi="宋体"/>
          <w:b/>
          <w:sz w:val="32"/>
          <w:szCs w:val="32"/>
        </w:rPr>
      </w:pPr>
    </w:p>
    <w:p w14:paraId="02CD8F74">
      <w:pPr>
        <w:spacing w:line="240" w:lineRule="atLeast"/>
        <w:rPr>
          <w:rFonts w:ascii="宋体" w:hAnsi="宋体"/>
          <w:b/>
          <w:sz w:val="32"/>
          <w:szCs w:val="32"/>
        </w:rPr>
      </w:pPr>
    </w:p>
    <w:p w14:paraId="7253474F">
      <w:pPr>
        <w:spacing w:line="240" w:lineRule="atLeast"/>
        <w:rPr>
          <w:rFonts w:ascii="宋体" w:hAnsi="宋体"/>
          <w:b/>
          <w:sz w:val="32"/>
          <w:szCs w:val="32"/>
        </w:rPr>
      </w:pPr>
    </w:p>
    <w:p w14:paraId="07EF28C5">
      <w:pPr>
        <w:spacing w:line="240" w:lineRule="atLeast"/>
        <w:rPr>
          <w:rFonts w:ascii="宋体" w:hAnsi="宋体"/>
          <w:b/>
          <w:sz w:val="32"/>
          <w:szCs w:val="32"/>
        </w:rPr>
      </w:pPr>
    </w:p>
    <w:p w14:paraId="1158926F">
      <w:pPr>
        <w:snapToGrid w:val="0"/>
        <w:spacing w:before="50" w:after="50"/>
        <w:outlineLvl w:val="1"/>
        <w:rPr>
          <w:rFonts w:ascii="宋体" w:hAnsi="宋体"/>
          <w:b/>
          <w:bCs/>
          <w:sz w:val="24"/>
        </w:rPr>
      </w:pPr>
    </w:p>
    <w:p w14:paraId="6D9508F0">
      <w:pPr>
        <w:snapToGrid w:val="0"/>
        <w:spacing w:beforeLines="50" w:after="50"/>
        <w:jc w:val="center"/>
        <w:rPr>
          <w:rFonts w:ascii="仿宋_GB2312" w:hAnsi="仿宋_GB2312" w:eastAsia="仿宋_GB2312" w:cs="仿宋_GB2312"/>
          <w:bCs/>
          <w:sz w:val="32"/>
          <w:szCs w:val="32"/>
        </w:rPr>
      </w:pPr>
    </w:p>
    <w:p w14:paraId="6594BEF7">
      <w:pPr>
        <w:rPr>
          <w:b/>
          <w:sz w:val="32"/>
          <w:szCs w:val="32"/>
        </w:rPr>
      </w:pPr>
      <w:bookmarkStart w:id="96" w:name="_Toc44229899"/>
      <w:bookmarkStart w:id="97" w:name="_Toc31723070"/>
      <w:bookmarkStart w:id="98" w:name="_Toc31728084"/>
      <w:bookmarkStart w:id="99" w:name="_Toc35611516"/>
      <w:bookmarkStart w:id="100" w:name="_Toc71366186"/>
      <w:bookmarkStart w:id="101" w:name="_Toc35611438"/>
      <w:r>
        <w:rPr>
          <w:b/>
          <w:sz w:val="32"/>
          <w:szCs w:val="32"/>
        </w:rPr>
        <w:br w:type="page"/>
      </w:r>
      <w:r>
        <w:rPr>
          <w:rFonts w:hint="eastAsia"/>
          <w:b/>
          <w:sz w:val="32"/>
          <w:szCs w:val="32"/>
        </w:rPr>
        <w:t>一、资格证明文件格式</w:t>
      </w:r>
      <w:bookmarkEnd w:id="96"/>
      <w:bookmarkEnd w:id="97"/>
      <w:bookmarkEnd w:id="98"/>
      <w:bookmarkEnd w:id="99"/>
      <w:bookmarkEnd w:id="100"/>
      <w:bookmarkEnd w:id="101"/>
    </w:p>
    <w:p w14:paraId="0D059B71">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14:paraId="207C0A37">
      <w:pPr>
        <w:snapToGrid w:val="0"/>
        <w:spacing w:beforeLines="50" w:after="50"/>
        <w:jc w:val="center"/>
        <w:rPr>
          <w:rFonts w:ascii="宋体" w:hAnsi="宋体"/>
          <w:sz w:val="44"/>
          <w:szCs w:val="44"/>
        </w:rPr>
      </w:pPr>
    </w:p>
    <w:p w14:paraId="7227EB90">
      <w:pPr>
        <w:snapToGrid w:val="0"/>
        <w:spacing w:beforeLines="50" w:after="50"/>
        <w:jc w:val="center"/>
        <w:rPr>
          <w:rFonts w:ascii="宋体" w:hAnsi="宋体"/>
          <w:sz w:val="44"/>
          <w:szCs w:val="44"/>
        </w:rPr>
      </w:pPr>
      <w:r>
        <w:rPr>
          <w:rFonts w:hint="eastAsia" w:ascii="宋体" w:hAnsi="宋体"/>
          <w:sz w:val="44"/>
          <w:szCs w:val="44"/>
        </w:rPr>
        <w:t>电 子 响 应 文 件</w:t>
      </w:r>
    </w:p>
    <w:p w14:paraId="262D4DF5">
      <w:pPr>
        <w:snapToGrid w:val="0"/>
        <w:spacing w:beforeLines="50" w:after="50"/>
        <w:rPr>
          <w:rFonts w:ascii="宋体" w:hAnsi="宋体"/>
          <w:sz w:val="24"/>
          <w:szCs w:val="20"/>
        </w:rPr>
      </w:pPr>
    </w:p>
    <w:p w14:paraId="0994B080">
      <w:pPr>
        <w:snapToGrid w:val="0"/>
        <w:spacing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资  格  证  明  文  件</w:t>
      </w:r>
    </w:p>
    <w:p w14:paraId="6725ECD5">
      <w:pPr>
        <w:snapToGrid w:val="0"/>
        <w:spacing w:beforeLines="50" w:after="50"/>
        <w:rPr>
          <w:rFonts w:ascii="宋体" w:hAnsi="宋体"/>
          <w:bCs/>
          <w:sz w:val="24"/>
          <w:szCs w:val="20"/>
        </w:rPr>
      </w:pPr>
    </w:p>
    <w:p w14:paraId="155EE522">
      <w:pPr>
        <w:snapToGrid w:val="0"/>
        <w:spacing w:beforeLines="50" w:after="50"/>
        <w:rPr>
          <w:rFonts w:ascii="宋体" w:hAnsi="宋体"/>
          <w:bCs/>
          <w:sz w:val="24"/>
          <w:szCs w:val="20"/>
        </w:rPr>
      </w:pPr>
    </w:p>
    <w:p w14:paraId="5EEBFA5C">
      <w:pPr>
        <w:snapToGrid w:val="0"/>
        <w:spacing w:beforeLines="50" w:after="50"/>
        <w:rPr>
          <w:rFonts w:ascii="宋体" w:hAnsi="宋体"/>
          <w:bCs/>
          <w:sz w:val="24"/>
          <w:szCs w:val="20"/>
        </w:rPr>
      </w:pPr>
    </w:p>
    <w:p w14:paraId="30620317">
      <w:pPr>
        <w:snapToGrid w:val="0"/>
        <w:spacing w:beforeLines="50" w:after="50"/>
        <w:rPr>
          <w:rFonts w:ascii="宋体" w:hAnsi="宋体"/>
          <w:bCs/>
          <w:sz w:val="24"/>
          <w:szCs w:val="20"/>
        </w:rPr>
      </w:pPr>
    </w:p>
    <w:p w14:paraId="02C55420">
      <w:pPr>
        <w:snapToGrid w:val="0"/>
        <w:spacing w:beforeLines="50" w:after="50"/>
        <w:rPr>
          <w:rFonts w:ascii="宋体" w:hAnsi="宋体"/>
          <w:bCs/>
          <w:sz w:val="24"/>
          <w:szCs w:val="20"/>
        </w:rPr>
      </w:pPr>
    </w:p>
    <w:p w14:paraId="182960E9">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7E018B6F">
      <w:pPr>
        <w:snapToGrid w:val="0"/>
        <w:spacing w:beforeLines="50" w:after="50"/>
        <w:ind w:firstLine="720" w:firstLineChars="225"/>
        <w:rPr>
          <w:rFonts w:ascii="宋体" w:hAnsi="宋体" w:cs="仿宋_GB2312"/>
          <w:bCs/>
          <w:sz w:val="32"/>
          <w:szCs w:val="32"/>
        </w:rPr>
      </w:pPr>
    </w:p>
    <w:p w14:paraId="2B990A99">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14:paraId="4F874F59">
      <w:pPr>
        <w:snapToGrid w:val="0"/>
        <w:spacing w:beforeLines="50" w:after="50"/>
        <w:ind w:firstLine="720" w:firstLineChars="225"/>
        <w:rPr>
          <w:rFonts w:ascii="宋体" w:hAnsi="宋体" w:cs="仿宋_GB2312"/>
          <w:bCs/>
          <w:sz w:val="32"/>
          <w:szCs w:val="32"/>
        </w:rPr>
      </w:pPr>
    </w:p>
    <w:p w14:paraId="03FEDE5E">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532F6869">
      <w:pPr>
        <w:snapToGrid w:val="0"/>
        <w:spacing w:beforeLines="50" w:after="50"/>
        <w:ind w:firstLine="720" w:firstLineChars="225"/>
        <w:rPr>
          <w:rFonts w:ascii="宋体" w:hAnsi="宋体" w:cs="仿宋_GB2312"/>
          <w:bCs/>
          <w:sz w:val="32"/>
          <w:szCs w:val="32"/>
        </w:rPr>
      </w:pPr>
    </w:p>
    <w:p w14:paraId="26B794D6">
      <w:pPr>
        <w:pStyle w:val="5"/>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57C5CD42">
      <w:pPr>
        <w:snapToGrid w:val="0"/>
        <w:spacing w:beforeLines="50" w:after="50"/>
        <w:ind w:firstLine="640" w:firstLineChars="200"/>
        <w:rPr>
          <w:rFonts w:ascii="宋体" w:hAnsi="宋体" w:cs="仿宋_GB2312"/>
          <w:bCs/>
          <w:sz w:val="32"/>
          <w:szCs w:val="32"/>
        </w:rPr>
      </w:pPr>
    </w:p>
    <w:p w14:paraId="2949F053">
      <w:pPr>
        <w:pStyle w:val="5"/>
        <w:snapToGrid w:val="0"/>
        <w:spacing w:before="50" w:after="50"/>
        <w:ind w:firstLine="720" w:firstLineChars="225"/>
        <w:rPr>
          <w:rFonts w:ascii="宋体" w:hAnsi="宋体" w:cs="仿宋_GB2312"/>
          <w:bCs/>
          <w:sz w:val="32"/>
          <w:szCs w:val="32"/>
        </w:rPr>
      </w:pPr>
    </w:p>
    <w:p w14:paraId="5D229B93">
      <w:pPr>
        <w:pStyle w:val="5"/>
        <w:snapToGrid w:val="0"/>
        <w:spacing w:before="50" w:after="50"/>
        <w:ind w:firstLine="720" w:firstLineChars="225"/>
        <w:rPr>
          <w:rFonts w:ascii="宋体" w:hAnsi="宋体" w:cs="仿宋_GB2312"/>
          <w:bCs/>
          <w:sz w:val="32"/>
          <w:szCs w:val="32"/>
        </w:rPr>
      </w:pPr>
    </w:p>
    <w:p w14:paraId="31704DE0">
      <w:pPr>
        <w:pStyle w:val="5"/>
        <w:snapToGrid w:val="0"/>
        <w:spacing w:before="50" w:after="50"/>
        <w:ind w:firstLine="1280" w:firstLineChars="400"/>
        <w:rPr>
          <w:rFonts w:ascii="宋体" w:hAnsi="宋体" w:cs="仿宋_GB2312"/>
          <w:bCs/>
          <w:sz w:val="32"/>
          <w:szCs w:val="32"/>
        </w:rPr>
      </w:pPr>
    </w:p>
    <w:p w14:paraId="39B6D47D">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0276643E">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587C1AFA">
      <w:pPr>
        <w:snapToGrid w:val="0"/>
        <w:spacing w:beforeLines="50" w:after="50" w:line="360" w:lineRule="auto"/>
        <w:ind w:firstLine="645"/>
        <w:rPr>
          <w:rFonts w:ascii="宋体" w:hAnsi="宋体"/>
          <w:sz w:val="32"/>
          <w:szCs w:val="32"/>
        </w:rPr>
      </w:pPr>
      <w:r>
        <w:rPr>
          <w:rFonts w:hint="eastAsia" w:ascii="宋体" w:hAnsi="宋体"/>
          <w:sz w:val="32"/>
          <w:szCs w:val="32"/>
        </w:rPr>
        <w:t>根据磋商文件规定及供应商提供的材料自行编写目录（部分格式后附）。</w:t>
      </w:r>
    </w:p>
    <w:p w14:paraId="19FE1952">
      <w:pPr>
        <w:snapToGrid w:val="0"/>
        <w:spacing w:beforeLines="50" w:after="50"/>
        <w:rPr>
          <w:rFonts w:ascii="宋体" w:hAnsi="宋体"/>
          <w:sz w:val="24"/>
          <w:szCs w:val="20"/>
        </w:rPr>
      </w:pPr>
    </w:p>
    <w:p w14:paraId="6F7AFC4C">
      <w:pPr>
        <w:spacing w:line="300" w:lineRule="auto"/>
        <w:rPr>
          <w:rFonts w:ascii="宋体" w:hAnsi="宋体"/>
          <w:szCs w:val="21"/>
        </w:rPr>
      </w:pPr>
    </w:p>
    <w:p w14:paraId="5116ACC7">
      <w:pPr>
        <w:spacing w:line="300" w:lineRule="auto"/>
        <w:rPr>
          <w:rFonts w:ascii="宋体" w:hAnsi="宋体"/>
          <w:szCs w:val="21"/>
        </w:rPr>
      </w:pPr>
    </w:p>
    <w:p w14:paraId="4C0ED91B">
      <w:pPr>
        <w:spacing w:line="300" w:lineRule="auto"/>
        <w:rPr>
          <w:rFonts w:ascii="宋体" w:hAnsi="宋体"/>
          <w:szCs w:val="21"/>
        </w:rPr>
      </w:pPr>
    </w:p>
    <w:p w14:paraId="6F8A1262">
      <w:pPr>
        <w:spacing w:line="300" w:lineRule="auto"/>
        <w:rPr>
          <w:rFonts w:ascii="宋体" w:hAnsi="宋体"/>
          <w:szCs w:val="21"/>
        </w:rPr>
      </w:pPr>
    </w:p>
    <w:p w14:paraId="6F5F7DC7">
      <w:pPr>
        <w:spacing w:line="300" w:lineRule="auto"/>
        <w:rPr>
          <w:rFonts w:ascii="宋体" w:hAnsi="宋体"/>
          <w:szCs w:val="21"/>
        </w:rPr>
      </w:pPr>
    </w:p>
    <w:p w14:paraId="33FA050C">
      <w:pPr>
        <w:spacing w:line="300" w:lineRule="auto"/>
        <w:rPr>
          <w:rFonts w:ascii="宋体" w:hAnsi="宋体"/>
          <w:szCs w:val="21"/>
        </w:rPr>
      </w:pPr>
    </w:p>
    <w:p w14:paraId="10E4FF90">
      <w:pPr>
        <w:spacing w:line="300" w:lineRule="auto"/>
        <w:rPr>
          <w:rFonts w:ascii="宋体" w:hAnsi="宋体"/>
          <w:szCs w:val="21"/>
        </w:rPr>
      </w:pPr>
    </w:p>
    <w:p w14:paraId="2A8C0741">
      <w:pPr>
        <w:spacing w:line="300" w:lineRule="auto"/>
        <w:rPr>
          <w:rFonts w:ascii="宋体" w:hAnsi="宋体"/>
          <w:szCs w:val="21"/>
        </w:rPr>
      </w:pPr>
    </w:p>
    <w:p w14:paraId="229A3ECD">
      <w:pPr>
        <w:spacing w:line="300" w:lineRule="auto"/>
        <w:rPr>
          <w:rFonts w:ascii="宋体" w:hAnsi="宋体"/>
          <w:szCs w:val="21"/>
        </w:rPr>
      </w:pPr>
    </w:p>
    <w:p w14:paraId="4AA2991A">
      <w:pPr>
        <w:spacing w:line="300" w:lineRule="auto"/>
        <w:rPr>
          <w:rFonts w:ascii="宋体" w:hAnsi="宋体"/>
          <w:szCs w:val="21"/>
        </w:rPr>
      </w:pPr>
    </w:p>
    <w:p w14:paraId="4D378E05">
      <w:pPr>
        <w:spacing w:line="300" w:lineRule="auto"/>
        <w:rPr>
          <w:rFonts w:ascii="宋体" w:hAnsi="宋体"/>
          <w:szCs w:val="21"/>
        </w:rPr>
      </w:pPr>
    </w:p>
    <w:p w14:paraId="1C586CBE">
      <w:pPr>
        <w:spacing w:line="300" w:lineRule="auto"/>
        <w:rPr>
          <w:rFonts w:ascii="宋体" w:hAnsi="宋体"/>
          <w:szCs w:val="21"/>
        </w:rPr>
      </w:pPr>
    </w:p>
    <w:p w14:paraId="53E41BE5">
      <w:pPr>
        <w:spacing w:line="300" w:lineRule="auto"/>
        <w:rPr>
          <w:rFonts w:ascii="宋体" w:hAnsi="宋体"/>
          <w:szCs w:val="21"/>
        </w:rPr>
      </w:pPr>
    </w:p>
    <w:p w14:paraId="76018597">
      <w:pPr>
        <w:spacing w:line="300" w:lineRule="auto"/>
        <w:rPr>
          <w:rFonts w:ascii="宋体" w:hAnsi="宋体"/>
          <w:szCs w:val="21"/>
        </w:rPr>
      </w:pPr>
    </w:p>
    <w:p w14:paraId="164C9057">
      <w:pPr>
        <w:spacing w:line="300" w:lineRule="auto"/>
        <w:rPr>
          <w:rFonts w:ascii="宋体" w:hAnsi="宋体"/>
          <w:szCs w:val="21"/>
        </w:rPr>
      </w:pPr>
    </w:p>
    <w:p w14:paraId="3DC4DC4E">
      <w:pPr>
        <w:spacing w:line="320" w:lineRule="exact"/>
        <w:jc w:val="left"/>
        <w:rPr>
          <w:rFonts w:ascii="宋体" w:hAnsi="宋体"/>
          <w:szCs w:val="21"/>
        </w:rPr>
      </w:pPr>
      <w:r>
        <w:rPr>
          <w:rFonts w:ascii="宋体" w:hAnsi="宋体"/>
          <w:szCs w:val="21"/>
        </w:rPr>
        <w:br w:type="page"/>
      </w:r>
    </w:p>
    <w:p w14:paraId="061B9DFA">
      <w:pPr>
        <w:snapToGrid w:val="0"/>
        <w:spacing w:beforeLines="50" w:after="50"/>
        <w:jc w:val="left"/>
        <w:rPr>
          <w:rFonts w:ascii="宋体" w:hAnsi="宋体"/>
          <w:b/>
          <w:sz w:val="24"/>
        </w:rPr>
      </w:pPr>
      <w:r>
        <w:rPr>
          <w:rFonts w:hint="eastAsia" w:ascii="宋体" w:hAnsi="宋体"/>
          <w:b/>
          <w:sz w:val="24"/>
        </w:rPr>
        <w:t>3.</w:t>
      </w:r>
      <w:r>
        <w:rPr>
          <w:rFonts w:hint="eastAsia" w:ascii="宋体" w:hAnsi="宋体"/>
          <w:b/>
          <w:sz w:val="28"/>
          <w:szCs w:val="28"/>
        </w:rPr>
        <w:t>供应商直接控股股东信息表</w:t>
      </w:r>
    </w:p>
    <w:p w14:paraId="3412CFE6">
      <w:pPr>
        <w:snapToGrid w:val="0"/>
        <w:spacing w:before="50" w:afterLines="50"/>
        <w:jc w:val="center"/>
        <w:rPr>
          <w:rFonts w:ascii="宋体" w:hAnsi="宋体"/>
          <w:b/>
          <w:sz w:val="28"/>
          <w:szCs w:val="28"/>
        </w:rPr>
      </w:pPr>
    </w:p>
    <w:p w14:paraId="5EC3FB33">
      <w:pPr>
        <w:snapToGrid w:val="0"/>
        <w:spacing w:before="50" w:afterLines="50" w:line="360" w:lineRule="auto"/>
        <w:jc w:val="center"/>
        <w:rPr>
          <w:rFonts w:ascii="宋体" w:hAnsi="宋体"/>
          <w:b/>
          <w:sz w:val="32"/>
          <w:szCs w:val="32"/>
        </w:rPr>
      </w:pPr>
      <w:r>
        <w:rPr>
          <w:rFonts w:hint="eastAsia" w:ascii="宋体" w:hAnsi="宋体"/>
          <w:b/>
          <w:sz w:val="32"/>
          <w:szCs w:val="32"/>
        </w:rPr>
        <w:t>供应商直接控股股东信息表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014"/>
        <w:gridCol w:w="1134"/>
      </w:tblGrid>
      <w:tr w14:paraId="2103AFD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8235AC">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1E8929">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3DA8D9">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01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EA210C">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306EF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3A68489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CF598">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1627F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5B18F">
            <w:pPr>
              <w:spacing w:line="360" w:lineRule="auto"/>
              <w:jc w:val="center"/>
              <w:rPr>
                <w:rFonts w:ascii="宋体" w:hAnsi="宋体" w:cs="宋体"/>
                <w:kern w:val="0"/>
                <w:sz w:val="24"/>
              </w:rPr>
            </w:pPr>
          </w:p>
        </w:tc>
        <w:tc>
          <w:tcPr>
            <w:tcW w:w="30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E3C69C">
            <w:pPr>
              <w:spacing w:line="360" w:lineRule="auto"/>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69E0AF">
            <w:pPr>
              <w:spacing w:line="360" w:lineRule="auto"/>
              <w:jc w:val="center"/>
              <w:rPr>
                <w:rFonts w:ascii="宋体" w:hAnsi="宋体" w:cs="宋体"/>
                <w:kern w:val="0"/>
                <w:sz w:val="24"/>
              </w:rPr>
            </w:pPr>
          </w:p>
        </w:tc>
      </w:tr>
      <w:tr w14:paraId="1BD7ABA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81A793">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21DC94">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CD0BBB">
            <w:pPr>
              <w:spacing w:line="360" w:lineRule="auto"/>
              <w:jc w:val="center"/>
              <w:rPr>
                <w:rFonts w:ascii="宋体" w:hAnsi="宋体" w:cs="宋体"/>
                <w:kern w:val="0"/>
                <w:sz w:val="24"/>
              </w:rPr>
            </w:pPr>
          </w:p>
        </w:tc>
        <w:tc>
          <w:tcPr>
            <w:tcW w:w="30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6B8BF">
            <w:pPr>
              <w:spacing w:line="360" w:lineRule="auto"/>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03E0D7">
            <w:pPr>
              <w:spacing w:line="360" w:lineRule="auto"/>
              <w:jc w:val="center"/>
              <w:rPr>
                <w:rFonts w:ascii="宋体" w:hAnsi="宋体" w:cs="宋体"/>
                <w:kern w:val="0"/>
                <w:sz w:val="24"/>
              </w:rPr>
            </w:pPr>
          </w:p>
        </w:tc>
      </w:tr>
      <w:tr w14:paraId="5A9B569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9D6F36">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FB877">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D586A0">
            <w:pPr>
              <w:spacing w:line="360" w:lineRule="auto"/>
              <w:jc w:val="center"/>
              <w:rPr>
                <w:rFonts w:ascii="宋体" w:hAnsi="宋体" w:cs="宋体"/>
                <w:kern w:val="0"/>
                <w:sz w:val="24"/>
              </w:rPr>
            </w:pPr>
          </w:p>
        </w:tc>
        <w:tc>
          <w:tcPr>
            <w:tcW w:w="30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99A7D5">
            <w:pPr>
              <w:spacing w:line="360" w:lineRule="auto"/>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B08000">
            <w:pPr>
              <w:spacing w:line="360" w:lineRule="auto"/>
              <w:jc w:val="center"/>
              <w:rPr>
                <w:rFonts w:ascii="宋体" w:hAnsi="宋体" w:cs="宋体"/>
                <w:kern w:val="0"/>
                <w:sz w:val="24"/>
              </w:rPr>
            </w:pPr>
          </w:p>
        </w:tc>
      </w:tr>
      <w:tr w14:paraId="2129C2E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9844DA">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2B5FA">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1DB7EB">
            <w:pPr>
              <w:spacing w:line="360" w:lineRule="auto"/>
              <w:jc w:val="center"/>
              <w:rPr>
                <w:rFonts w:ascii="宋体" w:hAnsi="宋体" w:cs="宋体"/>
                <w:kern w:val="0"/>
                <w:sz w:val="24"/>
              </w:rPr>
            </w:pPr>
          </w:p>
        </w:tc>
        <w:tc>
          <w:tcPr>
            <w:tcW w:w="301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8599F1">
            <w:pPr>
              <w:spacing w:line="360" w:lineRule="auto"/>
              <w:jc w:val="center"/>
              <w:rPr>
                <w:rFonts w:ascii="宋体" w:hAnsi="宋体" w:cs="宋体"/>
                <w:kern w:val="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4A73E">
            <w:pPr>
              <w:spacing w:line="360" w:lineRule="auto"/>
              <w:jc w:val="center"/>
              <w:rPr>
                <w:rFonts w:ascii="宋体" w:hAnsi="宋体" w:cs="宋体"/>
                <w:kern w:val="0"/>
                <w:sz w:val="24"/>
              </w:rPr>
            </w:pPr>
          </w:p>
        </w:tc>
      </w:tr>
    </w:tbl>
    <w:p w14:paraId="68B9A95F">
      <w:pPr>
        <w:snapToGrid w:val="0"/>
        <w:spacing w:line="360" w:lineRule="auto"/>
        <w:jc w:val="left"/>
        <w:rPr>
          <w:rFonts w:ascii="宋体" w:hAnsi="宋体"/>
          <w:sz w:val="24"/>
        </w:rPr>
      </w:pPr>
      <w:r>
        <w:rPr>
          <w:rFonts w:hint="eastAsia" w:ascii="宋体" w:hAnsi="宋体"/>
          <w:sz w:val="24"/>
        </w:rPr>
        <w:t>注：</w:t>
      </w:r>
    </w:p>
    <w:p w14:paraId="150781E0">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0DD3E0">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12E4CD20">
      <w:pPr>
        <w:snapToGrid w:val="0"/>
        <w:spacing w:line="360" w:lineRule="auto"/>
        <w:jc w:val="left"/>
        <w:rPr>
          <w:rFonts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1D468929">
      <w:pPr>
        <w:snapToGrid w:val="0"/>
        <w:spacing w:line="360" w:lineRule="auto"/>
        <w:jc w:val="left"/>
        <w:rPr>
          <w:rFonts w:ascii="宋体" w:hAnsi="宋体"/>
          <w:sz w:val="24"/>
        </w:rPr>
      </w:pPr>
    </w:p>
    <w:p w14:paraId="7244E2B1">
      <w:pPr>
        <w:snapToGrid w:val="0"/>
        <w:spacing w:line="360" w:lineRule="auto"/>
        <w:jc w:val="left"/>
        <w:rPr>
          <w:rFonts w:ascii="宋体" w:hAnsi="宋体"/>
          <w:sz w:val="24"/>
        </w:rPr>
      </w:pPr>
    </w:p>
    <w:p w14:paraId="5272637A">
      <w:pPr>
        <w:snapToGrid w:val="0"/>
        <w:spacing w:line="360" w:lineRule="auto"/>
        <w:jc w:val="left"/>
        <w:rPr>
          <w:rFonts w:ascii="宋体" w:hAnsi="宋体"/>
          <w:sz w:val="24"/>
        </w:rPr>
      </w:pPr>
    </w:p>
    <w:p w14:paraId="74B09C7B">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5A3875A1">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供应商名称（电子签章）：</w:t>
      </w:r>
    </w:p>
    <w:p w14:paraId="031438BD">
      <w:pPr>
        <w:snapToGrid w:val="0"/>
        <w:spacing w:line="360" w:lineRule="auto"/>
        <w:jc w:val="left"/>
        <w:rPr>
          <w:rFonts w:ascii="宋体" w:hAnsi="宋体"/>
          <w:szCs w:val="21"/>
        </w:rPr>
      </w:pPr>
      <w:r>
        <w:rPr>
          <w:rFonts w:hint="eastAsia" w:ascii="宋体" w:hAnsi="宋体"/>
          <w:sz w:val="24"/>
        </w:rPr>
        <w:t xml:space="preserve">                                    日期：    年   月   日</w:t>
      </w:r>
    </w:p>
    <w:p w14:paraId="2B324AD5">
      <w:pPr>
        <w:snapToGrid w:val="0"/>
        <w:jc w:val="center"/>
        <w:rPr>
          <w:rFonts w:ascii="宋体" w:hAnsi="宋体"/>
          <w:b/>
          <w:sz w:val="28"/>
          <w:szCs w:val="28"/>
        </w:rPr>
      </w:pPr>
    </w:p>
    <w:p w14:paraId="538F753B">
      <w:pPr>
        <w:snapToGrid w:val="0"/>
        <w:spacing w:line="360" w:lineRule="auto"/>
        <w:jc w:val="left"/>
        <w:rPr>
          <w:rFonts w:ascii="宋体" w:hAnsi="宋体"/>
          <w:b/>
          <w:sz w:val="32"/>
          <w:szCs w:val="32"/>
        </w:rPr>
      </w:pPr>
      <w:r>
        <w:rPr>
          <w:rFonts w:hint="eastAsia" w:ascii="宋体" w:hAnsi="宋体"/>
          <w:b/>
          <w:sz w:val="32"/>
          <w:szCs w:val="32"/>
        </w:rPr>
        <w:br w:type="page"/>
      </w:r>
      <w:r>
        <w:rPr>
          <w:rFonts w:hint="eastAsia" w:ascii="宋体" w:hAnsi="宋体"/>
          <w:b/>
          <w:sz w:val="24"/>
        </w:rPr>
        <w:t>4.</w:t>
      </w:r>
      <w:r>
        <w:rPr>
          <w:rFonts w:hint="eastAsia" w:ascii="宋体" w:hAnsi="宋体"/>
          <w:b/>
          <w:sz w:val="28"/>
          <w:szCs w:val="28"/>
        </w:rPr>
        <w:t>供应商直接管理关系信息表</w:t>
      </w:r>
    </w:p>
    <w:p w14:paraId="4196932B">
      <w:pPr>
        <w:snapToGrid w:val="0"/>
        <w:spacing w:line="360" w:lineRule="auto"/>
        <w:jc w:val="center"/>
        <w:rPr>
          <w:rFonts w:ascii="宋体" w:hAnsi="宋体"/>
          <w:sz w:val="32"/>
          <w:szCs w:val="32"/>
        </w:rPr>
      </w:pPr>
      <w:r>
        <w:rPr>
          <w:rFonts w:hint="eastAsia" w:ascii="宋体" w:hAnsi="宋体"/>
          <w:b/>
          <w:sz w:val="32"/>
          <w:szCs w:val="32"/>
        </w:rPr>
        <w:t>供应商直接管理关系信息表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119"/>
        <w:gridCol w:w="1701"/>
      </w:tblGrid>
      <w:tr w14:paraId="0988B88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C3A965">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A13533">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11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7578BF">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70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E4BF96">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491277C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E63FB1">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81654A">
            <w:pPr>
              <w:spacing w:line="360" w:lineRule="auto"/>
              <w:jc w:val="center"/>
              <w:rPr>
                <w:rFonts w:ascii="宋体" w:hAnsi="宋体" w:cs="宋体"/>
                <w:kern w:val="0"/>
                <w:sz w:val="24"/>
              </w:rPr>
            </w:pPr>
          </w:p>
        </w:tc>
        <w:tc>
          <w:tcPr>
            <w:tcW w:w="31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D1032">
            <w:pPr>
              <w:spacing w:line="360" w:lineRule="auto"/>
              <w:jc w:val="center"/>
              <w:rPr>
                <w:rFonts w:ascii="宋体" w:hAnsi="宋体" w:cs="宋体"/>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A68014">
            <w:pPr>
              <w:spacing w:line="360" w:lineRule="auto"/>
              <w:jc w:val="center"/>
              <w:rPr>
                <w:rFonts w:ascii="宋体" w:hAnsi="宋体" w:cs="宋体"/>
                <w:kern w:val="0"/>
                <w:sz w:val="24"/>
              </w:rPr>
            </w:pPr>
          </w:p>
        </w:tc>
      </w:tr>
      <w:tr w14:paraId="5A7D9FE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64CAE5">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DC4571">
            <w:pPr>
              <w:spacing w:line="360" w:lineRule="auto"/>
              <w:jc w:val="center"/>
              <w:rPr>
                <w:rFonts w:ascii="宋体" w:hAnsi="宋体" w:cs="宋体"/>
                <w:kern w:val="0"/>
                <w:sz w:val="24"/>
              </w:rPr>
            </w:pPr>
          </w:p>
        </w:tc>
        <w:tc>
          <w:tcPr>
            <w:tcW w:w="31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A714EA">
            <w:pPr>
              <w:spacing w:line="360" w:lineRule="auto"/>
              <w:jc w:val="center"/>
              <w:rPr>
                <w:rFonts w:ascii="宋体" w:hAnsi="宋体" w:cs="宋体"/>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B3E7DC">
            <w:pPr>
              <w:spacing w:line="360" w:lineRule="auto"/>
              <w:jc w:val="center"/>
              <w:rPr>
                <w:rFonts w:ascii="宋体" w:hAnsi="宋体" w:cs="宋体"/>
                <w:kern w:val="0"/>
                <w:sz w:val="24"/>
              </w:rPr>
            </w:pPr>
          </w:p>
        </w:tc>
      </w:tr>
      <w:tr w14:paraId="6E394A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2B6C9">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FAA47F">
            <w:pPr>
              <w:spacing w:line="360" w:lineRule="auto"/>
              <w:jc w:val="center"/>
              <w:rPr>
                <w:rFonts w:ascii="宋体" w:hAnsi="宋体" w:cs="宋体"/>
                <w:kern w:val="0"/>
                <w:sz w:val="24"/>
              </w:rPr>
            </w:pPr>
          </w:p>
        </w:tc>
        <w:tc>
          <w:tcPr>
            <w:tcW w:w="31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1EFCD">
            <w:pPr>
              <w:spacing w:line="360" w:lineRule="auto"/>
              <w:jc w:val="center"/>
              <w:rPr>
                <w:rFonts w:ascii="宋体" w:hAnsi="宋体" w:cs="宋体"/>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ED31A">
            <w:pPr>
              <w:spacing w:line="360" w:lineRule="auto"/>
              <w:jc w:val="center"/>
              <w:rPr>
                <w:rFonts w:ascii="宋体" w:hAnsi="宋体" w:cs="宋体"/>
                <w:kern w:val="0"/>
                <w:sz w:val="24"/>
              </w:rPr>
            </w:pPr>
          </w:p>
        </w:tc>
      </w:tr>
      <w:tr w14:paraId="3F6DE2D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FFB1D">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964E6">
            <w:pPr>
              <w:spacing w:line="360" w:lineRule="auto"/>
              <w:jc w:val="center"/>
              <w:rPr>
                <w:rFonts w:ascii="宋体" w:hAnsi="宋体" w:cs="宋体"/>
                <w:kern w:val="0"/>
                <w:sz w:val="24"/>
              </w:rPr>
            </w:pPr>
          </w:p>
        </w:tc>
        <w:tc>
          <w:tcPr>
            <w:tcW w:w="31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B22B0B">
            <w:pPr>
              <w:spacing w:line="360" w:lineRule="auto"/>
              <w:jc w:val="center"/>
              <w:rPr>
                <w:rFonts w:ascii="宋体" w:hAnsi="宋体" w:cs="宋体"/>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A0A22E">
            <w:pPr>
              <w:spacing w:line="360" w:lineRule="auto"/>
              <w:jc w:val="center"/>
              <w:rPr>
                <w:rFonts w:ascii="宋体" w:hAnsi="宋体" w:cs="宋体"/>
                <w:kern w:val="0"/>
                <w:sz w:val="24"/>
              </w:rPr>
            </w:pPr>
          </w:p>
        </w:tc>
      </w:tr>
    </w:tbl>
    <w:p w14:paraId="5B1A0947">
      <w:pPr>
        <w:snapToGrid w:val="0"/>
        <w:spacing w:line="360" w:lineRule="auto"/>
        <w:jc w:val="left"/>
        <w:rPr>
          <w:rFonts w:ascii="宋体" w:hAnsi="宋体"/>
          <w:sz w:val="24"/>
        </w:rPr>
      </w:pPr>
      <w:r>
        <w:rPr>
          <w:rFonts w:hint="eastAsia" w:ascii="宋体" w:hAnsi="宋体"/>
          <w:sz w:val="24"/>
        </w:rPr>
        <w:t>注：</w:t>
      </w:r>
    </w:p>
    <w:p w14:paraId="436B565D">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7D9449C4">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CC9C670">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6D94ACF3">
      <w:pPr>
        <w:snapToGrid w:val="0"/>
        <w:spacing w:line="360" w:lineRule="auto"/>
        <w:jc w:val="left"/>
        <w:rPr>
          <w:rFonts w:ascii="宋体" w:hAnsi="宋体"/>
          <w:sz w:val="24"/>
        </w:rPr>
      </w:pPr>
    </w:p>
    <w:p w14:paraId="417984C2">
      <w:pPr>
        <w:snapToGrid w:val="0"/>
        <w:spacing w:line="360" w:lineRule="auto"/>
        <w:jc w:val="left"/>
        <w:rPr>
          <w:rFonts w:ascii="宋体" w:hAnsi="宋体"/>
          <w:sz w:val="24"/>
        </w:rPr>
      </w:pPr>
    </w:p>
    <w:p w14:paraId="419695EB">
      <w:pPr>
        <w:snapToGrid w:val="0"/>
        <w:spacing w:line="360" w:lineRule="auto"/>
        <w:jc w:val="left"/>
        <w:rPr>
          <w:rFonts w:ascii="宋体" w:hAnsi="宋体"/>
          <w:sz w:val="24"/>
        </w:rPr>
      </w:pPr>
    </w:p>
    <w:p w14:paraId="086EFAC2">
      <w:pPr>
        <w:snapToGrid w:val="0"/>
        <w:spacing w:line="360" w:lineRule="auto"/>
        <w:jc w:val="left"/>
        <w:rPr>
          <w:sz w:val="24"/>
        </w:rPr>
      </w:pPr>
    </w:p>
    <w:p w14:paraId="4FA013D4">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35AE4F2A">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供应商名称（电子签章）：</w:t>
      </w:r>
    </w:p>
    <w:p w14:paraId="2F584345">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36410F43">
      <w:pPr>
        <w:snapToGrid w:val="0"/>
        <w:spacing w:beforeLines="50" w:after="50"/>
        <w:jc w:val="left"/>
        <w:rPr>
          <w:rFonts w:ascii="宋体" w:hAnsi="宋体"/>
          <w:sz w:val="24"/>
        </w:rPr>
      </w:pPr>
    </w:p>
    <w:p w14:paraId="02584B1E">
      <w:pPr>
        <w:snapToGrid w:val="0"/>
        <w:spacing w:before="50" w:afterLines="50"/>
        <w:jc w:val="left"/>
        <w:rPr>
          <w:rFonts w:ascii="宋体" w:hAnsi="宋体"/>
          <w:szCs w:val="21"/>
        </w:rPr>
      </w:pPr>
    </w:p>
    <w:p w14:paraId="7FBF513A">
      <w:pPr>
        <w:snapToGrid w:val="0"/>
        <w:spacing w:beforeLines="50" w:after="50"/>
        <w:jc w:val="left"/>
        <w:rPr>
          <w:rFonts w:ascii="宋体" w:hAnsi="宋体"/>
          <w:b/>
          <w:sz w:val="24"/>
          <w:szCs w:val="20"/>
        </w:rPr>
      </w:pPr>
    </w:p>
    <w:p w14:paraId="227C0EF9">
      <w:pPr>
        <w:snapToGrid w:val="0"/>
        <w:spacing w:beforeLines="50" w:after="50"/>
        <w:ind w:left="142"/>
        <w:jc w:val="left"/>
        <w:rPr>
          <w:rFonts w:ascii="宋体" w:hAnsi="宋体"/>
          <w:b/>
          <w:sz w:val="24"/>
        </w:rPr>
      </w:pPr>
    </w:p>
    <w:p w14:paraId="2B919B8F">
      <w:pPr>
        <w:snapToGrid w:val="0"/>
        <w:spacing w:beforeLines="50" w:after="50"/>
        <w:ind w:left="142"/>
        <w:jc w:val="left"/>
        <w:rPr>
          <w:rFonts w:ascii="宋体" w:hAnsi="宋体"/>
          <w:b/>
          <w:sz w:val="24"/>
        </w:rPr>
      </w:pPr>
    </w:p>
    <w:p w14:paraId="186B5F71">
      <w:pPr>
        <w:snapToGrid w:val="0"/>
        <w:spacing w:beforeLines="50" w:after="50"/>
        <w:ind w:left="142"/>
        <w:jc w:val="left"/>
        <w:rPr>
          <w:rFonts w:ascii="宋体" w:hAnsi="宋体"/>
          <w:b/>
          <w:sz w:val="24"/>
        </w:rPr>
      </w:pPr>
    </w:p>
    <w:p w14:paraId="382E9B0E">
      <w:pPr>
        <w:snapToGrid w:val="0"/>
        <w:spacing w:beforeLines="50" w:after="50"/>
        <w:ind w:left="142"/>
        <w:jc w:val="left"/>
        <w:rPr>
          <w:rFonts w:ascii="宋体" w:hAnsi="宋体"/>
          <w:b/>
          <w:sz w:val="24"/>
        </w:rPr>
      </w:pPr>
    </w:p>
    <w:p w14:paraId="2CCEFC9D">
      <w:pPr>
        <w:snapToGrid w:val="0"/>
        <w:spacing w:beforeLines="50" w:after="50"/>
        <w:ind w:left="142"/>
        <w:jc w:val="left"/>
        <w:rPr>
          <w:rFonts w:ascii="宋体" w:hAnsi="宋体"/>
          <w:b/>
          <w:sz w:val="24"/>
        </w:rPr>
      </w:pPr>
    </w:p>
    <w:p w14:paraId="2AB28D42">
      <w:pPr>
        <w:snapToGrid w:val="0"/>
        <w:spacing w:beforeLines="50" w:after="50"/>
        <w:ind w:left="142"/>
        <w:jc w:val="left"/>
        <w:rPr>
          <w:rFonts w:ascii="宋体" w:hAnsi="宋体"/>
          <w:b/>
          <w:sz w:val="24"/>
          <w:szCs w:val="20"/>
        </w:rPr>
      </w:pPr>
      <w:r>
        <w:rPr>
          <w:rFonts w:hint="eastAsia" w:ascii="宋体" w:hAnsi="宋体"/>
          <w:b/>
          <w:sz w:val="24"/>
        </w:rPr>
        <w:t>5.竞标声明</w:t>
      </w:r>
    </w:p>
    <w:p w14:paraId="6CA16F7A">
      <w:pPr>
        <w:spacing w:line="320" w:lineRule="exact"/>
        <w:jc w:val="center"/>
        <w:rPr>
          <w:rFonts w:ascii="宋体" w:hAnsi="宋体"/>
          <w:sz w:val="28"/>
          <w:szCs w:val="28"/>
        </w:rPr>
      </w:pPr>
    </w:p>
    <w:p w14:paraId="1CEBC5A1">
      <w:pPr>
        <w:spacing w:line="320" w:lineRule="exact"/>
        <w:jc w:val="center"/>
        <w:rPr>
          <w:rFonts w:ascii="宋体" w:hAnsi="宋体"/>
          <w:b/>
          <w:sz w:val="32"/>
          <w:szCs w:val="32"/>
        </w:rPr>
      </w:pPr>
      <w:r>
        <w:rPr>
          <w:rFonts w:hint="eastAsia" w:ascii="宋体" w:hAnsi="宋体"/>
          <w:b/>
          <w:sz w:val="32"/>
          <w:szCs w:val="32"/>
        </w:rPr>
        <w:t>竞标声明</w:t>
      </w:r>
    </w:p>
    <w:p w14:paraId="202C1652">
      <w:pPr>
        <w:spacing w:line="320" w:lineRule="exact"/>
        <w:jc w:val="center"/>
        <w:rPr>
          <w:rFonts w:ascii="宋体" w:hAnsi="宋体"/>
          <w:sz w:val="24"/>
          <w:szCs w:val="20"/>
        </w:rPr>
      </w:pPr>
    </w:p>
    <w:p w14:paraId="33BCB381">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6C47EEF">
      <w:pPr>
        <w:spacing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3ACB4915">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53DDE60D">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1459C4DF">
      <w:pPr>
        <w:spacing w:line="360" w:lineRule="auto"/>
        <w:ind w:firstLine="480" w:firstLineChars="200"/>
        <w:contextualSpacing/>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7E72C889">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14B83B3B">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6510310E">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33BB2792">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0BB12934">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0CA07EF4">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7970BA1A">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6D840A15">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5F4C1A9A">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3EE80FC0">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6749169B">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7531EB1D">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6D4D0873">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98AEE65">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F342871">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BB97116">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6A11B526">
      <w:pPr>
        <w:pStyle w:val="13"/>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7.与本磋商有关的一切正式往来信函请寄：邮政编号：</w:t>
      </w:r>
    </w:p>
    <w:p w14:paraId="7BB3564D">
      <w:pPr>
        <w:pStyle w:val="13"/>
        <w:spacing w:line="360" w:lineRule="auto"/>
        <w:ind w:firstLine="480" w:firstLineChars="200"/>
        <w:contextualSpacing/>
        <w:rPr>
          <w:rFonts w:hAnsi="宋体" w:cs="宋体"/>
          <w:sz w:val="24"/>
          <w:szCs w:val="24"/>
        </w:rPr>
      </w:pPr>
      <w:r>
        <w:rPr>
          <w:rFonts w:hint="eastAsia" w:hAnsi="宋体" w:cs="宋体"/>
          <w:sz w:val="24"/>
          <w:szCs w:val="24"/>
        </w:rPr>
        <w:t>电话/传真： 电子邮箱：</w:t>
      </w:r>
    </w:p>
    <w:p w14:paraId="7E92CCF1">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账号：</w:t>
      </w:r>
    </w:p>
    <w:p w14:paraId="179F0BD1">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0BFFA72">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3CA52F8C">
      <w:pPr>
        <w:spacing w:line="360" w:lineRule="auto"/>
        <w:contextualSpacing/>
        <w:jc w:val="left"/>
        <w:rPr>
          <w:rFonts w:ascii="宋体" w:hAnsi="宋体"/>
          <w:b/>
          <w:sz w:val="24"/>
        </w:rPr>
      </w:pPr>
      <w:r>
        <w:rPr>
          <w:rFonts w:hint="eastAsia" w:ascii="宋体" w:hAnsi="宋体" w:cs="宋体"/>
          <w:b/>
          <w:sz w:val="24"/>
        </w:rPr>
        <w:t>注：</w:t>
      </w:r>
      <w:r>
        <w:rPr>
          <w:rFonts w:hint="eastAsia" w:ascii="宋体" w:hAnsi="宋体"/>
          <w:b/>
          <w:sz w:val="24"/>
        </w:rPr>
        <w:t>如为联合体竞标，盖章处须加盖联合体牵头人电子签章并由联合体牵头人法定代表人分别签字或者盖章或者电子签名，否则响应文件按无效处理。</w:t>
      </w:r>
    </w:p>
    <w:p w14:paraId="248113F7">
      <w:pPr>
        <w:spacing w:line="360" w:lineRule="auto"/>
        <w:contextualSpacing/>
        <w:jc w:val="left"/>
        <w:rPr>
          <w:rFonts w:ascii="宋体" w:hAnsi="宋体" w:cs="宋体"/>
          <w:szCs w:val="21"/>
        </w:rPr>
      </w:pPr>
    </w:p>
    <w:p w14:paraId="1D008A14">
      <w:pPr>
        <w:spacing w:line="360" w:lineRule="auto"/>
        <w:ind w:firstLine="1575" w:firstLineChars="750"/>
        <w:contextualSpacing/>
      </w:pPr>
      <w:r>
        <w:rPr>
          <w:rFonts w:hint="eastAsia"/>
        </w:rPr>
        <w:t>法定代表人或者委托代理人（签字或者电子签名）：</w:t>
      </w:r>
    </w:p>
    <w:p w14:paraId="503850AF">
      <w:pPr>
        <w:spacing w:line="360" w:lineRule="auto"/>
        <w:ind w:firstLine="3780" w:firstLineChars="1800"/>
        <w:contextualSpacing/>
        <w:rPr>
          <w:rFonts w:ascii="宋体" w:hAnsi="宋体" w:cs="宋体"/>
          <w:szCs w:val="21"/>
          <w:u w:val="single"/>
        </w:rPr>
      </w:pPr>
      <w:r>
        <w:rPr>
          <w:rFonts w:hint="eastAsia"/>
        </w:rPr>
        <w:t>供应商名称（电子签章）：</w:t>
      </w:r>
    </w:p>
    <w:p w14:paraId="186BC4D9">
      <w:pPr>
        <w:pStyle w:val="12"/>
        <w:tabs>
          <w:tab w:val="left" w:pos="939"/>
        </w:tabs>
        <w:spacing w:line="360" w:lineRule="auto"/>
        <w:ind w:left="0" w:leftChars="0" w:firstLine="420" w:firstLineChars="200"/>
        <w:rPr>
          <w:sz w:val="24"/>
        </w:rPr>
      </w:pPr>
      <w:r>
        <w:rPr>
          <w:rFonts w:hint="eastAsia"/>
        </w:rPr>
        <w:t>年月日</w:t>
      </w:r>
    </w:p>
    <w:p w14:paraId="35C68A58">
      <w:pPr>
        <w:pStyle w:val="5"/>
        <w:overflowPunct w:val="0"/>
        <w:spacing w:line="520" w:lineRule="exact"/>
        <w:ind w:firstLine="0"/>
        <w:jc w:val="center"/>
        <w:rPr>
          <w:rFonts w:ascii="Arial Unicode MS" w:hAnsi="Arial Unicode MS" w:eastAsia="Arial Unicode MS" w:cs="Arial Unicode MS"/>
          <w:sz w:val="44"/>
          <w:szCs w:val="44"/>
        </w:rPr>
      </w:pPr>
      <w:r>
        <w:rPr>
          <w:rFonts w:hint="eastAsia"/>
          <w:sz w:val="24"/>
        </w:rPr>
        <w:br w:type="page"/>
      </w:r>
      <w:r>
        <w:rPr>
          <w:rFonts w:hint="eastAsia" w:ascii="Arial Unicode MS" w:hAnsi="Arial Unicode MS" w:eastAsia="Arial Unicode MS" w:cs="Arial Unicode MS"/>
          <w:sz w:val="44"/>
          <w:szCs w:val="44"/>
        </w:rPr>
        <w:t>联合体竞标协议书</w:t>
      </w:r>
    </w:p>
    <w:p w14:paraId="105F3F47">
      <w:pPr>
        <w:pStyle w:val="5"/>
        <w:overflowPunct w:val="0"/>
        <w:spacing w:line="360" w:lineRule="auto"/>
        <w:ind w:firstLine="0"/>
        <w:rPr>
          <w:rFonts w:ascii="宋体" w:hAnsi="宋体"/>
          <w:sz w:val="24"/>
          <w:szCs w:val="24"/>
        </w:rPr>
      </w:pPr>
    </w:p>
    <w:p w14:paraId="7FD8C621">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（所有成员单位名称）自愿组成（联合体名称）联合体，共同参加（项目名称）采购项目竞标。现就联合体竞标事宜订立如下协议。</w:t>
      </w:r>
    </w:p>
    <w:p w14:paraId="66FDA61B">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w:t>
      </w:r>
      <w:r>
        <w:rPr>
          <w:rFonts w:hint="eastAsia" w:ascii="宋体" w:hAnsi="宋体" w:cs="仿宋_GB2312"/>
          <w:sz w:val="24"/>
          <w:szCs w:val="24"/>
          <w:u w:val="single"/>
        </w:rPr>
        <w:tab/>
      </w:r>
      <w:r>
        <w:rPr>
          <w:rFonts w:hint="eastAsia" w:ascii="宋体" w:hAnsi="宋体" w:cs="仿宋_GB2312"/>
          <w:sz w:val="24"/>
          <w:szCs w:val="24"/>
        </w:rPr>
        <w:t>（某成员单位名称）为（联合体名称）牵头人。</w:t>
      </w:r>
    </w:p>
    <w:p w14:paraId="1782BA3B">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322C67C">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5BBC426D">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4.联合体各成员单位内部的职责分工如下：。</w:t>
      </w:r>
    </w:p>
    <w:p w14:paraId="00603E61">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5.本</w:t>
      </w:r>
      <w:r>
        <w:rPr>
          <w:rFonts w:hint="eastAsia" w:ascii="宋体" w:hAnsi="宋体" w:cs="仿宋_GB2312"/>
          <w:spacing w:val="-6"/>
          <w:sz w:val="24"/>
          <w:szCs w:val="24"/>
        </w:rPr>
        <w:t>协议书自所有成员单位法定代表人（单位负责人）或者其委托代理人签字或者盖单位章之日起生效，合同履行完毕后自动失效。</w:t>
      </w:r>
    </w:p>
    <w:p w14:paraId="31A1C6DC">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6.本协议书一式</w:t>
      </w:r>
      <w:r>
        <w:rPr>
          <w:rFonts w:hint="eastAsia" w:ascii="宋体" w:hAnsi="宋体" w:cs="仿宋_GB2312"/>
          <w:sz w:val="24"/>
          <w:szCs w:val="24"/>
          <w:u w:val="single"/>
        </w:rPr>
        <w:tab/>
      </w:r>
      <w:r>
        <w:rPr>
          <w:rFonts w:hint="eastAsia" w:ascii="宋体" w:hAnsi="宋体" w:cs="仿宋_GB2312"/>
          <w:sz w:val="24"/>
          <w:szCs w:val="24"/>
        </w:rPr>
        <w:t>份，联合体成员和采购人各执一份。</w:t>
      </w:r>
    </w:p>
    <w:p w14:paraId="507833FE">
      <w:pPr>
        <w:pStyle w:val="5"/>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注：本协议书应附法定代表人身份证明书；有委托代理的，应附授权委托书（格式自拟）。</w:t>
      </w:r>
    </w:p>
    <w:p w14:paraId="1BE6592E">
      <w:pPr>
        <w:pStyle w:val="5"/>
        <w:overflowPunct w:val="0"/>
        <w:spacing w:line="360" w:lineRule="auto"/>
        <w:ind w:firstLineChars="175"/>
        <w:contextualSpacing/>
        <w:rPr>
          <w:rFonts w:ascii="宋体" w:hAnsi="宋体" w:cs="仿宋_GB2312"/>
          <w:sz w:val="24"/>
          <w:szCs w:val="24"/>
        </w:rPr>
      </w:pPr>
    </w:p>
    <w:p w14:paraId="2218D7EB">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联合体牵头人名称（电子签章）：</w:t>
      </w:r>
    </w:p>
    <w:p w14:paraId="0DD17856">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25151BF9">
      <w:pPr>
        <w:pStyle w:val="5"/>
        <w:overflowPunct w:val="0"/>
        <w:spacing w:line="360" w:lineRule="auto"/>
        <w:ind w:firstLine="0"/>
        <w:contextualSpacing/>
        <w:rPr>
          <w:rFonts w:ascii="宋体" w:hAnsi="宋体" w:cs="仿宋_GB2312"/>
          <w:sz w:val="24"/>
          <w:szCs w:val="24"/>
        </w:rPr>
      </w:pPr>
    </w:p>
    <w:p w14:paraId="34BB7FDF">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47035ADF">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4F5A5265">
      <w:pPr>
        <w:pStyle w:val="5"/>
        <w:overflowPunct w:val="0"/>
        <w:spacing w:line="360" w:lineRule="auto"/>
        <w:ind w:firstLine="0"/>
        <w:contextualSpacing/>
        <w:rPr>
          <w:rFonts w:ascii="宋体" w:hAnsi="宋体" w:cs="仿宋_GB2312"/>
          <w:sz w:val="24"/>
          <w:szCs w:val="24"/>
        </w:rPr>
      </w:pPr>
    </w:p>
    <w:p w14:paraId="170F9869">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51F9C597">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65DF07E6">
      <w:pPr>
        <w:pStyle w:val="5"/>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w:t>
      </w:r>
    </w:p>
    <w:p w14:paraId="0223C5A6">
      <w:pPr>
        <w:spacing w:line="360" w:lineRule="auto"/>
        <w:ind w:right="480" w:firstLine="240" w:firstLineChars="100"/>
        <w:contextualSpacing/>
        <w:jc w:val="center"/>
        <w:rPr>
          <w:rFonts w:ascii="宋体" w:hAnsi="宋体" w:cs="仿宋_GB2312"/>
          <w:sz w:val="24"/>
        </w:rPr>
      </w:pPr>
    </w:p>
    <w:p w14:paraId="79D78216">
      <w:pPr>
        <w:spacing w:line="360" w:lineRule="auto"/>
        <w:ind w:right="480" w:firstLine="240" w:firstLineChars="100"/>
        <w:contextualSpacing/>
        <w:jc w:val="center"/>
        <w:rPr>
          <w:rFonts w:ascii="宋体" w:hAnsi="宋体"/>
          <w:b/>
          <w:bCs/>
          <w:sz w:val="32"/>
          <w:szCs w:val="32"/>
        </w:rPr>
      </w:pPr>
      <w:r>
        <w:rPr>
          <w:rFonts w:hint="eastAsia" w:ascii="宋体" w:hAnsi="宋体" w:cs="仿宋_GB2312"/>
          <w:sz w:val="24"/>
        </w:rPr>
        <w:t xml:space="preserve">                                                年  </w:t>
      </w:r>
      <w:r>
        <w:rPr>
          <w:rFonts w:hint="eastAsia" w:ascii="宋体" w:hAnsi="宋体" w:cs="仿宋_GB2312"/>
          <w:sz w:val="24"/>
        </w:rPr>
        <w:tab/>
      </w:r>
      <w:r>
        <w:rPr>
          <w:rFonts w:hint="eastAsia" w:ascii="宋体" w:hAnsi="宋体" w:cs="仿宋_GB2312"/>
          <w:sz w:val="24"/>
        </w:rPr>
        <w:t xml:space="preserve">月  </w:t>
      </w:r>
      <w:r>
        <w:rPr>
          <w:rFonts w:hint="eastAsia" w:ascii="宋体" w:hAnsi="宋体" w:cs="仿宋_GB2312"/>
          <w:sz w:val="24"/>
        </w:rPr>
        <w:tab/>
      </w:r>
      <w:r>
        <w:rPr>
          <w:rFonts w:hint="eastAsia" w:ascii="宋体" w:hAnsi="宋体" w:cs="仿宋_GB2312"/>
          <w:sz w:val="24"/>
        </w:rPr>
        <w:t>日</w:t>
      </w:r>
    </w:p>
    <w:p w14:paraId="3D4ECB7D">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二、</w:t>
      </w:r>
      <w:r>
        <w:rPr>
          <w:rFonts w:hint="eastAsia" w:ascii="宋体" w:hAnsi="宋体"/>
          <w:b/>
          <w:sz w:val="32"/>
          <w:szCs w:val="32"/>
        </w:rPr>
        <w:t xml:space="preserve">报价文件格式 </w:t>
      </w:r>
    </w:p>
    <w:p w14:paraId="0F4BA712">
      <w:pPr>
        <w:snapToGrid w:val="0"/>
        <w:spacing w:beforeLines="50" w:after="50" w:line="360" w:lineRule="auto"/>
        <w:jc w:val="left"/>
        <w:rPr>
          <w:rFonts w:ascii="宋体" w:hAnsi="宋体"/>
          <w:b/>
          <w:sz w:val="32"/>
          <w:szCs w:val="32"/>
        </w:rPr>
      </w:pPr>
      <w:r>
        <w:rPr>
          <w:rFonts w:hint="eastAsia" w:ascii="宋体" w:hAnsi="宋体"/>
          <w:b/>
          <w:sz w:val="32"/>
          <w:szCs w:val="32"/>
        </w:rPr>
        <w:t>1.报价文件封面格式</w:t>
      </w:r>
    </w:p>
    <w:p w14:paraId="5EA7681B">
      <w:pPr>
        <w:snapToGrid w:val="0"/>
        <w:spacing w:beforeLines="50" w:after="50"/>
        <w:rPr>
          <w:rFonts w:ascii="宋体" w:hAnsi="宋体"/>
          <w:bCs/>
          <w:sz w:val="32"/>
          <w:szCs w:val="20"/>
        </w:rPr>
      </w:pPr>
    </w:p>
    <w:p w14:paraId="3B656830">
      <w:pPr>
        <w:snapToGrid w:val="0"/>
        <w:spacing w:beforeLines="50" w:after="50"/>
        <w:jc w:val="center"/>
        <w:rPr>
          <w:rFonts w:ascii="宋体" w:hAnsi="宋体"/>
          <w:sz w:val="24"/>
          <w:szCs w:val="20"/>
        </w:rPr>
      </w:pPr>
      <w:r>
        <w:rPr>
          <w:rFonts w:hint="eastAsia" w:ascii="宋体" w:hAnsi="宋体"/>
          <w:sz w:val="44"/>
          <w:szCs w:val="44"/>
        </w:rPr>
        <w:t>电 子 响 应 文 件</w:t>
      </w:r>
    </w:p>
    <w:p w14:paraId="27EDC54E">
      <w:pPr>
        <w:snapToGrid w:val="0"/>
        <w:spacing w:beforeLines="50" w:after="50"/>
        <w:rPr>
          <w:rFonts w:ascii="宋体" w:hAnsi="宋体"/>
          <w:sz w:val="24"/>
          <w:szCs w:val="20"/>
        </w:rPr>
      </w:pPr>
    </w:p>
    <w:p w14:paraId="6203217F">
      <w:pPr>
        <w:snapToGrid w:val="0"/>
        <w:spacing w:beforeLines="50" w:after="50"/>
        <w:rPr>
          <w:rFonts w:ascii="宋体" w:hAnsi="宋体"/>
          <w:sz w:val="24"/>
          <w:szCs w:val="20"/>
        </w:rPr>
      </w:pPr>
    </w:p>
    <w:p w14:paraId="6E06B58D">
      <w:pPr>
        <w:snapToGrid w:val="0"/>
        <w:spacing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报  价  文  件</w:t>
      </w:r>
    </w:p>
    <w:p w14:paraId="26DFA5B7">
      <w:pPr>
        <w:snapToGrid w:val="0"/>
        <w:spacing w:beforeLines="50" w:after="50"/>
        <w:rPr>
          <w:rFonts w:ascii="宋体" w:hAnsi="宋体"/>
          <w:bCs/>
          <w:sz w:val="24"/>
          <w:szCs w:val="20"/>
        </w:rPr>
      </w:pPr>
    </w:p>
    <w:p w14:paraId="3F352840">
      <w:pPr>
        <w:snapToGrid w:val="0"/>
        <w:spacing w:beforeLines="50" w:after="50"/>
        <w:rPr>
          <w:rFonts w:ascii="宋体" w:hAnsi="宋体"/>
          <w:bCs/>
          <w:sz w:val="24"/>
          <w:szCs w:val="20"/>
        </w:rPr>
      </w:pPr>
    </w:p>
    <w:p w14:paraId="4366F5AE">
      <w:pPr>
        <w:snapToGrid w:val="0"/>
        <w:spacing w:beforeLines="50" w:after="50"/>
        <w:rPr>
          <w:rFonts w:ascii="宋体" w:hAnsi="宋体"/>
          <w:bCs/>
          <w:sz w:val="24"/>
          <w:szCs w:val="20"/>
        </w:rPr>
      </w:pPr>
    </w:p>
    <w:p w14:paraId="4A32FB19">
      <w:pPr>
        <w:snapToGrid w:val="0"/>
        <w:spacing w:beforeLines="50" w:after="50"/>
        <w:rPr>
          <w:rFonts w:ascii="宋体" w:hAnsi="宋体"/>
          <w:bCs/>
          <w:sz w:val="24"/>
          <w:szCs w:val="20"/>
        </w:rPr>
      </w:pPr>
    </w:p>
    <w:p w14:paraId="677AEADF">
      <w:pPr>
        <w:snapToGrid w:val="0"/>
        <w:spacing w:beforeLines="50" w:after="50"/>
        <w:rPr>
          <w:rFonts w:ascii="宋体" w:hAnsi="宋体"/>
          <w:bCs/>
          <w:sz w:val="24"/>
          <w:szCs w:val="20"/>
        </w:rPr>
      </w:pPr>
    </w:p>
    <w:p w14:paraId="270B3760">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07BA6E70">
      <w:pPr>
        <w:snapToGrid w:val="0"/>
        <w:spacing w:beforeLines="50" w:after="50"/>
        <w:ind w:firstLine="720" w:firstLineChars="225"/>
        <w:rPr>
          <w:rFonts w:ascii="宋体" w:hAnsi="宋体" w:cs="仿宋_GB2312"/>
          <w:bCs/>
          <w:sz w:val="32"/>
          <w:szCs w:val="32"/>
        </w:rPr>
      </w:pPr>
    </w:p>
    <w:p w14:paraId="3E46D317">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07891A0A">
      <w:pPr>
        <w:snapToGrid w:val="0"/>
        <w:spacing w:beforeLines="50" w:after="50"/>
        <w:ind w:firstLine="720" w:firstLineChars="225"/>
        <w:rPr>
          <w:rFonts w:ascii="宋体" w:hAnsi="宋体" w:cs="仿宋_GB2312"/>
          <w:bCs/>
          <w:sz w:val="32"/>
          <w:szCs w:val="32"/>
        </w:rPr>
      </w:pPr>
    </w:p>
    <w:p w14:paraId="217D39F0">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1F3892D6">
      <w:pPr>
        <w:snapToGrid w:val="0"/>
        <w:spacing w:beforeLines="50" w:after="50"/>
        <w:ind w:firstLine="720" w:firstLineChars="225"/>
        <w:rPr>
          <w:rFonts w:ascii="宋体" w:hAnsi="宋体" w:cs="仿宋_GB2312"/>
          <w:bCs/>
          <w:sz w:val="32"/>
          <w:szCs w:val="32"/>
        </w:rPr>
      </w:pPr>
    </w:p>
    <w:p w14:paraId="6C5628D9">
      <w:pPr>
        <w:pStyle w:val="5"/>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20E36FE2">
      <w:pPr>
        <w:pStyle w:val="5"/>
        <w:snapToGrid w:val="0"/>
        <w:spacing w:before="50" w:after="50"/>
        <w:ind w:firstLine="640" w:firstLineChars="200"/>
        <w:rPr>
          <w:rFonts w:ascii="宋体" w:hAnsi="宋体" w:cs="仿宋_GB2312"/>
          <w:bCs/>
          <w:sz w:val="32"/>
          <w:szCs w:val="32"/>
        </w:rPr>
      </w:pPr>
    </w:p>
    <w:p w14:paraId="1CD9AEA9">
      <w:pPr>
        <w:pStyle w:val="5"/>
        <w:snapToGrid w:val="0"/>
        <w:spacing w:before="50" w:after="50"/>
        <w:ind w:firstLine="720" w:firstLineChars="225"/>
        <w:rPr>
          <w:rFonts w:ascii="宋体" w:hAnsi="宋体" w:cs="仿宋_GB2312"/>
          <w:bCs/>
          <w:sz w:val="32"/>
          <w:szCs w:val="32"/>
        </w:rPr>
      </w:pPr>
    </w:p>
    <w:p w14:paraId="5525F89A">
      <w:pPr>
        <w:pStyle w:val="5"/>
        <w:snapToGrid w:val="0"/>
        <w:spacing w:before="50" w:after="50"/>
        <w:ind w:firstLine="0"/>
        <w:rPr>
          <w:rFonts w:ascii="宋体" w:hAnsi="宋体" w:cs="仿宋_GB2312"/>
          <w:bCs/>
          <w:sz w:val="32"/>
          <w:szCs w:val="32"/>
        </w:rPr>
      </w:pPr>
    </w:p>
    <w:p w14:paraId="65CEB4EF">
      <w:pPr>
        <w:pStyle w:val="5"/>
        <w:snapToGrid w:val="0"/>
        <w:spacing w:before="50" w:after="50"/>
        <w:ind w:firstLine="1280" w:firstLineChars="400"/>
        <w:rPr>
          <w:rFonts w:ascii="宋体" w:hAnsi="宋体" w:cs="仿宋_GB2312"/>
          <w:bCs/>
          <w:sz w:val="32"/>
          <w:szCs w:val="32"/>
        </w:rPr>
      </w:pPr>
    </w:p>
    <w:p w14:paraId="2E5D7342">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6A8C8B40">
      <w:pPr>
        <w:snapToGrid w:val="0"/>
        <w:spacing w:beforeLines="50" w:after="50" w:line="360" w:lineRule="auto"/>
        <w:ind w:left="142"/>
        <w:jc w:val="left"/>
        <w:rPr>
          <w:rFonts w:ascii="宋体" w:hAnsi="宋体"/>
          <w:b/>
          <w:bCs/>
          <w:sz w:val="24"/>
        </w:rPr>
      </w:pPr>
      <w:r>
        <w:rPr>
          <w:rFonts w:hint="eastAsia" w:ascii="宋体" w:hAnsi="宋体"/>
          <w:szCs w:val="21"/>
        </w:rPr>
        <w:br w:type="page"/>
      </w:r>
      <w:r>
        <w:rPr>
          <w:rFonts w:hint="eastAsia" w:ascii="宋体" w:hAnsi="宋体"/>
          <w:b/>
          <w:bCs/>
          <w:sz w:val="32"/>
          <w:szCs w:val="32"/>
        </w:rPr>
        <w:t>2.报价文件目录</w:t>
      </w:r>
    </w:p>
    <w:p w14:paraId="7597BC29">
      <w:pPr>
        <w:spacing w:line="520" w:lineRule="exact"/>
        <w:jc w:val="center"/>
        <w:rPr>
          <w:rFonts w:ascii="Arial Unicode MS" w:hAnsi="Arial Unicode MS" w:eastAsia="Arial Unicode MS" w:cs="Arial Unicode MS"/>
          <w:bCs/>
          <w:sz w:val="32"/>
          <w:szCs w:val="32"/>
        </w:rPr>
      </w:pPr>
      <w:r>
        <w:rPr>
          <w:rFonts w:hint="eastAsia" w:ascii="宋体" w:hAnsi="宋体"/>
          <w:sz w:val="32"/>
          <w:szCs w:val="32"/>
        </w:rPr>
        <w:t>根据磋商文件规定及供应商提供的材料自行编写目录（部分格式后附）。</w:t>
      </w:r>
      <w:r>
        <w:rPr>
          <w:rFonts w:ascii="宋体" w:hAnsi="宋体"/>
          <w:b/>
          <w:bCs/>
          <w:sz w:val="32"/>
          <w:szCs w:val="32"/>
        </w:rPr>
        <w:br w:type="page"/>
      </w:r>
      <w:r>
        <w:rPr>
          <w:rFonts w:hint="eastAsia" w:ascii="Arial Unicode MS" w:hAnsi="Arial Unicode MS" w:eastAsia="Arial Unicode MS" w:cs="Arial Unicode MS"/>
          <w:bCs/>
          <w:sz w:val="44"/>
          <w:szCs w:val="44"/>
        </w:rPr>
        <w:t>竞  标  报  价  表</w:t>
      </w:r>
    </w:p>
    <w:p w14:paraId="2DC6FA28">
      <w:pPr>
        <w:spacing w:line="440" w:lineRule="exact"/>
        <w:jc w:val="center"/>
        <w:rPr>
          <w:rFonts w:ascii="Arial Unicode MS" w:hAnsi="Arial Unicode MS" w:eastAsia="Arial Unicode MS" w:cs="Arial Unicode MS"/>
          <w:bCs/>
          <w:sz w:val="32"/>
          <w:szCs w:val="32"/>
        </w:rPr>
      </w:pPr>
    </w:p>
    <w:p w14:paraId="5B3DCA41">
      <w:pPr>
        <w:spacing w:line="360" w:lineRule="auto"/>
        <w:contextualSpacing/>
        <w:rPr>
          <w:rFonts w:ascii="宋体" w:hAnsi="宋体" w:cs="仿宋_GB2312"/>
          <w:sz w:val="24"/>
        </w:rPr>
      </w:pPr>
      <w:r>
        <w:rPr>
          <w:rFonts w:hint="eastAsia" w:ascii="宋体" w:hAnsi="宋体" w:cs="仿宋_GB2312"/>
          <w:sz w:val="24"/>
        </w:rPr>
        <w:t>项目名称：项目编号：</w:t>
      </w:r>
    </w:p>
    <w:p w14:paraId="6C943BAA">
      <w:pPr>
        <w:spacing w:line="360" w:lineRule="auto"/>
        <w:contextualSpacing/>
        <w:rPr>
          <w:rFonts w:ascii="宋体" w:hAnsi="宋体" w:cs="仿宋_GB2312"/>
          <w:sz w:val="24"/>
          <w:u w:val="single"/>
        </w:rPr>
      </w:pPr>
      <w:r>
        <w:rPr>
          <w:rFonts w:hint="eastAsia" w:ascii="宋体" w:hAnsi="宋体" w:cs="仿宋_GB2312"/>
          <w:sz w:val="24"/>
        </w:rPr>
        <w:t>分标（如有）：</w:t>
      </w:r>
    </w:p>
    <w:p w14:paraId="5342E460">
      <w:pPr>
        <w:spacing w:line="360" w:lineRule="auto"/>
        <w:contextualSpacing/>
        <w:rPr>
          <w:rFonts w:ascii="宋体" w:hAnsi="宋体" w:cs="仿宋_GB2312"/>
          <w:sz w:val="24"/>
        </w:rPr>
      </w:pPr>
      <w:r>
        <w:rPr>
          <w:rFonts w:hint="eastAsia" w:ascii="宋体" w:hAnsi="宋体" w:cs="仿宋_GB2312"/>
          <w:sz w:val="24"/>
        </w:rPr>
        <w:t>供应商名称：</w:t>
      </w:r>
    </w:p>
    <w:p w14:paraId="64946904">
      <w:pPr>
        <w:spacing w:line="360" w:lineRule="auto"/>
        <w:contextualSpacing/>
        <w:rPr>
          <w:rFonts w:ascii="宋体" w:hAnsi="宋体" w:cs="仿宋_GB2312"/>
          <w:sz w:val="24"/>
        </w:rPr>
      </w:pPr>
      <w:r>
        <w:rPr>
          <w:rFonts w:hint="eastAsia" w:ascii="宋体" w:hAnsi="宋体" w:cs="仿宋_GB2312"/>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4901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26D941D">
            <w:pPr>
              <w:spacing w:line="360" w:lineRule="auto"/>
              <w:contextualSpacing/>
              <w:jc w:val="center"/>
              <w:rPr>
                <w:rFonts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951D57D">
            <w:pPr>
              <w:spacing w:line="360" w:lineRule="auto"/>
              <w:contextualSpacing/>
              <w:jc w:val="center"/>
              <w:rPr>
                <w:rFonts w:ascii="宋体" w:hAnsi="宋体" w:cs="仿宋_GB2312"/>
                <w:sz w:val="24"/>
              </w:rPr>
            </w:pPr>
            <w:r>
              <w:rPr>
                <w:rFonts w:hint="eastAsia" w:ascii="宋体" w:hAnsi="宋体" w:cs="仿宋_GB2312"/>
                <w:sz w:val="24"/>
              </w:rPr>
              <w:t>标的</w:t>
            </w:r>
            <w:r>
              <w:rPr>
                <w:rFonts w:ascii="宋体" w:hAnsi="宋体" w:cs="仿宋_GB2312"/>
                <w:sz w:val="24"/>
              </w:rPr>
              <w:t>名称</w:t>
            </w:r>
          </w:p>
        </w:tc>
        <w:tc>
          <w:tcPr>
            <w:tcW w:w="617" w:type="dxa"/>
            <w:tcBorders>
              <w:top w:val="single" w:color="auto" w:sz="4" w:space="0"/>
              <w:left w:val="single" w:color="auto" w:sz="4" w:space="0"/>
              <w:bottom w:val="single" w:color="auto" w:sz="4" w:space="0"/>
              <w:right w:val="single" w:color="auto" w:sz="4" w:space="0"/>
            </w:tcBorders>
            <w:vAlign w:val="center"/>
          </w:tcPr>
          <w:p w14:paraId="6FA93D92">
            <w:pPr>
              <w:spacing w:line="360" w:lineRule="auto"/>
              <w:contextualSpacing/>
              <w:jc w:val="center"/>
              <w:rPr>
                <w:rFonts w:ascii="宋体" w:hAnsi="宋体" w:cs="仿宋_GB2312"/>
                <w:sz w:val="24"/>
              </w:rPr>
            </w:pPr>
            <w:r>
              <w:rPr>
                <w:rFonts w:hint="eastAsia" w:ascii="宋体" w:hAnsi="宋体" w:cs="仿宋_GB2312"/>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7B5D2CEA">
            <w:pPr>
              <w:spacing w:line="360" w:lineRule="auto"/>
              <w:contextualSpacing/>
              <w:jc w:val="center"/>
              <w:rPr>
                <w:rFonts w:ascii="宋体" w:hAnsi="宋体" w:cs="仿宋_GB2312"/>
                <w:sz w:val="24"/>
              </w:rPr>
            </w:pPr>
            <w:r>
              <w:rPr>
                <w:rFonts w:hint="eastAsia" w:ascii="宋体" w:hAnsi="宋体" w:cs="仿宋_GB2312"/>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347A8C89">
            <w:pPr>
              <w:spacing w:line="360" w:lineRule="auto"/>
              <w:contextualSpacing/>
              <w:jc w:val="center"/>
              <w:rPr>
                <w:rFonts w:ascii="宋体" w:hAnsi="宋体" w:cs="仿宋_GB2312"/>
                <w:sz w:val="24"/>
              </w:rPr>
            </w:pPr>
            <w:r>
              <w:rPr>
                <w:rFonts w:hint="eastAsia" w:ascii="宋体" w:hAnsi="宋体" w:cs="仿宋_GB2312"/>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7EB05230">
            <w:pPr>
              <w:spacing w:line="360" w:lineRule="auto"/>
              <w:contextualSpacing/>
              <w:jc w:val="center"/>
              <w:rPr>
                <w:rFonts w:ascii="宋体" w:hAnsi="宋体" w:cs="仿宋_GB2312"/>
                <w:sz w:val="24"/>
              </w:rPr>
            </w:pPr>
            <w:r>
              <w:rPr>
                <w:rFonts w:hint="eastAsia" w:ascii="宋体" w:hAnsi="宋体" w:cs="仿宋_GB2312"/>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953F698">
            <w:pPr>
              <w:spacing w:line="360" w:lineRule="auto"/>
              <w:contextualSpacing/>
              <w:jc w:val="center"/>
              <w:rPr>
                <w:rFonts w:ascii="宋体" w:hAnsi="宋体" w:cs="仿宋_GB2312"/>
                <w:sz w:val="24"/>
              </w:rPr>
            </w:pPr>
            <w:r>
              <w:rPr>
                <w:rFonts w:ascii="宋体" w:hAnsi="宋体" w:cs="仿宋_GB2312"/>
                <w:sz w:val="24"/>
              </w:rPr>
              <w:t>备注</w:t>
            </w:r>
          </w:p>
        </w:tc>
      </w:tr>
      <w:tr w14:paraId="1B6C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2DDA554">
            <w:pPr>
              <w:spacing w:line="360" w:lineRule="auto"/>
              <w:contextualSpacing/>
              <w:jc w:val="center"/>
              <w:rPr>
                <w:rFonts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7768D6E6">
            <w:pPr>
              <w:spacing w:line="360" w:lineRule="auto"/>
              <w:contextualSpacing/>
              <w:jc w:val="center"/>
              <w:rPr>
                <w:rFonts w:ascii="宋体" w:hAnsi="宋体" w:cs="仿宋_GB2312"/>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6A8C14FF">
            <w:pPr>
              <w:spacing w:line="360" w:lineRule="auto"/>
              <w:contextualSpacing/>
              <w:jc w:val="center"/>
              <w:rPr>
                <w:rFonts w:ascii="宋体" w:hAnsi="宋体" w:cs="仿宋_GB2312"/>
                <w:sz w:val="24"/>
              </w:rPr>
            </w:pPr>
          </w:p>
        </w:tc>
        <w:tc>
          <w:tcPr>
            <w:tcW w:w="617" w:type="dxa"/>
            <w:tcBorders>
              <w:top w:val="single" w:color="auto" w:sz="4" w:space="0"/>
              <w:left w:val="single" w:color="auto" w:sz="4" w:space="0"/>
              <w:bottom w:val="single" w:color="auto" w:sz="4" w:space="0"/>
              <w:right w:val="single" w:color="auto" w:sz="4" w:space="0"/>
            </w:tcBorders>
          </w:tcPr>
          <w:p w14:paraId="3C9AE0A7">
            <w:pPr>
              <w:spacing w:line="360" w:lineRule="auto"/>
              <w:contextualSpacing/>
              <w:rPr>
                <w:rFonts w:ascii="宋体" w:hAnsi="宋体" w:cs="仿宋_GB2312"/>
                <w:sz w:val="24"/>
              </w:rPr>
            </w:pPr>
          </w:p>
        </w:tc>
        <w:tc>
          <w:tcPr>
            <w:tcW w:w="2194" w:type="dxa"/>
            <w:tcBorders>
              <w:top w:val="single" w:color="auto" w:sz="4" w:space="0"/>
              <w:left w:val="single" w:color="auto" w:sz="4" w:space="0"/>
              <w:bottom w:val="single" w:color="auto" w:sz="4" w:space="0"/>
              <w:right w:val="single" w:color="auto" w:sz="4" w:space="0"/>
            </w:tcBorders>
          </w:tcPr>
          <w:p w14:paraId="047BFC0C">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tcPr>
          <w:p w14:paraId="1E264470">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968B9D2">
            <w:pPr>
              <w:spacing w:line="360" w:lineRule="auto"/>
              <w:contextualSpacing/>
              <w:rPr>
                <w:rFonts w:ascii="宋体" w:hAnsi="宋体" w:cs="仿宋_GB2312"/>
                <w:sz w:val="24"/>
              </w:rPr>
            </w:pPr>
          </w:p>
        </w:tc>
      </w:tr>
      <w:tr w14:paraId="45C2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06273728">
            <w:pPr>
              <w:spacing w:line="360" w:lineRule="auto"/>
              <w:contextualSpacing/>
              <w:rPr>
                <w:rFonts w:ascii="宋体" w:hAnsi="宋体" w:cs="仿宋_GB2312"/>
                <w:sz w:val="24"/>
              </w:rPr>
            </w:pPr>
            <w:r>
              <w:rPr>
                <w:rFonts w:hint="eastAsia" w:ascii="宋体" w:hAnsi="宋体" w:cs="仿宋_GB2312"/>
                <w:sz w:val="24"/>
              </w:rPr>
              <w:t>合计金额大写：人民币（¥）</w:t>
            </w:r>
          </w:p>
        </w:tc>
      </w:tr>
    </w:tbl>
    <w:p w14:paraId="18E7C82E">
      <w:pPr>
        <w:spacing w:line="360" w:lineRule="auto"/>
        <w:contextualSpacing/>
        <w:jc w:val="left"/>
        <w:rPr>
          <w:rFonts w:ascii="宋体" w:hAnsi="宋体" w:cs="仿宋_GB2312"/>
          <w:sz w:val="24"/>
        </w:rPr>
      </w:pPr>
    </w:p>
    <w:p w14:paraId="581DD3FA">
      <w:pPr>
        <w:spacing w:line="360" w:lineRule="auto"/>
        <w:contextualSpacing/>
        <w:jc w:val="left"/>
        <w:rPr>
          <w:rFonts w:ascii="宋体" w:hAnsi="宋体" w:cs="仿宋_GB2312"/>
          <w:sz w:val="24"/>
        </w:rPr>
      </w:pPr>
      <w:r>
        <w:rPr>
          <w:rFonts w:hint="eastAsia" w:ascii="宋体" w:hAnsi="宋体" w:cs="仿宋_GB2312"/>
          <w:sz w:val="24"/>
        </w:rPr>
        <w:t xml:space="preserve">注： </w:t>
      </w:r>
    </w:p>
    <w:p w14:paraId="56631562">
      <w:pPr>
        <w:spacing w:line="360" w:lineRule="auto"/>
        <w:ind w:firstLine="480" w:firstLineChars="200"/>
        <w:contextualSpacing/>
        <w:jc w:val="left"/>
        <w:rPr>
          <w:rFonts w:ascii="宋体" w:hAnsi="宋体" w:cs="仿宋_GB2312"/>
          <w:sz w:val="24"/>
        </w:rPr>
      </w:pPr>
      <w:r>
        <w:rPr>
          <w:rFonts w:hint="eastAsia" w:ascii="宋体" w:hAnsi="宋体" w:cs="仿宋_GB2312"/>
          <w:sz w:val="24"/>
        </w:rPr>
        <w:t>1. 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31F660DE">
      <w:pPr>
        <w:spacing w:line="360" w:lineRule="auto"/>
        <w:ind w:firstLine="480" w:firstLineChars="200"/>
        <w:contextualSpacing/>
        <w:jc w:val="left"/>
        <w:rPr>
          <w:rFonts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1211F440">
      <w:pPr>
        <w:spacing w:line="360" w:lineRule="auto"/>
        <w:ind w:firstLine="480" w:firstLineChars="200"/>
        <w:contextualSpacing/>
        <w:jc w:val="left"/>
        <w:rPr>
          <w:rFonts w:ascii="宋体" w:hAnsi="宋体" w:cs="仿宋_GB2312"/>
          <w:b/>
          <w:sz w:val="24"/>
        </w:rPr>
      </w:pPr>
      <w:r>
        <w:rPr>
          <w:rFonts w:ascii="宋体" w:hAnsi="宋体" w:cs="仿宋_GB2312"/>
          <w:sz w:val="24"/>
        </w:rPr>
        <w:t>3</w:t>
      </w:r>
      <w:r>
        <w:rPr>
          <w:rFonts w:hint="eastAsia" w:ascii="宋体" w:hAnsi="宋体" w:cs="仿宋_GB2312"/>
          <w:sz w:val="24"/>
        </w:rPr>
        <w:t>.如为联合体竞标，“供应商名称”处必须列明联合体各方名称，标注联合体牵头人名称，</w:t>
      </w:r>
      <w:r>
        <w:rPr>
          <w:rFonts w:hint="eastAsia" w:ascii="宋体" w:hAnsi="宋体" w:cs="仿宋_GB2312"/>
          <w:b/>
          <w:sz w:val="24"/>
        </w:rPr>
        <w:t>否则其响应文件按无效响应处理。</w:t>
      </w:r>
    </w:p>
    <w:p w14:paraId="3642A83A">
      <w:pPr>
        <w:spacing w:line="360" w:lineRule="auto"/>
        <w:ind w:firstLine="480" w:firstLineChars="200"/>
        <w:contextualSpacing/>
        <w:jc w:val="left"/>
        <w:rPr>
          <w:rFonts w:ascii="宋体" w:hAnsi="宋体" w:cs="仿宋_GB2312"/>
          <w:sz w:val="24"/>
        </w:rPr>
      </w:pPr>
      <w:r>
        <w:rPr>
          <w:rFonts w:ascii="宋体" w:hAnsi="宋体" w:cs="仿宋_GB2312"/>
          <w:sz w:val="24"/>
        </w:rPr>
        <w:t>4</w:t>
      </w:r>
      <w:r>
        <w:rPr>
          <w:rFonts w:hint="eastAsia" w:ascii="宋体" w:hAnsi="宋体" w:cs="仿宋_GB2312"/>
          <w:sz w:val="24"/>
        </w:rPr>
        <w:t>. 如为联合体竞标，</w:t>
      </w:r>
      <w:r>
        <w:rPr>
          <w:rFonts w:hint="eastAsia" w:ascii="宋体" w:hAnsi="宋体"/>
          <w:spacing w:val="-6"/>
          <w:sz w:val="24"/>
        </w:rPr>
        <w:t xml:space="preserve"> 盖章处须加盖联合体牵头人电子签章</w:t>
      </w:r>
      <w:r>
        <w:rPr>
          <w:rFonts w:hint="eastAsia" w:ascii="宋体" w:hAnsi="宋体" w:cs="仿宋_GB2312"/>
          <w:sz w:val="24"/>
        </w:rPr>
        <w:t>，</w:t>
      </w:r>
      <w:r>
        <w:rPr>
          <w:rFonts w:hint="eastAsia" w:ascii="宋体" w:hAnsi="宋体" w:cs="仿宋_GB2312"/>
          <w:b/>
          <w:sz w:val="24"/>
        </w:rPr>
        <w:t>否则其响应文件按无效处理。</w:t>
      </w:r>
    </w:p>
    <w:p w14:paraId="7609E32F">
      <w:pPr>
        <w:spacing w:line="360" w:lineRule="auto"/>
        <w:ind w:firstLine="480" w:firstLineChars="200"/>
        <w:contextualSpacing/>
        <w:rPr>
          <w:rFonts w:ascii="宋体" w:hAnsi="宋体" w:cs="仿宋_GB2312"/>
          <w:sz w:val="24"/>
        </w:rPr>
      </w:pPr>
      <w:r>
        <w:rPr>
          <w:rFonts w:ascii="宋体" w:hAnsi="宋体" w:cs="仿宋_GB2312"/>
          <w:sz w:val="24"/>
        </w:rPr>
        <w:t>5</w:t>
      </w:r>
      <w:r>
        <w:rPr>
          <w:rFonts w:hint="eastAsia" w:ascii="宋体" w:hAnsi="宋体" w:cs="仿宋_GB2312"/>
          <w:sz w:val="24"/>
        </w:rPr>
        <w:t>.</w:t>
      </w:r>
      <w:r>
        <w:rPr>
          <w:rFonts w:hint="eastAsia" w:ascii="宋体" w:hAnsi="宋体" w:cs="仿宋_GB2312"/>
          <w:spacing w:val="-6"/>
          <w:sz w:val="24"/>
        </w:rPr>
        <w:t>如有多分标，分别列明各分标的报价表，</w:t>
      </w:r>
      <w:r>
        <w:rPr>
          <w:rFonts w:hint="eastAsia" w:ascii="宋体" w:hAnsi="宋体" w:cs="仿宋_GB2312"/>
          <w:b/>
          <w:spacing w:val="-6"/>
          <w:sz w:val="24"/>
        </w:rPr>
        <w:t>否则其响应文件按无效响应处理。</w:t>
      </w:r>
    </w:p>
    <w:p w14:paraId="7A106BA8">
      <w:pPr>
        <w:spacing w:line="360" w:lineRule="auto"/>
        <w:ind w:right="-817" w:rightChars="-389"/>
        <w:contextualSpacing/>
        <w:rPr>
          <w:rFonts w:ascii="宋体" w:hAnsi="宋体" w:cs="仿宋_GB2312"/>
          <w:sz w:val="24"/>
        </w:rPr>
      </w:pPr>
    </w:p>
    <w:p w14:paraId="409F4AD8">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14:paraId="7089A677">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155A502A">
      <w:pPr>
        <w:spacing w:line="360" w:lineRule="auto"/>
        <w:ind w:right="-817" w:rightChars="-389" w:firstLine="4080" w:firstLineChars="1700"/>
        <w:contextualSpacing/>
        <w:rPr>
          <w:rFonts w:ascii="宋体" w:hAnsi="宋体" w:cs="仿宋_GB2312"/>
          <w:b/>
          <w:sz w:val="24"/>
        </w:rPr>
      </w:pPr>
      <w:r>
        <w:rPr>
          <w:rFonts w:hint="eastAsia" w:ascii="宋体" w:hAnsi="宋体" w:cs="仿宋_GB2312"/>
          <w:sz w:val="24"/>
        </w:rPr>
        <w:t>日期：   年   月   日</w:t>
      </w:r>
    </w:p>
    <w:p w14:paraId="18A4F1B4">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三、</w:t>
      </w:r>
      <w:r>
        <w:rPr>
          <w:rFonts w:hint="eastAsia" w:ascii="宋体" w:hAnsi="宋体"/>
          <w:b/>
          <w:sz w:val="32"/>
          <w:szCs w:val="32"/>
        </w:rPr>
        <w:t xml:space="preserve">商务技术文件格式 </w:t>
      </w:r>
    </w:p>
    <w:p w14:paraId="35E1E527">
      <w:pPr>
        <w:snapToGrid w:val="0"/>
        <w:spacing w:beforeLines="50" w:after="50" w:line="360" w:lineRule="auto"/>
        <w:jc w:val="left"/>
        <w:rPr>
          <w:rFonts w:ascii="宋体" w:hAnsi="宋体"/>
          <w:b/>
          <w:sz w:val="32"/>
          <w:szCs w:val="32"/>
        </w:rPr>
      </w:pPr>
      <w:r>
        <w:rPr>
          <w:rFonts w:hint="eastAsia" w:ascii="宋体" w:hAnsi="宋体"/>
          <w:b/>
          <w:sz w:val="32"/>
          <w:szCs w:val="32"/>
        </w:rPr>
        <w:t>1.商务技术文件封面格式</w:t>
      </w:r>
    </w:p>
    <w:p w14:paraId="7C946038">
      <w:pPr>
        <w:snapToGrid w:val="0"/>
        <w:spacing w:beforeLines="50" w:after="50"/>
        <w:rPr>
          <w:rFonts w:ascii="宋体" w:hAnsi="宋体"/>
          <w:bCs/>
          <w:sz w:val="32"/>
          <w:szCs w:val="20"/>
        </w:rPr>
      </w:pPr>
    </w:p>
    <w:p w14:paraId="0152D7B1">
      <w:pPr>
        <w:snapToGrid w:val="0"/>
        <w:spacing w:beforeLines="50" w:after="50"/>
        <w:jc w:val="center"/>
        <w:rPr>
          <w:rFonts w:ascii="宋体" w:hAnsi="宋体"/>
          <w:sz w:val="24"/>
          <w:szCs w:val="20"/>
        </w:rPr>
      </w:pPr>
      <w:r>
        <w:rPr>
          <w:rFonts w:hint="eastAsia" w:ascii="宋体" w:hAnsi="宋体"/>
          <w:sz w:val="44"/>
          <w:szCs w:val="44"/>
        </w:rPr>
        <w:t>电 子 响 应 文 件</w:t>
      </w:r>
    </w:p>
    <w:p w14:paraId="25007014">
      <w:pPr>
        <w:snapToGrid w:val="0"/>
        <w:spacing w:beforeLines="50" w:after="50"/>
        <w:rPr>
          <w:rFonts w:ascii="宋体" w:hAnsi="宋体"/>
          <w:sz w:val="24"/>
          <w:szCs w:val="20"/>
        </w:rPr>
      </w:pPr>
    </w:p>
    <w:p w14:paraId="3FC7D30A">
      <w:pPr>
        <w:snapToGrid w:val="0"/>
        <w:spacing w:beforeLines="50" w:after="50"/>
        <w:rPr>
          <w:rFonts w:ascii="宋体" w:hAnsi="宋体"/>
          <w:sz w:val="24"/>
          <w:szCs w:val="20"/>
        </w:rPr>
      </w:pPr>
    </w:p>
    <w:p w14:paraId="3E109765">
      <w:pPr>
        <w:snapToGrid w:val="0"/>
        <w:spacing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商  务  技  术  文  件</w:t>
      </w:r>
    </w:p>
    <w:p w14:paraId="74CED902">
      <w:pPr>
        <w:snapToGrid w:val="0"/>
        <w:spacing w:beforeLines="50" w:after="50"/>
        <w:rPr>
          <w:rFonts w:ascii="宋体" w:hAnsi="宋体"/>
          <w:bCs/>
          <w:sz w:val="24"/>
          <w:szCs w:val="20"/>
        </w:rPr>
      </w:pPr>
    </w:p>
    <w:p w14:paraId="75674CC2">
      <w:pPr>
        <w:snapToGrid w:val="0"/>
        <w:spacing w:beforeLines="50" w:after="50"/>
        <w:rPr>
          <w:rFonts w:ascii="宋体" w:hAnsi="宋体"/>
          <w:bCs/>
          <w:sz w:val="24"/>
          <w:szCs w:val="20"/>
        </w:rPr>
      </w:pPr>
    </w:p>
    <w:p w14:paraId="59A54DA9">
      <w:pPr>
        <w:snapToGrid w:val="0"/>
        <w:spacing w:beforeLines="50" w:after="50"/>
        <w:rPr>
          <w:rFonts w:ascii="宋体" w:hAnsi="宋体"/>
          <w:bCs/>
          <w:sz w:val="24"/>
          <w:szCs w:val="20"/>
        </w:rPr>
      </w:pPr>
    </w:p>
    <w:p w14:paraId="3FB10E7C">
      <w:pPr>
        <w:snapToGrid w:val="0"/>
        <w:spacing w:beforeLines="50" w:after="50"/>
        <w:rPr>
          <w:rFonts w:ascii="宋体" w:hAnsi="宋体"/>
          <w:bCs/>
          <w:sz w:val="24"/>
          <w:szCs w:val="20"/>
        </w:rPr>
      </w:pPr>
    </w:p>
    <w:p w14:paraId="1637D5BB">
      <w:pPr>
        <w:snapToGrid w:val="0"/>
        <w:spacing w:beforeLines="50" w:after="50"/>
        <w:rPr>
          <w:rFonts w:ascii="宋体" w:hAnsi="宋体"/>
          <w:bCs/>
          <w:sz w:val="24"/>
          <w:szCs w:val="20"/>
        </w:rPr>
      </w:pPr>
    </w:p>
    <w:p w14:paraId="3A68DCCC">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4D9C4287">
      <w:pPr>
        <w:snapToGrid w:val="0"/>
        <w:spacing w:beforeLines="50" w:after="50"/>
        <w:ind w:firstLine="720" w:firstLineChars="225"/>
        <w:rPr>
          <w:rFonts w:ascii="宋体" w:hAnsi="宋体" w:cs="仿宋_GB2312"/>
          <w:bCs/>
          <w:sz w:val="32"/>
          <w:szCs w:val="32"/>
        </w:rPr>
      </w:pPr>
    </w:p>
    <w:p w14:paraId="61970C1B">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5AA60566">
      <w:pPr>
        <w:snapToGrid w:val="0"/>
        <w:spacing w:beforeLines="50" w:after="50"/>
        <w:ind w:firstLine="720" w:firstLineChars="225"/>
        <w:rPr>
          <w:rFonts w:ascii="宋体" w:hAnsi="宋体" w:cs="仿宋_GB2312"/>
          <w:bCs/>
          <w:sz w:val="32"/>
          <w:szCs w:val="32"/>
        </w:rPr>
      </w:pPr>
    </w:p>
    <w:p w14:paraId="7D7C4223">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3F0EC5F0">
      <w:pPr>
        <w:snapToGrid w:val="0"/>
        <w:spacing w:beforeLines="50" w:after="50"/>
        <w:ind w:firstLine="720" w:firstLineChars="225"/>
        <w:rPr>
          <w:rFonts w:ascii="宋体" w:hAnsi="宋体" w:cs="仿宋_GB2312"/>
          <w:bCs/>
          <w:sz w:val="32"/>
          <w:szCs w:val="32"/>
        </w:rPr>
      </w:pPr>
    </w:p>
    <w:p w14:paraId="242F65E8">
      <w:pPr>
        <w:pStyle w:val="5"/>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3EE63E81">
      <w:pPr>
        <w:pStyle w:val="5"/>
        <w:snapToGrid w:val="0"/>
        <w:spacing w:before="50" w:after="50"/>
        <w:ind w:firstLine="640" w:firstLineChars="200"/>
        <w:rPr>
          <w:rFonts w:ascii="宋体" w:hAnsi="宋体" w:cs="仿宋_GB2312"/>
          <w:bCs/>
          <w:sz w:val="32"/>
          <w:szCs w:val="32"/>
        </w:rPr>
      </w:pPr>
    </w:p>
    <w:p w14:paraId="284F3AFB">
      <w:pPr>
        <w:pStyle w:val="5"/>
        <w:snapToGrid w:val="0"/>
        <w:spacing w:before="50" w:after="50"/>
        <w:ind w:firstLine="720" w:firstLineChars="225"/>
        <w:rPr>
          <w:rFonts w:ascii="宋体" w:hAnsi="宋体" w:cs="仿宋_GB2312"/>
          <w:bCs/>
          <w:sz w:val="32"/>
          <w:szCs w:val="32"/>
        </w:rPr>
      </w:pPr>
    </w:p>
    <w:p w14:paraId="1146FE03">
      <w:pPr>
        <w:pStyle w:val="5"/>
        <w:snapToGrid w:val="0"/>
        <w:spacing w:before="50" w:after="50"/>
        <w:ind w:firstLine="0"/>
        <w:rPr>
          <w:rFonts w:ascii="宋体" w:hAnsi="宋体" w:cs="仿宋_GB2312"/>
          <w:bCs/>
          <w:sz w:val="32"/>
          <w:szCs w:val="32"/>
        </w:rPr>
      </w:pPr>
    </w:p>
    <w:p w14:paraId="08093B5A">
      <w:pPr>
        <w:pStyle w:val="5"/>
        <w:snapToGrid w:val="0"/>
        <w:spacing w:before="50" w:after="50"/>
        <w:ind w:firstLine="1280" w:firstLineChars="400"/>
        <w:rPr>
          <w:rFonts w:ascii="宋体" w:hAnsi="宋体" w:cs="仿宋_GB2312"/>
          <w:bCs/>
          <w:sz w:val="32"/>
          <w:szCs w:val="32"/>
        </w:rPr>
      </w:pPr>
    </w:p>
    <w:p w14:paraId="4EDB1AA0">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43F0EBAE">
      <w:pPr>
        <w:snapToGrid w:val="0"/>
        <w:spacing w:beforeLines="50" w:after="50" w:line="360" w:lineRule="auto"/>
        <w:ind w:right="480" w:firstLine="240" w:firstLineChars="100"/>
        <w:jc w:val="left"/>
        <w:rPr>
          <w:rFonts w:ascii="宋体" w:hAnsi="宋体"/>
          <w:b/>
          <w:bCs/>
          <w:sz w:val="24"/>
        </w:rPr>
      </w:pPr>
      <w:r>
        <w:rPr>
          <w:rFonts w:ascii="宋体" w:hAnsi="宋体"/>
          <w:sz w:val="24"/>
        </w:rPr>
        <w:br w:type="page"/>
      </w:r>
      <w:r>
        <w:rPr>
          <w:rFonts w:hint="eastAsia" w:ascii="宋体" w:hAnsi="宋体"/>
          <w:b/>
          <w:bCs/>
          <w:sz w:val="32"/>
          <w:szCs w:val="32"/>
        </w:rPr>
        <w:t>2.商务技术文件目录</w:t>
      </w:r>
    </w:p>
    <w:p w14:paraId="5C78B29B">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根据磋商文件规定及供应商提供的材料自行编写目录（部分格式后附）。</w:t>
      </w:r>
    </w:p>
    <w:p w14:paraId="1D61E784">
      <w:pPr>
        <w:spacing w:line="400" w:lineRule="exact"/>
        <w:rPr>
          <w:rFonts w:ascii="仿宋_GB2312" w:hAnsi="仿宋_GB2312" w:eastAsia="仿宋_GB2312" w:cs="仿宋_GB2312"/>
          <w:sz w:val="32"/>
          <w:szCs w:val="32"/>
        </w:rPr>
      </w:pPr>
    </w:p>
    <w:p w14:paraId="127323A6">
      <w:pPr>
        <w:spacing w:line="520" w:lineRule="exact"/>
        <w:jc w:val="center"/>
        <w:rPr>
          <w:rFonts w:ascii="仿宋_GB2312" w:hAnsi="仿宋_GB2312" w:eastAsia="仿宋_GB2312" w:cs="仿宋_GB2312"/>
          <w:sz w:val="32"/>
          <w:szCs w:val="32"/>
        </w:rPr>
      </w:pPr>
      <w:r>
        <w:rPr>
          <w:rFonts w:hint="eastAsia" w:ascii="Arial Unicode MS" w:hAnsi="Arial Unicode MS" w:eastAsia="Arial Unicode MS" w:cs="Arial Unicode MS"/>
          <w:sz w:val="44"/>
          <w:szCs w:val="44"/>
        </w:rPr>
        <w:br w:type="page"/>
      </w:r>
      <w:r>
        <w:rPr>
          <w:rFonts w:hint="eastAsia" w:ascii="Arial Unicode MS" w:hAnsi="Arial Unicode MS" w:eastAsia="Arial Unicode MS" w:cs="Arial Unicode MS"/>
          <w:sz w:val="44"/>
          <w:szCs w:val="44"/>
        </w:rPr>
        <w:t>无串通竞标行为的承诺函</w:t>
      </w:r>
    </w:p>
    <w:p w14:paraId="3C00511E">
      <w:pPr>
        <w:spacing w:line="360" w:lineRule="auto"/>
        <w:ind w:firstLine="640" w:firstLineChars="200"/>
        <w:contextualSpacing/>
        <w:rPr>
          <w:rFonts w:ascii="仿宋_GB2312" w:hAnsi="仿宋_GB2312" w:eastAsia="仿宋_GB2312" w:cs="仿宋_GB2312"/>
          <w:sz w:val="32"/>
          <w:szCs w:val="32"/>
        </w:rPr>
      </w:pPr>
    </w:p>
    <w:p w14:paraId="42E58F82">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一、我方承诺无下列相互串通竞标的情形：</w:t>
      </w:r>
    </w:p>
    <w:p w14:paraId="6DBB207B">
      <w:pPr>
        <w:spacing w:line="360" w:lineRule="auto"/>
        <w:ind w:firstLine="480" w:firstLineChars="200"/>
        <w:contextualSpacing/>
        <w:rPr>
          <w:rFonts w:ascii="宋体" w:hAnsi="宋体" w:cs="仿宋_GB2312"/>
          <w:sz w:val="24"/>
        </w:rPr>
      </w:pPr>
      <w:r>
        <w:rPr>
          <w:rFonts w:hint="eastAsia" w:ascii="宋体" w:hAnsi="宋体" w:cs="仿宋_GB2312"/>
          <w:sz w:val="24"/>
        </w:rPr>
        <w:t xml:space="preserve">1.不同供应商的响应文件由同一单位或者个人编制； </w:t>
      </w:r>
    </w:p>
    <w:p w14:paraId="6EDECDC1">
      <w:pPr>
        <w:spacing w:line="360" w:lineRule="auto"/>
        <w:ind w:firstLine="480" w:firstLineChars="200"/>
        <w:contextualSpacing/>
        <w:rPr>
          <w:rFonts w:ascii="宋体" w:hAnsi="宋体" w:cs="仿宋_GB2312"/>
          <w:sz w:val="24"/>
        </w:rPr>
      </w:pPr>
      <w:r>
        <w:rPr>
          <w:rFonts w:hint="eastAsia" w:ascii="宋体" w:hAnsi="宋体" w:cs="仿宋_GB2312"/>
          <w:sz w:val="24"/>
        </w:rPr>
        <w:t>2.不同供应商委托同一单位或者个人办理竞标事宜；</w:t>
      </w:r>
    </w:p>
    <w:p w14:paraId="037D7E91">
      <w:pPr>
        <w:spacing w:line="360" w:lineRule="auto"/>
        <w:ind w:firstLine="480" w:firstLineChars="200"/>
        <w:contextualSpacing/>
        <w:rPr>
          <w:rFonts w:ascii="宋体" w:hAnsi="宋体" w:cs="仿宋_GB2312"/>
          <w:sz w:val="24"/>
        </w:rPr>
      </w:pPr>
      <w:r>
        <w:rPr>
          <w:rFonts w:hint="eastAsia" w:ascii="宋体" w:hAnsi="宋体" w:cs="仿宋_GB2312"/>
          <w:sz w:val="24"/>
        </w:rPr>
        <w:t>3.不同供应商的响应文件载明的项目管理员为同一个人；</w:t>
      </w:r>
    </w:p>
    <w:p w14:paraId="712C5A4C">
      <w:pPr>
        <w:spacing w:line="360" w:lineRule="auto"/>
        <w:ind w:firstLine="480" w:firstLineChars="200"/>
        <w:contextualSpacing/>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7FE9A05B">
      <w:pPr>
        <w:spacing w:line="360" w:lineRule="auto"/>
        <w:ind w:firstLine="480" w:firstLineChars="200"/>
        <w:contextualSpacing/>
        <w:rPr>
          <w:rFonts w:ascii="宋体" w:hAnsi="宋体" w:cs="仿宋_GB2312"/>
          <w:sz w:val="24"/>
        </w:rPr>
      </w:pPr>
      <w:r>
        <w:rPr>
          <w:rFonts w:hint="eastAsia" w:ascii="宋体" w:hAnsi="宋体" w:cs="仿宋_GB2312"/>
          <w:sz w:val="24"/>
        </w:rPr>
        <w:t>5.不同供应商的响应文件相互混装；</w:t>
      </w:r>
    </w:p>
    <w:p w14:paraId="66746F21">
      <w:pPr>
        <w:spacing w:line="360" w:lineRule="auto"/>
        <w:ind w:firstLine="480" w:firstLineChars="200"/>
        <w:contextualSpacing/>
        <w:rPr>
          <w:rFonts w:ascii="宋体" w:hAnsi="宋体" w:cs="仿宋_GB2312"/>
          <w:sz w:val="24"/>
        </w:rPr>
      </w:pPr>
      <w:r>
        <w:rPr>
          <w:rFonts w:hint="eastAsia" w:ascii="宋体" w:hAnsi="宋体" w:cs="仿宋_GB2312"/>
          <w:sz w:val="24"/>
        </w:rPr>
        <w:t>6.不同供应商的磋商保证金从同一单位或者个人账户转出。</w:t>
      </w:r>
    </w:p>
    <w:p w14:paraId="330073D7">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二、我方承诺无下列恶意串通的情形：</w:t>
      </w:r>
    </w:p>
    <w:p w14:paraId="14837945">
      <w:pPr>
        <w:spacing w:line="360" w:lineRule="auto"/>
        <w:ind w:firstLine="480" w:firstLineChars="200"/>
        <w:contextualSpacing/>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205B0022">
      <w:pPr>
        <w:spacing w:line="360" w:lineRule="auto"/>
        <w:ind w:firstLine="480" w:firstLineChars="200"/>
        <w:contextualSpacing/>
        <w:rPr>
          <w:rFonts w:ascii="宋体" w:hAnsi="宋体" w:cs="仿宋_GB2312"/>
          <w:sz w:val="24"/>
        </w:rPr>
      </w:pPr>
      <w:r>
        <w:rPr>
          <w:rFonts w:hint="eastAsia" w:ascii="宋体" w:hAnsi="宋体" w:cs="仿宋_GB2312"/>
          <w:sz w:val="24"/>
        </w:rPr>
        <w:t>2.供应商按照采购人或者采购代理机构的授意撤换、修改响应文件；</w:t>
      </w:r>
    </w:p>
    <w:p w14:paraId="5DFD90CA">
      <w:pPr>
        <w:spacing w:line="360" w:lineRule="auto"/>
        <w:ind w:firstLine="480" w:firstLineChars="200"/>
        <w:contextualSpacing/>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1FE7817D">
      <w:pPr>
        <w:spacing w:line="360" w:lineRule="auto"/>
        <w:ind w:firstLine="480" w:firstLineChars="200"/>
        <w:contextualSpacing/>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557B4B16">
      <w:pPr>
        <w:spacing w:line="360" w:lineRule="auto"/>
        <w:ind w:firstLine="480" w:firstLineChars="200"/>
        <w:contextualSpacing/>
        <w:rPr>
          <w:rFonts w:ascii="宋体" w:hAnsi="宋体" w:cs="仿宋_GB2312"/>
          <w:sz w:val="24"/>
        </w:rPr>
      </w:pPr>
      <w:r>
        <w:rPr>
          <w:rFonts w:hint="eastAsia" w:ascii="宋体" w:hAnsi="宋体" w:cs="仿宋_GB2312"/>
          <w:sz w:val="24"/>
        </w:rPr>
        <w:t>5.供应商之间事先约定一致抬高或者压低竞标报价，或者在竞争性磋商项目中事先约定轮流以高价位或者低价位成交，或者事先约定由某一特定供应商成交，然后再参加竞标；</w:t>
      </w:r>
    </w:p>
    <w:p w14:paraId="12847E74">
      <w:pPr>
        <w:spacing w:line="360" w:lineRule="auto"/>
        <w:ind w:firstLine="480" w:firstLineChars="200"/>
        <w:contextualSpacing/>
        <w:rPr>
          <w:rFonts w:ascii="宋体" w:hAnsi="宋体" w:cs="仿宋_GB2312"/>
          <w:sz w:val="24"/>
        </w:rPr>
      </w:pPr>
      <w:r>
        <w:rPr>
          <w:rFonts w:hint="eastAsia" w:ascii="宋体" w:hAnsi="宋体" w:cs="仿宋_GB2312"/>
          <w:sz w:val="24"/>
        </w:rPr>
        <w:t>6.供应商之间商定部分供应商放弃参加政府采购活动或者放弃成交；</w:t>
      </w:r>
    </w:p>
    <w:p w14:paraId="34EC01C5">
      <w:pPr>
        <w:spacing w:line="360" w:lineRule="auto"/>
        <w:ind w:firstLine="480" w:firstLineChars="200"/>
        <w:contextualSpacing/>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08408F5D">
      <w:pPr>
        <w:spacing w:line="360" w:lineRule="auto"/>
        <w:ind w:firstLine="480" w:firstLineChars="200"/>
        <w:contextualSpacing/>
        <w:rPr>
          <w:rFonts w:ascii="宋体" w:hAnsi="宋体" w:cs="仿宋_GB2312"/>
          <w:sz w:val="24"/>
        </w:rPr>
      </w:pPr>
    </w:p>
    <w:p w14:paraId="11F9ED98">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09DC0416">
      <w:pPr>
        <w:spacing w:line="360" w:lineRule="auto"/>
        <w:contextualSpacing/>
        <w:rPr>
          <w:rFonts w:ascii="宋体" w:hAnsi="宋体" w:cs="仿宋_GB2312"/>
          <w:sz w:val="24"/>
        </w:rPr>
      </w:pPr>
    </w:p>
    <w:p w14:paraId="1D43494D">
      <w:pPr>
        <w:spacing w:line="360" w:lineRule="auto"/>
        <w:ind w:firstLine="3600" w:firstLineChars="1500"/>
        <w:contextualSpacing/>
        <w:rPr>
          <w:rFonts w:ascii="宋体" w:hAnsi="宋体" w:cs="仿宋_GB2312"/>
          <w:sz w:val="24"/>
        </w:rPr>
      </w:pPr>
      <w:r>
        <w:rPr>
          <w:rFonts w:hint="eastAsia" w:ascii="宋体" w:hAnsi="宋体" w:cs="仿宋_GB2312"/>
          <w:sz w:val="24"/>
        </w:rPr>
        <w:t>供应商名称（电子签章）：</w:t>
      </w:r>
    </w:p>
    <w:p w14:paraId="40153DE0">
      <w:pPr>
        <w:spacing w:line="360" w:lineRule="auto"/>
        <w:ind w:firstLine="480" w:firstLineChars="200"/>
        <w:contextualSpacing/>
        <w:jc w:val="center"/>
        <w:rPr>
          <w:rFonts w:ascii="仿宋_GB2312" w:hAnsi="仿宋_GB2312" w:eastAsia="仿宋_GB2312" w:cs="仿宋_GB2312"/>
          <w:sz w:val="32"/>
          <w:szCs w:val="32"/>
        </w:rPr>
      </w:pPr>
      <w:r>
        <w:rPr>
          <w:rFonts w:hint="eastAsia" w:ascii="宋体" w:hAnsi="宋体" w:cs="仿宋_GB2312"/>
          <w:sz w:val="24"/>
        </w:rPr>
        <w:t xml:space="preserve">                               年   月   日</w:t>
      </w:r>
    </w:p>
    <w:p w14:paraId="17699BFF">
      <w:pPr>
        <w:spacing w:line="520" w:lineRule="exact"/>
        <w:jc w:val="center"/>
        <w:rPr>
          <w:rFonts w:ascii="仿宋_GB2312" w:hAnsi="仿宋_GB2312" w:eastAsia="仿宋_GB2312" w:cs="仿宋_GB2312"/>
          <w:sz w:val="32"/>
          <w:szCs w:val="32"/>
        </w:rPr>
      </w:pPr>
      <w:r>
        <w:rPr>
          <w:rFonts w:hint="eastAsia" w:ascii="Arial Unicode MS" w:hAnsi="Arial Unicode MS" w:eastAsia="Arial Unicode MS" w:cs="Arial Unicode MS"/>
          <w:bCs/>
          <w:sz w:val="44"/>
          <w:szCs w:val="44"/>
        </w:rPr>
        <w:br w:type="page"/>
      </w:r>
      <w:r>
        <w:rPr>
          <w:rFonts w:hint="eastAsia" w:ascii="Arial Unicode MS" w:hAnsi="Arial Unicode MS" w:eastAsia="Arial Unicode MS" w:cs="Arial Unicode MS"/>
          <w:bCs/>
          <w:sz w:val="44"/>
          <w:szCs w:val="44"/>
        </w:rPr>
        <w:t>法定代表人证明书</w:t>
      </w:r>
    </w:p>
    <w:p w14:paraId="004F6F71">
      <w:pPr>
        <w:spacing w:line="360" w:lineRule="auto"/>
        <w:ind w:left="540"/>
        <w:contextualSpacing/>
        <w:rPr>
          <w:rFonts w:ascii="仿宋_GB2312" w:hAnsi="仿宋_GB2312" w:eastAsia="仿宋_GB2312" w:cs="仿宋_GB2312"/>
          <w:sz w:val="32"/>
          <w:szCs w:val="32"/>
        </w:rPr>
      </w:pPr>
    </w:p>
    <w:p w14:paraId="7E394C3D">
      <w:pPr>
        <w:spacing w:line="360" w:lineRule="auto"/>
        <w:ind w:left="540"/>
        <w:contextualSpacing/>
        <w:rPr>
          <w:rFonts w:ascii="宋体" w:hAnsi="宋体" w:cs="仿宋_GB2312"/>
          <w:sz w:val="24"/>
        </w:rPr>
      </w:pPr>
      <w:r>
        <w:rPr>
          <w:rFonts w:hint="eastAsia" w:ascii="宋体" w:hAnsi="宋体" w:cs="仿宋_GB2312"/>
          <w:sz w:val="24"/>
        </w:rPr>
        <w:t>供应商名称：</w:t>
      </w:r>
    </w:p>
    <w:p w14:paraId="6195AFB5">
      <w:pPr>
        <w:spacing w:line="360" w:lineRule="auto"/>
        <w:ind w:left="540"/>
        <w:contextualSpacing/>
        <w:rPr>
          <w:rFonts w:ascii="宋体" w:hAnsi="宋体" w:cs="仿宋_GB2312"/>
          <w:sz w:val="24"/>
        </w:rPr>
      </w:pPr>
      <w:r>
        <w:rPr>
          <w:rFonts w:hint="eastAsia" w:ascii="宋体" w:hAnsi="宋体" w:cs="仿宋_GB2312"/>
          <w:sz w:val="24"/>
        </w:rPr>
        <w:t>地    址：</w:t>
      </w:r>
    </w:p>
    <w:p w14:paraId="6A805F65">
      <w:pPr>
        <w:spacing w:line="360" w:lineRule="auto"/>
        <w:ind w:left="540"/>
        <w:contextualSpacing/>
        <w:rPr>
          <w:rFonts w:ascii="宋体" w:hAnsi="宋体" w:cs="仿宋_GB2312"/>
          <w:sz w:val="24"/>
        </w:rPr>
      </w:pPr>
      <w:r>
        <w:rPr>
          <w:rFonts w:hint="eastAsia" w:ascii="宋体" w:hAnsi="宋体" w:cs="仿宋_GB2312"/>
          <w:sz w:val="24"/>
        </w:rPr>
        <w:t>姓    名：性     别：</w:t>
      </w:r>
    </w:p>
    <w:p w14:paraId="6522B1F3">
      <w:pPr>
        <w:spacing w:line="360" w:lineRule="auto"/>
        <w:ind w:left="540"/>
        <w:contextualSpacing/>
        <w:rPr>
          <w:rFonts w:ascii="宋体" w:hAnsi="宋体" w:cs="仿宋_GB2312"/>
          <w:sz w:val="24"/>
          <w:u w:val="single"/>
        </w:rPr>
      </w:pPr>
      <w:r>
        <w:rPr>
          <w:rFonts w:hint="eastAsia" w:ascii="宋体" w:hAnsi="宋体" w:cs="仿宋_GB2312"/>
          <w:sz w:val="24"/>
        </w:rPr>
        <w:t>年    龄：职     务：</w:t>
      </w:r>
    </w:p>
    <w:p w14:paraId="6978041C">
      <w:pPr>
        <w:spacing w:line="360" w:lineRule="auto"/>
        <w:ind w:left="540"/>
        <w:contextualSpacing/>
        <w:rPr>
          <w:rFonts w:ascii="宋体" w:hAnsi="宋体" w:cs="仿宋_GB2312"/>
          <w:sz w:val="24"/>
        </w:rPr>
      </w:pPr>
      <w:r>
        <w:rPr>
          <w:rFonts w:hint="eastAsia" w:ascii="宋体" w:hAnsi="宋体" w:cs="仿宋_GB2312"/>
          <w:sz w:val="24"/>
        </w:rPr>
        <w:t>身份证号码：</w:t>
      </w:r>
    </w:p>
    <w:p w14:paraId="0C05B468">
      <w:pPr>
        <w:spacing w:line="360" w:lineRule="auto"/>
        <w:ind w:firstLine="480" w:firstLineChars="200"/>
        <w:contextualSpacing/>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31CE2BF1">
      <w:pPr>
        <w:spacing w:line="360" w:lineRule="auto"/>
        <w:ind w:left="540"/>
        <w:contextualSpacing/>
        <w:rPr>
          <w:rFonts w:ascii="宋体" w:hAnsi="宋体" w:cs="仿宋_GB2312"/>
          <w:sz w:val="24"/>
        </w:rPr>
      </w:pPr>
      <w:r>
        <w:rPr>
          <w:rFonts w:hint="eastAsia" w:ascii="宋体" w:hAnsi="宋体" w:cs="仿宋_GB2312"/>
          <w:sz w:val="24"/>
        </w:rPr>
        <w:t>特此证明。</w:t>
      </w:r>
    </w:p>
    <w:p w14:paraId="031908FA">
      <w:pPr>
        <w:spacing w:line="360" w:lineRule="auto"/>
        <w:ind w:left="540"/>
        <w:contextualSpacing/>
        <w:rPr>
          <w:rFonts w:ascii="宋体" w:hAnsi="宋体" w:cs="仿宋_GB2312"/>
          <w:sz w:val="24"/>
        </w:rPr>
      </w:pPr>
    </w:p>
    <w:p w14:paraId="19A3259E">
      <w:pPr>
        <w:spacing w:line="360" w:lineRule="auto"/>
        <w:ind w:left="540"/>
        <w:contextualSpacing/>
        <w:rPr>
          <w:rFonts w:ascii="宋体" w:hAnsi="宋体" w:cs="仿宋_GB2312"/>
          <w:sz w:val="24"/>
        </w:rPr>
      </w:pPr>
    </w:p>
    <w:p w14:paraId="6A8E5541">
      <w:pPr>
        <w:spacing w:line="360" w:lineRule="auto"/>
        <w:ind w:left="540"/>
        <w:contextualSpacing/>
        <w:rPr>
          <w:rFonts w:ascii="宋体" w:hAnsi="宋体" w:cs="仿宋_GB2312"/>
          <w:sz w:val="24"/>
        </w:rPr>
      </w:pPr>
    </w:p>
    <w:p w14:paraId="6363CAB1">
      <w:pPr>
        <w:spacing w:line="360" w:lineRule="auto"/>
        <w:ind w:left="540"/>
        <w:contextualSpacing/>
        <w:rPr>
          <w:rFonts w:ascii="宋体" w:hAnsi="宋体" w:cs="仿宋_GB2312"/>
          <w:sz w:val="24"/>
        </w:rPr>
      </w:pPr>
      <w:r>
        <w:rPr>
          <w:rFonts w:hint="eastAsia" w:ascii="宋体" w:hAnsi="宋体" w:cs="仿宋_GB2312"/>
          <w:sz w:val="24"/>
        </w:rPr>
        <w:t>附件：法定代表人有效身份证正反面复印件</w:t>
      </w:r>
    </w:p>
    <w:p w14:paraId="3AF09490">
      <w:pPr>
        <w:spacing w:line="360" w:lineRule="auto"/>
        <w:ind w:left="540"/>
        <w:contextualSpacing/>
        <w:rPr>
          <w:rFonts w:ascii="宋体" w:hAnsi="宋体" w:cs="仿宋_GB2312"/>
          <w:sz w:val="24"/>
        </w:rPr>
      </w:pPr>
    </w:p>
    <w:p w14:paraId="2A1F284A">
      <w:pPr>
        <w:spacing w:line="360" w:lineRule="auto"/>
        <w:ind w:left="540" w:leftChars="257" w:right="480" w:firstLine="2280" w:firstLineChars="950"/>
        <w:contextualSpacing/>
        <w:rPr>
          <w:rFonts w:ascii="宋体" w:hAnsi="宋体" w:cs="仿宋_GB2312"/>
          <w:sz w:val="24"/>
        </w:rPr>
      </w:pPr>
      <w:r>
        <w:rPr>
          <w:rFonts w:hint="eastAsia" w:ascii="宋体" w:hAnsi="宋体" w:cs="仿宋_GB2312"/>
          <w:sz w:val="24"/>
        </w:rPr>
        <w:t>供应商名称（电子签章）：</w:t>
      </w:r>
    </w:p>
    <w:p w14:paraId="17543C0C">
      <w:pPr>
        <w:spacing w:line="360" w:lineRule="auto"/>
        <w:ind w:firstLine="5040" w:firstLineChars="2100"/>
        <w:contextualSpacing/>
        <w:rPr>
          <w:rFonts w:ascii="宋体" w:hAnsi="宋体" w:cs="仿宋_GB2312"/>
          <w:sz w:val="24"/>
        </w:rPr>
      </w:pPr>
      <w:r>
        <w:rPr>
          <w:rFonts w:hint="eastAsia" w:ascii="宋体" w:hAnsi="宋体" w:cs="仿宋_GB2312"/>
          <w:sz w:val="24"/>
        </w:rPr>
        <w:t>年月日</w:t>
      </w:r>
    </w:p>
    <w:p w14:paraId="6FD7C5BB">
      <w:pPr>
        <w:spacing w:line="360" w:lineRule="auto"/>
        <w:contextualSpacing/>
        <w:jc w:val="center"/>
        <w:rPr>
          <w:rFonts w:ascii="宋体" w:hAnsi="宋体" w:cs="仿宋_GB2312"/>
          <w:b/>
          <w:sz w:val="24"/>
        </w:rPr>
      </w:pPr>
    </w:p>
    <w:p w14:paraId="56FDBD2C">
      <w:pPr>
        <w:spacing w:line="360" w:lineRule="auto"/>
        <w:contextualSpacing/>
        <w:jc w:val="left"/>
        <w:rPr>
          <w:rFonts w:ascii="宋体" w:hAnsi="宋体" w:cs="仿宋_GB2312"/>
          <w:sz w:val="24"/>
        </w:rPr>
      </w:pPr>
    </w:p>
    <w:p w14:paraId="71A37567">
      <w:pPr>
        <w:spacing w:line="360" w:lineRule="auto"/>
        <w:contextualSpacing/>
        <w:jc w:val="left"/>
        <w:rPr>
          <w:rFonts w:ascii="宋体" w:hAnsi="宋体" w:cs="仿宋_GB2312"/>
          <w:sz w:val="24"/>
        </w:rPr>
      </w:pPr>
      <w:r>
        <w:rPr>
          <w:rFonts w:hint="eastAsia" w:ascii="宋体" w:hAnsi="宋体" w:cs="仿宋_GB2312"/>
          <w:sz w:val="24"/>
        </w:rPr>
        <w:t>注：自然人竞标的无需提供，联合体竞标的只需牵头人出具。</w:t>
      </w:r>
    </w:p>
    <w:p w14:paraId="44AB1D4A">
      <w:pPr>
        <w:adjustRightInd w:val="0"/>
        <w:snapToGrid w:val="0"/>
        <w:spacing w:line="300" w:lineRule="auto"/>
        <w:jc w:val="left"/>
        <w:rPr>
          <w:rFonts w:ascii="宋体" w:hAnsi="宋体"/>
          <w:b/>
          <w:szCs w:val="21"/>
        </w:rPr>
      </w:pPr>
    </w:p>
    <w:p w14:paraId="1378391C">
      <w:pPr>
        <w:spacing w:line="500" w:lineRule="exact"/>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br w:type="page"/>
      </w:r>
    </w:p>
    <w:p w14:paraId="7D71DDF6">
      <w:pPr>
        <w:spacing w:line="520" w:lineRule="exact"/>
        <w:jc w:val="center"/>
        <w:rPr>
          <w:rFonts w:ascii="Arial Unicode MS" w:hAnsi="Arial Unicode MS" w:eastAsia="Arial Unicode MS" w:cs="Arial Unicode MS"/>
          <w:sz w:val="44"/>
          <w:szCs w:val="44"/>
        </w:rPr>
      </w:pPr>
      <w:bookmarkStart w:id="102" w:name="_Hlk65853643"/>
      <w:r>
        <w:rPr>
          <w:rFonts w:hint="eastAsia" w:ascii="Arial Unicode MS" w:hAnsi="Arial Unicode MS" w:eastAsia="Arial Unicode MS" w:cs="Arial Unicode MS"/>
          <w:sz w:val="44"/>
          <w:szCs w:val="44"/>
        </w:rPr>
        <w:t>授权委托书</w:t>
      </w:r>
    </w:p>
    <w:p w14:paraId="10E79440">
      <w:pPr>
        <w:spacing w:line="520" w:lineRule="exact"/>
        <w:jc w:val="center"/>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（非联合体竞标格式）</w:t>
      </w:r>
    </w:p>
    <w:p w14:paraId="2F3D77E5">
      <w:pPr>
        <w:spacing w:line="520" w:lineRule="exact"/>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32"/>
          <w:szCs w:val="32"/>
        </w:rPr>
        <w:t>（如有委托时）</w:t>
      </w:r>
    </w:p>
    <w:p w14:paraId="4E440B2A">
      <w:pPr>
        <w:spacing w:line="520" w:lineRule="exact"/>
        <w:rPr>
          <w:rFonts w:ascii="仿宋_GB2312" w:hAnsi="仿宋_GB2312" w:eastAsia="仿宋_GB2312" w:cs="仿宋_GB2312"/>
          <w:sz w:val="32"/>
          <w:szCs w:val="32"/>
        </w:rPr>
      </w:pPr>
    </w:p>
    <w:p w14:paraId="114036C0">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1ED46569">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以我方的名义参加项目的竞标活动，并代表我方全权办理针对上述项目的所有采购程序和环节的具体事务和签署相关文件。</w:t>
      </w:r>
    </w:p>
    <w:p w14:paraId="4FF5AD3F">
      <w:pPr>
        <w:spacing w:line="360" w:lineRule="auto"/>
        <w:rPr>
          <w:rFonts w:ascii="宋体" w:hAnsi="宋体" w:cs="仿宋_GB2312"/>
          <w:sz w:val="24"/>
        </w:rPr>
      </w:pPr>
      <w:r>
        <w:rPr>
          <w:rFonts w:hint="eastAsia" w:ascii="宋体" w:hAnsi="宋体" w:cs="仿宋_GB2312"/>
          <w:sz w:val="24"/>
        </w:rPr>
        <w:t xml:space="preserve">    我方对委托代理人的签字</w:t>
      </w:r>
      <w:r>
        <w:rPr>
          <w:rFonts w:hint="eastAsia" w:ascii="宋体" w:hAnsi="宋体"/>
          <w:sz w:val="24"/>
        </w:rPr>
        <w:t>或者电子签名</w:t>
      </w:r>
      <w:r>
        <w:rPr>
          <w:rFonts w:hint="eastAsia" w:ascii="宋体" w:hAnsi="宋体" w:cs="仿宋_GB2312"/>
          <w:sz w:val="24"/>
        </w:rPr>
        <w:t>事项负全部责任。</w:t>
      </w:r>
    </w:p>
    <w:p w14:paraId="462B9631">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7ECF6B5E">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1EC3597F">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7B3CDAEC">
      <w:pPr>
        <w:spacing w:line="360" w:lineRule="auto"/>
        <w:rPr>
          <w:rFonts w:ascii="宋体" w:hAnsi="宋体" w:cs="仿宋_GB2312"/>
          <w:sz w:val="24"/>
        </w:rPr>
      </w:pPr>
    </w:p>
    <w:p w14:paraId="7C5A2ACA">
      <w:pPr>
        <w:spacing w:line="360" w:lineRule="auto"/>
        <w:contextualSpacing/>
        <w:rPr>
          <w:rFonts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w:t>
      </w:r>
    </w:p>
    <w:p w14:paraId="39730BF9">
      <w:pPr>
        <w:spacing w:line="360" w:lineRule="auto"/>
        <w:contextualSpacing/>
        <w:rPr>
          <w:rFonts w:ascii="宋体" w:hAnsi="宋体" w:cs="仿宋_GB2312"/>
          <w:sz w:val="24"/>
        </w:rPr>
      </w:pPr>
      <w:r>
        <w:rPr>
          <w:rFonts w:hint="eastAsia" w:ascii="宋体" w:hAnsi="宋体" w:cs="仿宋_GB2312"/>
          <w:sz w:val="24"/>
        </w:rPr>
        <w:t xml:space="preserve">法定代表人（签字或者盖章或者电子签名）：                    </w:t>
      </w:r>
    </w:p>
    <w:p w14:paraId="19404279">
      <w:pPr>
        <w:spacing w:line="360" w:lineRule="auto"/>
        <w:contextualSpacing/>
        <w:rPr>
          <w:rFonts w:ascii="宋体" w:hAnsi="宋体" w:cs="仿宋_GB2312"/>
          <w:sz w:val="24"/>
        </w:rPr>
      </w:pPr>
      <w:r>
        <w:rPr>
          <w:rFonts w:hint="eastAsia" w:ascii="宋体" w:hAnsi="宋体" w:cs="仿宋_GB2312"/>
          <w:sz w:val="24"/>
        </w:rPr>
        <w:t xml:space="preserve">委托代理人身份证号码：                              </w:t>
      </w:r>
    </w:p>
    <w:p w14:paraId="763BE246">
      <w:pPr>
        <w:spacing w:line="360" w:lineRule="auto"/>
        <w:contextualSpacing/>
        <w:rPr>
          <w:rFonts w:ascii="宋体" w:hAnsi="宋体" w:cs="仿宋_GB2312"/>
          <w:sz w:val="24"/>
        </w:rPr>
      </w:pPr>
    </w:p>
    <w:p w14:paraId="117D40F7">
      <w:pPr>
        <w:spacing w:line="360" w:lineRule="auto"/>
        <w:rPr>
          <w:rFonts w:ascii="宋体" w:hAnsi="宋体" w:cs="仿宋_GB2312"/>
          <w:sz w:val="24"/>
        </w:rPr>
      </w:pPr>
      <w:r>
        <w:rPr>
          <w:rFonts w:hint="eastAsia" w:ascii="宋体" w:hAnsi="宋体" w:cs="仿宋_GB2312"/>
          <w:sz w:val="24"/>
        </w:rPr>
        <w:t xml:space="preserve">                          供应商名称（电子签章）：                      </w:t>
      </w:r>
    </w:p>
    <w:p w14:paraId="2F64845F">
      <w:pPr>
        <w:spacing w:line="360" w:lineRule="auto"/>
        <w:rPr>
          <w:rFonts w:ascii="宋体" w:hAnsi="宋体" w:cs="仿宋_GB2312"/>
          <w:sz w:val="24"/>
        </w:rPr>
      </w:pPr>
      <w:r>
        <w:rPr>
          <w:rFonts w:hint="eastAsia" w:ascii="宋体" w:hAnsi="宋体" w:cs="仿宋_GB2312"/>
          <w:sz w:val="24"/>
        </w:rPr>
        <w:t xml:space="preserve">                                         年    月    日</w:t>
      </w:r>
    </w:p>
    <w:p w14:paraId="3D38DC06">
      <w:pPr>
        <w:spacing w:line="360" w:lineRule="auto"/>
        <w:rPr>
          <w:rFonts w:ascii="宋体" w:hAnsi="宋体" w:cs="仿宋_GB2312"/>
          <w:sz w:val="24"/>
        </w:rPr>
      </w:pPr>
    </w:p>
    <w:p w14:paraId="5FBD0DE7">
      <w:pPr>
        <w:spacing w:line="360" w:lineRule="auto"/>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07E244A5">
      <w:pPr>
        <w:spacing w:line="360" w:lineRule="auto"/>
        <w:ind w:firstLine="480" w:firstLineChars="200"/>
        <w:jc w:val="left"/>
        <w:rPr>
          <w:rFonts w:ascii="宋体" w:hAnsi="宋体" w:cs="仿宋_GB2312"/>
          <w:sz w:val="24"/>
        </w:rPr>
      </w:pPr>
      <w:r>
        <w:rPr>
          <w:rFonts w:ascii="宋体" w:hAnsi="宋体" w:cs="仿宋_GB2312"/>
          <w:sz w:val="24"/>
        </w:rPr>
        <w:t>2.</w:t>
      </w:r>
      <w:bookmarkStart w:id="103" w:name="_Hlk65853109"/>
      <w:bookmarkStart w:id="104" w:name="_Hlk65853542"/>
      <w:r>
        <w:rPr>
          <w:rFonts w:hint="eastAsia" w:ascii="宋体" w:hAnsi="宋体" w:cs="仿宋_GB2312"/>
          <w:sz w:val="24"/>
        </w:rPr>
        <w:t>法人、其他组织竞标时“我方”是指“我单位”，自然人竞标时“我方”是指“本人”。</w:t>
      </w:r>
      <w:bookmarkEnd w:id="103"/>
    </w:p>
    <w:bookmarkEnd w:id="104"/>
    <w:p w14:paraId="0C58F630">
      <w:pPr>
        <w:spacing w:line="360" w:lineRule="auto"/>
        <w:ind w:firstLine="420" w:firstLineChars="200"/>
        <w:jc w:val="left"/>
        <w:rPr>
          <w:rFonts w:ascii="仿宋_GB2312" w:hAnsi="仿宋_GB2312" w:eastAsia="仿宋_GB2312" w:cs="仿宋_GB2312"/>
          <w:szCs w:val="21"/>
        </w:rPr>
      </w:pPr>
    </w:p>
    <w:p w14:paraId="295038B1">
      <w:pPr>
        <w:spacing w:line="500" w:lineRule="exact"/>
        <w:jc w:val="center"/>
        <w:rPr>
          <w:rFonts w:ascii="Arial Unicode MS" w:hAnsi="Arial Unicode MS" w:eastAsia="Arial Unicode MS" w:cs="Arial Unicode MS"/>
          <w:sz w:val="44"/>
          <w:szCs w:val="44"/>
        </w:rPr>
      </w:pPr>
      <w:r>
        <w:rPr>
          <w:rFonts w:ascii="仿宋_GB2312" w:hAnsi="仿宋_GB2312" w:eastAsia="仿宋_GB2312" w:cs="仿宋_GB2312"/>
          <w:szCs w:val="21"/>
        </w:rPr>
        <w:br w:type="page"/>
      </w:r>
      <w:r>
        <w:rPr>
          <w:rFonts w:hint="eastAsia" w:ascii="Arial Unicode MS" w:hAnsi="Arial Unicode MS" w:eastAsia="Arial Unicode MS" w:cs="Arial Unicode MS"/>
          <w:sz w:val="44"/>
          <w:szCs w:val="44"/>
        </w:rPr>
        <w:t>授权委托书</w:t>
      </w:r>
    </w:p>
    <w:p w14:paraId="68773BD8">
      <w:pPr>
        <w:spacing w:line="500" w:lineRule="exact"/>
        <w:jc w:val="center"/>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（联合体竞标格式）</w:t>
      </w:r>
    </w:p>
    <w:p w14:paraId="74B84FD0">
      <w:pPr>
        <w:spacing w:line="500" w:lineRule="exact"/>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32"/>
          <w:szCs w:val="32"/>
        </w:rPr>
        <w:t>（如有委托时）</w:t>
      </w:r>
    </w:p>
    <w:p w14:paraId="75A9ECB6">
      <w:pPr>
        <w:spacing w:line="500" w:lineRule="exact"/>
        <w:jc w:val="center"/>
        <w:rPr>
          <w:rFonts w:ascii="Arial Unicode MS" w:hAnsi="Arial Unicode MS" w:eastAsia="Arial Unicode MS" w:cs="Arial Unicode MS"/>
          <w:sz w:val="44"/>
          <w:szCs w:val="44"/>
        </w:rPr>
      </w:pPr>
    </w:p>
    <w:p w14:paraId="3BBDCA18">
      <w:pPr>
        <w:spacing w:line="500" w:lineRule="exact"/>
        <w:jc w:val="center"/>
        <w:rPr>
          <w:rFonts w:ascii="仿宋_GB2312" w:hAnsi="仿宋_GB2312" w:eastAsia="仿宋_GB2312" w:cs="仿宋_GB2312"/>
          <w:sz w:val="32"/>
          <w:szCs w:val="32"/>
        </w:rPr>
      </w:pPr>
    </w:p>
    <w:p w14:paraId="00040B74">
      <w:pPr>
        <w:spacing w:line="360" w:lineRule="auto"/>
        <w:ind w:firstLine="480" w:firstLineChars="200"/>
        <w:jc w:val="left"/>
        <w:rPr>
          <w:rFonts w:ascii="宋体" w:hAnsi="宋体" w:cs="仿宋_GB2312"/>
          <w:sz w:val="24"/>
        </w:rPr>
      </w:pPr>
      <w:r>
        <w:rPr>
          <w:rFonts w:hint="eastAsia" w:ascii="宋体" w:hAnsi="宋体" w:cs="仿宋_GB2312"/>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7C5A5772">
      <w:pPr>
        <w:spacing w:line="360" w:lineRule="auto"/>
        <w:ind w:firstLine="480" w:firstLineChars="200"/>
        <w:contextualSpacing/>
        <w:rPr>
          <w:rFonts w:ascii="宋体" w:hAnsi="宋体" w:cs="仿宋_GB2312"/>
          <w:sz w:val="24"/>
        </w:rPr>
      </w:pPr>
      <w:r>
        <w:rPr>
          <w:rFonts w:hint="eastAsia" w:ascii="宋体" w:hAnsi="宋体" w:cs="仿宋_GB2312"/>
          <w:sz w:val="24"/>
        </w:rPr>
        <w:t>我方对委托代理人的</w:t>
      </w:r>
      <w:r>
        <w:rPr>
          <w:rFonts w:hint="eastAsia" w:ascii="宋体" w:hAnsi="宋体"/>
          <w:sz w:val="24"/>
        </w:rPr>
        <w:t>签字或者电子签名</w:t>
      </w:r>
      <w:r>
        <w:rPr>
          <w:rFonts w:hint="eastAsia" w:ascii="宋体" w:hAnsi="宋体" w:cs="仿宋_GB2312"/>
          <w:sz w:val="24"/>
        </w:rPr>
        <w:t>事项负全部责任。</w:t>
      </w:r>
    </w:p>
    <w:p w14:paraId="3B670C7C">
      <w:pPr>
        <w:spacing w:line="360" w:lineRule="auto"/>
        <w:ind w:firstLine="480" w:firstLineChars="200"/>
        <w:contextualSpacing/>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FF62F33">
      <w:pPr>
        <w:spacing w:line="360" w:lineRule="auto"/>
        <w:ind w:firstLine="480" w:firstLineChars="200"/>
        <w:contextualSpacing/>
        <w:rPr>
          <w:rFonts w:ascii="宋体" w:hAnsi="宋体" w:cs="仿宋_GB2312"/>
          <w:sz w:val="24"/>
        </w:rPr>
      </w:pPr>
      <w:r>
        <w:rPr>
          <w:rFonts w:hint="eastAsia" w:ascii="宋体" w:hAnsi="宋体" w:cs="仿宋_GB2312"/>
          <w:sz w:val="24"/>
        </w:rPr>
        <w:t>委托代理人无转委托权，特此委托。</w:t>
      </w:r>
    </w:p>
    <w:p w14:paraId="390382D6">
      <w:pPr>
        <w:spacing w:line="360" w:lineRule="auto"/>
        <w:contextualSpacing/>
        <w:rPr>
          <w:rFonts w:ascii="宋体" w:hAnsi="宋体" w:cs="仿宋_GB2312"/>
          <w:sz w:val="24"/>
        </w:rPr>
      </w:pPr>
      <w:r>
        <w:rPr>
          <w:rFonts w:hint="eastAsia" w:ascii="宋体" w:hAnsi="宋体" w:cs="仿宋_GB2312"/>
          <w:sz w:val="24"/>
        </w:rPr>
        <w:t xml:space="preserve">    附：法定代表人身份证明书及委托代理人有效身份证正反面复印件</w:t>
      </w:r>
    </w:p>
    <w:p w14:paraId="4572D4E8">
      <w:pPr>
        <w:spacing w:line="360" w:lineRule="auto"/>
        <w:ind w:firstLine="480" w:firstLineChars="200"/>
        <w:contextualSpacing/>
        <w:rPr>
          <w:rFonts w:ascii="宋体" w:hAnsi="宋体" w:cs="仿宋_GB2312"/>
          <w:sz w:val="24"/>
        </w:rPr>
      </w:pPr>
      <w:r>
        <w:rPr>
          <w:rFonts w:hint="eastAsia" w:ascii="宋体" w:hAnsi="宋体" w:cs="仿宋_GB2312"/>
          <w:sz w:val="24"/>
        </w:rPr>
        <w:t>牵头人法定代表人（签字或者盖章或者电子签名）：</w:t>
      </w:r>
    </w:p>
    <w:p w14:paraId="0DA239AD">
      <w:pPr>
        <w:spacing w:line="360" w:lineRule="auto"/>
        <w:ind w:firstLine="3120" w:firstLineChars="1300"/>
        <w:contextualSpacing/>
        <w:rPr>
          <w:rFonts w:ascii="宋体" w:hAnsi="宋体" w:cs="仿宋_GB2312"/>
          <w:sz w:val="24"/>
        </w:rPr>
      </w:pPr>
      <w:r>
        <w:rPr>
          <w:rFonts w:hint="eastAsia" w:ascii="宋体" w:hAnsi="宋体" w:cs="仿宋_GB2312"/>
          <w:sz w:val="24"/>
        </w:rPr>
        <w:t>牵头人名称（电子签章）：</w:t>
      </w:r>
    </w:p>
    <w:p w14:paraId="5B03E41D">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14:paraId="0B790922">
      <w:pPr>
        <w:spacing w:line="360" w:lineRule="auto"/>
        <w:contextualSpacing/>
        <w:rPr>
          <w:rFonts w:ascii="宋体" w:hAnsi="宋体" w:cs="仿宋_GB2312"/>
          <w:sz w:val="24"/>
        </w:rPr>
      </w:pPr>
    </w:p>
    <w:p w14:paraId="0C0A01D0">
      <w:pPr>
        <w:spacing w:line="360" w:lineRule="auto"/>
        <w:ind w:firstLine="3120" w:firstLineChars="1300"/>
        <w:contextualSpacing/>
        <w:rPr>
          <w:rFonts w:ascii="宋体" w:hAnsi="宋体" w:cs="仿宋_GB2312"/>
          <w:sz w:val="24"/>
        </w:rPr>
      </w:pPr>
      <w:r>
        <w:rPr>
          <w:rFonts w:hint="eastAsia" w:ascii="宋体" w:hAnsi="宋体" w:cs="仿宋_GB2312"/>
          <w:sz w:val="24"/>
        </w:rPr>
        <w:t>被授权人（签字或者电子签名）：</w:t>
      </w:r>
    </w:p>
    <w:p w14:paraId="25FE7AED">
      <w:pPr>
        <w:spacing w:line="360" w:lineRule="auto"/>
        <w:ind w:firstLine="3840" w:firstLineChars="1600"/>
        <w:contextualSpacing/>
        <w:rPr>
          <w:rFonts w:ascii="宋体" w:hAnsi="宋体" w:cs="仿宋_GB2312"/>
          <w:sz w:val="24"/>
        </w:rPr>
      </w:pPr>
      <w:r>
        <w:rPr>
          <w:rFonts w:hint="eastAsia" w:ascii="宋体" w:hAnsi="宋体" w:cs="仿宋_GB2312"/>
          <w:sz w:val="24"/>
        </w:rPr>
        <w:t>日期：    年   月   日</w:t>
      </w:r>
    </w:p>
    <w:p w14:paraId="0807FDF1">
      <w:pPr>
        <w:spacing w:line="360" w:lineRule="auto"/>
        <w:contextualSpacing/>
        <w:rPr>
          <w:rFonts w:ascii="宋体" w:hAnsi="宋体" w:cs="仿宋_GB2312"/>
          <w:sz w:val="24"/>
        </w:rPr>
      </w:pPr>
    </w:p>
    <w:p w14:paraId="486501E6">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6EC4FD6E">
      <w:pPr>
        <w:spacing w:line="360" w:lineRule="auto"/>
        <w:ind w:firstLine="480" w:firstLineChars="200"/>
        <w:jc w:val="left"/>
        <w:rPr>
          <w:rFonts w:ascii="宋体" w:hAnsi="宋体" w:cs="仿宋_GB2312"/>
          <w:spacing w:val="-11"/>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bookmarkEnd w:id="102"/>
    <w:p w14:paraId="5BBA7E88">
      <w:pPr>
        <w:spacing w:line="500" w:lineRule="exact"/>
        <w:jc w:val="center"/>
        <w:rPr>
          <w:rFonts w:ascii="Arial Unicode MS" w:hAnsi="Arial Unicode MS" w:eastAsia="Arial Unicode MS" w:cs="Arial Unicode MS"/>
          <w:bCs/>
          <w:sz w:val="44"/>
          <w:szCs w:val="44"/>
        </w:rPr>
      </w:pPr>
      <w:r>
        <w:rPr>
          <w:rFonts w:hint="eastAsia" w:ascii="仿宋_GB2312" w:hAnsi="仿宋_GB2312" w:eastAsia="仿宋_GB2312" w:cs="仿宋_GB2312"/>
          <w:sz w:val="32"/>
          <w:szCs w:val="32"/>
        </w:rPr>
        <w:br w:type="page"/>
      </w:r>
      <w:r>
        <w:rPr>
          <w:rFonts w:hint="eastAsia" w:ascii="Arial Unicode MS" w:hAnsi="Arial Unicode MS" w:eastAsia="Arial Unicode MS" w:cs="Arial Unicode MS"/>
          <w:bCs/>
          <w:sz w:val="44"/>
          <w:szCs w:val="44"/>
        </w:rPr>
        <w:t>商务要求偏离表格式</w:t>
      </w:r>
    </w:p>
    <w:p w14:paraId="1B8CF5BD">
      <w:pPr>
        <w:spacing w:line="360" w:lineRule="auto"/>
        <w:contextualSpacing/>
        <w:jc w:val="left"/>
        <w:rPr>
          <w:rFonts w:ascii="宋体" w:hAnsi="宋体"/>
          <w:sz w:val="24"/>
        </w:rPr>
      </w:pPr>
    </w:p>
    <w:p w14:paraId="0A2C7312">
      <w:pPr>
        <w:pStyle w:val="13"/>
        <w:spacing w:line="360" w:lineRule="auto"/>
        <w:contextualSpacing/>
        <w:rPr>
          <w:rFonts w:hAnsi="宋体" w:cs="仿宋_GB2312"/>
          <w:sz w:val="24"/>
          <w:szCs w:val="24"/>
        </w:rPr>
      </w:pPr>
      <w:r>
        <w:rPr>
          <w:rFonts w:hint="eastAsia" w:hAnsi="宋体" w:cs="仿宋_GB2312"/>
          <w:sz w:val="24"/>
          <w:szCs w:val="24"/>
        </w:rPr>
        <w:t>所竞分标：</w:t>
      </w:r>
    </w:p>
    <w:p w14:paraId="1E1D903B">
      <w:pPr>
        <w:spacing w:line="360" w:lineRule="auto"/>
        <w:contextualSpacing/>
        <w:jc w:val="left"/>
        <w:rPr>
          <w:rFonts w:ascii="宋体" w:hAnsi="宋体" w:cs="仿宋_GB2312"/>
          <w:sz w:val="24"/>
          <w:u w:val="single"/>
        </w:rPr>
      </w:pPr>
    </w:p>
    <w:tbl>
      <w:tblPr>
        <w:tblStyle w:val="22"/>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3037"/>
        <w:gridCol w:w="2350"/>
        <w:gridCol w:w="2112"/>
      </w:tblGrid>
      <w:tr w14:paraId="69392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09" w:type="dxa"/>
            <w:tcBorders>
              <w:top w:val="single" w:color="auto" w:sz="4" w:space="0"/>
              <w:left w:val="single" w:color="auto" w:sz="4" w:space="0"/>
              <w:bottom w:val="single" w:color="auto" w:sz="4" w:space="0"/>
              <w:right w:val="single" w:color="auto" w:sz="4" w:space="0"/>
            </w:tcBorders>
            <w:vAlign w:val="center"/>
          </w:tcPr>
          <w:p w14:paraId="4950D6DE">
            <w:pPr>
              <w:spacing w:line="360" w:lineRule="auto"/>
              <w:contextualSpacing/>
              <w:jc w:val="center"/>
              <w:rPr>
                <w:rFonts w:ascii="宋体" w:hAnsi="宋体" w:cs="仿宋_GB2312"/>
                <w:sz w:val="24"/>
              </w:rPr>
            </w:pPr>
            <w:r>
              <w:rPr>
                <w:rFonts w:hint="eastAsia" w:ascii="宋体" w:hAnsi="宋体" w:cs="仿宋_GB2312"/>
                <w:sz w:val="24"/>
              </w:rPr>
              <w:t>项目</w:t>
            </w:r>
          </w:p>
        </w:tc>
        <w:tc>
          <w:tcPr>
            <w:tcW w:w="3037" w:type="dxa"/>
            <w:tcBorders>
              <w:top w:val="single" w:color="auto" w:sz="4" w:space="0"/>
              <w:left w:val="single" w:color="auto" w:sz="4" w:space="0"/>
              <w:bottom w:val="single" w:color="auto" w:sz="4" w:space="0"/>
              <w:right w:val="single" w:color="auto" w:sz="4" w:space="0"/>
            </w:tcBorders>
            <w:vAlign w:val="center"/>
          </w:tcPr>
          <w:p w14:paraId="49195E67">
            <w:pPr>
              <w:spacing w:line="360" w:lineRule="auto"/>
              <w:contextualSpacing/>
              <w:jc w:val="center"/>
              <w:rPr>
                <w:rFonts w:ascii="宋体" w:hAnsi="宋体" w:cs="仿宋_GB2312"/>
                <w:sz w:val="24"/>
              </w:rPr>
            </w:pPr>
            <w:r>
              <w:rPr>
                <w:rFonts w:hint="eastAsia" w:ascii="宋体" w:hAnsi="宋体" w:cs="仿宋_GB2312"/>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06167D2">
            <w:pPr>
              <w:spacing w:line="360" w:lineRule="auto"/>
              <w:contextualSpacing/>
              <w:jc w:val="center"/>
              <w:rPr>
                <w:rFonts w:ascii="宋体" w:hAnsi="宋体" w:cs="仿宋_GB2312"/>
                <w:sz w:val="24"/>
              </w:rPr>
            </w:pPr>
            <w:r>
              <w:rPr>
                <w:rFonts w:hint="eastAsia" w:ascii="宋体" w:hAnsi="宋体" w:cs="仿宋_GB2312"/>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0AF68B0E">
            <w:pPr>
              <w:spacing w:line="360" w:lineRule="auto"/>
              <w:contextualSpacing/>
              <w:jc w:val="center"/>
              <w:rPr>
                <w:rFonts w:ascii="宋体" w:hAnsi="宋体" w:cs="仿宋_GB2312"/>
                <w:sz w:val="24"/>
              </w:rPr>
            </w:pPr>
            <w:r>
              <w:rPr>
                <w:rFonts w:hint="eastAsia" w:ascii="宋体" w:hAnsi="宋体" w:cs="仿宋_GB2312"/>
                <w:sz w:val="24"/>
              </w:rPr>
              <w:t>偏离说明</w:t>
            </w:r>
          </w:p>
        </w:tc>
      </w:tr>
      <w:tr w14:paraId="7E910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09" w:type="dxa"/>
            <w:tcBorders>
              <w:top w:val="single" w:color="auto" w:sz="4" w:space="0"/>
              <w:left w:val="single" w:color="auto" w:sz="4" w:space="0"/>
              <w:bottom w:val="single" w:color="auto" w:sz="4" w:space="0"/>
              <w:right w:val="single" w:color="auto" w:sz="4" w:space="0"/>
            </w:tcBorders>
            <w:vAlign w:val="center"/>
          </w:tcPr>
          <w:p w14:paraId="69656F32">
            <w:pPr>
              <w:spacing w:line="360" w:lineRule="auto"/>
              <w:contextualSpacing/>
              <w:jc w:val="center"/>
              <w:rPr>
                <w:rFonts w:ascii="宋体" w:hAnsi="宋体" w:cs="仿宋_GB2312"/>
                <w:sz w:val="24"/>
              </w:rPr>
            </w:pPr>
            <w:r>
              <w:rPr>
                <w:rFonts w:hint="eastAsia" w:ascii="宋体" w:hAnsi="宋体"/>
                <w:szCs w:val="21"/>
              </w:rPr>
              <w:t>合同签订时间</w:t>
            </w:r>
          </w:p>
        </w:tc>
        <w:tc>
          <w:tcPr>
            <w:tcW w:w="3037" w:type="dxa"/>
            <w:tcBorders>
              <w:top w:val="single" w:color="auto" w:sz="4" w:space="0"/>
              <w:left w:val="single" w:color="auto" w:sz="4" w:space="0"/>
              <w:bottom w:val="single" w:color="auto" w:sz="4" w:space="0"/>
              <w:right w:val="single" w:color="auto" w:sz="4" w:space="0"/>
            </w:tcBorders>
            <w:vAlign w:val="center"/>
          </w:tcPr>
          <w:p w14:paraId="18235E47">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22ED714">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3837D57">
            <w:pPr>
              <w:spacing w:line="360" w:lineRule="auto"/>
              <w:contextualSpacing/>
              <w:jc w:val="center"/>
              <w:rPr>
                <w:rFonts w:ascii="宋体" w:hAnsi="宋体" w:cs="仿宋_GB2312"/>
                <w:sz w:val="24"/>
              </w:rPr>
            </w:pPr>
          </w:p>
        </w:tc>
      </w:tr>
      <w:tr w14:paraId="689A6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09" w:type="dxa"/>
            <w:tcBorders>
              <w:top w:val="single" w:color="auto" w:sz="4" w:space="0"/>
              <w:left w:val="single" w:color="auto" w:sz="4" w:space="0"/>
              <w:bottom w:val="single" w:color="auto" w:sz="4" w:space="0"/>
              <w:right w:val="single" w:color="auto" w:sz="4" w:space="0"/>
            </w:tcBorders>
            <w:vAlign w:val="center"/>
          </w:tcPr>
          <w:p w14:paraId="67B07E2F">
            <w:pPr>
              <w:spacing w:line="360" w:lineRule="auto"/>
              <w:contextualSpacing/>
              <w:jc w:val="center"/>
              <w:rPr>
                <w:rFonts w:ascii="宋体" w:hAnsi="宋体" w:cs="仿宋_GB2312"/>
                <w:sz w:val="24"/>
              </w:rPr>
            </w:pPr>
            <w:r>
              <w:rPr>
                <w:rFonts w:hint="eastAsia" w:ascii="宋体" w:hAnsi="宋体" w:cs="宋体"/>
                <w:szCs w:val="21"/>
              </w:rPr>
              <w:t>服务期限及服务地点</w:t>
            </w:r>
          </w:p>
        </w:tc>
        <w:tc>
          <w:tcPr>
            <w:tcW w:w="3037" w:type="dxa"/>
            <w:tcBorders>
              <w:top w:val="single" w:color="auto" w:sz="4" w:space="0"/>
              <w:left w:val="single" w:color="auto" w:sz="4" w:space="0"/>
              <w:bottom w:val="single" w:color="auto" w:sz="4" w:space="0"/>
              <w:right w:val="single" w:color="auto" w:sz="4" w:space="0"/>
            </w:tcBorders>
            <w:vAlign w:val="center"/>
          </w:tcPr>
          <w:p w14:paraId="19B3F766">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388E3DA">
            <w:pPr>
              <w:spacing w:line="360" w:lineRule="auto"/>
              <w:ind w:left="43"/>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FA049E9">
            <w:pPr>
              <w:spacing w:line="360" w:lineRule="auto"/>
              <w:ind w:left="43"/>
              <w:contextualSpacing/>
              <w:jc w:val="center"/>
              <w:rPr>
                <w:rFonts w:ascii="宋体" w:hAnsi="宋体" w:cs="仿宋_GB2312"/>
                <w:sz w:val="24"/>
              </w:rPr>
            </w:pPr>
          </w:p>
        </w:tc>
      </w:tr>
      <w:tr w14:paraId="61095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3C0CB6B2">
            <w:pPr>
              <w:spacing w:line="360" w:lineRule="auto"/>
              <w:contextualSpacing/>
              <w:jc w:val="center"/>
              <w:rPr>
                <w:rFonts w:ascii="宋体" w:hAnsi="宋体" w:cs="仿宋_GB2312"/>
                <w:sz w:val="24"/>
              </w:rPr>
            </w:pPr>
            <w:r>
              <w:rPr>
                <w:rFonts w:hint="eastAsia" w:ascii="宋体" w:hAnsi="宋体"/>
                <w:szCs w:val="21"/>
              </w:rPr>
              <w:t>付款条件</w:t>
            </w:r>
          </w:p>
        </w:tc>
        <w:tc>
          <w:tcPr>
            <w:tcW w:w="3037" w:type="dxa"/>
            <w:tcBorders>
              <w:top w:val="single" w:color="auto" w:sz="4" w:space="0"/>
              <w:left w:val="single" w:color="auto" w:sz="4" w:space="0"/>
              <w:bottom w:val="single" w:color="auto" w:sz="4" w:space="0"/>
              <w:right w:val="single" w:color="auto" w:sz="4" w:space="0"/>
            </w:tcBorders>
            <w:vAlign w:val="center"/>
          </w:tcPr>
          <w:p w14:paraId="59F3771E">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744992C">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481B630">
            <w:pPr>
              <w:spacing w:line="360" w:lineRule="auto"/>
              <w:contextualSpacing/>
              <w:jc w:val="center"/>
              <w:rPr>
                <w:rFonts w:ascii="宋体" w:hAnsi="宋体" w:cs="仿宋_GB2312"/>
                <w:sz w:val="24"/>
              </w:rPr>
            </w:pPr>
          </w:p>
        </w:tc>
      </w:tr>
      <w:tr w14:paraId="7BA5D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06454DD9">
            <w:pPr>
              <w:spacing w:line="360" w:lineRule="auto"/>
              <w:contextualSpacing/>
              <w:jc w:val="center"/>
              <w:rPr>
                <w:rFonts w:ascii="宋体" w:hAnsi="宋体" w:cs="仿宋_GB2312"/>
                <w:sz w:val="24"/>
              </w:rPr>
            </w:pPr>
            <w:r>
              <w:rPr>
                <w:rFonts w:hint="eastAsia" w:ascii="宋体" w:hAnsi="宋体"/>
                <w:szCs w:val="21"/>
              </w:rPr>
              <w:t>报价要求</w:t>
            </w:r>
          </w:p>
        </w:tc>
        <w:tc>
          <w:tcPr>
            <w:tcW w:w="3037" w:type="dxa"/>
            <w:tcBorders>
              <w:top w:val="single" w:color="auto" w:sz="4" w:space="0"/>
              <w:left w:val="single" w:color="auto" w:sz="4" w:space="0"/>
              <w:bottom w:val="single" w:color="auto" w:sz="4" w:space="0"/>
              <w:right w:val="single" w:color="auto" w:sz="4" w:space="0"/>
            </w:tcBorders>
            <w:vAlign w:val="center"/>
          </w:tcPr>
          <w:p w14:paraId="07B549D5">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3DAB5087">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BF3EC3E">
            <w:pPr>
              <w:spacing w:line="360" w:lineRule="auto"/>
              <w:contextualSpacing/>
              <w:jc w:val="center"/>
              <w:rPr>
                <w:rFonts w:ascii="宋体" w:hAnsi="宋体" w:cs="仿宋_GB2312"/>
                <w:sz w:val="24"/>
              </w:rPr>
            </w:pPr>
          </w:p>
        </w:tc>
      </w:tr>
      <w:tr w14:paraId="0041F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28F98A88">
            <w:pPr>
              <w:spacing w:line="360" w:lineRule="auto"/>
              <w:contextualSpacing/>
              <w:jc w:val="center"/>
              <w:rPr>
                <w:rFonts w:ascii="宋体" w:hAnsi="宋体" w:cs="仿宋_GB2312"/>
                <w:sz w:val="24"/>
              </w:rPr>
            </w:pPr>
            <w:r>
              <w:rPr>
                <w:rFonts w:hint="eastAsia" w:ascii="宋体" w:hAnsi="宋体"/>
                <w:szCs w:val="21"/>
              </w:rPr>
              <w:t>服务要求</w:t>
            </w:r>
          </w:p>
        </w:tc>
        <w:tc>
          <w:tcPr>
            <w:tcW w:w="3037" w:type="dxa"/>
            <w:tcBorders>
              <w:top w:val="single" w:color="auto" w:sz="4" w:space="0"/>
              <w:left w:val="single" w:color="auto" w:sz="4" w:space="0"/>
              <w:bottom w:val="single" w:color="auto" w:sz="4" w:space="0"/>
              <w:right w:val="single" w:color="auto" w:sz="4" w:space="0"/>
            </w:tcBorders>
            <w:vAlign w:val="center"/>
          </w:tcPr>
          <w:p w14:paraId="3C70934A">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337BA4AB">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6BC0A0D7">
            <w:pPr>
              <w:spacing w:line="360" w:lineRule="auto"/>
              <w:contextualSpacing/>
              <w:jc w:val="center"/>
              <w:rPr>
                <w:rFonts w:ascii="宋体" w:hAnsi="宋体" w:cs="仿宋_GB2312"/>
                <w:sz w:val="24"/>
              </w:rPr>
            </w:pPr>
          </w:p>
        </w:tc>
      </w:tr>
    </w:tbl>
    <w:p w14:paraId="1C0FB90B">
      <w:pPr>
        <w:pStyle w:val="9"/>
        <w:spacing w:after="0" w:line="360" w:lineRule="auto"/>
        <w:contextualSpacing/>
        <w:rPr>
          <w:rFonts w:ascii="宋体" w:hAnsi="宋体"/>
          <w:kern w:val="0"/>
          <w:sz w:val="24"/>
          <w:szCs w:val="24"/>
        </w:rPr>
      </w:pPr>
      <w:r>
        <w:rPr>
          <w:rFonts w:hint="eastAsia" w:ascii="宋体" w:hAnsi="宋体"/>
          <w:kern w:val="0"/>
          <w:sz w:val="24"/>
          <w:szCs w:val="24"/>
        </w:rPr>
        <w:t>注：</w:t>
      </w:r>
    </w:p>
    <w:p w14:paraId="490241B8">
      <w:pPr>
        <w:pStyle w:val="9"/>
        <w:spacing w:after="0" w:line="360" w:lineRule="auto"/>
        <w:contextualSpacing/>
        <w:rPr>
          <w:rFonts w:ascii="宋体" w:hAnsi="宋体"/>
          <w:kern w:val="0"/>
          <w:sz w:val="24"/>
          <w:szCs w:val="24"/>
        </w:rPr>
      </w:pPr>
      <w:r>
        <w:rPr>
          <w:rFonts w:hint="eastAsia" w:ascii="宋体" w:hAnsi="宋体"/>
          <w:kern w:val="0"/>
          <w:sz w:val="24"/>
          <w:szCs w:val="24"/>
        </w:rPr>
        <w:t>1. 说明：应对照磋商文件“第三章 采购需求”中的商务要求逐条作出明确响应，并作出偏离说明。</w:t>
      </w:r>
    </w:p>
    <w:p w14:paraId="7FEF8550">
      <w:pPr>
        <w:spacing w:line="360" w:lineRule="auto"/>
        <w:contextualSpacing/>
        <w:jc w:val="left"/>
        <w:rPr>
          <w:rFonts w:ascii="宋体" w:hAnsi="宋体" w:cs="仿宋_GB2312"/>
          <w:sz w:val="24"/>
          <w:u w:val="single"/>
        </w:rPr>
      </w:pPr>
      <w:r>
        <w:rPr>
          <w:rFonts w:hint="eastAsia" w:ascii="宋体" w:hAnsi="宋体"/>
          <w:kern w:val="0"/>
          <w:sz w:val="24"/>
        </w:rPr>
        <w:t>2.供应商应根据自身的承诺，对照磋商文件要求在“偏离说明”中注明“正偏离”“负偏离”或者“无偏离”。既不属于“正偏离”也不属于“负偏离”即为“无偏离”。</w:t>
      </w:r>
    </w:p>
    <w:p w14:paraId="2C2F1057">
      <w:pPr>
        <w:spacing w:line="360" w:lineRule="auto"/>
        <w:ind w:right="-817" w:rightChars="-389"/>
        <w:contextualSpacing/>
        <w:rPr>
          <w:rFonts w:ascii="宋体" w:hAnsi="宋体" w:cs="仿宋_GB2312"/>
          <w:sz w:val="24"/>
        </w:rPr>
      </w:pPr>
    </w:p>
    <w:p w14:paraId="7A3933DC">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4E588C94">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5AE1A340">
      <w:pPr>
        <w:spacing w:line="360" w:lineRule="auto"/>
        <w:ind w:right="-817" w:rightChars="-389" w:firstLine="4080" w:firstLineChars="1700"/>
        <w:contextualSpacing/>
        <w:rPr>
          <w:rFonts w:ascii="仿宋_GB2312" w:hAnsi="仿宋_GB2312" w:eastAsia="仿宋_GB2312" w:cs="仿宋_GB2312"/>
          <w:b/>
          <w:sz w:val="32"/>
          <w:szCs w:val="32"/>
        </w:rPr>
      </w:pPr>
      <w:r>
        <w:rPr>
          <w:rFonts w:hint="eastAsia" w:ascii="宋体" w:hAnsi="宋体" w:cs="仿宋_GB2312"/>
          <w:sz w:val="24"/>
        </w:rPr>
        <w:t>日期：   年   月   日</w:t>
      </w:r>
    </w:p>
    <w:p w14:paraId="366E4D74">
      <w:pPr>
        <w:adjustRightInd w:val="0"/>
        <w:snapToGrid w:val="0"/>
        <w:spacing w:line="520" w:lineRule="exact"/>
        <w:ind w:firstLine="7040" w:firstLineChars="1600"/>
        <w:jc w:val="center"/>
        <w:rPr>
          <w:rFonts w:ascii="Arial Unicode MS" w:hAnsi="Arial Unicode MS" w:eastAsia="Arial Unicode MS" w:cs="Arial Unicode MS"/>
          <w:bCs/>
          <w:sz w:val="44"/>
          <w:szCs w:val="44"/>
        </w:rPr>
      </w:pPr>
    </w:p>
    <w:p w14:paraId="27BD895B">
      <w:pPr>
        <w:adjustRightInd w:val="0"/>
        <w:snapToGrid w:val="0"/>
        <w:spacing w:line="520" w:lineRule="exact"/>
        <w:ind w:firstLine="7040" w:firstLineChars="1600"/>
        <w:jc w:val="center"/>
        <w:rPr>
          <w:rFonts w:ascii="Arial Unicode MS" w:hAnsi="Arial Unicode MS" w:eastAsia="Arial Unicode MS" w:cs="Arial Unicode MS"/>
          <w:bCs/>
          <w:sz w:val="44"/>
          <w:szCs w:val="44"/>
        </w:rPr>
      </w:pPr>
    </w:p>
    <w:p w14:paraId="262637C7">
      <w:pPr>
        <w:adjustRightInd w:val="0"/>
        <w:snapToGrid w:val="0"/>
        <w:spacing w:line="520" w:lineRule="exact"/>
        <w:ind w:firstLine="7040" w:firstLineChars="1600"/>
        <w:jc w:val="center"/>
        <w:rPr>
          <w:rFonts w:ascii="Arial Unicode MS" w:hAnsi="Arial Unicode MS" w:eastAsia="Arial Unicode MS" w:cs="Arial Unicode MS"/>
          <w:bCs/>
          <w:sz w:val="44"/>
          <w:szCs w:val="44"/>
        </w:rPr>
      </w:pPr>
    </w:p>
    <w:p w14:paraId="566C734B">
      <w:pPr>
        <w:adjustRightInd w:val="0"/>
        <w:snapToGrid w:val="0"/>
        <w:spacing w:line="520" w:lineRule="exact"/>
        <w:ind w:firstLine="7040" w:firstLineChars="1600"/>
        <w:jc w:val="center"/>
        <w:rPr>
          <w:rFonts w:ascii="Arial Unicode MS" w:hAnsi="Arial Unicode MS" w:eastAsia="Arial Unicode MS" w:cs="Arial Unicode MS"/>
          <w:bCs/>
          <w:sz w:val="44"/>
          <w:szCs w:val="44"/>
        </w:rPr>
      </w:pPr>
    </w:p>
    <w:p w14:paraId="6EF81484">
      <w:pPr>
        <w:adjustRightInd w:val="0"/>
        <w:snapToGrid w:val="0"/>
        <w:spacing w:line="520" w:lineRule="exact"/>
        <w:rPr>
          <w:rFonts w:ascii="宋体" w:hAnsi="宋体"/>
          <w:szCs w:val="21"/>
          <w:u w:val="single"/>
        </w:rPr>
      </w:pPr>
    </w:p>
    <w:p w14:paraId="377D78A1">
      <w:pPr>
        <w:adjustRightInd w:val="0"/>
        <w:snapToGrid w:val="0"/>
        <w:spacing w:line="300" w:lineRule="auto"/>
        <w:jc w:val="center"/>
        <w:rPr>
          <w:rFonts w:ascii="Arial Unicode MS" w:hAnsi="Arial Unicode MS" w:eastAsia="Arial Unicode MS" w:cs="Arial Unicode MS"/>
          <w:bCs/>
          <w:sz w:val="44"/>
          <w:szCs w:val="44"/>
        </w:rPr>
      </w:pPr>
      <w:r>
        <w:rPr>
          <w:rFonts w:ascii="Arial Unicode MS" w:hAnsi="Arial Unicode MS" w:eastAsia="Arial Unicode MS" w:cs="Arial Unicode MS"/>
          <w:bCs/>
          <w:sz w:val="44"/>
          <w:szCs w:val="44"/>
        </w:rPr>
        <w:br w:type="page"/>
      </w:r>
      <w:r>
        <w:rPr>
          <w:rFonts w:hint="eastAsia" w:ascii="Arial Unicode MS" w:hAnsi="Arial Unicode MS" w:eastAsia="Arial Unicode MS" w:cs="Arial Unicode MS"/>
          <w:bCs/>
          <w:sz w:val="44"/>
          <w:szCs w:val="44"/>
        </w:rPr>
        <w:t>技术要求偏离表</w:t>
      </w:r>
    </w:p>
    <w:p w14:paraId="01E17F5E">
      <w:pPr>
        <w:spacing w:line="520" w:lineRule="exact"/>
        <w:rPr>
          <w:rFonts w:ascii="仿宋_GB2312" w:hAnsi="仿宋_GB2312" w:eastAsia="仿宋_GB2312" w:cs="仿宋_GB2312"/>
          <w:sz w:val="32"/>
          <w:szCs w:val="32"/>
        </w:rPr>
      </w:pPr>
    </w:p>
    <w:p w14:paraId="369FB0FC">
      <w:pPr>
        <w:spacing w:line="360" w:lineRule="auto"/>
        <w:contextualSpacing/>
        <w:rPr>
          <w:rFonts w:ascii="宋体" w:hAnsi="宋体" w:cs="仿宋_GB2312"/>
          <w:sz w:val="24"/>
          <w:u w:val="single"/>
        </w:rPr>
      </w:pPr>
      <w:r>
        <w:rPr>
          <w:rFonts w:hint="eastAsia" w:ascii="宋体" w:hAnsi="宋体" w:cs="仿宋_GB2312"/>
          <w:sz w:val="24"/>
        </w:rPr>
        <w:t>采购项目编号：</w:t>
      </w:r>
    </w:p>
    <w:p w14:paraId="043BFD81">
      <w:pPr>
        <w:spacing w:line="360" w:lineRule="auto"/>
        <w:contextualSpacing/>
        <w:rPr>
          <w:rFonts w:ascii="宋体" w:hAnsi="宋体" w:cs="仿宋_GB2312"/>
          <w:sz w:val="24"/>
        </w:rPr>
      </w:pPr>
      <w:r>
        <w:rPr>
          <w:rFonts w:hint="eastAsia" w:ascii="宋体" w:hAnsi="宋体" w:cs="仿宋_GB2312"/>
          <w:sz w:val="24"/>
        </w:rPr>
        <w:t>采购项目名称：</w:t>
      </w:r>
    </w:p>
    <w:p w14:paraId="485FB853">
      <w:pPr>
        <w:spacing w:line="360" w:lineRule="auto"/>
        <w:contextualSpacing/>
        <w:rPr>
          <w:rFonts w:ascii="宋体" w:hAnsi="宋体" w:cs="仿宋_GB2312"/>
          <w:sz w:val="24"/>
          <w:u w:val="single"/>
        </w:rPr>
      </w:pPr>
      <w:r>
        <w:rPr>
          <w:rFonts w:hint="eastAsia" w:ascii="宋体" w:hAnsi="宋体" w:cs="仿宋_GB2312"/>
          <w:sz w:val="24"/>
        </w:rPr>
        <w:t>分标号：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1463"/>
        <w:gridCol w:w="2635"/>
        <w:gridCol w:w="2771"/>
        <w:gridCol w:w="1502"/>
      </w:tblGrid>
      <w:tr w14:paraId="1CB26D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329B2C74">
            <w:pPr>
              <w:pStyle w:val="11"/>
              <w:spacing w:line="360" w:lineRule="auto"/>
              <w:ind w:firstLine="0" w:firstLineChars="0"/>
              <w:contextualSpacing/>
              <w:jc w:val="center"/>
              <w:rPr>
                <w:rFonts w:ascii="宋体" w:hAnsi="宋体" w:eastAsia="宋体" w:cs="仿宋_GB2312"/>
                <w:kern w:val="2"/>
                <w:sz w:val="24"/>
                <w:szCs w:val="24"/>
              </w:rPr>
            </w:pPr>
            <w:bookmarkStart w:id="105" w:name="_Toc254970588"/>
            <w:bookmarkStart w:id="106" w:name="_Toc254970729"/>
            <w:bookmarkStart w:id="107" w:name="_Toc173066401"/>
            <w:bookmarkStart w:id="108" w:name="_Toc301781611"/>
            <w:bookmarkStart w:id="109" w:name="_Toc173211900"/>
            <w:bookmarkStart w:id="110" w:name="_Toc297193185"/>
            <w:bookmarkStart w:id="111" w:name="_Toc383699906"/>
            <w:bookmarkStart w:id="112" w:name="_Toc295404981"/>
            <w:bookmarkStart w:id="113" w:name="_Toc373333689"/>
            <w:r>
              <w:rPr>
                <w:rFonts w:hint="eastAsia" w:ascii="宋体" w:hAnsi="宋体" w:eastAsia="宋体" w:cs="仿宋_GB2312"/>
                <w:kern w:val="2"/>
                <w:sz w:val="24"/>
                <w:szCs w:val="24"/>
              </w:rPr>
              <w:t>序号</w:t>
            </w:r>
            <w:bookmarkEnd w:id="105"/>
            <w:bookmarkEnd w:id="106"/>
            <w:bookmarkEnd w:id="107"/>
            <w:bookmarkEnd w:id="108"/>
            <w:bookmarkEnd w:id="109"/>
            <w:bookmarkEnd w:id="110"/>
            <w:bookmarkEnd w:id="111"/>
            <w:bookmarkEnd w:id="112"/>
            <w:bookmarkEnd w:id="113"/>
          </w:p>
        </w:tc>
        <w:tc>
          <w:tcPr>
            <w:tcW w:w="1463" w:type="dxa"/>
            <w:tcBorders>
              <w:right w:val="single" w:color="auto" w:sz="4" w:space="0"/>
            </w:tcBorders>
            <w:vAlign w:val="center"/>
          </w:tcPr>
          <w:p w14:paraId="67E541F5">
            <w:pPr>
              <w:pStyle w:val="11"/>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标的名称</w:t>
            </w:r>
          </w:p>
        </w:tc>
        <w:tc>
          <w:tcPr>
            <w:tcW w:w="2635" w:type="dxa"/>
            <w:tcBorders>
              <w:left w:val="single" w:color="auto" w:sz="4" w:space="0"/>
            </w:tcBorders>
            <w:vAlign w:val="center"/>
          </w:tcPr>
          <w:p w14:paraId="447F6AC6">
            <w:pPr>
              <w:pStyle w:val="11"/>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磋商文件技术要求</w:t>
            </w:r>
          </w:p>
        </w:tc>
        <w:tc>
          <w:tcPr>
            <w:tcW w:w="2771" w:type="dxa"/>
            <w:vAlign w:val="center"/>
          </w:tcPr>
          <w:p w14:paraId="69647BC6">
            <w:pPr>
              <w:pStyle w:val="11"/>
              <w:spacing w:line="360" w:lineRule="auto"/>
              <w:ind w:firstLine="0" w:firstLineChars="0"/>
              <w:contextualSpacing/>
              <w:jc w:val="center"/>
              <w:rPr>
                <w:rFonts w:ascii="宋体" w:hAnsi="宋体" w:eastAsia="宋体" w:cs="仿宋_GB2312"/>
                <w:kern w:val="2"/>
                <w:sz w:val="24"/>
                <w:szCs w:val="24"/>
              </w:rPr>
            </w:pPr>
            <w:bookmarkStart w:id="114" w:name="_Toc295404983"/>
            <w:bookmarkStart w:id="115" w:name="_Toc173211902"/>
            <w:bookmarkStart w:id="116" w:name="_Toc254970590"/>
            <w:bookmarkStart w:id="117" w:name="_Toc373333691"/>
            <w:bookmarkStart w:id="118" w:name="_Toc173066403"/>
            <w:bookmarkStart w:id="119" w:name="_Toc254970731"/>
            <w:bookmarkStart w:id="120" w:name="_Toc301781613"/>
            <w:bookmarkStart w:id="121" w:name="_Toc383699908"/>
            <w:bookmarkStart w:id="122" w:name="_Toc297193187"/>
            <w:r>
              <w:rPr>
                <w:rFonts w:hint="eastAsia" w:ascii="宋体" w:hAnsi="宋体" w:eastAsia="宋体" w:cs="仿宋_GB2312"/>
                <w:kern w:val="2"/>
                <w:sz w:val="24"/>
                <w:szCs w:val="24"/>
              </w:rPr>
              <w:t>竞标响应</w:t>
            </w:r>
            <w:bookmarkEnd w:id="114"/>
            <w:bookmarkEnd w:id="115"/>
            <w:bookmarkEnd w:id="116"/>
            <w:bookmarkEnd w:id="117"/>
            <w:bookmarkEnd w:id="118"/>
            <w:bookmarkEnd w:id="119"/>
            <w:bookmarkEnd w:id="120"/>
            <w:bookmarkEnd w:id="121"/>
            <w:bookmarkEnd w:id="122"/>
          </w:p>
        </w:tc>
        <w:tc>
          <w:tcPr>
            <w:tcW w:w="1502" w:type="dxa"/>
            <w:vAlign w:val="center"/>
          </w:tcPr>
          <w:p w14:paraId="67F696CA">
            <w:pPr>
              <w:pStyle w:val="11"/>
              <w:spacing w:line="360" w:lineRule="auto"/>
              <w:ind w:firstLine="0" w:firstLineChars="0"/>
              <w:contextualSpacing/>
              <w:jc w:val="center"/>
              <w:rPr>
                <w:rFonts w:ascii="宋体" w:hAnsi="宋体" w:eastAsia="宋体" w:cs="仿宋_GB2312"/>
                <w:kern w:val="2"/>
                <w:sz w:val="24"/>
                <w:szCs w:val="24"/>
              </w:rPr>
            </w:pPr>
            <w:bookmarkStart w:id="123" w:name="_Toc173211903"/>
            <w:bookmarkStart w:id="124" w:name="_Toc173066404"/>
            <w:bookmarkStart w:id="125" w:name="_Toc295404984"/>
            <w:bookmarkStart w:id="126" w:name="_Toc301781614"/>
            <w:bookmarkStart w:id="127" w:name="_Toc254970591"/>
            <w:bookmarkStart w:id="128" w:name="_Toc254970732"/>
            <w:bookmarkStart w:id="129" w:name="_Toc297193188"/>
            <w:bookmarkStart w:id="130" w:name="_Toc383699909"/>
            <w:bookmarkStart w:id="131" w:name="_Toc373333692"/>
            <w:r>
              <w:rPr>
                <w:rFonts w:hint="eastAsia" w:ascii="宋体" w:hAnsi="宋体" w:eastAsia="宋体" w:cs="仿宋_GB2312"/>
                <w:kern w:val="2"/>
                <w:sz w:val="24"/>
                <w:szCs w:val="24"/>
              </w:rPr>
              <w:t>偏离</w:t>
            </w:r>
            <w:bookmarkEnd w:id="123"/>
            <w:bookmarkEnd w:id="124"/>
            <w:bookmarkEnd w:id="125"/>
            <w:bookmarkEnd w:id="126"/>
            <w:bookmarkEnd w:id="127"/>
            <w:bookmarkEnd w:id="128"/>
            <w:bookmarkEnd w:id="129"/>
            <w:bookmarkEnd w:id="130"/>
            <w:bookmarkEnd w:id="131"/>
            <w:bookmarkStart w:id="132" w:name="_Toc254970592"/>
            <w:bookmarkStart w:id="133" w:name="_Toc254970733"/>
            <w:bookmarkStart w:id="134" w:name="_Toc373333693"/>
            <w:bookmarkStart w:id="135" w:name="_Toc173211904"/>
            <w:bookmarkStart w:id="136" w:name="_Toc383699910"/>
            <w:bookmarkStart w:id="137" w:name="_Toc301781615"/>
            <w:bookmarkStart w:id="138" w:name="_Toc173066405"/>
            <w:bookmarkStart w:id="139" w:name="_Toc297193189"/>
            <w:bookmarkStart w:id="140" w:name="_Toc295404985"/>
            <w:r>
              <w:rPr>
                <w:rFonts w:hint="eastAsia" w:ascii="宋体" w:hAnsi="宋体" w:eastAsia="宋体" w:cs="仿宋_GB2312"/>
                <w:kern w:val="2"/>
                <w:sz w:val="24"/>
                <w:szCs w:val="24"/>
              </w:rPr>
              <w:t>说明</w:t>
            </w:r>
            <w:bookmarkEnd w:id="132"/>
            <w:bookmarkEnd w:id="133"/>
            <w:bookmarkEnd w:id="134"/>
            <w:bookmarkEnd w:id="135"/>
            <w:bookmarkEnd w:id="136"/>
            <w:bookmarkEnd w:id="137"/>
            <w:bookmarkEnd w:id="138"/>
            <w:bookmarkEnd w:id="139"/>
            <w:bookmarkEnd w:id="140"/>
          </w:p>
        </w:tc>
      </w:tr>
      <w:tr w14:paraId="7179C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6A5872A0">
            <w:pPr>
              <w:pStyle w:val="11"/>
              <w:spacing w:line="360" w:lineRule="auto"/>
              <w:ind w:firstLine="0" w:firstLineChars="0"/>
              <w:contextualSpacing/>
              <w:jc w:val="center"/>
              <w:rPr>
                <w:rFonts w:ascii="宋体" w:hAnsi="宋体" w:eastAsia="宋体" w:cs="仿宋_GB2312"/>
                <w:kern w:val="2"/>
                <w:sz w:val="24"/>
                <w:szCs w:val="24"/>
              </w:rPr>
            </w:pPr>
            <w:bookmarkStart w:id="141" w:name="_Toc173211905"/>
            <w:bookmarkStart w:id="142" w:name="_Toc254970734"/>
            <w:bookmarkStart w:id="143" w:name="_Toc254970593"/>
            <w:bookmarkStart w:id="144" w:name="_Toc383699911"/>
            <w:bookmarkStart w:id="145" w:name="_Toc295404986"/>
            <w:bookmarkStart w:id="146" w:name="_Toc297193190"/>
            <w:bookmarkStart w:id="147" w:name="_Toc173066406"/>
            <w:bookmarkStart w:id="148" w:name="_Toc301781616"/>
            <w:bookmarkStart w:id="149" w:name="_Toc373333694"/>
            <w:r>
              <w:rPr>
                <w:rFonts w:hint="eastAsia" w:ascii="宋体" w:hAnsi="宋体" w:eastAsia="宋体" w:cs="仿宋_GB2312"/>
                <w:kern w:val="2"/>
                <w:sz w:val="24"/>
                <w:szCs w:val="24"/>
              </w:rPr>
              <w:t>1</w:t>
            </w:r>
            <w:bookmarkEnd w:id="141"/>
            <w:bookmarkEnd w:id="142"/>
            <w:bookmarkEnd w:id="143"/>
            <w:bookmarkEnd w:id="144"/>
            <w:bookmarkEnd w:id="145"/>
            <w:bookmarkEnd w:id="146"/>
            <w:bookmarkEnd w:id="147"/>
            <w:bookmarkEnd w:id="148"/>
            <w:bookmarkEnd w:id="149"/>
          </w:p>
        </w:tc>
        <w:tc>
          <w:tcPr>
            <w:tcW w:w="1463" w:type="dxa"/>
            <w:tcBorders>
              <w:right w:val="single" w:color="auto" w:sz="4" w:space="0"/>
            </w:tcBorders>
            <w:vAlign w:val="center"/>
          </w:tcPr>
          <w:p w14:paraId="5E1C88C8">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586B1D3B">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601B4808">
            <w:pPr>
              <w:pStyle w:val="11"/>
              <w:spacing w:line="360" w:lineRule="auto"/>
              <w:ind w:firstLine="0" w:firstLineChars="0"/>
              <w:contextualSpacing/>
              <w:jc w:val="center"/>
              <w:rPr>
                <w:rFonts w:ascii="宋体" w:hAnsi="宋体" w:eastAsia="宋体" w:cs="仿宋_GB2312"/>
                <w:kern w:val="2"/>
                <w:sz w:val="24"/>
                <w:szCs w:val="24"/>
              </w:rPr>
            </w:pPr>
          </w:p>
        </w:tc>
        <w:tc>
          <w:tcPr>
            <w:tcW w:w="1502" w:type="dxa"/>
            <w:vAlign w:val="center"/>
          </w:tcPr>
          <w:p w14:paraId="7557FE2E">
            <w:pPr>
              <w:pStyle w:val="11"/>
              <w:spacing w:line="360" w:lineRule="auto"/>
              <w:ind w:firstLine="0" w:firstLineChars="0"/>
              <w:contextualSpacing/>
              <w:jc w:val="center"/>
              <w:rPr>
                <w:rFonts w:ascii="宋体" w:hAnsi="宋体" w:eastAsia="宋体" w:cs="仿宋_GB2312"/>
                <w:kern w:val="2"/>
                <w:sz w:val="24"/>
                <w:szCs w:val="24"/>
              </w:rPr>
            </w:pPr>
          </w:p>
        </w:tc>
      </w:tr>
      <w:tr w14:paraId="2C299E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561858DF">
            <w:pPr>
              <w:pStyle w:val="11"/>
              <w:spacing w:line="360" w:lineRule="auto"/>
              <w:ind w:firstLine="0" w:firstLineChars="0"/>
              <w:contextualSpacing/>
              <w:jc w:val="center"/>
              <w:rPr>
                <w:rFonts w:ascii="宋体" w:hAnsi="宋体" w:eastAsia="宋体" w:cs="仿宋_GB2312"/>
                <w:kern w:val="2"/>
                <w:sz w:val="24"/>
                <w:szCs w:val="24"/>
              </w:rPr>
            </w:pPr>
            <w:bookmarkStart w:id="150" w:name="_Toc383699912"/>
            <w:bookmarkStart w:id="151" w:name="_Toc173066407"/>
            <w:bookmarkStart w:id="152" w:name="_Toc301781617"/>
            <w:bookmarkStart w:id="153" w:name="_Toc295404987"/>
            <w:bookmarkStart w:id="154" w:name="_Toc373333695"/>
            <w:bookmarkStart w:id="155" w:name="_Toc173211906"/>
            <w:bookmarkStart w:id="156" w:name="_Toc254970735"/>
            <w:bookmarkStart w:id="157" w:name="_Toc254970594"/>
            <w:bookmarkStart w:id="158" w:name="_Toc297193191"/>
            <w:r>
              <w:rPr>
                <w:rFonts w:hint="eastAsia" w:ascii="宋体" w:hAnsi="宋体" w:eastAsia="宋体" w:cs="仿宋_GB2312"/>
                <w:kern w:val="2"/>
                <w:sz w:val="24"/>
                <w:szCs w:val="24"/>
              </w:rPr>
              <w:t>2</w:t>
            </w:r>
            <w:bookmarkEnd w:id="150"/>
            <w:bookmarkEnd w:id="151"/>
            <w:bookmarkEnd w:id="152"/>
            <w:bookmarkEnd w:id="153"/>
            <w:bookmarkEnd w:id="154"/>
            <w:bookmarkEnd w:id="155"/>
            <w:bookmarkEnd w:id="156"/>
            <w:bookmarkEnd w:id="157"/>
            <w:bookmarkEnd w:id="158"/>
          </w:p>
        </w:tc>
        <w:tc>
          <w:tcPr>
            <w:tcW w:w="1463" w:type="dxa"/>
            <w:tcBorders>
              <w:right w:val="single" w:color="auto" w:sz="4" w:space="0"/>
            </w:tcBorders>
            <w:vAlign w:val="center"/>
          </w:tcPr>
          <w:p w14:paraId="0F904B3A">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2133096B">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6F0D22CD">
            <w:pPr>
              <w:pStyle w:val="11"/>
              <w:spacing w:line="360" w:lineRule="auto"/>
              <w:ind w:firstLine="0" w:firstLineChars="0"/>
              <w:contextualSpacing/>
              <w:jc w:val="center"/>
              <w:rPr>
                <w:rFonts w:ascii="宋体" w:hAnsi="宋体" w:eastAsia="宋体" w:cs="仿宋_GB2312"/>
                <w:kern w:val="2"/>
                <w:sz w:val="24"/>
                <w:szCs w:val="24"/>
              </w:rPr>
            </w:pPr>
          </w:p>
        </w:tc>
        <w:tc>
          <w:tcPr>
            <w:tcW w:w="1502" w:type="dxa"/>
            <w:vAlign w:val="center"/>
          </w:tcPr>
          <w:p w14:paraId="67311EF6">
            <w:pPr>
              <w:pStyle w:val="11"/>
              <w:spacing w:line="360" w:lineRule="auto"/>
              <w:ind w:firstLine="0" w:firstLineChars="0"/>
              <w:contextualSpacing/>
              <w:jc w:val="center"/>
              <w:rPr>
                <w:rFonts w:ascii="宋体" w:hAnsi="宋体" w:eastAsia="宋体" w:cs="仿宋_GB2312"/>
                <w:kern w:val="2"/>
                <w:sz w:val="24"/>
                <w:szCs w:val="24"/>
              </w:rPr>
            </w:pPr>
          </w:p>
        </w:tc>
      </w:tr>
      <w:tr w14:paraId="04689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0AC078F8">
            <w:pPr>
              <w:pStyle w:val="11"/>
              <w:spacing w:line="360" w:lineRule="auto"/>
              <w:ind w:firstLine="0" w:firstLineChars="0"/>
              <w:contextualSpacing/>
              <w:jc w:val="center"/>
              <w:rPr>
                <w:rFonts w:ascii="宋体" w:hAnsi="宋体" w:eastAsia="宋体" w:cs="仿宋_GB2312"/>
                <w:kern w:val="2"/>
                <w:sz w:val="24"/>
                <w:szCs w:val="24"/>
              </w:rPr>
            </w:pPr>
            <w:bookmarkStart w:id="159" w:name="_Toc173066408"/>
            <w:bookmarkStart w:id="160" w:name="_Toc173211907"/>
            <w:bookmarkStart w:id="161" w:name="_Toc297193192"/>
            <w:bookmarkStart w:id="162" w:name="_Toc295404988"/>
            <w:bookmarkStart w:id="163" w:name="_Toc254970736"/>
            <w:bookmarkStart w:id="164" w:name="_Toc254970595"/>
            <w:bookmarkStart w:id="165" w:name="_Toc301781618"/>
            <w:bookmarkStart w:id="166" w:name="_Toc383699913"/>
            <w:bookmarkStart w:id="167" w:name="_Toc373333696"/>
            <w:r>
              <w:rPr>
                <w:rFonts w:hint="eastAsia" w:ascii="宋体" w:hAnsi="宋体" w:eastAsia="宋体" w:cs="仿宋_GB2312"/>
                <w:kern w:val="2"/>
                <w:sz w:val="24"/>
                <w:szCs w:val="24"/>
              </w:rPr>
              <w:t>3</w:t>
            </w:r>
            <w:bookmarkEnd w:id="159"/>
            <w:bookmarkEnd w:id="160"/>
            <w:bookmarkEnd w:id="161"/>
            <w:bookmarkEnd w:id="162"/>
            <w:bookmarkEnd w:id="163"/>
            <w:bookmarkEnd w:id="164"/>
            <w:bookmarkEnd w:id="165"/>
            <w:bookmarkEnd w:id="166"/>
            <w:bookmarkEnd w:id="167"/>
          </w:p>
        </w:tc>
        <w:tc>
          <w:tcPr>
            <w:tcW w:w="1463" w:type="dxa"/>
            <w:tcBorders>
              <w:right w:val="single" w:color="auto" w:sz="4" w:space="0"/>
            </w:tcBorders>
            <w:vAlign w:val="center"/>
          </w:tcPr>
          <w:p w14:paraId="09E08942">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47D121D1">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4ACCAEFC">
            <w:pPr>
              <w:pStyle w:val="11"/>
              <w:spacing w:line="360" w:lineRule="auto"/>
              <w:ind w:firstLine="0" w:firstLineChars="0"/>
              <w:contextualSpacing/>
              <w:jc w:val="center"/>
              <w:rPr>
                <w:rFonts w:ascii="宋体" w:hAnsi="宋体" w:eastAsia="宋体" w:cs="仿宋_GB2312"/>
                <w:kern w:val="2"/>
                <w:sz w:val="24"/>
                <w:szCs w:val="24"/>
              </w:rPr>
            </w:pPr>
          </w:p>
        </w:tc>
        <w:tc>
          <w:tcPr>
            <w:tcW w:w="1502" w:type="dxa"/>
            <w:vAlign w:val="center"/>
          </w:tcPr>
          <w:p w14:paraId="5CBD73A0">
            <w:pPr>
              <w:pStyle w:val="11"/>
              <w:spacing w:line="360" w:lineRule="auto"/>
              <w:ind w:firstLine="0" w:firstLineChars="0"/>
              <w:contextualSpacing/>
              <w:jc w:val="center"/>
              <w:rPr>
                <w:rFonts w:ascii="宋体" w:hAnsi="宋体" w:eastAsia="宋体" w:cs="仿宋_GB2312"/>
                <w:kern w:val="2"/>
                <w:sz w:val="24"/>
                <w:szCs w:val="24"/>
              </w:rPr>
            </w:pPr>
          </w:p>
        </w:tc>
      </w:tr>
      <w:tr w14:paraId="4CB69F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0C8A79A6">
            <w:pPr>
              <w:pStyle w:val="11"/>
              <w:spacing w:line="360" w:lineRule="auto"/>
              <w:ind w:firstLine="0" w:firstLineChars="0"/>
              <w:contextualSpacing/>
              <w:jc w:val="center"/>
              <w:rPr>
                <w:rFonts w:ascii="宋体" w:hAnsi="宋体" w:eastAsia="宋体" w:cs="仿宋_GB2312"/>
                <w:kern w:val="2"/>
                <w:sz w:val="24"/>
                <w:szCs w:val="24"/>
              </w:rPr>
            </w:pPr>
            <w:bookmarkStart w:id="168" w:name="_Toc301781619"/>
            <w:bookmarkStart w:id="169" w:name="_Toc254970737"/>
            <w:bookmarkStart w:id="170" w:name="_Toc254970596"/>
            <w:bookmarkStart w:id="171" w:name="_Toc173066409"/>
            <w:bookmarkStart w:id="172" w:name="_Toc373333697"/>
            <w:bookmarkStart w:id="173" w:name="_Toc383699914"/>
            <w:bookmarkStart w:id="174" w:name="_Toc295404989"/>
            <w:bookmarkStart w:id="175" w:name="_Toc173211908"/>
            <w:bookmarkStart w:id="176" w:name="_Toc297193193"/>
            <w:r>
              <w:rPr>
                <w:rFonts w:hint="eastAsia" w:ascii="宋体" w:hAnsi="宋体" w:eastAsia="宋体" w:cs="仿宋_GB2312"/>
                <w:kern w:val="2"/>
                <w:sz w:val="24"/>
                <w:szCs w:val="24"/>
              </w:rPr>
              <w:t>4</w:t>
            </w:r>
            <w:bookmarkEnd w:id="168"/>
            <w:bookmarkEnd w:id="169"/>
            <w:bookmarkEnd w:id="170"/>
            <w:bookmarkEnd w:id="171"/>
            <w:bookmarkEnd w:id="172"/>
            <w:bookmarkEnd w:id="173"/>
            <w:bookmarkEnd w:id="174"/>
            <w:bookmarkEnd w:id="175"/>
            <w:bookmarkEnd w:id="176"/>
          </w:p>
        </w:tc>
        <w:tc>
          <w:tcPr>
            <w:tcW w:w="1463" w:type="dxa"/>
            <w:tcBorders>
              <w:right w:val="single" w:color="auto" w:sz="4" w:space="0"/>
            </w:tcBorders>
            <w:vAlign w:val="center"/>
          </w:tcPr>
          <w:p w14:paraId="57F0F55B">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520403BD">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0F059443">
            <w:pPr>
              <w:pStyle w:val="11"/>
              <w:spacing w:line="360" w:lineRule="auto"/>
              <w:ind w:firstLine="0" w:firstLineChars="0"/>
              <w:contextualSpacing/>
              <w:jc w:val="center"/>
              <w:rPr>
                <w:rFonts w:ascii="宋体" w:hAnsi="宋体" w:eastAsia="宋体" w:cs="仿宋_GB2312"/>
                <w:kern w:val="2"/>
                <w:sz w:val="24"/>
                <w:szCs w:val="24"/>
              </w:rPr>
            </w:pPr>
          </w:p>
        </w:tc>
        <w:tc>
          <w:tcPr>
            <w:tcW w:w="1502" w:type="dxa"/>
            <w:vAlign w:val="center"/>
          </w:tcPr>
          <w:p w14:paraId="62FCEDEC">
            <w:pPr>
              <w:pStyle w:val="11"/>
              <w:spacing w:line="360" w:lineRule="auto"/>
              <w:ind w:firstLine="0" w:firstLineChars="0"/>
              <w:contextualSpacing/>
              <w:jc w:val="center"/>
              <w:rPr>
                <w:rFonts w:ascii="宋体" w:hAnsi="宋体" w:eastAsia="宋体" w:cs="仿宋_GB2312"/>
                <w:kern w:val="2"/>
                <w:sz w:val="24"/>
                <w:szCs w:val="24"/>
              </w:rPr>
            </w:pPr>
          </w:p>
        </w:tc>
      </w:tr>
      <w:tr w14:paraId="56404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vAlign w:val="center"/>
          </w:tcPr>
          <w:p w14:paraId="74BF0079">
            <w:pPr>
              <w:pStyle w:val="11"/>
              <w:spacing w:line="360" w:lineRule="auto"/>
              <w:ind w:firstLine="0" w:firstLineChars="0"/>
              <w:contextualSpacing/>
              <w:jc w:val="center"/>
              <w:rPr>
                <w:rFonts w:ascii="宋体" w:hAnsi="宋体" w:eastAsia="宋体" w:cs="仿宋_GB2312"/>
                <w:kern w:val="2"/>
                <w:sz w:val="24"/>
                <w:szCs w:val="24"/>
              </w:rPr>
            </w:pPr>
            <w:bookmarkStart w:id="177" w:name="_Toc254970597"/>
            <w:bookmarkStart w:id="178" w:name="_Toc301781620"/>
            <w:bookmarkStart w:id="179" w:name="_Toc383699915"/>
            <w:bookmarkStart w:id="180" w:name="_Toc173211909"/>
            <w:bookmarkStart w:id="181" w:name="_Toc373333698"/>
            <w:bookmarkStart w:id="182" w:name="_Toc173066410"/>
            <w:bookmarkStart w:id="183" w:name="_Toc254970738"/>
            <w:bookmarkStart w:id="184" w:name="_Toc295404990"/>
            <w:bookmarkStart w:id="185" w:name="_Toc297193194"/>
            <w:r>
              <w:rPr>
                <w:rFonts w:hint="eastAsia" w:ascii="宋体" w:hAnsi="宋体" w:eastAsia="宋体" w:cs="仿宋_GB2312"/>
                <w:kern w:val="2"/>
                <w:sz w:val="24"/>
                <w:szCs w:val="24"/>
              </w:rPr>
              <w:t>5</w:t>
            </w:r>
            <w:bookmarkEnd w:id="177"/>
            <w:bookmarkEnd w:id="178"/>
            <w:bookmarkEnd w:id="179"/>
            <w:bookmarkEnd w:id="180"/>
            <w:bookmarkEnd w:id="181"/>
            <w:bookmarkEnd w:id="182"/>
            <w:bookmarkEnd w:id="183"/>
            <w:bookmarkEnd w:id="184"/>
            <w:bookmarkEnd w:id="185"/>
          </w:p>
        </w:tc>
        <w:tc>
          <w:tcPr>
            <w:tcW w:w="1463" w:type="dxa"/>
            <w:tcBorders>
              <w:right w:val="single" w:color="auto" w:sz="4" w:space="0"/>
            </w:tcBorders>
            <w:vAlign w:val="center"/>
          </w:tcPr>
          <w:p w14:paraId="7908AB2B">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18C09F73">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514D13B2">
            <w:pPr>
              <w:pStyle w:val="11"/>
              <w:spacing w:line="360" w:lineRule="auto"/>
              <w:ind w:firstLine="0" w:firstLineChars="0"/>
              <w:contextualSpacing/>
              <w:jc w:val="center"/>
              <w:rPr>
                <w:rFonts w:ascii="宋体" w:hAnsi="宋体" w:eastAsia="宋体" w:cs="仿宋_GB2312"/>
                <w:kern w:val="2"/>
                <w:sz w:val="24"/>
                <w:szCs w:val="24"/>
              </w:rPr>
            </w:pPr>
          </w:p>
        </w:tc>
        <w:tc>
          <w:tcPr>
            <w:tcW w:w="1502" w:type="dxa"/>
            <w:vAlign w:val="center"/>
          </w:tcPr>
          <w:p w14:paraId="630909E3">
            <w:pPr>
              <w:pStyle w:val="11"/>
              <w:spacing w:line="360" w:lineRule="auto"/>
              <w:ind w:firstLine="0" w:firstLineChars="0"/>
              <w:contextualSpacing/>
              <w:jc w:val="center"/>
              <w:rPr>
                <w:rFonts w:ascii="宋体" w:hAnsi="宋体" w:eastAsia="宋体" w:cs="仿宋_GB2312"/>
                <w:kern w:val="2"/>
                <w:sz w:val="24"/>
                <w:szCs w:val="24"/>
              </w:rPr>
            </w:pPr>
          </w:p>
        </w:tc>
      </w:tr>
      <w:tr w14:paraId="44F239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5" w:type="dxa"/>
            <w:vAlign w:val="center"/>
          </w:tcPr>
          <w:p w14:paraId="366CB21F">
            <w:pPr>
              <w:pStyle w:val="11"/>
              <w:spacing w:line="360" w:lineRule="auto"/>
              <w:ind w:firstLine="0" w:firstLineChars="0"/>
              <w:contextualSpacing/>
              <w:jc w:val="center"/>
              <w:rPr>
                <w:rFonts w:ascii="宋体" w:hAnsi="宋体" w:eastAsia="宋体" w:cs="仿宋_GB2312"/>
                <w:kern w:val="2"/>
                <w:sz w:val="24"/>
                <w:szCs w:val="24"/>
              </w:rPr>
            </w:pPr>
            <w:bookmarkStart w:id="186" w:name="_Toc254970743"/>
            <w:bookmarkStart w:id="187" w:name="_Toc297193195"/>
            <w:bookmarkStart w:id="188" w:name="_Toc254970602"/>
            <w:bookmarkStart w:id="189" w:name="_Toc295404991"/>
            <w:bookmarkStart w:id="190" w:name="_Toc173066415"/>
            <w:bookmarkStart w:id="191" w:name="_Toc383699916"/>
            <w:bookmarkStart w:id="192" w:name="_Toc373333699"/>
            <w:bookmarkStart w:id="193" w:name="_Toc301781621"/>
            <w:bookmarkStart w:id="194" w:name="_Toc173211914"/>
            <w:r>
              <w:rPr>
                <w:rFonts w:hint="eastAsia" w:ascii="宋体" w:hAnsi="宋体" w:eastAsia="宋体" w:cs="仿宋_GB2312"/>
                <w:kern w:val="2"/>
                <w:sz w:val="24"/>
                <w:szCs w:val="24"/>
              </w:rPr>
              <w:t>…</w:t>
            </w:r>
            <w:bookmarkEnd w:id="186"/>
            <w:bookmarkEnd w:id="187"/>
            <w:bookmarkEnd w:id="188"/>
            <w:bookmarkEnd w:id="189"/>
            <w:bookmarkEnd w:id="190"/>
            <w:bookmarkEnd w:id="191"/>
            <w:bookmarkEnd w:id="192"/>
            <w:bookmarkEnd w:id="193"/>
            <w:bookmarkEnd w:id="194"/>
          </w:p>
        </w:tc>
        <w:tc>
          <w:tcPr>
            <w:tcW w:w="1463" w:type="dxa"/>
            <w:tcBorders>
              <w:right w:val="single" w:color="auto" w:sz="4" w:space="0"/>
            </w:tcBorders>
            <w:vAlign w:val="center"/>
          </w:tcPr>
          <w:p w14:paraId="3C119D0C">
            <w:pPr>
              <w:pStyle w:val="11"/>
              <w:spacing w:line="360" w:lineRule="auto"/>
              <w:ind w:firstLine="0" w:firstLineChars="0"/>
              <w:contextualSpacing/>
              <w:jc w:val="center"/>
              <w:rPr>
                <w:rFonts w:ascii="宋体" w:hAnsi="宋体" w:eastAsia="宋体" w:cs="仿宋_GB2312"/>
                <w:kern w:val="2"/>
                <w:sz w:val="24"/>
                <w:szCs w:val="24"/>
              </w:rPr>
            </w:pPr>
          </w:p>
        </w:tc>
        <w:tc>
          <w:tcPr>
            <w:tcW w:w="2635" w:type="dxa"/>
            <w:tcBorders>
              <w:left w:val="single" w:color="auto" w:sz="4" w:space="0"/>
            </w:tcBorders>
            <w:vAlign w:val="center"/>
          </w:tcPr>
          <w:p w14:paraId="5699518D">
            <w:pPr>
              <w:pStyle w:val="11"/>
              <w:spacing w:line="360" w:lineRule="auto"/>
              <w:ind w:firstLine="0" w:firstLineChars="0"/>
              <w:contextualSpacing/>
              <w:jc w:val="center"/>
              <w:rPr>
                <w:rFonts w:ascii="宋体" w:hAnsi="宋体" w:eastAsia="宋体" w:cs="仿宋_GB2312"/>
                <w:kern w:val="2"/>
                <w:sz w:val="24"/>
                <w:szCs w:val="24"/>
              </w:rPr>
            </w:pPr>
          </w:p>
        </w:tc>
        <w:tc>
          <w:tcPr>
            <w:tcW w:w="2771" w:type="dxa"/>
            <w:vAlign w:val="center"/>
          </w:tcPr>
          <w:p w14:paraId="29505EB4">
            <w:pPr>
              <w:pStyle w:val="11"/>
              <w:spacing w:line="360" w:lineRule="auto"/>
              <w:ind w:firstLine="0" w:firstLineChars="0"/>
              <w:contextualSpacing/>
              <w:jc w:val="center"/>
              <w:rPr>
                <w:rFonts w:ascii="宋体" w:hAnsi="宋体" w:eastAsia="宋体" w:cs="仿宋_GB2312"/>
                <w:kern w:val="2"/>
                <w:sz w:val="24"/>
                <w:szCs w:val="24"/>
              </w:rPr>
            </w:pPr>
          </w:p>
        </w:tc>
        <w:tc>
          <w:tcPr>
            <w:tcW w:w="1502" w:type="dxa"/>
            <w:tcBorders>
              <w:right w:val="single" w:color="auto" w:sz="4" w:space="0"/>
            </w:tcBorders>
            <w:vAlign w:val="center"/>
          </w:tcPr>
          <w:p w14:paraId="1B68FC98">
            <w:pPr>
              <w:pStyle w:val="11"/>
              <w:spacing w:line="360" w:lineRule="auto"/>
              <w:ind w:firstLine="0" w:firstLineChars="0"/>
              <w:contextualSpacing/>
              <w:jc w:val="center"/>
              <w:rPr>
                <w:rFonts w:ascii="宋体" w:hAnsi="宋体" w:eastAsia="宋体" w:cs="仿宋_GB2312"/>
                <w:kern w:val="2"/>
                <w:sz w:val="24"/>
                <w:szCs w:val="24"/>
              </w:rPr>
            </w:pPr>
          </w:p>
        </w:tc>
      </w:tr>
    </w:tbl>
    <w:p w14:paraId="361A79DE">
      <w:pPr>
        <w:adjustRightInd w:val="0"/>
        <w:spacing w:line="360" w:lineRule="auto"/>
        <w:contextualSpacing/>
        <w:rPr>
          <w:rFonts w:ascii="宋体" w:hAnsi="宋体" w:cs="仿宋_GB2312"/>
          <w:sz w:val="24"/>
        </w:rPr>
      </w:pPr>
    </w:p>
    <w:p w14:paraId="1379FD00">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注：</w:t>
      </w:r>
    </w:p>
    <w:p w14:paraId="79C1A7F5">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1. 说明：应对照磋商文件“第三章 采购需求”中的技术要求逐条作出明确响应，并作出偏离说明。</w:t>
      </w:r>
    </w:p>
    <w:p w14:paraId="4BC63519">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p>
    <w:p w14:paraId="5E4BDF16">
      <w:pPr>
        <w:spacing w:line="360" w:lineRule="auto"/>
        <w:ind w:right="-817" w:rightChars="-389"/>
        <w:contextualSpacing/>
        <w:rPr>
          <w:rFonts w:ascii="宋体" w:hAnsi="宋体" w:cs="仿宋_GB2312"/>
          <w:sz w:val="24"/>
        </w:rPr>
      </w:pPr>
    </w:p>
    <w:p w14:paraId="03E2EDBC">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14DA35E1">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596C6530">
      <w:pPr>
        <w:spacing w:line="360" w:lineRule="auto"/>
        <w:ind w:right="-817" w:rightChars="-389" w:firstLine="4080" w:firstLineChars="1700"/>
        <w:contextualSpacing/>
        <w:rPr>
          <w:rFonts w:ascii="宋体" w:hAnsi="宋体" w:cs="仿宋_GB2312"/>
          <w:sz w:val="24"/>
        </w:rPr>
      </w:pPr>
      <w:r>
        <w:rPr>
          <w:rFonts w:hint="eastAsia" w:ascii="宋体" w:hAnsi="宋体" w:cs="仿宋_GB2312"/>
          <w:sz w:val="24"/>
        </w:rPr>
        <w:t>日期：   年   月   日</w:t>
      </w:r>
    </w:p>
    <w:p w14:paraId="63AF2D09">
      <w:pPr>
        <w:snapToGrid w:val="0"/>
        <w:spacing w:beforeLines="50" w:after="50"/>
        <w:ind w:left="142"/>
        <w:jc w:val="left"/>
        <w:rPr>
          <w:rFonts w:ascii="宋体" w:hAnsi="宋体"/>
          <w:b/>
          <w:sz w:val="24"/>
        </w:rPr>
      </w:pPr>
      <w:r>
        <w:rPr>
          <w:rFonts w:ascii="宋体" w:hAnsi="宋体" w:cs="仿宋_GB2312"/>
          <w:sz w:val="24"/>
        </w:rPr>
        <w:br w:type="page"/>
      </w:r>
      <w:r>
        <w:rPr>
          <w:rFonts w:hint="eastAsia" w:ascii="宋体" w:hAnsi="宋体"/>
          <w:b/>
          <w:sz w:val="24"/>
        </w:rPr>
        <w:t>项目实施人员一览表格式</w:t>
      </w:r>
    </w:p>
    <w:p w14:paraId="1CB9DD04">
      <w:pPr>
        <w:snapToGrid w:val="0"/>
        <w:spacing w:beforeLines="50" w:after="50"/>
        <w:ind w:left="142"/>
        <w:jc w:val="left"/>
        <w:rPr>
          <w:rFonts w:ascii="宋体" w:hAnsi="宋体"/>
          <w:b/>
          <w:sz w:val="24"/>
        </w:rPr>
      </w:pPr>
    </w:p>
    <w:p w14:paraId="39D6E618">
      <w:pPr>
        <w:spacing w:line="360" w:lineRule="auto"/>
        <w:ind w:left="142"/>
        <w:contextualSpacing/>
        <w:jc w:val="center"/>
        <w:rPr>
          <w:rFonts w:ascii="宋体" w:hAnsi="宋体"/>
          <w:b/>
          <w:sz w:val="32"/>
          <w:szCs w:val="32"/>
        </w:rPr>
      </w:pPr>
      <w:r>
        <w:rPr>
          <w:rFonts w:hint="eastAsia" w:ascii="宋体" w:hAnsi="宋体"/>
          <w:b/>
          <w:sz w:val="32"/>
          <w:szCs w:val="32"/>
        </w:rPr>
        <w:t>项目实施人员一览表</w:t>
      </w:r>
    </w:p>
    <w:p w14:paraId="477A44E7">
      <w:pPr>
        <w:pStyle w:val="13"/>
        <w:spacing w:line="360" w:lineRule="auto"/>
        <w:contextualSpacing/>
        <w:rPr>
          <w:sz w:val="24"/>
          <w:szCs w:val="24"/>
        </w:rPr>
      </w:pPr>
      <w:r>
        <w:rPr>
          <w:rFonts w:hint="eastAsia"/>
          <w:sz w:val="24"/>
          <w:szCs w:val="24"/>
        </w:rPr>
        <w:t>所竞分标：分标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977"/>
        <w:gridCol w:w="1842"/>
        <w:gridCol w:w="1276"/>
        <w:gridCol w:w="1134"/>
      </w:tblGrid>
      <w:tr w14:paraId="2C9F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997921">
            <w:pPr>
              <w:spacing w:line="360" w:lineRule="auto"/>
              <w:contextualSpacing/>
              <w:jc w:val="center"/>
              <w:rPr>
                <w:rFonts w:ascii="宋体" w:hAnsi="宋体"/>
                <w:sz w:val="24"/>
                <w:szCs w:val="20"/>
              </w:rPr>
            </w:pPr>
            <w:r>
              <w:rPr>
                <w:rFonts w:hint="eastAsia" w:ascii="宋体" w:hAnsi="宋体"/>
                <w:sz w:val="24"/>
                <w:szCs w:val="20"/>
              </w:rPr>
              <w:t>姓名</w:t>
            </w:r>
          </w:p>
        </w:tc>
        <w:tc>
          <w:tcPr>
            <w:tcW w:w="1276" w:type="dxa"/>
            <w:vAlign w:val="center"/>
          </w:tcPr>
          <w:p w14:paraId="61B2C75A">
            <w:pPr>
              <w:spacing w:line="360" w:lineRule="auto"/>
              <w:contextualSpacing/>
              <w:jc w:val="center"/>
              <w:rPr>
                <w:rFonts w:ascii="宋体" w:hAnsi="宋体"/>
                <w:sz w:val="24"/>
                <w:szCs w:val="20"/>
              </w:rPr>
            </w:pPr>
            <w:r>
              <w:rPr>
                <w:rFonts w:hint="eastAsia" w:ascii="宋体" w:hAnsi="宋体"/>
                <w:sz w:val="24"/>
                <w:szCs w:val="20"/>
              </w:rPr>
              <w:t>职务</w:t>
            </w:r>
          </w:p>
        </w:tc>
        <w:tc>
          <w:tcPr>
            <w:tcW w:w="2977" w:type="dxa"/>
            <w:vAlign w:val="center"/>
          </w:tcPr>
          <w:p w14:paraId="22AA8CA4">
            <w:pPr>
              <w:spacing w:line="360" w:lineRule="auto"/>
              <w:contextualSpacing/>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842" w:type="dxa"/>
            <w:vAlign w:val="center"/>
          </w:tcPr>
          <w:p w14:paraId="1F2F360C">
            <w:pPr>
              <w:spacing w:line="360" w:lineRule="auto"/>
              <w:contextualSpacing/>
              <w:jc w:val="center"/>
              <w:rPr>
                <w:rFonts w:ascii="宋体" w:hAnsi="宋体"/>
                <w:sz w:val="24"/>
                <w:szCs w:val="20"/>
              </w:rPr>
            </w:pPr>
            <w:r>
              <w:rPr>
                <w:rFonts w:hint="eastAsia" w:ascii="宋体" w:hAnsi="宋体"/>
                <w:sz w:val="24"/>
                <w:szCs w:val="20"/>
              </w:rPr>
              <w:t>证书编号</w:t>
            </w:r>
          </w:p>
        </w:tc>
        <w:tc>
          <w:tcPr>
            <w:tcW w:w="1276" w:type="dxa"/>
            <w:vAlign w:val="center"/>
          </w:tcPr>
          <w:p w14:paraId="6CD87C61">
            <w:pPr>
              <w:spacing w:line="360" w:lineRule="auto"/>
              <w:contextualSpacing/>
              <w:jc w:val="center"/>
              <w:rPr>
                <w:rFonts w:ascii="宋体" w:hAnsi="宋体"/>
                <w:sz w:val="24"/>
                <w:szCs w:val="20"/>
              </w:rPr>
            </w:pPr>
            <w:r>
              <w:rPr>
                <w:rFonts w:hint="eastAsia" w:ascii="宋体" w:hAnsi="宋体"/>
                <w:sz w:val="24"/>
                <w:szCs w:val="20"/>
              </w:rPr>
              <w:t>是否驻场人员</w:t>
            </w:r>
          </w:p>
        </w:tc>
        <w:tc>
          <w:tcPr>
            <w:tcW w:w="1134" w:type="dxa"/>
            <w:vAlign w:val="center"/>
          </w:tcPr>
          <w:p w14:paraId="42E07583">
            <w:pPr>
              <w:spacing w:line="360" w:lineRule="auto"/>
              <w:contextualSpacing/>
              <w:jc w:val="center"/>
              <w:rPr>
                <w:rFonts w:ascii="宋体" w:hAnsi="宋体"/>
                <w:sz w:val="24"/>
                <w:szCs w:val="20"/>
              </w:rPr>
            </w:pPr>
            <w:r>
              <w:rPr>
                <w:rFonts w:hint="eastAsia" w:ascii="宋体" w:hAnsi="宋体"/>
                <w:sz w:val="24"/>
                <w:szCs w:val="20"/>
              </w:rPr>
              <w:t>备注</w:t>
            </w:r>
          </w:p>
        </w:tc>
      </w:tr>
      <w:tr w14:paraId="6A47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3AC6AAB">
            <w:pPr>
              <w:spacing w:line="360" w:lineRule="auto"/>
              <w:contextualSpacing/>
              <w:jc w:val="center"/>
              <w:rPr>
                <w:rFonts w:ascii="宋体" w:hAnsi="宋体"/>
                <w:sz w:val="24"/>
                <w:szCs w:val="20"/>
              </w:rPr>
            </w:pPr>
          </w:p>
        </w:tc>
        <w:tc>
          <w:tcPr>
            <w:tcW w:w="1276" w:type="dxa"/>
            <w:vAlign w:val="center"/>
          </w:tcPr>
          <w:p w14:paraId="3ED1248F">
            <w:pPr>
              <w:spacing w:line="360" w:lineRule="auto"/>
              <w:contextualSpacing/>
              <w:jc w:val="center"/>
              <w:rPr>
                <w:rFonts w:ascii="宋体" w:hAnsi="宋体"/>
                <w:sz w:val="24"/>
                <w:szCs w:val="20"/>
              </w:rPr>
            </w:pPr>
          </w:p>
        </w:tc>
        <w:tc>
          <w:tcPr>
            <w:tcW w:w="2977" w:type="dxa"/>
            <w:vAlign w:val="center"/>
          </w:tcPr>
          <w:p w14:paraId="56AE45D0">
            <w:pPr>
              <w:spacing w:line="360" w:lineRule="auto"/>
              <w:contextualSpacing/>
              <w:jc w:val="center"/>
              <w:rPr>
                <w:rFonts w:ascii="宋体" w:hAnsi="宋体"/>
                <w:sz w:val="24"/>
                <w:szCs w:val="20"/>
              </w:rPr>
            </w:pPr>
          </w:p>
        </w:tc>
        <w:tc>
          <w:tcPr>
            <w:tcW w:w="1842" w:type="dxa"/>
            <w:vAlign w:val="center"/>
          </w:tcPr>
          <w:p w14:paraId="6567D6BF">
            <w:pPr>
              <w:spacing w:line="360" w:lineRule="auto"/>
              <w:contextualSpacing/>
              <w:jc w:val="center"/>
              <w:rPr>
                <w:rFonts w:ascii="宋体" w:hAnsi="宋体"/>
                <w:sz w:val="24"/>
                <w:szCs w:val="20"/>
              </w:rPr>
            </w:pPr>
          </w:p>
        </w:tc>
        <w:tc>
          <w:tcPr>
            <w:tcW w:w="1276" w:type="dxa"/>
            <w:vAlign w:val="center"/>
          </w:tcPr>
          <w:p w14:paraId="0165378B">
            <w:pPr>
              <w:spacing w:line="360" w:lineRule="auto"/>
              <w:contextualSpacing/>
              <w:jc w:val="center"/>
              <w:rPr>
                <w:rFonts w:ascii="宋体" w:hAnsi="宋体"/>
                <w:sz w:val="24"/>
                <w:szCs w:val="20"/>
              </w:rPr>
            </w:pPr>
          </w:p>
        </w:tc>
        <w:tc>
          <w:tcPr>
            <w:tcW w:w="1134" w:type="dxa"/>
            <w:vAlign w:val="center"/>
          </w:tcPr>
          <w:p w14:paraId="1B7D480B">
            <w:pPr>
              <w:spacing w:line="360" w:lineRule="auto"/>
              <w:contextualSpacing/>
              <w:jc w:val="center"/>
              <w:rPr>
                <w:rFonts w:ascii="宋体" w:hAnsi="宋体"/>
                <w:sz w:val="24"/>
                <w:szCs w:val="20"/>
              </w:rPr>
            </w:pPr>
          </w:p>
        </w:tc>
      </w:tr>
      <w:tr w14:paraId="664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769AFC">
            <w:pPr>
              <w:spacing w:line="360" w:lineRule="auto"/>
              <w:contextualSpacing/>
              <w:jc w:val="center"/>
              <w:rPr>
                <w:rFonts w:ascii="宋体" w:hAnsi="宋体"/>
                <w:sz w:val="24"/>
                <w:szCs w:val="20"/>
              </w:rPr>
            </w:pPr>
          </w:p>
        </w:tc>
        <w:tc>
          <w:tcPr>
            <w:tcW w:w="1276" w:type="dxa"/>
            <w:vAlign w:val="center"/>
          </w:tcPr>
          <w:p w14:paraId="603E93DE">
            <w:pPr>
              <w:spacing w:line="360" w:lineRule="auto"/>
              <w:contextualSpacing/>
              <w:jc w:val="center"/>
              <w:rPr>
                <w:rFonts w:ascii="宋体" w:hAnsi="宋体"/>
                <w:sz w:val="24"/>
                <w:szCs w:val="20"/>
              </w:rPr>
            </w:pPr>
          </w:p>
        </w:tc>
        <w:tc>
          <w:tcPr>
            <w:tcW w:w="2977" w:type="dxa"/>
            <w:vAlign w:val="center"/>
          </w:tcPr>
          <w:p w14:paraId="56FECF7D">
            <w:pPr>
              <w:spacing w:line="360" w:lineRule="auto"/>
              <w:contextualSpacing/>
              <w:jc w:val="center"/>
              <w:rPr>
                <w:rFonts w:ascii="宋体" w:hAnsi="宋体"/>
                <w:sz w:val="24"/>
                <w:szCs w:val="20"/>
              </w:rPr>
            </w:pPr>
          </w:p>
        </w:tc>
        <w:tc>
          <w:tcPr>
            <w:tcW w:w="1842" w:type="dxa"/>
            <w:vAlign w:val="center"/>
          </w:tcPr>
          <w:p w14:paraId="074B4609">
            <w:pPr>
              <w:spacing w:line="360" w:lineRule="auto"/>
              <w:contextualSpacing/>
              <w:jc w:val="center"/>
              <w:rPr>
                <w:rFonts w:ascii="宋体" w:hAnsi="宋体"/>
                <w:sz w:val="24"/>
                <w:szCs w:val="20"/>
              </w:rPr>
            </w:pPr>
          </w:p>
        </w:tc>
        <w:tc>
          <w:tcPr>
            <w:tcW w:w="1276" w:type="dxa"/>
            <w:vAlign w:val="center"/>
          </w:tcPr>
          <w:p w14:paraId="0EC49252">
            <w:pPr>
              <w:spacing w:line="360" w:lineRule="auto"/>
              <w:contextualSpacing/>
              <w:jc w:val="center"/>
              <w:rPr>
                <w:rFonts w:ascii="宋体" w:hAnsi="宋体"/>
                <w:sz w:val="24"/>
                <w:szCs w:val="20"/>
              </w:rPr>
            </w:pPr>
          </w:p>
        </w:tc>
        <w:tc>
          <w:tcPr>
            <w:tcW w:w="1134" w:type="dxa"/>
            <w:vAlign w:val="center"/>
          </w:tcPr>
          <w:p w14:paraId="2C729C33">
            <w:pPr>
              <w:spacing w:line="360" w:lineRule="auto"/>
              <w:contextualSpacing/>
              <w:jc w:val="center"/>
              <w:rPr>
                <w:rFonts w:ascii="宋体" w:hAnsi="宋体"/>
                <w:sz w:val="24"/>
                <w:szCs w:val="20"/>
              </w:rPr>
            </w:pPr>
          </w:p>
        </w:tc>
      </w:tr>
      <w:tr w14:paraId="3D9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CBEE3A">
            <w:pPr>
              <w:spacing w:line="360" w:lineRule="auto"/>
              <w:contextualSpacing/>
              <w:jc w:val="center"/>
              <w:rPr>
                <w:rFonts w:ascii="宋体" w:hAnsi="宋体"/>
                <w:sz w:val="24"/>
                <w:szCs w:val="20"/>
              </w:rPr>
            </w:pPr>
          </w:p>
        </w:tc>
        <w:tc>
          <w:tcPr>
            <w:tcW w:w="1276" w:type="dxa"/>
            <w:vAlign w:val="center"/>
          </w:tcPr>
          <w:p w14:paraId="443B6FF5">
            <w:pPr>
              <w:spacing w:line="360" w:lineRule="auto"/>
              <w:contextualSpacing/>
              <w:jc w:val="center"/>
              <w:rPr>
                <w:rFonts w:ascii="宋体" w:hAnsi="宋体"/>
                <w:sz w:val="24"/>
                <w:szCs w:val="20"/>
              </w:rPr>
            </w:pPr>
          </w:p>
        </w:tc>
        <w:tc>
          <w:tcPr>
            <w:tcW w:w="2977" w:type="dxa"/>
            <w:vAlign w:val="center"/>
          </w:tcPr>
          <w:p w14:paraId="62DF1F10">
            <w:pPr>
              <w:spacing w:line="360" w:lineRule="auto"/>
              <w:contextualSpacing/>
              <w:jc w:val="center"/>
              <w:rPr>
                <w:rFonts w:ascii="宋体" w:hAnsi="宋体"/>
                <w:sz w:val="24"/>
                <w:szCs w:val="20"/>
              </w:rPr>
            </w:pPr>
          </w:p>
        </w:tc>
        <w:tc>
          <w:tcPr>
            <w:tcW w:w="1842" w:type="dxa"/>
            <w:vAlign w:val="center"/>
          </w:tcPr>
          <w:p w14:paraId="1EF9B164">
            <w:pPr>
              <w:spacing w:line="360" w:lineRule="auto"/>
              <w:contextualSpacing/>
              <w:jc w:val="center"/>
              <w:rPr>
                <w:rFonts w:ascii="宋体" w:hAnsi="宋体"/>
                <w:sz w:val="24"/>
                <w:szCs w:val="20"/>
              </w:rPr>
            </w:pPr>
          </w:p>
        </w:tc>
        <w:tc>
          <w:tcPr>
            <w:tcW w:w="1276" w:type="dxa"/>
            <w:vAlign w:val="center"/>
          </w:tcPr>
          <w:p w14:paraId="537BD32D">
            <w:pPr>
              <w:spacing w:line="360" w:lineRule="auto"/>
              <w:contextualSpacing/>
              <w:jc w:val="center"/>
              <w:rPr>
                <w:rFonts w:ascii="宋体" w:hAnsi="宋体"/>
                <w:sz w:val="24"/>
                <w:szCs w:val="20"/>
              </w:rPr>
            </w:pPr>
          </w:p>
        </w:tc>
        <w:tc>
          <w:tcPr>
            <w:tcW w:w="1134" w:type="dxa"/>
            <w:vAlign w:val="center"/>
          </w:tcPr>
          <w:p w14:paraId="4D3A548C">
            <w:pPr>
              <w:spacing w:line="360" w:lineRule="auto"/>
              <w:contextualSpacing/>
              <w:jc w:val="center"/>
              <w:rPr>
                <w:rFonts w:ascii="宋体" w:hAnsi="宋体"/>
                <w:sz w:val="24"/>
                <w:szCs w:val="20"/>
              </w:rPr>
            </w:pPr>
          </w:p>
        </w:tc>
      </w:tr>
    </w:tbl>
    <w:p w14:paraId="773AF78E">
      <w:pPr>
        <w:spacing w:line="360" w:lineRule="auto"/>
        <w:contextualSpacing/>
        <w:jc w:val="left"/>
        <w:rPr>
          <w:rFonts w:ascii="宋体" w:hAnsi="宋体"/>
          <w:sz w:val="24"/>
          <w:szCs w:val="20"/>
        </w:rPr>
      </w:pPr>
      <w:r>
        <w:rPr>
          <w:rFonts w:hint="eastAsia" w:ascii="宋体" w:hAnsi="宋体"/>
          <w:sz w:val="24"/>
          <w:szCs w:val="20"/>
        </w:rPr>
        <w:t>注：</w:t>
      </w:r>
    </w:p>
    <w:p w14:paraId="43EA8888">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在填写时，如本表格不适合供应商的实际情况，可根据本表格式自行制表填写。</w:t>
      </w:r>
    </w:p>
    <w:p w14:paraId="2B64E73E">
      <w:pPr>
        <w:spacing w:line="360" w:lineRule="auto"/>
        <w:contextualSpacing/>
        <w:jc w:val="left"/>
        <w:rPr>
          <w:rFonts w:ascii="宋体" w:hAnsi="宋体"/>
          <w:sz w:val="24"/>
          <w:szCs w:val="20"/>
        </w:rPr>
      </w:pPr>
      <w:r>
        <w:rPr>
          <w:rFonts w:ascii="宋体" w:hAnsi="宋体"/>
          <w:sz w:val="24"/>
          <w:szCs w:val="20"/>
        </w:rPr>
        <w:t>2.</w:t>
      </w:r>
      <w:r>
        <w:rPr>
          <w:rFonts w:hint="eastAsia" w:ascii="宋体" w:hAnsi="宋体"/>
          <w:sz w:val="24"/>
          <w:szCs w:val="20"/>
        </w:rPr>
        <w:t>供应商应当附本表所列证书的复印件并加盖供应商电子签章。</w:t>
      </w:r>
    </w:p>
    <w:p w14:paraId="6834C3BB">
      <w:pPr>
        <w:spacing w:line="360" w:lineRule="auto"/>
        <w:contextualSpacing/>
        <w:rPr>
          <w:rFonts w:ascii="宋体" w:hAnsi="宋体"/>
          <w:sz w:val="24"/>
        </w:rPr>
      </w:pPr>
    </w:p>
    <w:p w14:paraId="0D7B5BBA">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14:paraId="6E865437">
      <w:pPr>
        <w:spacing w:line="360" w:lineRule="auto"/>
        <w:contextualSpacing/>
        <w:jc w:val="left"/>
        <w:rPr>
          <w:rFonts w:ascii="宋体" w:hAnsi="宋体"/>
          <w:sz w:val="24"/>
          <w:szCs w:val="20"/>
        </w:rPr>
      </w:pPr>
      <w:r>
        <w:rPr>
          <w:rFonts w:hint="eastAsia" w:ascii="宋体" w:hAnsi="宋体"/>
          <w:spacing w:val="20"/>
          <w:sz w:val="24"/>
        </w:rPr>
        <w:t>供应商名称（电子签章）：           日 期：</w:t>
      </w:r>
    </w:p>
    <w:p w14:paraId="33F2404B">
      <w:pPr>
        <w:snapToGrid w:val="0"/>
        <w:spacing w:beforeLines="50" w:after="50"/>
        <w:jc w:val="left"/>
        <w:rPr>
          <w:rFonts w:ascii="Arial Unicode MS" w:hAnsi="Arial Unicode MS" w:eastAsia="Arial Unicode MS" w:cs="Arial Unicode MS"/>
          <w:bCs/>
          <w:szCs w:val="21"/>
        </w:rPr>
      </w:pPr>
      <w:r>
        <w:rPr>
          <w:rFonts w:ascii="宋体" w:hAnsi="宋体"/>
          <w:sz w:val="24"/>
          <w:szCs w:val="20"/>
        </w:rPr>
        <w:br w:type="page"/>
      </w:r>
      <w:r>
        <w:rPr>
          <w:rFonts w:hint="eastAsia" w:ascii="Arial Unicode MS" w:hAnsi="Arial Unicode MS" w:eastAsia="Arial Unicode MS" w:cs="Arial Unicode MS"/>
          <w:bCs/>
          <w:szCs w:val="21"/>
        </w:rPr>
        <w:t>代理服务费承诺书</w:t>
      </w:r>
    </w:p>
    <w:p w14:paraId="77975796">
      <w:pPr>
        <w:snapToGrid w:val="0"/>
        <w:spacing w:beforeLines="50" w:after="50"/>
        <w:jc w:val="left"/>
        <w:rPr>
          <w:rFonts w:ascii="Arial Unicode MS" w:hAnsi="Arial Unicode MS" w:eastAsia="Arial Unicode MS" w:cs="Arial Unicode MS"/>
          <w:bCs/>
          <w:szCs w:val="21"/>
        </w:rPr>
      </w:pPr>
    </w:p>
    <w:p w14:paraId="17DE99C2">
      <w:pPr>
        <w:snapToGrid w:val="0"/>
        <w:spacing w:beforeLines="50" w:after="50"/>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代理服务费承诺书</w:t>
      </w:r>
    </w:p>
    <w:p w14:paraId="69AB6671">
      <w:pPr>
        <w:snapToGrid w:val="0"/>
        <w:spacing w:beforeLines="50" w:after="50"/>
        <w:jc w:val="center"/>
        <w:rPr>
          <w:rFonts w:ascii="宋体" w:hAnsi="宋体"/>
          <w:b/>
          <w:sz w:val="24"/>
        </w:rPr>
      </w:pPr>
    </w:p>
    <w:p w14:paraId="5B9FF68B">
      <w:pPr>
        <w:spacing w:line="360" w:lineRule="auto"/>
        <w:rPr>
          <w:rFonts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0391CB4E">
      <w:pPr>
        <w:spacing w:line="360" w:lineRule="auto"/>
        <w:ind w:firstLine="480" w:firstLineChars="200"/>
        <w:rPr>
          <w:rFonts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 在此说明如下：</w:t>
      </w:r>
    </w:p>
    <w:p w14:paraId="0872B2E1">
      <w:pPr>
        <w:spacing w:line="360" w:lineRule="auto"/>
        <w:ind w:firstLine="360" w:firstLineChars="150"/>
        <w:rPr>
          <w:rFonts w:ascii="宋体" w:hAnsi="宋体"/>
          <w:sz w:val="24"/>
        </w:rPr>
      </w:pPr>
      <w:r>
        <w:rPr>
          <w:rFonts w:hint="eastAsia" w:ascii="宋体" w:hAnsi="宋体"/>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3BD0CA65">
      <w:pPr>
        <w:spacing w:line="360" w:lineRule="auto"/>
        <w:ind w:firstLine="360" w:firstLineChars="150"/>
        <w:rPr>
          <w:rFonts w:ascii="宋体" w:hAnsi="宋体"/>
          <w:sz w:val="24"/>
        </w:rPr>
      </w:pPr>
      <w:r>
        <w:rPr>
          <w:rFonts w:hint="eastAsia" w:ascii="宋体" w:hAnsi="宋体"/>
          <w:sz w:val="24"/>
        </w:rPr>
        <w:t>2.本单位选择第种方式作为代理服务费开票类型：</w:t>
      </w:r>
    </w:p>
    <w:p w14:paraId="19AD86AA">
      <w:pPr>
        <w:spacing w:line="360" w:lineRule="auto"/>
        <w:ind w:firstLine="360" w:firstLineChars="150"/>
        <w:rPr>
          <w:rFonts w:ascii="宋体" w:hAnsi="宋体"/>
          <w:sz w:val="24"/>
        </w:rPr>
      </w:pPr>
      <w:r>
        <w:rPr>
          <w:rFonts w:hint="eastAsia" w:ascii="宋体" w:hAnsi="宋体"/>
          <w:sz w:val="24"/>
        </w:rPr>
        <w:t>第一种方式：开具增值税普通发票。开票信息如下：</w:t>
      </w:r>
    </w:p>
    <w:p w14:paraId="47D75EE3">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79B0A1D5">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709AFD29">
      <w:pPr>
        <w:spacing w:line="360" w:lineRule="auto"/>
        <w:ind w:firstLine="360" w:firstLineChars="150"/>
        <w:rPr>
          <w:rFonts w:ascii="宋体" w:hAnsi="宋体"/>
          <w:sz w:val="24"/>
        </w:rPr>
      </w:pPr>
      <w:r>
        <w:rPr>
          <w:rFonts w:hint="eastAsia" w:ascii="宋体" w:hAnsi="宋体"/>
          <w:sz w:val="24"/>
        </w:rPr>
        <w:t>第二种方式：开具增值税专用发票，开票信息如下：</w:t>
      </w:r>
    </w:p>
    <w:p w14:paraId="2557C730">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794E1EE2">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1E3EBB6B">
      <w:pPr>
        <w:spacing w:line="360" w:lineRule="auto"/>
        <w:ind w:firstLine="360" w:firstLineChars="150"/>
        <w:rPr>
          <w:rFonts w:ascii="宋体" w:hAnsi="宋体"/>
          <w:sz w:val="24"/>
        </w:rPr>
      </w:pPr>
      <w:r>
        <w:rPr>
          <w:rFonts w:hint="eastAsia" w:ascii="宋体" w:hAnsi="宋体"/>
          <w:sz w:val="24"/>
        </w:rPr>
        <w:t>（3）在税局登记的地址</w:t>
      </w:r>
      <w:r>
        <w:rPr>
          <w:rFonts w:hint="eastAsia" w:ascii="宋体" w:hAnsi="宋体"/>
          <w:sz w:val="24"/>
          <w:u w:val="single"/>
        </w:rPr>
        <w:t xml:space="preserve">_                   </w:t>
      </w:r>
      <w:r>
        <w:rPr>
          <w:rFonts w:hint="eastAsia" w:ascii="宋体" w:hAnsi="宋体"/>
          <w:sz w:val="24"/>
        </w:rPr>
        <w:t>；</w:t>
      </w:r>
    </w:p>
    <w:p w14:paraId="7DF7572E">
      <w:pPr>
        <w:spacing w:line="360" w:lineRule="auto"/>
        <w:ind w:firstLine="360" w:firstLineChars="150"/>
        <w:rPr>
          <w:rFonts w:ascii="宋体" w:hAnsi="宋体"/>
          <w:sz w:val="24"/>
        </w:rPr>
      </w:pPr>
      <w:r>
        <w:rPr>
          <w:rFonts w:hint="eastAsia" w:ascii="宋体" w:hAnsi="宋体"/>
          <w:sz w:val="24"/>
        </w:rPr>
        <w:t>（4）在税局登记的电话</w:t>
      </w:r>
      <w:r>
        <w:rPr>
          <w:rFonts w:hint="eastAsia" w:ascii="宋体" w:hAnsi="宋体"/>
          <w:sz w:val="24"/>
          <w:u w:val="single"/>
        </w:rPr>
        <w:t xml:space="preserve">_                   </w:t>
      </w:r>
      <w:r>
        <w:rPr>
          <w:rFonts w:hint="eastAsia" w:ascii="宋体" w:hAnsi="宋体"/>
          <w:sz w:val="24"/>
        </w:rPr>
        <w:t>；</w:t>
      </w:r>
    </w:p>
    <w:p w14:paraId="7EE0C135">
      <w:pPr>
        <w:spacing w:line="360" w:lineRule="auto"/>
        <w:ind w:firstLine="360" w:firstLineChars="150"/>
        <w:rPr>
          <w:rFonts w:ascii="宋体" w:hAnsi="宋体"/>
          <w:sz w:val="24"/>
        </w:rPr>
      </w:pPr>
      <w:r>
        <w:rPr>
          <w:rFonts w:hint="eastAsia" w:ascii="宋体" w:hAnsi="宋体"/>
          <w:sz w:val="24"/>
        </w:rPr>
        <w:t>（5）开户银行</w:t>
      </w:r>
      <w:r>
        <w:rPr>
          <w:rFonts w:hint="eastAsia" w:ascii="宋体" w:hAnsi="宋体"/>
          <w:sz w:val="24"/>
          <w:u w:val="single"/>
        </w:rPr>
        <w:t xml:space="preserve">_                           </w:t>
      </w:r>
      <w:r>
        <w:rPr>
          <w:rFonts w:hint="eastAsia" w:ascii="宋体" w:hAnsi="宋体"/>
          <w:sz w:val="24"/>
        </w:rPr>
        <w:t>；</w:t>
      </w:r>
    </w:p>
    <w:p w14:paraId="1F6659F8">
      <w:pPr>
        <w:spacing w:line="360" w:lineRule="auto"/>
        <w:ind w:firstLine="360" w:firstLineChars="150"/>
        <w:rPr>
          <w:rFonts w:ascii="宋体" w:hAnsi="宋体"/>
          <w:sz w:val="24"/>
        </w:rPr>
      </w:pPr>
      <w:r>
        <w:rPr>
          <w:rFonts w:hint="eastAsia" w:ascii="宋体" w:hAnsi="宋体"/>
          <w:sz w:val="24"/>
        </w:rPr>
        <w:t>（6）银行账户</w:t>
      </w:r>
      <w:r>
        <w:rPr>
          <w:rFonts w:hint="eastAsia" w:ascii="宋体" w:hAnsi="宋体"/>
          <w:sz w:val="24"/>
          <w:u w:val="single"/>
        </w:rPr>
        <w:t xml:space="preserve">_                           </w:t>
      </w:r>
      <w:r>
        <w:rPr>
          <w:rFonts w:hint="eastAsia" w:ascii="宋体" w:hAnsi="宋体"/>
          <w:sz w:val="24"/>
        </w:rPr>
        <w:t>。</w:t>
      </w:r>
    </w:p>
    <w:p w14:paraId="42707BCD">
      <w:pPr>
        <w:spacing w:line="440" w:lineRule="exact"/>
        <w:rPr>
          <w:rFonts w:ascii="宋体" w:hAnsi="宋体"/>
          <w:sz w:val="24"/>
        </w:rPr>
      </w:pPr>
    </w:p>
    <w:p w14:paraId="43909CF1">
      <w:pPr>
        <w:spacing w:line="440" w:lineRule="exact"/>
        <w:rPr>
          <w:rFonts w:ascii="宋体" w:hAnsi="宋体"/>
          <w:sz w:val="24"/>
        </w:rPr>
      </w:pPr>
    </w:p>
    <w:p w14:paraId="694F9C66">
      <w:pPr>
        <w:spacing w:line="440" w:lineRule="exact"/>
        <w:rPr>
          <w:rFonts w:ascii="宋体" w:hAnsi="宋体"/>
          <w:sz w:val="24"/>
        </w:rPr>
      </w:pPr>
    </w:p>
    <w:p w14:paraId="62EB5DC3">
      <w:pPr>
        <w:snapToGrid w:val="0"/>
        <w:spacing w:line="360" w:lineRule="auto"/>
        <w:ind w:left="-2" w:leftChars="-1" w:right="-817" w:rightChars="-389" w:firstLine="1920" w:firstLineChars="800"/>
        <w:rPr>
          <w:rFonts w:ascii="宋体" w:hAnsi="宋体"/>
          <w:sz w:val="24"/>
        </w:rPr>
      </w:pPr>
      <w:r>
        <w:rPr>
          <w:rFonts w:hint="eastAsia" w:ascii="宋体" w:hAnsi="宋体"/>
          <w:sz w:val="24"/>
        </w:rPr>
        <w:t xml:space="preserve">法定代表人或者委托代理人（签字或者电子签名）： </w:t>
      </w:r>
    </w:p>
    <w:p w14:paraId="14A415AD">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供应商公章（电子签章）：</w:t>
      </w:r>
    </w:p>
    <w:p w14:paraId="087FE4F6">
      <w:pPr>
        <w:snapToGrid w:val="0"/>
        <w:spacing w:line="360" w:lineRule="auto"/>
        <w:ind w:right="480" w:firstLine="240" w:firstLineChars="100"/>
        <w:jc w:val="left"/>
        <w:rPr>
          <w:rFonts w:ascii="宋体" w:hAnsi="宋体"/>
          <w:sz w:val="24"/>
          <w:szCs w:val="20"/>
        </w:rPr>
      </w:pPr>
      <w:r>
        <w:rPr>
          <w:rFonts w:hint="eastAsia" w:ascii="宋体" w:hAnsi="宋体"/>
          <w:sz w:val="24"/>
        </w:rPr>
        <w:t xml:space="preserve">                                    日期：    年   月   日</w:t>
      </w:r>
    </w:p>
    <w:p w14:paraId="26F08254">
      <w:pPr>
        <w:snapToGrid w:val="0"/>
        <w:spacing w:before="50" w:after="50" w:line="360" w:lineRule="auto"/>
        <w:ind w:right="-817" w:rightChars="-389" w:firstLine="5461" w:firstLineChars="1700"/>
        <w:rPr>
          <w:rFonts w:ascii="仿宋_GB2312" w:hAnsi="仿宋_GB2312" w:eastAsia="仿宋_GB2312" w:cs="仿宋_GB2312"/>
          <w:b/>
          <w:sz w:val="32"/>
          <w:szCs w:val="32"/>
        </w:rPr>
      </w:pPr>
    </w:p>
    <w:p w14:paraId="199FCF1F">
      <w:pPr>
        <w:spacing w:line="300" w:lineRule="auto"/>
        <w:rPr>
          <w:rFonts w:ascii="宋体" w:hAnsi="宋体"/>
          <w:szCs w:val="21"/>
        </w:rPr>
      </w:pPr>
      <w:r>
        <w:rPr>
          <w:rFonts w:ascii="宋体" w:hAnsi="宋体"/>
          <w:b/>
          <w:bCs/>
          <w:sz w:val="24"/>
        </w:rPr>
        <w:br w:type="page"/>
      </w:r>
      <w:r>
        <w:rPr>
          <w:rFonts w:hint="eastAsia" w:ascii="宋体" w:hAnsi="宋体"/>
          <w:b/>
          <w:bCs/>
          <w:sz w:val="24"/>
        </w:rPr>
        <w:t>其他文书、文件格式</w:t>
      </w:r>
    </w:p>
    <w:p w14:paraId="74A09EF6">
      <w:pPr>
        <w:jc w:val="center"/>
        <w:rPr>
          <w:rFonts w:ascii="Arial Unicode MS" w:hAnsi="Arial Unicode MS" w:eastAsia="Arial Unicode MS" w:cs="Arial Unicode MS"/>
          <w:sz w:val="44"/>
          <w:szCs w:val="44"/>
        </w:rPr>
      </w:pPr>
      <w:bookmarkStart w:id="195" w:name="_Toc71365926"/>
      <w:r>
        <w:rPr>
          <w:rFonts w:hint="eastAsia" w:ascii="Arial Unicode MS" w:hAnsi="Arial Unicode MS" w:eastAsia="Arial Unicode MS" w:cs="Arial Unicode MS"/>
          <w:sz w:val="44"/>
          <w:szCs w:val="44"/>
        </w:rPr>
        <w:t>中小企业声明函（服务）</w:t>
      </w:r>
      <w:bookmarkEnd w:id="195"/>
    </w:p>
    <w:p w14:paraId="387B3776">
      <w:pPr>
        <w:spacing w:before="2" w:line="500" w:lineRule="exact"/>
        <w:ind w:firstLine="708" w:firstLineChars="294"/>
        <w:rPr>
          <w:rFonts w:ascii="宋体" w:hAnsi="宋体" w:cs="宋体"/>
          <w:b/>
          <w:bCs/>
          <w:sz w:val="24"/>
        </w:rPr>
      </w:pPr>
    </w:p>
    <w:p w14:paraId="41D18DF7">
      <w:pPr>
        <w:pStyle w:val="10"/>
        <w:spacing w:line="50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服务全部由符合政策要求的中小企业承接。相关企业（含联合体中的中小企业、签订分包意向协议的中小企业）的具体情况如下：</w:t>
      </w:r>
    </w:p>
    <w:p w14:paraId="744E6345">
      <w:pPr>
        <w:tabs>
          <w:tab w:val="left" w:pos="1384"/>
          <w:tab w:val="left" w:pos="4562"/>
          <w:tab w:val="left" w:pos="6803"/>
        </w:tabs>
        <w:spacing w:before="13" w:line="50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7155DB50">
      <w:pPr>
        <w:tabs>
          <w:tab w:val="left" w:pos="1065"/>
          <w:tab w:val="left" w:pos="4262"/>
          <w:tab w:val="left" w:pos="6477"/>
        </w:tabs>
        <w:spacing w:before="20" w:line="50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1CFF05AA">
      <w:pPr>
        <w:pStyle w:val="10"/>
        <w:spacing w:before="34" w:line="500" w:lineRule="exact"/>
        <w:ind w:right="142" w:firstLine="705" w:firstLineChars="294"/>
        <w:rPr>
          <w:rFonts w:ascii="宋体" w:hAnsi="宋体"/>
          <w:sz w:val="24"/>
        </w:rPr>
      </w:pPr>
      <w:r>
        <w:rPr>
          <w:rFonts w:ascii="宋体" w:hAnsi="宋体"/>
          <w:sz w:val="24"/>
        </w:rPr>
        <w:t xml:space="preserve">…… </w:t>
      </w:r>
    </w:p>
    <w:p w14:paraId="58869F4D">
      <w:pPr>
        <w:pStyle w:val="10"/>
        <w:spacing w:before="34" w:line="500" w:lineRule="exact"/>
        <w:ind w:right="142" w:firstLine="705" w:firstLineChars="294"/>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7022D1A">
      <w:pPr>
        <w:pStyle w:val="10"/>
        <w:spacing w:before="25" w:line="500" w:lineRule="exact"/>
        <w:ind w:right="142" w:firstLine="705" w:firstLineChars="294"/>
        <w:rPr>
          <w:rFonts w:ascii="宋体" w:hAnsi="宋体"/>
          <w:sz w:val="24"/>
        </w:rPr>
      </w:pPr>
      <w:r>
        <w:rPr>
          <w:rFonts w:ascii="宋体" w:hAnsi="宋体"/>
          <w:sz w:val="24"/>
        </w:rPr>
        <w:t>本企业对上述声明内容的真实性负责。如有虚假，将依法承担相应责任。</w:t>
      </w:r>
    </w:p>
    <w:p w14:paraId="3FE012EF">
      <w:pPr>
        <w:pStyle w:val="10"/>
        <w:spacing w:before="56" w:line="500" w:lineRule="exact"/>
        <w:ind w:right="1808" w:firstLine="705" w:firstLineChars="294"/>
        <w:rPr>
          <w:rFonts w:ascii="宋体" w:hAnsi="宋体"/>
          <w:sz w:val="24"/>
        </w:rPr>
      </w:pPr>
    </w:p>
    <w:p w14:paraId="5B3A8F40">
      <w:pPr>
        <w:pStyle w:val="10"/>
        <w:spacing w:before="56" w:line="500" w:lineRule="exact"/>
        <w:ind w:right="650" w:firstLine="5625" w:firstLineChars="2344"/>
        <w:rPr>
          <w:rFonts w:ascii="宋体" w:hAnsi="宋体"/>
          <w:sz w:val="24"/>
        </w:rPr>
      </w:pPr>
      <w:r>
        <w:rPr>
          <w:rFonts w:ascii="宋体" w:hAnsi="宋体"/>
          <w:sz w:val="24"/>
        </w:rPr>
        <w:t xml:space="preserve">企业名称（章）： </w:t>
      </w:r>
    </w:p>
    <w:p w14:paraId="6636C45D">
      <w:pPr>
        <w:pStyle w:val="10"/>
        <w:spacing w:before="56" w:line="500" w:lineRule="exact"/>
        <w:ind w:right="1808" w:firstLine="5625" w:firstLineChars="2344"/>
        <w:rPr>
          <w:rFonts w:ascii="宋体" w:hAnsi="宋体"/>
          <w:sz w:val="24"/>
        </w:rPr>
      </w:pPr>
      <w:r>
        <w:rPr>
          <w:rFonts w:ascii="宋体" w:hAnsi="宋体"/>
          <w:sz w:val="24"/>
        </w:rPr>
        <w:t>日 期：</w:t>
      </w:r>
    </w:p>
    <w:p w14:paraId="7891A693">
      <w:pPr>
        <w:spacing w:line="520" w:lineRule="exact"/>
        <w:jc w:val="left"/>
        <w:rPr>
          <w:rFonts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D828812">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Arial Unicode MS" w:hAnsi="Arial Unicode MS" w:eastAsia="Arial Unicode MS" w:cs="Arial Unicode MS"/>
          <w:sz w:val="44"/>
          <w:szCs w:val="44"/>
        </w:rPr>
        <w:t>残疾人福利性单位声明函</w:t>
      </w:r>
    </w:p>
    <w:p w14:paraId="31CF600E">
      <w:pPr>
        <w:spacing w:line="360" w:lineRule="auto"/>
        <w:contextualSpacing/>
        <w:rPr>
          <w:rFonts w:ascii="仿宋_GB2312" w:hAnsi="仿宋_GB2312" w:eastAsia="仿宋_GB2312" w:cs="仿宋_GB2312"/>
          <w:sz w:val="32"/>
          <w:szCs w:val="32"/>
        </w:rPr>
      </w:pPr>
    </w:p>
    <w:p w14:paraId="0BD1BCFA">
      <w:pPr>
        <w:spacing w:line="360" w:lineRule="auto"/>
        <w:ind w:firstLine="480" w:firstLineChars="200"/>
        <w:contextualSpacing/>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7182A6">
      <w:pPr>
        <w:spacing w:line="360" w:lineRule="auto"/>
        <w:ind w:firstLine="480" w:firstLineChars="200"/>
        <w:contextualSpacing/>
        <w:rPr>
          <w:rFonts w:ascii="宋体" w:hAnsi="宋体" w:cs="仿宋_GB2312"/>
          <w:sz w:val="24"/>
        </w:rPr>
      </w:pPr>
      <w:r>
        <w:rPr>
          <w:rFonts w:hint="eastAsia" w:ascii="宋体" w:hAnsi="宋体" w:cs="仿宋_GB2312"/>
          <w:sz w:val="24"/>
        </w:rPr>
        <w:t>本单位对上述声明的真实性负责。如有虚假，将依法承担相应责任。</w:t>
      </w:r>
    </w:p>
    <w:p w14:paraId="6ECD6706">
      <w:pPr>
        <w:spacing w:line="360" w:lineRule="auto"/>
        <w:contextualSpacing/>
        <w:rPr>
          <w:rFonts w:ascii="宋体" w:hAnsi="宋体" w:cs="仿宋_GB2312"/>
          <w:sz w:val="24"/>
        </w:rPr>
      </w:pPr>
    </w:p>
    <w:p w14:paraId="3B1ABEA5">
      <w:pPr>
        <w:spacing w:line="360" w:lineRule="auto"/>
        <w:contextualSpacing/>
        <w:rPr>
          <w:rFonts w:ascii="宋体" w:hAnsi="宋体" w:cs="仿宋_GB2312"/>
          <w:sz w:val="24"/>
        </w:rPr>
      </w:pPr>
    </w:p>
    <w:p w14:paraId="615B9B53">
      <w:pPr>
        <w:spacing w:line="360" w:lineRule="auto"/>
        <w:contextualSpacing/>
        <w:rPr>
          <w:rFonts w:ascii="宋体" w:hAnsi="宋体" w:cs="仿宋_GB2312"/>
          <w:sz w:val="24"/>
        </w:rPr>
      </w:pPr>
    </w:p>
    <w:p w14:paraId="18554F7D">
      <w:pPr>
        <w:spacing w:line="360" w:lineRule="auto"/>
        <w:ind w:firstLine="2400" w:firstLineChars="1000"/>
        <w:contextualSpacing/>
        <w:rPr>
          <w:rFonts w:ascii="宋体" w:hAnsi="宋体" w:cs="仿宋_GB2312"/>
          <w:sz w:val="24"/>
        </w:rPr>
      </w:pPr>
      <w:r>
        <w:rPr>
          <w:rFonts w:hint="eastAsia" w:ascii="宋体" w:hAnsi="宋体" w:cs="仿宋_GB2312"/>
          <w:sz w:val="24"/>
        </w:rPr>
        <w:t>单位名称（盖章）：</w:t>
      </w:r>
    </w:p>
    <w:p w14:paraId="4598337A">
      <w:pPr>
        <w:spacing w:line="360" w:lineRule="auto"/>
        <w:ind w:firstLine="3600" w:firstLineChars="1500"/>
        <w:contextualSpacing/>
        <w:rPr>
          <w:rFonts w:ascii="宋体" w:hAnsi="宋体" w:cs="仿宋_GB2312"/>
          <w:sz w:val="24"/>
        </w:rPr>
      </w:pPr>
      <w:r>
        <w:rPr>
          <w:rFonts w:hint="eastAsia" w:ascii="宋体" w:hAnsi="宋体" w:cs="仿宋_GB2312"/>
          <w:sz w:val="24"/>
        </w:rPr>
        <w:t>日  期：</w:t>
      </w:r>
    </w:p>
    <w:p w14:paraId="3B4E5C3F">
      <w:pPr>
        <w:spacing w:line="360" w:lineRule="auto"/>
        <w:contextualSpacing/>
        <w:rPr>
          <w:rFonts w:ascii="宋体" w:hAnsi="宋体" w:cs="仿宋_GB2312"/>
          <w:sz w:val="24"/>
        </w:rPr>
      </w:pPr>
    </w:p>
    <w:p w14:paraId="1EB0E67C">
      <w:pPr>
        <w:spacing w:line="360" w:lineRule="auto"/>
        <w:contextualSpacing/>
        <w:rPr>
          <w:rFonts w:ascii="宋体" w:hAnsi="宋体" w:cs="仿宋_GB2312"/>
          <w:sz w:val="24"/>
        </w:rPr>
      </w:pPr>
    </w:p>
    <w:p w14:paraId="62723C64">
      <w:pPr>
        <w:spacing w:line="360" w:lineRule="auto"/>
        <w:contextualSpacing/>
        <w:rPr>
          <w:rFonts w:ascii="宋体" w:hAnsi="宋体" w:cs="仿宋_GB2312"/>
          <w:sz w:val="24"/>
        </w:rPr>
      </w:pPr>
    </w:p>
    <w:p w14:paraId="022E7A1F">
      <w:pPr>
        <w:spacing w:line="360" w:lineRule="auto"/>
        <w:contextualSpacing/>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1D6F0135">
      <w:pPr>
        <w:spacing w:line="360" w:lineRule="auto"/>
        <w:jc w:val="center"/>
        <w:rPr>
          <w:rFonts w:ascii="宋体" w:hAnsi="宋体" w:cs="仿宋_GB2312"/>
          <w:sz w:val="24"/>
        </w:rPr>
      </w:pPr>
      <w:r>
        <w:rPr>
          <w:rFonts w:ascii="宋体" w:hAnsi="宋体" w:cs="仿宋_GB2312"/>
          <w:sz w:val="24"/>
        </w:rPr>
        <w:br w:type="page"/>
      </w:r>
    </w:p>
    <w:p w14:paraId="455AE9F8">
      <w:pPr>
        <w:spacing w:line="360" w:lineRule="auto"/>
        <w:jc w:val="center"/>
        <w:rPr>
          <w:rFonts w:ascii="宋体" w:hAnsi="宋体"/>
          <w:b/>
          <w:bCs/>
          <w:sz w:val="32"/>
          <w:szCs w:val="32"/>
        </w:rPr>
      </w:pPr>
      <w:r>
        <w:rPr>
          <w:rFonts w:hint="eastAsia" w:ascii="Arial Unicode MS" w:hAnsi="Arial Unicode MS" w:eastAsia="Arial Unicode MS" w:cs="Arial Unicode MS"/>
          <w:sz w:val="44"/>
          <w:szCs w:val="44"/>
        </w:rPr>
        <w:t>质疑函（格式）</w:t>
      </w:r>
    </w:p>
    <w:p w14:paraId="17343447">
      <w:pPr>
        <w:pStyle w:val="13"/>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3A4787A">
      <w:pPr>
        <w:pStyle w:val="13"/>
        <w:spacing w:line="360" w:lineRule="auto"/>
        <w:ind w:firstLine="480" w:firstLineChars="200"/>
        <w:contextualSpacing/>
        <w:rPr>
          <w:rFonts w:hAnsi="宋体"/>
          <w:bCs/>
          <w:sz w:val="24"/>
          <w:szCs w:val="24"/>
          <w:u w:val="single"/>
        </w:rPr>
      </w:pPr>
      <w:r>
        <w:rPr>
          <w:rFonts w:hint="eastAsia" w:hAnsi="宋体"/>
          <w:bCs/>
          <w:sz w:val="24"/>
          <w:szCs w:val="24"/>
        </w:rPr>
        <w:t>质疑供应商：</w:t>
      </w:r>
    </w:p>
    <w:p w14:paraId="07AA6F4F">
      <w:pPr>
        <w:pStyle w:val="13"/>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69F050D9">
      <w:pPr>
        <w:pStyle w:val="13"/>
        <w:spacing w:line="360" w:lineRule="auto"/>
        <w:ind w:firstLine="480" w:firstLineChars="200"/>
        <w:contextualSpacing/>
        <w:rPr>
          <w:rFonts w:hAnsi="宋体"/>
          <w:bCs/>
          <w:sz w:val="24"/>
          <w:szCs w:val="24"/>
        </w:rPr>
      </w:pPr>
      <w:r>
        <w:rPr>
          <w:rFonts w:hAnsi="宋体"/>
          <w:bCs/>
          <w:sz w:val="24"/>
          <w:szCs w:val="24"/>
        </w:rPr>
        <w:t>联系人</w:t>
      </w:r>
      <w:r>
        <w:rPr>
          <w:rFonts w:hint="eastAsia" w:hAnsi="宋体"/>
          <w:bCs/>
          <w:sz w:val="24"/>
          <w:szCs w:val="24"/>
        </w:rPr>
        <w:t>：</w:t>
      </w:r>
      <w:r>
        <w:rPr>
          <w:rFonts w:hAnsi="宋体"/>
          <w:bCs/>
          <w:sz w:val="24"/>
          <w:szCs w:val="24"/>
        </w:rPr>
        <w:t>联系电话</w:t>
      </w:r>
      <w:r>
        <w:rPr>
          <w:rFonts w:hint="eastAsia" w:hAnsi="宋体"/>
          <w:bCs/>
          <w:sz w:val="24"/>
          <w:szCs w:val="24"/>
        </w:rPr>
        <w:t>：</w:t>
      </w:r>
    </w:p>
    <w:p w14:paraId="32CF75C5">
      <w:pPr>
        <w:pStyle w:val="13"/>
        <w:spacing w:line="360" w:lineRule="auto"/>
        <w:ind w:firstLine="480" w:firstLineChars="200"/>
        <w:contextualSpacing/>
        <w:rPr>
          <w:rFonts w:hAnsi="宋体"/>
          <w:bCs/>
          <w:sz w:val="24"/>
          <w:szCs w:val="24"/>
        </w:rPr>
      </w:pPr>
      <w:r>
        <w:rPr>
          <w:rFonts w:hint="eastAsia" w:hAnsi="宋体"/>
          <w:bCs/>
          <w:sz w:val="24"/>
          <w:szCs w:val="24"/>
        </w:rPr>
        <w:t>授权代表：</w:t>
      </w:r>
    </w:p>
    <w:p w14:paraId="537D6F4C">
      <w:pPr>
        <w:pStyle w:val="13"/>
        <w:spacing w:line="360" w:lineRule="auto"/>
        <w:ind w:firstLine="480" w:firstLineChars="200"/>
        <w:contextualSpacing/>
        <w:rPr>
          <w:rFonts w:hAnsi="宋体"/>
          <w:bCs/>
          <w:sz w:val="24"/>
          <w:szCs w:val="24"/>
          <w:u w:val="single"/>
        </w:rPr>
      </w:pPr>
      <w:r>
        <w:rPr>
          <w:rFonts w:hAnsi="宋体"/>
          <w:bCs/>
          <w:sz w:val="24"/>
          <w:szCs w:val="24"/>
        </w:rPr>
        <w:t>联系</w:t>
      </w:r>
      <w:r>
        <w:rPr>
          <w:rFonts w:hint="eastAsia" w:hAnsi="宋体"/>
          <w:bCs/>
          <w:sz w:val="24"/>
          <w:szCs w:val="24"/>
        </w:rPr>
        <w:t>电话：</w:t>
      </w:r>
    </w:p>
    <w:p w14:paraId="5536B583">
      <w:pPr>
        <w:pStyle w:val="13"/>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3065F929">
      <w:pPr>
        <w:pStyle w:val="13"/>
        <w:spacing w:line="360" w:lineRule="auto"/>
        <w:ind w:firstLine="482" w:firstLineChars="200"/>
        <w:contextualSpacing/>
        <w:rPr>
          <w:rFonts w:hAnsi="宋体"/>
          <w:b/>
          <w:bCs/>
          <w:sz w:val="24"/>
          <w:szCs w:val="24"/>
        </w:rPr>
      </w:pPr>
      <w:r>
        <w:rPr>
          <w:rFonts w:hint="eastAsia" w:hAnsi="宋体"/>
          <w:b/>
          <w:bCs/>
          <w:sz w:val="24"/>
          <w:szCs w:val="24"/>
        </w:rPr>
        <w:t>二、质疑项目基本情况：</w:t>
      </w:r>
    </w:p>
    <w:p w14:paraId="51E65F75">
      <w:pPr>
        <w:pStyle w:val="13"/>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554E7CB0">
      <w:pPr>
        <w:pStyle w:val="13"/>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2A4D0D3B">
      <w:pPr>
        <w:pStyle w:val="13"/>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1AE5731D">
      <w:pPr>
        <w:pStyle w:val="13"/>
        <w:spacing w:line="360" w:lineRule="auto"/>
        <w:ind w:left="25" w:leftChars="12" w:firstLine="472" w:firstLineChars="197"/>
        <w:contextualSpacing/>
        <w:rPr>
          <w:rFonts w:hAnsi="宋体"/>
          <w:sz w:val="24"/>
          <w:szCs w:val="24"/>
        </w:rPr>
      </w:pPr>
      <w:r>
        <w:rPr>
          <w:rFonts w:hint="eastAsia" w:hAnsi="宋体"/>
          <w:sz w:val="24"/>
          <w:szCs w:val="24"/>
        </w:rPr>
        <w:t>质疑事项：</w:t>
      </w:r>
    </w:p>
    <w:p w14:paraId="48B1AC90">
      <w:pPr>
        <w:pStyle w:val="13"/>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p>
    <w:p w14:paraId="40F957B8">
      <w:pPr>
        <w:pStyle w:val="13"/>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5928413F">
      <w:pPr>
        <w:pStyle w:val="13"/>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22C443F6">
      <w:pPr>
        <w:pStyle w:val="13"/>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4817BAE6">
      <w:pPr>
        <w:pStyle w:val="13"/>
        <w:spacing w:line="360" w:lineRule="auto"/>
        <w:ind w:left="25" w:leftChars="12" w:firstLine="472" w:firstLineChars="197"/>
        <w:contextualSpacing/>
        <w:rPr>
          <w:rFonts w:hAnsi="宋体"/>
          <w:sz w:val="24"/>
          <w:szCs w:val="24"/>
        </w:rPr>
      </w:pPr>
      <w:r>
        <w:rPr>
          <w:rFonts w:hint="eastAsia" w:hAnsi="宋体"/>
          <w:sz w:val="24"/>
          <w:szCs w:val="24"/>
        </w:rPr>
        <w:t>质疑事项1：</w:t>
      </w:r>
    </w:p>
    <w:p w14:paraId="3BBCF31F">
      <w:pPr>
        <w:pStyle w:val="13"/>
        <w:spacing w:line="360" w:lineRule="auto"/>
        <w:ind w:left="25" w:leftChars="12" w:firstLine="472" w:firstLineChars="197"/>
        <w:contextualSpacing/>
        <w:rPr>
          <w:rFonts w:hAnsi="宋体"/>
          <w:sz w:val="24"/>
          <w:szCs w:val="24"/>
        </w:rPr>
      </w:pPr>
      <w:r>
        <w:rPr>
          <w:rFonts w:hint="eastAsia" w:hAnsi="宋体"/>
          <w:sz w:val="24"/>
          <w:szCs w:val="24"/>
        </w:rPr>
        <w:t>事实依据：</w:t>
      </w:r>
    </w:p>
    <w:p w14:paraId="732108D2">
      <w:pPr>
        <w:pStyle w:val="13"/>
        <w:spacing w:line="360" w:lineRule="auto"/>
        <w:ind w:left="25" w:leftChars="12" w:firstLine="472" w:firstLineChars="197"/>
        <w:contextualSpacing/>
        <w:rPr>
          <w:rFonts w:hAnsi="宋体"/>
          <w:sz w:val="24"/>
          <w:szCs w:val="24"/>
        </w:rPr>
      </w:pPr>
      <w:r>
        <w:rPr>
          <w:rFonts w:hint="eastAsia" w:hAnsi="宋体"/>
          <w:sz w:val="24"/>
          <w:szCs w:val="24"/>
        </w:rPr>
        <w:t>法律依据：</w:t>
      </w:r>
    </w:p>
    <w:p w14:paraId="511B61D6">
      <w:pPr>
        <w:pStyle w:val="13"/>
        <w:spacing w:line="360" w:lineRule="auto"/>
        <w:ind w:left="25" w:leftChars="12" w:firstLine="472" w:firstLineChars="197"/>
        <w:contextualSpacing/>
        <w:rPr>
          <w:rFonts w:hAnsi="宋体"/>
          <w:sz w:val="24"/>
          <w:szCs w:val="24"/>
        </w:rPr>
      </w:pPr>
      <w:r>
        <w:rPr>
          <w:rFonts w:hint="eastAsia" w:hAnsi="宋体"/>
          <w:sz w:val="24"/>
          <w:szCs w:val="24"/>
        </w:rPr>
        <w:t>质疑事项2</w:t>
      </w:r>
    </w:p>
    <w:p w14:paraId="1A54305D">
      <w:pPr>
        <w:pStyle w:val="13"/>
        <w:spacing w:line="360" w:lineRule="auto"/>
        <w:ind w:left="25" w:leftChars="12" w:firstLine="472" w:firstLineChars="197"/>
        <w:contextualSpacing/>
        <w:rPr>
          <w:rFonts w:hAnsi="宋体"/>
          <w:sz w:val="24"/>
          <w:szCs w:val="24"/>
        </w:rPr>
      </w:pPr>
      <w:r>
        <w:rPr>
          <w:rFonts w:hAnsi="宋体"/>
          <w:sz w:val="24"/>
          <w:szCs w:val="24"/>
        </w:rPr>
        <w:t>……</w:t>
      </w:r>
    </w:p>
    <w:p w14:paraId="4B82AB4B">
      <w:pPr>
        <w:pStyle w:val="13"/>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7848275A">
      <w:pPr>
        <w:pStyle w:val="13"/>
        <w:spacing w:line="360" w:lineRule="auto"/>
        <w:ind w:left="25" w:leftChars="12" w:firstLine="472" w:firstLineChars="197"/>
        <w:contextualSpacing/>
        <w:rPr>
          <w:rFonts w:hAnsi="宋体"/>
          <w:sz w:val="24"/>
          <w:szCs w:val="24"/>
        </w:rPr>
      </w:pPr>
      <w:r>
        <w:rPr>
          <w:rFonts w:hint="eastAsia" w:hAnsi="宋体"/>
          <w:sz w:val="24"/>
          <w:szCs w:val="24"/>
        </w:rPr>
        <w:t>请求：</w:t>
      </w:r>
    </w:p>
    <w:p w14:paraId="58E2036D">
      <w:pPr>
        <w:pStyle w:val="13"/>
        <w:spacing w:line="360" w:lineRule="auto"/>
        <w:ind w:left="25" w:leftChars="12" w:firstLine="352" w:firstLineChars="147"/>
        <w:contextualSpacing/>
        <w:rPr>
          <w:rFonts w:hAnsi="宋体"/>
          <w:sz w:val="24"/>
          <w:szCs w:val="24"/>
        </w:rPr>
      </w:pPr>
    </w:p>
    <w:p w14:paraId="272E99C0">
      <w:pPr>
        <w:pStyle w:val="13"/>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10AFB7E9">
      <w:pPr>
        <w:pStyle w:val="13"/>
        <w:spacing w:line="360" w:lineRule="auto"/>
        <w:ind w:firstLine="480" w:firstLineChars="200"/>
        <w:contextualSpacing/>
        <w:rPr>
          <w:rFonts w:hAnsi="宋体"/>
          <w:b/>
          <w:sz w:val="24"/>
          <w:szCs w:val="24"/>
        </w:rPr>
      </w:pPr>
      <w:r>
        <w:rPr>
          <w:rFonts w:hint="eastAsia" w:hAnsi="宋体"/>
          <w:sz w:val="24"/>
          <w:szCs w:val="24"/>
        </w:rPr>
        <w:t>日期：</w:t>
      </w:r>
    </w:p>
    <w:p w14:paraId="347E8E06">
      <w:pPr>
        <w:pStyle w:val="13"/>
        <w:spacing w:line="360" w:lineRule="auto"/>
        <w:contextualSpacing/>
        <w:rPr>
          <w:rFonts w:hAnsi="宋体"/>
          <w:b/>
          <w:sz w:val="24"/>
          <w:szCs w:val="24"/>
        </w:rPr>
      </w:pPr>
      <w:r>
        <w:rPr>
          <w:rFonts w:hint="eastAsia" w:hAnsi="宋体"/>
          <w:b/>
          <w:sz w:val="24"/>
          <w:szCs w:val="24"/>
        </w:rPr>
        <w:t>说明：</w:t>
      </w:r>
    </w:p>
    <w:p w14:paraId="766AAFD7">
      <w:pPr>
        <w:pStyle w:val="13"/>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6E14FFE">
      <w:pPr>
        <w:pStyle w:val="13"/>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56BD7A">
      <w:pPr>
        <w:pStyle w:val="13"/>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2EA346F2">
      <w:pPr>
        <w:pStyle w:val="13"/>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4482FCA8">
      <w:pPr>
        <w:pStyle w:val="13"/>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0EEC52AC">
      <w:pPr>
        <w:pStyle w:val="13"/>
        <w:snapToGrid w:val="0"/>
        <w:rPr>
          <w:b/>
          <w:sz w:val="24"/>
          <w:szCs w:val="24"/>
        </w:rPr>
      </w:pPr>
    </w:p>
    <w:p w14:paraId="62DE5B2F">
      <w:pPr>
        <w:spacing w:line="360" w:lineRule="auto"/>
        <w:jc w:val="center"/>
        <w:rPr>
          <w:rFonts w:ascii="Arial Unicode MS" w:hAnsi="Arial Unicode MS" w:eastAsia="Arial Unicode MS" w:cs="Arial Unicode MS"/>
          <w:sz w:val="44"/>
          <w:szCs w:val="44"/>
        </w:rPr>
      </w:pPr>
      <w:r>
        <w:rPr>
          <w:sz w:val="32"/>
          <w:szCs w:val="40"/>
        </w:rPr>
        <w:br w:type="page"/>
      </w:r>
      <w:r>
        <w:rPr>
          <w:rFonts w:hint="eastAsia" w:ascii="Arial Unicode MS" w:hAnsi="Arial Unicode MS" w:eastAsia="Arial Unicode MS" w:cs="Arial Unicode MS"/>
          <w:sz w:val="44"/>
          <w:szCs w:val="44"/>
        </w:rPr>
        <w:t>投诉书（格式）</w:t>
      </w:r>
    </w:p>
    <w:p w14:paraId="5FCB2379">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731AFBD8">
      <w:pPr>
        <w:pStyle w:val="13"/>
        <w:snapToGrid w:val="0"/>
        <w:spacing w:line="360" w:lineRule="auto"/>
        <w:ind w:firstLine="480" w:firstLineChars="200"/>
        <w:rPr>
          <w:rFonts w:hAnsi="宋体"/>
          <w:bCs/>
          <w:sz w:val="24"/>
          <w:szCs w:val="24"/>
          <w:u w:val="single"/>
        </w:rPr>
      </w:pPr>
      <w:r>
        <w:rPr>
          <w:rFonts w:hint="eastAsia" w:hAnsi="宋体"/>
          <w:bCs/>
          <w:sz w:val="24"/>
          <w:szCs w:val="24"/>
        </w:rPr>
        <w:t>供应商：</w:t>
      </w:r>
    </w:p>
    <w:p w14:paraId="21F1BCA9">
      <w:pPr>
        <w:pStyle w:val="1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3E78A1F1">
      <w:pPr>
        <w:pStyle w:val="13"/>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p>
    <w:p w14:paraId="0C58525F">
      <w:pPr>
        <w:pStyle w:val="13"/>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p>
    <w:p w14:paraId="03FC9352">
      <w:pPr>
        <w:pStyle w:val="13"/>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Ansi="宋体"/>
          <w:bCs/>
          <w:sz w:val="24"/>
          <w:szCs w:val="24"/>
        </w:rPr>
        <w:t>联系</w:t>
      </w:r>
      <w:r>
        <w:rPr>
          <w:rFonts w:hint="eastAsia" w:hAnsi="宋体"/>
          <w:bCs/>
          <w:sz w:val="24"/>
          <w:szCs w:val="24"/>
        </w:rPr>
        <w:t>电话：</w:t>
      </w:r>
    </w:p>
    <w:p w14:paraId="03188DF4">
      <w:pPr>
        <w:pStyle w:val="13"/>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p>
    <w:p w14:paraId="319B9AF9">
      <w:pPr>
        <w:pStyle w:val="13"/>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7A89DD3B">
      <w:pPr>
        <w:pStyle w:val="13"/>
        <w:snapToGrid w:val="0"/>
        <w:spacing w:line="360" w:lineRule="auto"/>
        <w:ind w:firstLine="480" w:firstLineChars="200"/>
        <w:rPr>
          <w:rFonts w:hAnsi="宋体"/>
          <w:bCs/>
          <w:sz w:val="24"/>
          <w:szCs w:val="24"/>
        </w:rPr>
      </w:pPr>
      <w:r>
        <w:rPr>
          <w:rFonts w:hint="eastAsia" w:hAnsi="宋体"/>
          <w:bCs/>
          <w:sz w:val="24"/>
          <w:szCs w:val="24"/>
        </w:rPr>
        <w:t>被投诉人1：</w:t>
      </w:r>
    </w:p>
    <w:p w14:paraId="3F847EF0">
      <w:pPr>
        <w:pStyle w:val="13"/>
        <w:snapToGrid w:val="0"/>
        <w:spacing w:line="360" w:lineRule="auto"/>
        <w:ind w:firstLine="480" w:firstLineChars="200"/>
        <w:rPr>
          <w:rFonts w:hAnsi="宋体"/>
          <w:bCs/>
          <w:sz w:val="24"/>
          <w:szCs w:val="24"/>
          <w:u w:val="single"/>
        </w:rPr>
      </w:pPr>
      <w:r>
        <w:rPr>
          <w:rFonts w:hint="eastAsia" w:hAnsi="宋体"/>
          <w:bCs/>
          <w:sz w:val="24"/>
          <w:szCs w:val="24"/>
        </w:rPr>
        <w:t>地址：</w:t>
      </w:r>
    </w:p>
    <w:p w14:paraId="12570168">
      <w:pPr>
        <w:pStyle w:val="13"/>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7F0ED25F">
      <w:pPr>
        <w:pStyle w:val="13"/>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57EF82CE">
      <w:pPr>
        <w:pStyle w:val="13"/>
        <w:snapToGrid w:val="0"/>
        <w:spacing w:line="360" w:lineRule="auto"/>
        <w:ind w:firstLine="480" w:firstLineChars="200"/>
        <w:rPr>
          <w:rFonts w:hAnsi="宋体"/>
          <w:bCs/>
          <w:sz w:val="24"/>
          <w:szCs w:val="24"/>
        </w:rPr>
      </w:pPr>
      <w:r>
        <w:rPr>
          <w:rFonts w:hint="eastAsia" w:hAnsi="宋体"/>
          <w:bCs/>
          <w:sz w:val="24"/>
          <w:szCs w:val="24"/>
        </w:rPr>
        <w:t>被投诉人2：</w:t>
      </w:r>
    </w:p>
    <w:p w14:paraId="26BCE3BB">
      <w:pPr>
        <w:pStyle w:val="13"/>
        <w:snapToGrid w:val="0"/>
        <w:spacing w:line="360" w:lineRule="auto"/>
        <w:ind w:firstLine="480" w:firstLineChars="200"/>
        <w:rPr>
          <w:rFonts w:hAnsi="宋体"/>
          <w:bCs/>
          <w:sz w:val="24"/>
          <w:szCs w:val="24"/>
        </w:rPr>
      </w:pPr>
      <w:r>
        <w:rPr>
          <w:rFonts w:hAnsi="宋体"/>
          <w:bCs/>
          <w:sz w:val="24"/>
          <w:szCs w:val="24"/>
        </w:rPr>
        <w:t>……</w:t>
      </w:r>
    </w:p>
    <w:p w14:paraId="371AE184">
      <w:pPr>
        <w:pStyle w:val="13"/>
        <w:snapToGrid w:val="0"/>
        <w:spacing w:line="360" w:lineRule="auto"/>
        <w:ind w:firstLine="480" w:firstLineChars="200"/>
        <w:rPr>
          <w:rFonts w:hAnsi="宋体"/>
          <w:bCs/>
          <w:sz w:val="24"/>
          <w:szCs w:val="24"/>
          <w:u w:val="single"/>
        </w:rPr>
      </w:pPr>
      <w:r>
        <w:rPr>
          <w:rFonts w:hint="eastAsia" w:hAnsi="宋体"/>
          <w:bCs/>
          <w:sz w:val="24"/>
          <w:szCs w:val="24"/>
        </w:rPr>
        <w:t>相关供应商：</w:t>
      </w:r>
    </w:p>
    <w:p w14:paraId="20FC6A9D">
      <w:pPr>
        <w:pStyle w:val="13"/>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36D27947">
      <w:pPr>
        <w:pStyle w:val="13"/>
        <w:snapToGrid w:val="0"/>
        <w:spacing w:line="360" w:lineRule="auto"/>
        <w:ind w:firstLine="480" w:firstLineChars="200"/>
        <w:rPr>
          <w:rFonts w:hAnsi="宋体"/>
          <w:bCs/>
          <w:sz w:val="24"/>
          <w:szCs w:val="24"/>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40879048">
      <w:pPr>
        <w:pStyle w:val="13"/>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58D7CAD1">
      <w:pPr>
        <w:pStyle w:val="13"/>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3A0B8321">
      <w:pPr>
        <w:pStyle w:val="13"/>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1E988112">
      <w:pPr>
        <w:pStyle w:val="13"/>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7B1D0762">
      <w:pPr>
        <w:pStyle w:val="13"/>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6F3D17EE">
      <w:pPr>
        <w:pStyle w:val="13"/>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p>
    <w:p w14:paraId="3B9724E7">
      <w:pPr>
        <w:pStyle w:val="13"/>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p>
    <w:p w14:paraId="7E5AD33A">
      <w:pPr>
        <w:pStyle w:val="13"/>
        <w:spacing w:line="360" w:lineRule="auto"/>
        <w:ind w:left="25" w:leftChars="12" w:firstLine="472" w:firstLineChars="196"/>
        <w:rPr>
          <w:rFonts w:hAnsi="宋体"/>
          <w:b/>
          <w:sz w:val="24"/>
          <w:szCs w:val="24"/>
        </w:rPr>
      </w:pPr>
      <w:r>
        <w:rPr>
          <w:rFonts w:hint="eastAsia" w:hAnsi="宋体"/>
          <w:b/>
          <w:sz w:val="24"/>
          <w:szCs w:val="24"/>
        </w:rPr>
        <w:t>三、质疑基本情况</w:t>
      </w:r>
    </w:p>
    <w:p w14:paraId="3D5E5857">
      <w:pPr>
        <w:pStyle w:val="13"/>
        <w:spacing w:line="360" w:lineRule="auto"/>
        <w:ind w:firstLine="480" w:firstLineChars="200"/>
        <w:rPr>
          <w:rFonts w:hAnsi="宋体"/>
          <w:sz w:val="24"/>
          <w:szCs w:val="24"/>
        </w:rPr>
      </w:pPr>
      <w:r>
        <w:rPr>
          <w:rFonts w:hint="eastAsia" w:hAnsi="宋体"/>
          <w:sz w:val="24"/>
          <w:szCs w:val="24"/>
        </w:rPr>
        <w:t>投诉人于年月日，向提出质疑，质疑事项为：</w:t>
      </w:r>
    </w:p>
    <w:p w14:paraId="799F5CF0">
      <w:pPr>
        <w:pStyle w:val="13"/>
        <w:spacing w:line="360" w:lineRule="auto"/>
        <w:ind w:firstLine="241"/>
        <w:rPr>
          <w:rFonts w:hAnsi="宋体"/>
          <w:bCs/>
          <w:sz w:val="24"/>
          <w:szCs w:val="24"/>
          <w:u w:val="single"/>
        </w:rPr>
      </w:pPr>
    </w:p>
    <w:p w14:paraId="317589A4">
      <w:pPr>
        <w:pStyle w:val="13"/>
        <w:spacing w:line="360" w:lineRule="auto"/>
        <w:ind w:firstLine="241"/>
        <w:rPr>
          <w:rFonts w:hAnsi="宋体"/>
          <w:bCs/>
          <w:sz w:val="24"/>
          <w:szCs w:val="24"/>
          <w:u w:val="single"/>
        </w:rPr>
      </w:pPr>
    </w:p>
    <w:p w14:paraId="199217A7">
      <w:pPr>
        <w:pStyle w:val="13"/>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rPr>
        <w:t>年月日，</w:t>
      </w:r>
      <w:r>
        <w:rPr>
          <w:rFonts w:hint="eastAsia" w:hAnsi="宋体"/>
          <w:bCs/>
          <w:sz w:val="24"/>
          <w:szCs w:val="24"/>
        </w:rPr>
        <w:t xml:space="preserve">就质疑事项作出了答复/没有在法定期限内作出答复。                                                                                             </w:t>
      </w:r>
    </w:p>
    <w:p w14:paraId="1795600B">
      <w:pPr>
        <w:pStyle w:val="13"/>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4E2763C0">
      <w:pPr>
        <w:pStyle w:val="13"/>
        <w:spacing w:line="360" w:lineRule="auto"/>
        <w:ind w:left="25" w:leftChars="12" w:firstLine="472" w:firstLineChars="197"/>
        <w:rPr>
          <w:rFonts w:hAnsi="宋体"/>
          <w:bCs/>
          <w:sz w:val="24"/>
          <w:szCs w:val="24"/>
          <w:u w:val="single"/>
        </w:rPr>
      </w:pPr>
      <w:r>
        <w:rPr>
          <w:rFonts w:hint="eastAsia" w:hAnsi="宋体"/>
          <w:sz w:val="24"/>
          <w:szCs w:val="24"/>
        </w:rPr>
        <w:t>投诉事项1：</w:t>
      </w:r>
    </w:p>
    <w:p w14:paraId="01729ACC">
      <w:pPr>
        <w:pStyle w:val="13"/>
        <w:spacing w:line="360" w:lineRule="auto"/>
        <w:ind w:firstLine="480" w:firstLineChars="200"/>
        <w:rPr>
          <w:rFonts w:hAnsi="宋体"/>
          <w:bCs/>
          <w:sz w:val="24"/>
          <w:szCs w:val="24"/>
          <w:u w:val="single"/>
        </w:rPr>
      </w:pPr>
      <w:r>
        <w:rPr>
          <w:rFonts w:hint="eastAsia" w:hAnsi="宋体"/>
          <w:bCs/>
          <w:sz w:val="24"/>
          <w:szCs w:val="24"/>
        </w:rPr>
        <w:t>事实依据：</w:t>
      </w:r>
    </w:p>
    <w:p w14:paraId="41974FCD">
      <w:pPr>
        <w:pStyle w:val="13"/>
        <w:spacing w:line="360" w:lineRule="auto"/>
        <w:ind w:left="25" w:leftChars="12" w:firstLine="472" w:firstLineChars="197"/>
        <w:rPr>
          <w:rFonts w:hAnsi="宋体"/>
          <w:sz w:val="24"/>
          <w:szCs w:val="24"/>
        </w:rPr>
      </w:pPr>
    </w:p>
    <w:p w14:paraId="2E243901">
      <w:pPr>
        <w:pStyle w:val="13"/>
        <w:spacing w:line="360" w:lineRule="auto"/>
        <w:ind w:firstLine="480" w:firstLineChars="200"/>
        <w:rPr>
          <w:rFonts w:hAnsi="宋体"/>
          <w:bCs/>
          <w:sz w:val="24"/>
          <w:szCs w:val="24"/>
          <w:u w:val="single"/>
        </w:rPr>
      </w:pPr>
      <w:r>
        <w:rPr>
          <w:rFonts w:hint="eastAsia" w:hAnsi="宋体"/>
          <w:bCs/>
          <w:sz w:val="24"/>
          <w:szCs w:val="24"/>
        </w:rPr>
        <w:t>法律依据：</w:t>
      </w:r>
    </w:p>
    <w:p w14:paraId="7B652E1C">
      <w:pPr>
        <w:pStyle w:val="13"/>
        <w:spacing w:line="360" w:lineRule="auto"/>
        <w:ind w:left="25" w:leftChars="12" w:firstLine="352" w:firstLineChars="147"/>
        <w:rPr>
          <w:rFonts w:hAnsi="宋体"/>
          <w:bCs/>
          <w:sz w:val="24"/>
          <w:szCs w:val="24"/>
          <w:u w:val="single"/>
        </w:rPr>
      </w:pPr>
    </w:p>
    <w:p w14:paraId="1DB750AC">
      <w:pPr>
        <w:pStyle w:val="13"/>
        <w:spacing w:line="360" w:lineRule="auto"/>
        <w:ind w:left="25" w:leftChars="12" w:firstLine="472" w:firstLineChars="197"/>
        <w:rPr>
          <w:rFonts w:hAnsi="宋体"/>
          <w:bCs/>
          <w:sz w:val="24"/>
          <w:szCs w:val="24"/>
        </w:rPr>
      </w:pPr>
      <w:r>
        <w:rPr>
          <w:rFonts w:hint="eastAsia" w:hAnsi="宋体"/>
          <w:sz w:val="24"/>
          <w:szCs w:val="24"/>
        </w:rPr>
        <w:t xml:space="preserve">投诉事项2  </w:t>
      </w:r>
    </w:p>
    <w:p w14:paraId="561E2EA6">
      <w:pPr>
        <w:pStyle w:val="13"/>
        <w:spacing w:line="360" w:lineRule="auto"/>
        <w:ind w:left="25" w:leftChars="12" w:firstLine="472" w:firstLineChars="197"/>
        <w:rPr>
          <w:rFonts w:hAnsi="宋体"/>
          <w:bCs/>
          <w:sz w:val="24"/>
          <w:szCs w:val="24"/>
        </w:rPr>
      </w:pPr>
      <w:r>
        <w:rPr>
          <w:rFonts w:hAnsi="宋体"/>
          <w:bCs/>
          <w:sz w:val="24"/>
          <w:szCs w:val="24"/>
        </w:rPr>
        <w:t>……</w:t>
      </w:r>
    </w:p>
    <w:p w14:paraId="3EA757DB">
      <w:pPr>
        <w:pStyle w:val="13"/>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EA5A62D">
      <w:pPr>
        <w:pStyle w:val="13"/>
        <w:spacing w:line="360" w:lineRule="auto"/>
        <w:ind w:left="25" w:leftChars="12" w:firstLine="472" w:firstLineChars="197"/>
        <w:rPr>
          <w:rFonts w:hAnsi="宋体"/>
          <w:sz w:val="24"/>
          <w:szCs w:val="24"/>
        </w:rPr>
      </w:pPr>
      <w:r>
        <w:rPr>
          <w:rFonts w:hint="eastAsia" w:hAnsi="宋体"/>
          <w:sz w:val="24"/>
          <w:szCs w:val="24"/>
        </w:rPr>
        <w:t>请求：</w:t>
      </w:r>
    </w:p>
    <w:p w14:paraId="1F8B46A4">
      <w:pPr>
        <w:pStyle w:val="13"/>
        <w:spacing w:line="360" w:lineRule="auto"/>
        <w:ind w:left="25" w:leftChars="12" w:firstLine="352" w:firstLineChars="147"/>
        <w:rPr>
          <w:rFonts w:hAnsi="宋体"/>
          <w:sz w:val="24"/>
          <w:szCs w:val="24"/>
        </w:rPr>
      </w:pPr>
    </w:p>
    <w:p w14:paraId="625804D2">
      <w:pPr>
        <w:pStyle w:val="13"/>
        <w:spacing w:line="360" w:lineRule="auto"/>
        <w:ind w:left="25" w:leftChars="12" w:firstLine="472" w:firstLineChars="197"/>
        <w:rPr>
          <w:rFonts w:hAnsi="宋体"/>
          <w:sz w:val="24"/>
          <w:szCs w:val="24"/>
        </w:rPr>
      </w:pPr>
      <w:r>
        <w:rPr>
          <w:rFonts w:hint="eastAsia" w:hAnsi="宋体"/>
          <w:sz w:val="24"/>
          <w:szCs w:val="24"/>
        </w:rPr>
        <w:t>签字（签章）：                                       公章：</w:t>
      </w:r>
    </w:p>
    <w:p w14:paraId="5CFDC7CB">
      <w:pPr>
        <w:pStyle w:val="13"/>
        <w:spacing w:line="360" w:lineRule="auto"/>
        <w:ind w:left="25" w:leftChars="12" w:firstLine="352" w:firstLineChars="147"/>
        <w:rPr>
          <w:rFonts w:hAnsi="宋体"/>
          <w:sz w:val="24"/>
          <w:szCs w:val="24"/>
        </w:rPr>
      </w:pPr>
    </w:p>
    <w:p w14:paraId="5EF4FA59">
      <w:pPr>
        <w:pStyle w:val="13"/>
        <w:spacing w:line="360" w:lineRule="auto"/>
        <w:ind w:left="25" w:leftChars="12" w:firstLine="472" w:firstLineChars="197"/>
        <w:rPr>
          <w:rFonts w:hAnsi="宋体"/>
          <w:sz w:val="24"/>
          <w:szCs w:val="24"/>
        </w:rPr>
      </w:pPr>
      <w:r>
        <w:rPr>
          <w:rFonts w:hint="eastAsia" w:hAnsi="宋体"/>
          <w:sz w:val="24"/>
          <w:szCs w:val="24"/>
        </w:rPr>
        <w:t>日期：</w:t>
      </w:r>
    </w:p>
    <w:p w14:paraId="698E6660">
      <w:pPr>
        <w:pStyle w:val="13"/>
        <w:spacing w:line="360" w:lineRule="auto"/>
        <w:ind w:left="25" w:leftChars="12" w:firstLine="475" w:firstLineChars="197"/>
        <w:rPr>
          <w:rFonts w:hAnsi="宋体"/>
          <w:b/>
          <w:sz w:val="24"/>
          <w:szCs w:val="24"/>
        </w:rPr>
      </w:pPr>
    </w:p>
    <w:p w14:paraId="2365C382">
      <w:pPr>
        <w:pStyle w:val="13"/>
        <w:snapToGrid w:val="0"/>
        <w:spacing w:line="360" w:lineRule="auto"/>
        <w:rPr>
          <w:rFonts w:hAnsi="宋体"/>
          <w:b/>
          <w:sz w:val="24"/>
          <w:szCs w:val="24"/>
        </w:rPr>
      </w:pPr>
      <w:r>
        <w:rPr>
          <w:rFonts w:hint="eastAsia" w:hAnsi="宋体"/>
          <w:b/>
          <w:sz w:val="24"/>
          <w:szCs w:val="24"/>
        </w:rPr>
        <w:t>说明：</w:t>
      </w:r>
    </w:p>
    <w:p w14:paraId="69CF4AB8">
      <w:pPr>
        <w:pStyle w:val="13"/>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36F979F4">
      <w:pPr>
        <w:pStyle w:val="13"/>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3905CF">
      <w:pPr>
        <w:pStyle w:val="13"/>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004B662A">
      <w:pPr>
        <w:pStyle w:val="13"/>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0FC12E08">
      <w:pPr>
        <w:pStyle w:val="13"/>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51F60D13">
      <w:pPr>
        <w:pStyle w:val="13"/>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020D194B">
      <w:pPr>
        <w:pStyle w:val="2"/>
        <w:jc w:val="center"/>
        <w:rPr>
          <w:rFonts w:ascii="宋体" w:hAnsi="宋体"/>
          <w:b w:val="0"/>
          <w:bCs w:val="0"/>
          <w:sz w:val="32"/>
          <w:szCs w:val="32"/>
        </w:rPr>
      </w:pPr>
      <w:bookmarkStart w:id="196" w:name="_Toc74323461"/>
      <w:r>
        <w:rPr>
          <w:rFonts w:hint="eastAsia"/>
        </w:rPr>
        <w:t>第六章合同文本</w:t>
      </w:r>
      <w:bookmarkEnd w:id="196"/>
    </w:p>
    <w:p w14:paraId="67EC9A97">
      <w:pPr>
        <w:snapToGrid w:val="0"/>
        <w:spacing w:line="360" w:lineRule="auto"/>
        <w:jc w:val="center"/>
        <w:rPr>
          <w:rFonts w:ascii="宋体" w:hAnsi="宋体"/>
          <w:b/>
          <w:bCs/>
          <w:sz w:val="32"/>
          <w:szCs w:val="32"/>
        </w:rPr>
      </w:pPr>
      <w:r>
        <w:rPr>
          <w:rFonts w:hint="eastAsia" w:ascii="宋体" w:hAnsi="宋体"/>
          <w:b/>
          <w:bCs/>
          <w:sz w:val="32"/>
          <w:szCs w:val="32"/>
        </w:rPr>
        <w:t>政府采购合同</w:t>
      </w:r>
    </w:p>
    <w:p w14:paraId="01D9429E">
      <w:pPr>
        <w:snapToGrid w:val="0"/>
        <w:spacing w:line="360" w:lineRule="auto"/>
        <w:ind w:right="480" w:firstLine="5250" w:firstLineChars="2500"/>
        <w:rPr>
          <w:rFonts w:ascii="宋体" w:hAnsi="宋体"/>
          <w:bCs/>
          <w:szCs w:val="21"/>
          <w:u w:val="single"/>
        </w:rPr>
      </w:pPr>
      <w:r>
        <w:rPr>
          <w:rFonts w:hint="eastAsia" w:ascii="宋体" w:hAnsi="宋体"/>
          <w:bCs/>
          <w:szCs w:val="21"/>
        </w:rPr>
        <w:t>合同编号：</w:t>
      </w:r>
    </w:p>
    <w:p w14:paraId="3447585A">
      <w:pPr>
        <w:snapToGrid w:val="0"/>
        <w:spacing w:line="360" w:lineRule="auto"/>
        <w:rPr>
          <w:rFonts w:ascii="宋体" w:hAnsi="宋体"/>
          <w:szCs w:val="21"/>
        </w:rPr>
      </w:pPr>
    </w:p>
    <w:p w14:paraId="307955E4">
      <w:pPr>
        <w:snapToGrid w:val="0"/>
        <w:spacing w:line="360" w:lineRule="auto"/>
        <w:rPr>
          <w:rFonts w:ascii="宋体" w:hAnsi="宋体"/>
          <w:szCs w:val="21"/>
          <w:u w:val="single"/>
        </w:rPr>
      </w:pPr>
      <w:r>
        <w:rPr>
          <w:rFonts w:hint="eastAsia" w:ascii="宋体" w:hAnsi="宋体"/>
          <w:szCs w:val="21"/>
        </w:rPr>
        <w:t>采购人（甲方）：</w:t>
      </w:r>
    </w:p>
    <w:p w14:paraId="44D98A52">
      <w:pPr>
        <w:snapToGrid w:val="0"/>
        <w:spacing w:line="360" w:lineRule="auto"/>
        <w:rPr>
          <w:rFonts w:ascii="宋体" w:hAnsi="宋体"/>
          <w:szCs w:val="21"/>
          <w:u w:val="single"/>
        </w:rPr>
      </w:pPr>
      <w:r>
        <w:rPr>
          <w:rFonts w:hint="eastAsia" w:ascii="宋体" w:hAnsi="宋体"/>
          <w:szCs w:val="21"/>
        </w:rPr>
        <w:t>供应商（乙方）：</w:t>
      </w:r>
    </w:p>
    <w:p w14:paraId="78AF3D22">
      <w:pPr>
        <w:snapToGrid w:val="0"/>
        <w:spacing w:line="360" w:lineRule="auto"/>
        <w:rPr>
          <w:rFonts w:ascii="宋体" w:hAnsi="宋体"/>
          <w:szCs w:val="21"/>
        </w:rPr>
      </w:pPr>
      <w:r>
        <w:rPr>
          <w:rFonts w:hint="eastAsia" w:ascii="宋体" w:hAnsi="宋体"/>
          <w:spacing w:val="-20"/>
          <w:szCs w:val="21"/>
        </w:rPr>
        <w:t>采 购 计 划 号：</w:t>
      </w:r>
    </w:p>
    <w:p w14:paraId="52DBC8BB">
      <w:pPr>
        <w:snapToGrid w:val="0"/>
        <w:spacing w:line="360" w:lineRule="auto"/>
        <w:rPr>
          <w:rFonts w:ascii="宋体" w:hAnsi="宋体"/>
          <w:szCs w:val="21"/>
          <w:u w:val="single"/>
        </w:rPr>
      </w:pPr>
      <w:r>
        <w:rPr>
          <w:rFonts w:hint="eastAsia" w:ascii="宋体" w:hAnsi="宋体"/>
          <w:szCs w:val="21"/>
        </w:rPr>
        <w:t>项目名称：项目编号：</w:t>
      </w:r>
    </w:p>
    <w:p w14:paraId="27069258">
      <w:pPr>
        <w:snapToGrid w:val="0"/>
        <w:spacing w:line="360" w:lineRule="auto"/>
        <w:rPr>
          <w:rFonts w:ascii="宋体" w:hAnsi="宋体"/>
        </w:rPr>
      </w:pPr>
      <w:r>
        <w:rPr>
          <w:rFonts w:hint="eastAsia" w:ascii="宋体" w:hAnsi="宋体"/>
          <w:szCs w:val="21"/>
        </w:rPr>
        <w:t>合同</w:t>
      </w:r>
      <w:r>
        <w:rPr>
          <w:rFonts w:hint="eastAsia" w:ascii="宋体" w:hAnsi="宋体"/>
        </w:rPr>
        <w:t>类型：合同</w:t>
      </w:r>
    </w:p>
    <w:p w14:paraId="7EDBB56A">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i/>
          <w:szCs w:val="21"/>
          <w:u w:val="single"/>
        </w:rPr>
        <w:t>（是/否）</w:t>
      </w:r>
      <w:r>
        <w:rPr>
          <w:rFonts w:hint="eastAsia" w:ascii="宋体" w:hAnsi="宋体" w:cs="宋体"/>
          <w:szCs w:val="21"/>
        </w:rPr>
        <w:t>。</w:t>
      </w:r>
    </w:p>
    <w:p w14:paraId="395EF2FD">
      <w:pPr>
        <w:spacing w:line="360" w:lineRule="auto"/>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w:t>
      </w:r>
      <w:r>
        <w:rPr>
          <w:rFonts w:hint="eastAsia" w:ascii="宋体" w:hAnsi="宋体"/>
          <w:szCs w:val="21"/>
        </w:rPr>
        <w:t>磋商文件规定条款和乙方响应文件及其承诺，甲乙双方签订本合同。</w:t>
      </w:r>
    </w:p>
    <w:p w14:paraId="76D23160">
      <w:pPr>
        <w:spacing w:line="360" w:lineRule="auto"/>
        <w:ind w:firstLine="422" w:firstLineChars="200"/>
        <w:rPr>
          <w:rFonts w:ascii="宋体" w:hAnsi="宋体" w:cs="宋体"/>
          <w:b/>
          <w:szCs w:val="21"/>
        </w:rPr>
      </w:pPr>
      <w:r>
        <w:rPr>
          <w:rFonts w:hint="eastAsia" w:ascii="宋体" w:hAnsi="宋体" w:cs="宋体"/>
          <w:b/>
          <w:szCs w:val="21"/>
        </w:rPr>
        <w:t>第一条　合同标的</w:t>
      </w:r>
    </w:p>
    <w:tbl>
      <w:tblPr>
        <w:tblStyle w:val="2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1DA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B9CF401">
            <w:pPr>
              <w:spacing w:line="360" w:lineRule="auto"/>
              <w:jc w:val="center"/>
              <w:rPr>
                <w:rFonts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F00F7A0">
            <w:pPr>
              <w:spacing w:line="360" w:lineRule="auto"/>
              <w:jc w:val="center"/>
              <w:rPr>
                <w:rFonts w:ascii="宋体" w:hAnsi="宋体" w:cs="宋体"/>
                <w:szCs w:val="21"/>
              </w:rPr>
            </w:pPr>
            <w:r>
              <w:rPr>
                <w:rFonts w:hint="eastAsia" w:ascii="宋体" w:hAnsi="宋体" w:cs="宋体"/>
                <w:szCs w:val="21"/>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1D6B3A75">
            <w:pPr>
              <w:spacing w:line="360" w:lineRule="auto"/>
              <w:jc w:val="center"/>
              <w:rPr>
                <w:rFonts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30B64560">
            <w:pPr>
              <w:spacing w:line="360" w:lineRule="auto"/>
              <w:jc w:val="center"/>
              <w:rPr>
                <w:rFonts w:ascii="宋体" w:hAnsi="宋体" w:cs="宋体"/>
                <w:szCs w:val="21"/>
              </w:rPr>
            </w:pPr>
            <w:r>
              <w:rPr>
                <w:rFonts w:hint="eastAsia" w:ascii="宋体" w:hAnsi="宋体" w:cs="宋体"/>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511D7237">
            <w:pPr>
              <w:spacing w:line="360" w:lineRule="auto"/>
              <w:jc w:val="center"/>
              <w:rPr>
                <w:rFonts w:ascii="宋体" w:hAnsi="宋体" w:cs="宋体"/>
                <w:szCs w:val="21"/>
              </w:rPr>
            </w:pPr>
            <w:r>
              <w:rPr>
                <w:rFonts w:hint="eastAsia" w:ascii="宋体" w:hAnsi="宋体" w:cs="宋体"/>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65F52EF8">
            <w:pPr>
              <w:spacing w:line="360" w:lineRule="auto"/>
              <w:jc w:val="center"/>
              <w:rPr>
                <w:rFonts w:ascii="宋体" w:hAnsi="宋体" w:cs="宋体"/>
                <w:szCs w:val="21"/>
              </w:rPr>
            </w:pPr>
            <w:r>
              <w:rPr>
                <w:rFonts w:hint="eastAsia" w:ascii="宋体" w:hAnsi="宋体" w:cs="宋体"/>
                <w:szCs w:val="21"/>
              </w:rPr>
              <w:t>单  价</w:t>
            </w:r>
          </w:p>
          <w:p w14:paraId="3EA1E2D9">
            <w:pPr>
              <w:spacing w:line="360" w:lineRule="auto"/>
              <w:jc w:val="center"/>
              <w:rPr>
                <w:rFonts w:ascii="宋体" w:hAnsi="宋体" w:cs="宋体"/>
                <w:szCs w:val="21"/>
              </w:rPr>
            </w:pPr>
            <w:r>
              <w:rPr>
                <w:rFonts w:hint="eastAsia" w:ascii="宋体" w:hAnsi="宋体" w:cs="宋体"/>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03A580F9">
            <w:pPr>
              <w:spacing w:line="360" w:lineRule="auto"/>
              <w:jc w:val="center"/>
              <w:rPr>
                <w:rFonts w:ascii="宋体" w:hAnsi="宋体" w:cs="宋体"/>
                <w:szCs w:val="21"/>
              </w:rPr>
            </w:pPr>
            <w:r>
              <w:rPr>
                <w:rFonts w:hint="eastAsia" w:ascii="宋体" w:hAnsi="宋体" w:cs="宋体"/>
                <w:szCs w:val="21"/>
              </w:rPr>
              <w:t>总  价</w:t>
            </w:r>
          </w:p>
          <w:p w14:paraId="058D7426">
            <w:pPr>
              <w:spacing w:line="360" w:lineRule="auto"/>
              <w:jc w:val="center"/>
              <w:rPr>
                <w:rFonts w:ascii="宋体" w:hAnsi="宋体" w:cs="宋体"/>
                <w:szCs w:val="21"/>
              </w:rPr>
            </w:pPr>
            <w:r>
              <w:rPr>
                <w:rFonts w:hint="eastAsia" w:ascii="宋体" w:hAnsi="宋体" w:cs="宋体"/>
                <w:szCs w:val="21"/>
              </w:rPr>
              <w:t>（元）</w:t>
            </w:r>
          </w:p>
        </w:tc>
      </w:tr>
      <w:tr w14:paraId="568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6CA3CF4">
            <w:pPr>
              <w:spacing w:line="360" w:lineRule="auto"/>
              <w:jc w:val="center"/>
              <w:rPr>
                <w:rFonts w:ascii="宋体" w:hAnsi="宋体" w:cs="宋体"/>
                <w:szCs w:val="21"/>
              </w:rPr>
            </w:pPr>
            <w:r>
              <w:rPr>
                <w:rFonts w:hint="eastAsia" w:ascii="宋体" w:hAnsi="宋体" w:cs="宋体"/>
                <w:szCs w:val="21"/>
              </w:rPr>
              <w:t>1</w:t>
            </w:r>
          </w:p>
        </w:tc>
        <w:tc>
          <w:tcPr>
            <w:tcW w:w="1213" w:type="dxa"/>
            <w:tcBorders>
              <w:top w:val="single" w:color="auto" w:sz="4" w:space="0"/>
              <w:left w:val="single" w:color="auto" w:sz="4" w:space="0"/>
              <w:bottom w:val="single" w:color="auto" w:sz="4" w:space="0"/>
              <w:right w:val="single" w:color="auto" w:sz="4" w:space="0"/>
            </w:tcBorders>
            <w:vAlign w:val="center"/>
          </w:tcPr>
          <w:p w14:paraId="56484213">
            <w:pPr>
              <w:spacing w:line="360" w:lineRule="auto"/>
              <w:jc w:val="center"/>
              <w:rPr>
                <w:rFonts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6FF6D548">
            <w:pPr>
              <w:spacing w:line="360" w:lineRule="auto"/>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9F2FB67">
            <w:pPr>
              <w:spacing w:line="360" w:lineRule="auto"/>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4D9F1605">
            <w:pPr>
              <w:spacing w:line="360" w:lineRule="auto"/>
              <w:jc w:val="center"/>
              <w:rPr>
                <w:rFonts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1ADAF207">
            <w:pPr>
              <w:spacing w:line="360" w:lineRule="auto"/>
              <w:jc w:val="center"/>
              <w:rPr>
                <w:rFonts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7EB62A83">
            <w:pPr>
              <w:spacing w:line="360" w:lineRule="auto"/>
              <w:jc w:val="center"/>
              <w:rPr>
                <w:rFonts w:ascii="宋体" w:hAnsi="宋体" w:cs="宋体"/>
                <w:szCs w:val="21"/>
              </w:rPr>
            </w:pPr>
          </w:p>
        </w:tc>
      </w:tr>
      <w:tr w14:paraId="415B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AF23C2B">
            <w:pPr>
              <w:spacing w:line="360" w:lineRule="auto"/>
              <w:rPr>
                <w:rFonts w:ascii="宋体" w:hAnsi="宋体" w:cs="宋体"/>
                <w:szCs w:val="21"/>
              </w:rPr>
            </w:pPr>
            <w:r>
              <w:rPr>
                <w:rFonts w:hint="eastAsia" w:ascii="宋体" w:hAnsi="宋体" w:cs="宋体"/>
                <w:szCs w:val="21"/>
              </w:rPr>
              <w:t>合计金额（人民币）：</w:t>
            </w:r>
            <w:r>
              <w:rPr>
                <w:rFonts w:hint="eastAsia" w:ascii="宋体" w:hAnsi="宋体" w:cs="宋体"/>
                <w:szCs w:val="21"/>
                <w:u w:val="single"/>
              </w:rPr>
              <w:t xml:space="preserve">（大写）                          （小写）                   </w:t>
            </w:r>
          </w:p>
        </w:tc>
      </w:tr>
    </w:tbl>
    <w:p w14:paraId="2F22F9F4">
      <w:pPr>
        <w:spacing w:line="360" w:lineRule="auto"/>
        <w:ind w:firstLine="420" w:firstLineChars="200"/>
        <w:rPr>
          <w:rFonts w:ascii="宋体" w:hAnsi="宋体" w:cs="宋体"/>
          <w:szCs w:val="21"/>
        </w:rPr>
      </w:pPr>
    </w:p>
    <w:p w14:paraId="570FD75F">
      <w:pPr>
        <w:spacing w:line="360" w:lineRule="auto"/>
        <w:ind w:firstLine="422" w:firstLineChars="200"/>
        <w:rPr>
          <w:rFonts w:ascii="宋体" w:hAnsi="宋体" w:cs="宋体"/>
          <w:b/>
          <w:szCs w:val="21"/>
        </w:rPr>
      </w:pPr>
      <w:r>
        <w:rPr>
          <w:rFonts w:hint="eastAsia" w:ascii="宋体" w:hAnsi="宋体" w:cs="宋体"/>
          <w:b/>
          <w:szCs w:val="21"/>
        </w:rPr>
        <w:t>第二条　质量保证</w:t>
      </w:r>
    </w:p>
    <w:p w14:paraId="2230D55B">
      <w:pPr>
        <w:snapToGrid w:val="0"/>
        <w:spacing w:line="360" w:lineRule="auto"/>
        <w:ind w:firstLine="420" w:firstLineChars="200"/>
        <w:rPr>
          <w:rFonts w:ascii="宋体" w:hAnsi="宋体" w:cs="宋体"/>
          <w:szCs w:val="21"/>
        </w:rPr>
      </w:pPr>
      <w:r>
        <w:rPr>
          <w:rFonts w:hint="eastAsia" w:ascii="宋体" w:hAnsi="宋体" w:cs="宋体"/>
          <w:szCs w:val="21"/>
        </w:rPr>
        <w:t>乙方所提供的服务及服务内容必须与</w:t>
      </w:r>
      <w:r>
        <w:rPr>
          <w:rFonts w:hint="eastAsia" w:ascii="宋体" w:hAnsi="宋体"/>
          <w:szCs w:val="21"/>
        </w:rPr>
        <w:t>响应</w:t>
      </w:r>
      <w:r>
        <w:rPr>
          <w:rFonts w:hint="eastAsia" w:ascii="宋体" w:hAnsi="宋体" w:cs="宋体"/>
          <w:szCs w:val="21"/>
        </w:rPr>
        <w:t>承诺相一致，</w:t>
      </w:r>
      <w:r>
        <w:rPr>
          <w:rFonts w:hint="eastAsia" w:ascii="宋体" w:hAnsi="宋体"/>
          <w:szCs w:val="21"/>
        </w:rPr>
        <w:t>且满足项目实施要求，</w:t>
      </w:r>
      <w:r>
        <w:rPr>
          <w:rFonts w:hint="eastAsia" w:ascii="宋体" w:hAnsi="宋体" w:cs="宋体"/>
          <w:szCs w:val="21"/>
        </w:rPr>
        <w:t>有国家强制性标准的，还必须符合国家强制性标准的规定，没有国家强制性标准但有其他强制性标准的，必须符合其他强制性标准的规定。</w:t>
      </w:r>
    </w:p>
    <w:p w14:paraId="7742649C">
      <w:pPr>
        <w:snapToGrid w:val="0"/>
        <w:spacing w:line="360" w:lineRule="auto"/>
        <w:ind w:firstLine="422" w:firstLineChars="200"/>
        <w:rPr>
          <w:rFonts w:ascii="宋体" w:hAnsi="宋体"/>
          <w:szCs w:val="21"/>
        </w:rPr>
      </w:pPr>
      <w:r>
        <w:rPr>
          <w:rFonts w:hint="eastAsia" w:ascii="宋体" w:hAnsi="宋体" w:cs="宋体"/>
          <w:b/>
          <w:szCs w:val="21"/>
        </w:rPr>
        <w:t>第三条  履行时间（期限）、地点和方式</w:t>
      </w:r>
    </w:p>
    <w:p w14:paraId="441AF2D9">
      <w:pPr>
        <w:snapToGrid w:val="0"/>
        <w:spacing w:line="360" w:lineRule="auto"/>
        <w:ind w:firstLine="420" w:firstLineChars="200"/>
        <w:rPr>
          <w:rFonts w:ascii="宋体" w:hAnsi="宋体"/>
          <w:i/>
          <w:szCs w:val="21"/>
        </w:rPr>
      </w:pPr>
      <w:r>
        <w:rPr>
          <w:rFonts w:hint="eastAsia" w:ascii="宋体" w:hAnsi="宋体" w:cs="宋体"/>
          <w:szCs w:val="21"/>
        </w:rPr>
        <w:t>1.履行时间（期限）：签订合同之日起3个月内完成执法系统的适配、部署；8个月内完成执法系统试运行及验收。</w:t>
      </w:r>
    </w:p>
    <w:p w14:paraId="48C84699">
      <w:pPr>
        <w:snapToGrid w:val="0"/>
        <w:spacing w:line="360" w:lineRule="auto"/>
        <w:ind w:firstLine="420" w:firstLineChars="200"/>
        <w:rPr>
          <w:rFonts w:ascii="宋体" w:hAnsi="宋体" w:cs="宋体"/>
          <w:szCs w:val="21"/>
        </w:rPr>
      </w:pPr>
      <w:r>
        <w:rPr>
          <w:rFonts w:hint="eastAsia" w:ascii="宋体" w:hAnsi="宋体" w:cs="宋体"/>
          <w:szCs w:val="21"/>
        </w:rPr>
        <w:t>2.履行地点：南宁市青秀区滨湖路66号公路大厦</w:t>
      </w:r>
    </w:p>
    <w:p w14:paraId="51669BB0">
      <w:pPr>
        <w:snapToGrid w:val="0"/>
        <w:spacing w:line="360" w:lineRule="auto"/>
        <w:ind w:firstLine="420" w:firstLineChars="200"/>
        <w:rPr>
          <w:rFonts w:ascii="宋体" w:hAnsi="宋体" w:cs="宋体"/>
          <w:szCs w:val="21"/>
        </w:rPr>
      </w:pPr>
      <w:r>
        <w:rPr>
          <w:rFonts w:hint="eastAsia" w:ascii="宋体" w:hAnsi="宋体" w:cs="宋体"/>
          <w:szCs w:val="21"/>
        </w:rPr>
        <w:t>3.履行方式：现场提供服务；</w:t>
      </w:r>
    </w:p>
    <w:p w14:paraId="31CCF4C3">
      <w:pPr>
        <w:snapToGrid w:val="0"/>
        <w:spacing w:line="360" w:lineRule="auto"/>
        <w:ind w:firstLine="422" w:firstLineChars="200"/>
        <w:rPr>
          <w:rFonts w:ascii="宋体" w:hAnsi="宋体"/>
          <w:b/>
          <w:szCs w:val="21"/>
        </w:rPr>
      </w:pPr>
      <w:r>
        <w:rPr>
          <w:rFonts w:hint="eastAsia" w:ascii="宋体" w:hAnsi="宋体"/>
          <w:b/>
          <w:szCs w:val="21"/>
        </w:rPr>
        <w:t>第四条　</w:t>
      </w:r>
      <w:r>
        <w:rPr>
          <w:rFonts w:hint="eastAsia" w:ascii="宋体" w:hAnsi="宋体"/>
          <w:b/>
        </w:rPr>
        <w:t>包装方式（如有</w:t>
      </w:r>
      <w:r>
        <w:rPr>
          <w:rFonts w:hint="eastAsia" w:ascii="宋体" w:hAnsi="宋体"/>
          <w:b/>
          <w:szCs w:val="21"/>
        </w:rPr>
        <w:t>伴随货物的</w:t>
      </w:r>
      <w:r>
        <w:rPr>
          <w:rFonts w:hint="eastAsia" w:ascii="宋体" w:hAnsi="宋体"/>
          <w:b/>
        </w:rPr>
        <w:t>）</w:t>
      </w:r>
    </w:p>
    <w:p w14:paraId="0B1D18D0">
      <w:pPr>
        <w:snapToGrid w:val="0"/>
        <w:spacing w:line="360" w:lineRule="auto"/>
        <w:ind w:firstLine="420" w:firstLineChars="200"/>
        <w:rPr>
          <w:rFonts w:ascii="宋体" w:hAnsi="宋体"/>
          <w:szCs w:val="21"/>
        </w:rPr>
      </w:pPr>
      <w:r>
        <w:rPr>
          <w:rFonts w:hint="eastAsia" w:ascii="宋体" w:hAnsi="宋体"/>
          <w:szCs w:val="21"/>
        </w:rPr>
        <w:t>1.乙方提供的货物均应按响应文件承诺的要求的包装材料、包装标准、包装方式进行包装。</w:t>
      </w:r>
    </w:p>
    <w:p w14:paraId="5DCB7C04">
      <w:pPr>
        <w:pStyle w:val="13"/>
        <w:snapToGrid w:val="0"/>
        <w:spacing w:line="360" w:lineRule="auto"/>
        <w:ind w:firstLine="420" w:firstLineChars="200"/>
        <w:rPr>
          <w:rFonts w:hAnsi="宋体"/>
          <w:sz w:val="21"/>
        </w:rPr>
      </w:pPr>
      <w:r>
        <w:rPr>
          <w:rFonts w:hint="eastAsia" w:hAnsi="宋体"/>
          <w:sz w:val="21"/>
        </w:rPr>
        <w:t>2.乙方应在货物发运前对其进行满足运输距离、防水、防潮、防震、防锈和防破损装卸等要求包装，以保证货物安全运达甲方指定地点。</w:t>
      </w:r>
    </w:p>
    <w:p w14:paraId="251EB0EE">
      <w:pPr>
        <w:pStyle w:val="13"/>
        <w:snapToGrid w:val="0"/>
        <w:spacing w:line="360" w:lineRule="auto"/>
        <w:ind w:firstLine="420" w:firstLineChars="200"/>
        <w:rPr>
          <w:rFonts w:hAnsi="宋体"/>
          <w:sz w:val="21"/>
        </w:rPr>
      </w:pPr>
      <w:r>
        <w:rPr>
          <w:rFonts w:hint="eastAsia" w:hAnsi="宋体"/>
          <w:sz w:val="21"/>
        </w:rPr>
        <w:t>3.货物的使用说明书（货物属于进口产品的，供货时应同时附上中文使用说明书）、质量检验证明书、质量合格证、随配附件和工具以及清单一并附于货物包装内。</w:t>
      </w:r>
    </w:p>
    <w:p w14:paraId="5FA22EC0">
      <w:pPr>
        <w:snapToGrid w:val="0"/>
        <w:spacing w:line="360" w:lineRule="auto"/>
        <w:ind w:firstLine="422" w:firstLineChars="200"/>
        <w:rPr>
          <w:rFonts w:ascii="宋体" w:hAnsi="宋体"/>
          <w:szCs w:val="21"/>
        </w:rPr>
      </w:pPr>
      <w:r>
        <w:rPr>
          <w:rFonts w:hint="eastAsia" w:ascii="宋体" w:hAnsi="宋体"/>
          <w:b/>
          <w:szCs w:val="21"/>
        </w:rPr>
        <w:t>第五条　实施要求</w:t>
      </w:r>
    </w:p>
    <w:p w14:paraId="0A11C365">
      <w:pPr>
        <w:snapToGrid w:val="0"/>
        <w:spacing w:line="360" w:lineRule="auto"/>
        <w:ind w:firstLine="420" w:firstLineChars="200"/>
        <w:rPr>
          <w:rFonts w:ascii="宋体" w:hAnsi="宋体"/>
          <w:szCs w:val="21"/>
        </w:rPr>
      </w:pPr>
      <w:r>
        <w:rPr>
          <w:rFonts w:hint="eastAsia" w:ascii="宋体" w:hAnsi="宋体"/>
          <w:szCs w:val="21"/>
        </w:rPr>
        <w:t>1.实施时间：</w:t>
      </w:r>
      <w:r>
        <w:rPr>
          <w:rFonts w:hint="eastAsia" w:ascii="宋体" w:hAnsi="宋体" w:cs="宋体"/>
          <w:szCs w:val="21"/>
          <w:u w:val="single"/>
        </w:rPr>
        <w:t>按合同附件“采购需求”规定时间实施</w:t>
      </w:r>
      <w:r>
        <w:rPr>
          <w:rFonts w:hint="eastAsia" w:ascii="宋体" w:hAnsi="宋体"/>
          <w:szCs w:val="21"/>
        </w:rPr>
        <w:t>；实施地点：</w:t>
      </w:r>
      <w:r>
        <w:rPr>
          <w:rFonts w:hint="eastAsia" w:ascii="宋体" w:hAnsi="宋体"/>
          <w:szCs w:val="21"/>
          <w:u w:val="single"/>
        </w:rPr>
        <w:t>广西壮族自治区南宁市内甲方指定地点</w:t>
      </w:r>
      <w:r>
        <w:rPr>
          <w:rFonts w:hint="eastAsia" w:ascii="宋体" w:hAnsi="宋体"/>
          <w:szCs w:val="21"/>
        </w:rPr>
        <w:t>。</w:t>
      </w:r>
    </w:p>
    <w:p w14:paraId="60A7ED0C">
      <w:pPr>
        <w:snapToGrid w:val="0"/>
        <w:spacing w:line="360" w:lineRule="auto"/>
        <w:ind w:firstLine="420" w:firstLineChars="200"/>
        <w:rPr>
          <w:rFonts w:ascii="宋体" w:hAnsi="宋体"/>
          <w:iCs/>
          <w:szCs w:val="21"/>
        </w:rPr>
      </w:pPr>
      <w:r>
        <w:rPr>
          <w:rFonts w:hint="eastAsia" w:ascii="宋体" w:hAnsi="宋体"/>
          <w:szCs w:val="21"/>
        </w:rPr>
        <w:t>2.实施要求：</w:t>
      </w:r>
      <w:r>
        <w:rPr>
          <w:rFonts w:hint="eastAsia" w:ascii="宋体" w:hAnsi="宋体"/>
          <w:iCs/>
          <w:szCs w:val="21"/>
          <w:u w:val="single"/>
        </w:rPr>
        <w:t>乙方应当按</w:t>
      </w:r>
      <w:r>
        <w:rPr>
          <w:rFonts w:hint="eastAsia" w:ascii="宋体" w:hAnsi="宋体" w:cs="宋体"/>
          <w:szCs w:val="21"/>
          <w:u w:val="single"/>
        </w:rPr>
        <w:t>合同附件“采购需求”</w:t>
      </w:r>
      <w:r>
        <w:rPr>
          <w:rFonts w:hint="eastAsia" w:ascii="宋体" w:hAnsi="宋体"/>
          <w:iCs/>
          <w:szCs w:val="21"/>
          <w:u w:val="single"/>
        </w:rPr>
        <w:t>要求或甲方要求进行实施</w:t>
      </w:r>
      <w:r>
        <w:rPr>
          <w:rFonts w:hint="eastAsia" w:ascii="宋体" w:hAnsi="宋体"/>
          <w:iCs/>
          <w:szCs w:val="21"/>
        </w:rPr>
        <w:t>。</w:t>
      </w:r>
    </w:p>
    <w:p w14:paraId="787D0742">
      <w:pPr>
        <w:snapToGrid w:val="0"/>
        <w:spacing w:line="360" w:lineRule="auto"/>
        <w:ind w:firstLine="420" w:firstLineChars="200"/>
        <w:rPr>
          <w:rFonts w:ascii="宋体" w:hAnsi="宋体"/>
          <w:szCs w:val="21"/>
        </w:rPr>
      </w:pPr>
      <w:r>
        <w:rPr>
          <w:rFonts w:hint="eastAsia" w:ascii="宋体" w:hAnsi="宋体"/>
          <w:szCs w:val="21"/>
        </w:rPr>
        <w:t>3.乙方应按响应文件的承诺向甲方提供相应的服务，并提供所服务内容的相关技术资料，乙方提供不符合响应文件和本合同规定的服务成果，甲方有权拒绝接受。</w:t>
      </w:r>
    </w:p>
    <w:p w14:paraId="7840545D">
      <w:pPr>
        <w:snapToGrid w:val="0"/>
        <w:spacing w:line="360" w:lineRule="auto"/>
        <w:ind w:firstLine="422" w:firstLineChars="200"/>
        <w:rPr>
          <w:rFonts w:ascii="宋体" w:hAnsi="宋体"/>
          <w:b/>
          <w:szCs w:val="21"/>
        </w:rPr>
      </w:pPr>
      <w:r>
        <w:rPr>
          <w:rFonts w:hint="eastAsia" w:ascii="宋体" w:hAnsi="宋体"/>
          <w:b/>
          <w:szCs w:val="21"/>
        </w:rPr>
        <w:t>第六条　合同价款及支付</w:t>
      </w:r>
    </w:p>
    <w:p w14:paraId="07C1CBF3">
      <w:pPr>
        <w:pStyle w:val="13"/>
        <w:snapToGrid w:val="0"/>
        <w:spacing w:line="360" w:lineRule="auto"/>
        <w:ind w:firstLine="420" w:firstLineChars="200"/>
        <w:rPr>
          <w:rFonts w:hAnsi="宋体"/>
          <w:sz w:val="21"/>
        </w:rPr>
      </w:pPr>
      <w:r>
        <w:rPr>
          <w:rFonts w:hint="eastAsia" w:hAnsi="宋体"/>
          <w:sz w:val="21"/>
        </w:rPr>
        <w:t>1.本合同以人民币付款。</w:t>
      </w:r>
    </w:p>
    <w:p w14:paraId="5E0EA61D">
      <w:pPr>
        <w:pStyle w:val="13"/>
        <w:snapToGrid w:val="0"/>
        <w:spacing w:line="360" w:lineRule="auto"/>
        <w:ind w:firstLine="420" w:firstLineChars="200"/>
        <w:rPr>
          <w:rFonts w:hAnsi="宋体"/>
        </w:rPr>
      </w:pPr>
      <w:r>
        <w:rPr>
          <w:rFonts w:hint="eastAsia" w:hAnsi="宋体"/>
          <w:sz w:val="21"/>
        </w:rPr>
        <w:t>2.合同价款（或者报酬）：</w:t>
      </w:r>
      <w:r>
        <w:rPr>
          <w:rFonts w:hint="eastAsia" w:hAnsi="宋体"/>
        </w:rPr>
        <w:t>。</w:t>
      </w:r>
    </w:p>
    <w:p w14:paraId="20BF8D98">
      <w:pPr>
        <w:snapToGrid w:val="0"/>
        <w:spacing w:line="360" w:lineRule="auto"/>
        <w:ind w:firstLine="420" w:firstLineChars="200"/>
        <w:rPr>
          <w:rFonts w:ascii="宋体" w:hAnsi="宋体" w:cs="宋体"/>
          <w:szCs w:val="21"/>
        </w:rPr>
      </w:pPr>
      <w:r>
        <w:rPr>
          <w:rFonts w:hint="eastAsia" w:ascii="宋体" w:hAnsi="宋体"/>
          <w:szCs w:val="21"/>
        </w:rPr>
        <w:t>3.合同价款</w:t>
      </w:r>
      <w:r>
        <w:rPr>
          <w:rFonts w:hint="eastAsia" w:ascii="宋体" w:hAnsi="宋体" w:cs="宋体"/>
          <w:szCs w:val="21"/>
        </w:rPr>
        <w:t>为甲方指定地点的服务价格，包括但不限于：</w:t>
      </w:r>
    </w:p>
    <w:p w14:paraId="2CBDF4EC">
      <w:pPr>
        <w:snapToGrid w:val="0"/>
        <w:spacing w:line="360" w:lineRule="auto"/>
        <w:ind w:firstLine="420" w:firstLineChars="200"/>
        <w:rPr>
          <w:rFonts w:ascii="宋体" w:hAnsi="宋体" w:cs="宋体"/>
          <w:szCs w:val="21"/>
        </w:rPr>
      </w:pPr>
      <w:r>
        <w:rPr>
          <w:rFonts w:hint="eastAsia" w:ascii="宋体" w:hAnsi="宋体" w:cs="宋体"/>
          <w:szCs w:val="21"/>
        </w:rPr>
        <w:t>（1）服务的价格；</w:t>
      </w:r>
    </w:p>
    <w:p w14:paraId="4372C0A0">
      <w:pPr>
        <w:snapToGrid w:val="0"/>
        <w:spacing w:line="360" w:lineRule="auto"/>
        <w:ind w:firstLine="420" w:firstLineChars="200"/>
        <w:rPr>
          <w:rFonts w:ascii="宋体" w:hAnsi="宋体" w:cs="宋体"/>
          <w:szCs w:val="21"/>
        </w:rPr>
      </w:pPr>
      <w:r>
        <w:rPr>
          <w:rFonts w:hint="eastAsia" w:ascii="宋体" w:hAnsi="宋体" w:cs="宋体"/>
          <w:szCs w:val="21"/>
        </w:rPr>
        <w:t>（2）其他费用（包括但不限于运输、装卸、软件开发、软件部署、调试、培训、技术支持、售后服务、检测、更新升级、运维等费用）；</w:t>
      </w:r>
    </w:p>
    <w:p w14:paraId="05FAE5DD">
      <w:pPr>
        <w:snapToGrid w:val="0"/>
        <w:spacing w:line="360" w:lineRule="auto"/>
        <w:ind w:firstLine="420" w:firstLineChars="200"/>
        <w:rPr>
          <w:rFonts w:ascii="宋体" w:hAnsi="宋体" w:cs="宋体"/>
          <w:szCs w:val="21"/>
        </w:rPr>
      </w:pPr>
      <w:r>
        <w:rPr>
          <w:rFonts w:hint="eastAsia" w:ascii="宋体" w:hAnsi="宋体" w:cs="宋体"/>
          <w:szCs w:val="21"/>
        </w:rPr>
        <w:t>（3）必要的保险费用和各项税费；</w:t>
      </w:r>
    </w:p>
    <w:p w14:paraId="435B5470">
      <w:pPr>
        <w:snapToGrid w:val="0"/>
        <w:spacing w:line="360" w:lineRule="auto"/>
        <w:ind w:firstLine="420" w:firstLineChars="200"/>
        <w:rPr>
          <w:rFonts w:ascii="宋体" w:hAnsi="宋体" w:cs="宋体"/>
          <w:szCs w:val="21"/>
        </w:rPr>
      </w:pPr>
      <w:r>
        <w:rPr>
          <w:rFonts w:hint="eastAsia" w:ascii="宋体" w:hAnsi="宋体" w:cs="宋体"/>
          <w:szCs w:val="21"/>
        </w:rPr>
        <w:t>（4）成交供应商必须保证整个系统的正常运行，并能通过采购人的项目验收。成交供应商负责安装技术人员的人身安全所需的费用；</w:t>
      </w:r>
    </w:p>
    <w:p w14:paraId="4498BDA1">
      <w:pPr>
        <w:snapToGrid w:val="0"/>
        <w:spacing w:line="360" w:lineRule="auto"/>
        <w:ind w:firstLine="420" w:firstLineChars="200"/>
        <w:rPr>
          <w:rFonts w:ascii="宋体" w:hAnsi="宋体"/>
          <w:szCs w:val="21"/>
        </w:rPr>
      </w:pPr>
      <w:r>
        <w:rPr>
          <w:rFonts w:hint="eastAsia" w:ascii="宋体" w:hAnsi="宋体" w:cs="宋体"/>
          <w:szCs w:val="21"/>
        </w:rPr>
        <w:t>（5）包括项目整体验收各项费用。</w:t>
      </w:r>
    </w:p>
    <w:p w14:paraId="66A2F828">
      <w:pPr>
        <w:pStyle w:val="13"/>
        <w:snapToGrid w:val="0"/>
        <w:spacing w:line="360" w:lineRule="auto"/>
        <w:ind w:firstLine="420" w:firstLineChars="200"/>
        <w:rPr>
          <w:rFonts w:hAnsi="宋体"/>
          <w:bCs/>
          <w:sz w:val="21"/>
        </w:rPr>
      </w:pPr>
      <w:r>
        <w:rPr>
          <w:rFonts w:hint="eastAsia" w:hAnsi="宋体"/>
          <w:bCs/>
          <w:sz w:val="21"/>
        </w:rPr>
        <w:t>4.预付款：本项目无预付款。</w:t>
      </w:r>
    </w:p>
    <w:p w14:paraId="3FCA4CB2">
      <w:pPr>
        <w:spacing w:line="360" w:lineRule="auto"/>
        <w:ind w:firstLine="420" w:firstLineChars="200"/>
        <w:rPr>
          <w:rFonts w:ascii="宋体" w:hAnsi="宋体"/>
          <w:bCs/>
          <w:szCs w:val="21"/>
        </w:rPr>
      </w:pPr>
      <w:r>
        <w:rPr>
          <w:rFonts w:ascii="宋体" w:hAnsi="宋体"/>
          <w:bCs/>
          <w:szCs w:val="21"/>
        </w:rPr>
        <w:t>5.</w:t>
      </w:r>
      <w:r>
        <w:rPr>
          <w:rFonts w:hint="eastAsia" w:ascii="宋体" w:hAnsi="宋体"/>
          <w:szCs w:val="21"/>
        </w:rPr>
        <w:t>付款进度安排</w:t>
      </w:r>
      <w:r>
        <w:rPr>
          <w:rFonts w:hint="eastAsia" w:ascii="宋体" w:hAnsi="宋体"/>
          <w:iCs/>
          <w:szCs w:val="21"/>
        </w:rPr>
        <w:t>：</w:t>
      </w:r>
      <w:r>
        <w:rPr>
          <w:rFonts w:hint="eastAsia" w:ascii="宋体" w:hAnsi="宋体"/>
          <w:bCs/>
          <w:szCs w:val="21"/>
        </w:rPr>
        <w:t>本合同价款的支付按以下第</w:t>
      </w:r>
      <w:r>
        <w:rPr>
          <w:rFonts w:hint="eastAsia" w:ascii="宋体" w:hAnsi="宋体"/>
          <w:bCs/>
          <w:szCs w:val="21"/>
          <w:u w:val="single"/>
        </w:rPr>
        <w:t xml:space="preserve"> （2）  </w:t>
      </w:r>
      <w:r>
        <w:rPr>
          <w:rFonts w:hint="eastAsia" w:ascii="宋体" w:hAnsi="宋体"/>
          <w:bCs/>
          <w:szCs w:val="21"/>
        </w:rPr>
        <w:t>项约定执行：</w:t>
      </w:r>
    </w:p>
    <w:p w14:paraId="65AA9E0B">
      <w:pPr>
        <w:spacing w:line="360" w:lineRule="auto"/>
        <w:ind w:firstLine="420" w:firstLineChars="200"/>
        <w:rPr>
          <w:rFonts w:ascii="宋体" w:hAnsi="宋体"/>
          <w:bCs/>
          <w:szCs w:val="21"/>
        </w:rPr>
      </w:pPr>
      <w:r>
        <w:rPr>
          <w:rFonts w:hint="eastAsia" w:ascii="宋体" w:hAnsi="宋体"/>
          <w:bCs/>
          <w:szCs w:val="21"/>
        </w:rPr>
        <w:t>（1）一次性支付： /</w:t>
      </w:r>
    </w:p>
    <w:p w14:paraId="0C0610BB">
      <w:pPr>
        <w:spacing w:line="360" w:lineRule="auto"/>
        <w:ind w:firstLine="420" w:firstLineChars="200"/>
        <w:rPr>
          <w:rFonts w:ascii="宋体" w:hAnsi="宋体"/>
          <w:bCs/>
          <w:szCs w:val="21"/>
        </w:rPr>
      </w:pPr>
      <w:r>
        <w:rPr>
          <w:rFonts w:hint="eastAsia" w:ascii="宋体" w:hAnsi="宋体"/>
          <w:bCs/>
          <w:szCs w:val="21"/>
        </w:rPr>
        <w:t>（2）分期支付：1）</w:t>
      </w:r>
      <w:bookmarkStart w:id="197" w:name="OLE_LINK2"/>
      <w:r>
        <w:rPr>
          <w:rFonts w:hint="eastAsia" w:ascii="宋体" w:hAnsi="宋体"/>
          <w:bCs/>
          <w:szCs w:val="21"/>
        </w:rPr>
        <w:t>自签订合同之日起10个工作日内，乙方提供技术服务方案通过甲方认可，完成国产中间件和SSL证书购置，甲方向乙方支付合同金额的50%；</w:t>
      </w:r>
    </w:p>
    <w:p w14:paraId="11EF5D6A">
      <w:pPr>
        <w:spacing w:line="360" w:lineRule="auto"/>
        <w:ind w:firstLine="420" w:firstLineChars="200"/>
        <w:rPr>
          <w:rFonts w:ascii="宋体" w:hAnsi="宋体"/>
          <w:bCs/>
          <w:szCs w:val="21"/>
        </w:rPr>
      </w:pPr>
      <w:r>
        <w:rPr>
          <w:rFonts w:hint="eastAsia" w:ascii="宋体" w:hAnsi="宋体"/>
          <w:bCs/>
          <w:szCs w:val="21"/>
        </w:rPr>
        <w:t>2）完成执法系统适配改造，甲方向乙方支付合同金额的35%；</w:t>
      </w:r>
    </w:p>
    <w:p w14:paraId="35C8681A">
      <w:pPr>
        <w:spacing w:line="360" w:lineRule="auto"/>
        <w:ind w:firstLine="420" w:firstLineChars="200"/>
        <w:rPr>
          <w:rFonts w:ascii="宋体" w:hAnsi="宋体"/>
          <w:bCs/>
          <w:szCs w:val="21"/>
        </w:rPr>
      </w:pPr>
      <w:r>
        <w:rPr>
          <w:rFonts w:hint="eastAsia" w:ascii="宋体" w:hAnsi="宋体"/>
          <w:bCs/>
          <w:szCs w:val="21"/>
        </w:rPr>
        <w:t>3）完成执法系统数据迁移、试运行正常，并符合网络安全等级保护测评（第二级）、第三方软件测评、商用密码应用安全性评估有关要求，经验收合格后，甲方10个工作日内向乙方支付合同金额的15%。</w:t>
      </w:r>
    </w:p>
    <w:p w14:paraId="57D465A7">
      <w:pPr>
        <w:spacing w:line="360" w:lineRule="auto"/>
        <w:ind w:firstLine="420" w:firstLineChars="200"/>
        <w:rPr>
          <w:rFonts w:ascii="宋体" w:hAnsi="宋体"/>
          <w:bCs/>
          <w:szCs w:val="21"/>
        </w:rPr>
      </w:pPr>
      <w:r>
        <w:rPr>
          <w:rFonts w:hint="eastAsia" w:ascii="宋体" w:hAnsi="宋体"/>
          <w:bCs/>
          <w:szCs w:val="21"/>
        </w:rPr>
        <w:t>4）甲方每次支付合同款项前，乙方应开具与应支付合同金额面值相等的真实合规的发票，甲方收到发票后按照应支付合同金额支付。</w:t>
      </w:r>
      <w:bookmarkEnd w:id="197"/>
    </w:p>
    <w:p w14:paraId="2EB967BC">
      <w:pPr>
        <w:snapToGrid w:val="0"/>
        <w:spacing w:line="360" w:lineRule="auto"/>
        <w:ind w:firstLine="420" w:firstLineChars="200"/>
        <w:rPr>
          <w:rFonts w:ascii="宋体" w:hAnsi="宋体"/>
          <w:b/>
          <w:szCs w:val="21"/>
        </w:rPr>
      </w:pPr>
      <w:r>
        <w:rPr>
          <w:rFonts w:ascii="宋体" w:hAnsi="宋体"/>
        </w:rPr>
        <w:t>6.</w:t>
      </w:r>
      <w:r>
        <w:rPr>
          <w:rFonts w:hint="eastAsia" w:ascii="宋体" w:hAnsi="宋体"/>
        </w:rPr>
        <w:t>资金支付方式：</w:t>
      </w:r>
      <w:r>
        <w:rPr>
          <w:rFonts w:hint="eastAsia" w:ascii="宋体" w:hAnsi="宋体"/>
          <w:iCs/>
          <w:u w:val="single"/>
        </w:rPr>
        <w:t>银行转账</w:t>
      </w:r>
      <w:r>
        <w:rPr>
          <w:rFonts w:hint="eastAsia" w:ascii="宋体" w:hAnsi="宋体"/>
        </w:rPr>
        <w:t>。</w:t>
      </w:r>
    </w:p>
    <w:p w14:paraId="47C6359A">
      <w:pPr>
        <w:snapToGrid w:val="0"/>
        <w:spacing w:line="360" w:lineRule="auto"/>
        <w:ind w:firstLine="422" w:firstLineChars="200"/>
        <w:rPr>
          <w:rFonts w:ascii="宋体" w:hAnsi="宋体"/>
          <w:b/>
          <w:szCs w:val="21"/>
        </w:rPr>
      </w:pPr>
      <w:r>
        <w:rPr>
          <w:rFonts w:hint="eastAsia" w:ascii="宋体" w:hAnsi="宋体"/>
          <w:b/>
          <w:szCs w:val="21"/>
        </w:rPr>
        <w:t>第七条　验收、交付标准和方法</w:t>
      </w:r>
    </w:p>
    <w:p w14:paraId="48CEB88E">
      <w:pPr>
        <w:snapToGrid w:val="0"/>
        <w:spacing w:line="360" w:lineRule="auto"/>
        <w:ind w:firstLine="420" w:firstLineChars="200"/>
        <w:rPr>
          <w:rFonts w:ascii="宋体" w:hAnsi="宋体"/>
          <w:szCs w:val="21"/>
        </w:rPr>
      </w:pPr>
      <w:r>
        <w:rPr>
          <w:rFonts w:hint="eastAsia" w:ascii="宋体" w:hAnsi="宋体"/>
          <w:szCs w:val="21"/>
        </w:rPr>
        <w:t>1.验收标准和方法</w:t>
      </w:r>
    </w:p>
    <w:p w14:paraId="028D8C04">
      <w:pPr>
        <w:snapToGrid w:val="0"/>
        <w:spacing w:line="360" w:lineRule="auto"/>
        <w:ind w:firstLine="420" w:firstLineChars="200"/>
        <w:rPr>
          <w:rFonts w:ascii="宋体" w:hAnsi="宋体"/>
          <w:szCs w:val="21"/>
        </w:rPr>
      </w:pPr>
      <w:r>
        <w:rPr>
          <w:rFonts w:hint="eastAsia" w:ascii="宋体" w:hAnsi="宋体"/>
          <w:szCs w:val="21"/>
        </w:rPr>
        <w:t>（1）验收标准：</w:t>
      </w:r>
      <w:r>
        <w:rPr>
          <w:rFonts w:hint="eastAsia" w:ascii="宋体" w:hAnsi="宋体" w:cs="宋体"/>
          <w:bCs/>
          <w:szCs w:val="21"/>
        </w:rPr>
        <w:t>符合现行国家相关标准、行业标准、地方标准或者其他标准、规范。</w:t>
      </w:r>
    </w:p>
    <w:p w14:paraId="277CC4DA">
      <w:pPr>
        <w:snapToGrid w:val="0"/>
        <w:spacing w:line="360" w:lineRule="auto"/>
        <w:ind w:firstLine="420" w:firstLineChars="200"/>
        <w:rPr>
          <w:rFonts w:ascii="宋体" w:hAnsi="宋体"/>
          <w:szCs w:val="21"/>
        </w:rPr>
      </w:pPr>
      <w:r>
        <w:rPr>
          <w:rFonts w:hint="eastAsia" w:ascii="宋体" w:hAnsi="宋体"/>
          <w:szCs w:val="21"/>
        </w:rPr>
        <w:t>（2）验收程序及方法：</w:t>
      </w:r>
    </w:p>
    <w:p w14:paraId="0A7D5F77">
      <w:pPr>
        <w:snapToGrid w:val="0"/>
        <w:spacing w:line="360" w:lineRule="auto"/>
        <w:ind w:firstLine="420" w:firstLineChars="200"/>
        <w:rPr>
          <w:rFonts w:ascii="宋体" w:hAnsi="宋体"/>
          <w:szCs w:val="21"/>
        </w:rPr>
      </w:pPr>
      <w:r>
        <w:rPr>
          <w:rFonts w:hint="eastAsia" w:ascii="宋体" w:hAnsi="宋体"/>
          <w:szCs w:val="21"/>
        </w:rPr>
        <w:t>1）乙方完成服务实施后，向甲方提交验收书面申请。</w:t>
      </w:r>
    </w:p>
    <w:p w14:paraId="382F033C">
      <w:pPr>
        <w:snapToGrid w:val="0"/>
        <w:spacing w:line="360" w:lineRule="auto"/>
        <w:ind w:firstLine="420" w:firstLineChars="200"/>
        <w:rPr>
          <w:rFonts w:ascii="宋体" w:hAnsi="宋体"/>
          <w:szCs w:val="21"/>
        </w:rPr>
      </w:pPr>
      <w:r>
        <w:rPr>
          <w:rFonts w:hint="eastAsia" w:ascii="宋体" w:hAnsi="宋体"/>
          <w:szCs w:val="21"/>
        </w:rPr>
        <w:t>2）甲方收到乙方验收申请之日起</w:t>
      </w:r>
      <w:r>
        <w:rPr>
          <w:rFonts w:hint="eastAsia" w:ascii="宋体" w:hAnsi="宋体"/>
          <w:szCs w:val="21"/>
          <w:u w:val="single"/>
        </w:rPr>
        <w:t xml:space="preserve"> 10</w:t>
      </w:r>
      <w:r>
        <w:rPr>
          <w:rFonts w:hint="eastAsia" w:ascii="宋体" w:hAnsi="宋体"/>
          <w:szCs w:val="21"/>
        </w:rPr>
        <w:t>个工作日内组织开展履约验收。甲方委托第三方机构组织项目验收的，其验收时间以该项目验收方案确定的验收时间为准。</w:t>
      </w:r>
    </w:p>
    <w:p w14:paraId="3D00855A">
      <w:pPr>
        <w:spacing w:line="360" w:lineRule="auto"/>
        <w:ind w:firstLine="420" w:firstLineChars="200"/>
        <w:rPr>
          <w:rFonts w:ascii="宋体" w:hAnsi="宋体"/>
          <w:szCs w:val="21"/>
        </w:rPr>
      </w:pPr>
      <w:r>
        <w:rPr>
          <w:rFonts w:hint="eastAsia" w:ascii="宋体" w:hAnsi="宋体"/>
          <w:szCs w:val="21"/>
        </w:rPr>
        <w:t>3）负责本项目验收的单位按下列方式确定：</w:t>
      </w:r>
    </w:p>
    <w:p w14:paraId="12A4D18A">
      <w:pPr>
        <w:spacing w:line="360" w:lineRule="auto"/>
        <w:ind w:firstLine="420" w:firstLineChars="200"/>
        <w:rPr>
          <w:rFonts w:ascii="宋体" w:hAnsi="宋体"/>
          <w:szCs w:val="21"/>
        </w:rPr>
      </w:pPr>
      <w:r>
        <w:rPr>
          <w:rFonts w:hint="eastAsia" w:ascii="宋体" w:hAnsi="宋体"/>
          <w:szCs w:val="21"/>
        </w:rPr>
        <w:t>①甲方自行组织；</w:t>
      </w:r>
    </w:p>
    <w:p w14:paraId="64D68D0D">
      <w:pPr>
        <w:spacing w:line="360" w:lineRule="auto"/>
        <w:ind w:firstLine="420" w:firstLineChars="200"/>
        <w:rPr>
          <w:rFonts w:ascii="宋体" w:hAnsi="宋体"/>
          <w:szCs w:val="21"/>
        </w:rPr>
      </w:pPr>
      <w:r>
        <w:rPr>
          <w:rFonts w:hint="eastAsia" w:ascii="宋体" w:hAnsi="宋体"/>
          <w:szCs w:val="21"/>
        </w:rPr>
        <w:t>②甲方委托的第三方机构组织；</w:t>
      </w:r>
    </w:p>
    <w:p w14:paraId="2743F6D1">
      <w:pPr>
        <w:spacing w:line="360" w:lineRule="auto"/>
        <w:ind w:firstLine="420" w:firstLineChars="200"/>
        <w:rPr>
          <w:rFonts w:ascii="宋体" w:hAnsi="宋体"/>
          <w:szCs w:val="21"/>
        </w:rPr>
      </w:pPr>
      <w:r>
        <w:rPr>
          <w:rFonts w:hint="eastAsia" w:ascii="宋体" w:hAnsi="宋体"/>
          <w:szCs w:val="21"/>
        </w:rPr>
        <w:t>4）本项目验收由验收小组按照采购合同约定对每一项技术和商务要求的履约情况进行确认。</w:t>
      </w:r>
    </w:p>
    <w:p w14:paraId="2EC810CD">
      <w:pPr>
        <w:spacing w:line="360" w:lineRule="auto"/>
        <w:ind w:firstLine="420" w:firstLineChars="200"/>
        <w:rPr>
          <w:rFonts w:ascii="宋体" w:hAnsi="宋体" w:cs="宋体"/>
          <w:kern w:val="0"/>
          <w:szCs w:val="21"/>
        </w:rPr>
      </w:pPr>
      <w:r>
        <w:rPr>
          <w:rFonts w:hint="eastAsia" w:ascii="宋体" w:hAnsi="宋体"/>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261BD1B">
      <w:pPr>
        <w:spacing w:line="360" w:lineRule="auto"/>
        <w:ind w:firstLine="420" w:firstLineChars="200"/>
        <w:rPr>
          <w:rFonts w:ascii="宋体" w:hAnsi="宋体"/>
          <w:szCs w:val="21"/>
        </w:rPr>
      </w:pPr>
      <w:r>
        <w:rPr>
          <w:rFonts w:hint="eastAsia" w:ascii="宋体" w:hAnsi="宋体"/>
          <w:szCs w:val="21"/>
        </w:rPr>
        <w:t>6）</w:t>
      </w:r>
      <w:r>
        <w:rPr>
          <w:rFonts w:hint="eastAsia"/>
          <w:szCs w:val="21"/>
        </w:rPr>
        <w:t>验收书一式</w:t>
      </w:r>
      <w:r>
        <w:rPr>
          <w:rFonts w:hint="eastAsia"/>
          <w:szCs w:val="21"/>
          <w:u w:val="single"/>
        </w:rPr>
        <w:t>6</w:t>
      </w:r>
      <w:r>
        <w:rPr>
          <w:rFonts w:hint="eastAsia"/>
          <w:szCs w:val="21"/>
        </w:rPr>
        <w:t>份，甲乙双方各执</w:t>
      </w:r>
      <w:r>
        <w:rPr>
          <w:rFonts w:hint="eastAsia"/>
          <w:szCs w:val="21"/>
          <w:u w:val="single"/>
        </w:rPr>
        <w:t>3</w:t>
      </w:r>
      <w:r>
        <w:rPr>
          <w:rFonts w:hint="eastAsia"/>
          <w:szCs w:val="21"/>
        </w:rPr>
        <w:t>份</w:t>
      </w:r>
      <w:r>
        <w:rPr>
          <w:rFonts w:hint="eastAsia" w:ascii="宋体" w:hAnsi="宋体"/>
          <w:szCs w:val="21"/>
        </w:rPr>
        <w:t xml:space="preserve">。 </w:t>
      </w:r>
    </w:p>
    <w:p w14:paraId="754127CE">
      <w:pPr>
        <w:spacing w:line="360" w:lineRule="auto"/>
        <w:ind w:firstLine="420" w:firstLineChars="200"/>
        <w:rPr>
          <w:rFonts w:ascii="宋体" w:hAnsi="宋体"/>
          <w:szCs w:val="21"/>
        </w:rPr>
      </w:pPr>
      <w:r>
        <w:rPr>
          <w:rFonts w:hint="eastAsia" w:ascii="宋体" w:hAnsi="宋体"/>
          <w:szCs w:val="21"/>
        </w:rPr>
        <w:t>7）验收结论不合格的，乙方应自收到验收书后</w:t>
      </w:r>
      <w:r>
        <w:rPr>
          <w:rFonts w:hint="eastAsia" w:ascii="宋体" w:hAnsi="宋体"/>
          <w:szCs w:val="21"/>
          <w:u w:val="single"/>
        </w:rPr>
        <w:t xml:space="preserve"> 7 </w:t>
      </w:r>
      <w:r>
        <w:rPr>
          <w:rFonts w:hint="eastAsia" w:ascii="宋体" w:hAnsi="宋体"/>
          <w:szCs w:val="21"/>
        </w:rPr>
        <w:t>日内及时予以解决。经乙方对验收结论不合格的服务进行整改后，仍然达不到要求的，经双方协商，可按以下办法处理：</w:t>
      </w:r>
    </w:p>
    <w:p w14:paraId="0DD25A60">
      <w:pPr>
        <w:spacing w:line="360" w:lineRule="auto"/>
        <w:ind w:firstLine="420" w:firstLineChars="200"/>
        <w:rPr>
          <w:rFonts w:ascii="宋体" w:hAnsi="宋体"/>
          <w:szCs w:val="21"/>
        </w:rPr>
      </w:pPr>
      <w:r>
        <w:rPr>
          <w:rFonts w:hint="eastAsia" w:ascii="宋体" w:hAnsi="宋体"/>
          <w:szCs w:val="21"/>
        </w:rPr>
        <w:t>①更换：由乙方承担所发生的全部费用。</w:t>
      </w:r>
    </w:p>
    <w:p w14:paraId="0D23EB9B">
      <w:pPr>
        <w:spacing w:line="360" w:lineRule="auto"/>
        <w:ind w:firstLine="420" w:firstLineChars="200"/>
        <w:rPr>
          <w:rFonts w:ascii="宋体" w:hAnsi="宋体"/>
          <w:szCs w:val="21"/>
        </w:rPr>
      </w:pPr>
      <w:r>
        <w:rPr>
          <w:rFonts w:hint="eastAsia" w:ascii="宋体" w:hAnsi="宋体"/>
          <w:szCs w:val="21"/>
        </w:rPr>
        <w:t>②贬值处理：由甲乙双方合议定价。</w:t>
      </w:r>
    </w:p>
    <w:p w14:paraId="601BDC9E">
      <w:pPr>
        <w:spacing w:line="360" w:lineRule="auto"/>
        <w:ind w:firstLine="420" w:firstLineChars="200"/>
        <w:rPr>
          <w:rFonts w:ascii="宋体" w:hAnsi="宋体"/>
          <w:szCs w:val="21"/>
        </w:rPr>
      </w:pPr>
      <w:r>
        <w:rPr>
          <w:rFonts w:hint="eastAsia" w:ascii="宋体" w:hAnsi="宋体"/>
          <w:szCs w:val="21"/>
        </w:rPr>
        <w:t>8）</w:t>
      </w:r>
      <w:r>
        <w:rPr>
          <w:rFonts w:hint="eastAsia"/>
        </w:rPr>
        <w:t>验收费用</w:t>
      </w:r>
      <w:r>
        <w:rPr>
          <w:rFonts w:hint="eastAsia" w:ascii="宋体" w:hAnsi="宋体"/>
          <w:szCs w:val="21"/>
        </w:rPr>
        <w:t>按下列</w:t>
      </w:r>
      <w:r>
        <w:rPr>
          <w:rFonts w:hint="eastAsia" w:ascii="宋体" w:hAnsi="宋体"/>
          <w:szCs w:val="21"/>
          <w:u w:val="single"/>
        </w:rPr>
        <w:t xml:space="preserve"> ② </w:t>
      </w:r>
      <w:r>
        <w:rPr>
          <w:rFonts w:hint="eastAsia" w:ascii="宋体" w:hAnsi="宋体"/>
          <w:szCs w:val="21"/>
        </w:rPr>
        <w:t>方式确定：</w:t>
      </w:r>
    </w:p>
    <w:p w14:paraId="3E10A1B2">
      <w:pPr>
        <w:spacing w:line="360" w:lineRule="auto"/>
        <w:ind w:firstLine="420" w:firstLineChars="200"/>
        <w:rPr>
          <w:rFonts w:ascii="宋体" w:hAnsi="宋体"/>
          <w:szCs w:val="21"/>
        </w:rPr>
      </w:pPr>
      <w:r>
        <w:rPr>
          <w:rFonts w:hint="eastAsia" w:ascii="宋体" w:hAnsi="宋体"/>
          <w:szCs w:val="21"/>
        </w:rPr>
        <w:t>①甲方支付；</w:t>
      </w:r>
    </w:p>
    <w:p w14:paraId="34F1B2B5">
      <w:pPr>
        <w:spacing w:line="360" w:lineRule="auto"/>
        <w:ind w:firstLine="420" w:firstLineChars="200"/>
        <w:rPr>
          <w:rFonts w:ascii="宋体" w:hAnsi="宋体"/>
          <w:szCs w:val="21"/>
        </w:rPr>
      </w:pPr>
      <w:r>
        <w:rPr>
          <w:rFonts w:hint="eastAsia" w:ascii="宋体" w:hAnsi="宋体"/>
          <w:szCs w:val="21"/>
        </w:rPr>
        <w:t>②乙方支付；</w:t>
      </w:r>
    </w:p>
    <w:p w14:paraId="4143D72F">
      <w:pPr>
        <w:spacing w:line="360" w:lineRule="auto"/>
        <w:ind w:firstLine="420" w:firstLineChars="200"/>
        <w:rPr>
          <w:rFonts w:ascii="宋体" w:hAnsi="宋体"/>
        </w:rPr>
      </w:pPr>
      <w:r>
        <w:rPr>
          <w:rFonts w:hint="eastAsia" w:ascii="宋体" w:hAnsi="宋体"/>
        </w:rPr>
        <w:t>2.交付标准和方法</w:t>
      </w:r>
    </w:p>
    <w:p w14:paraId="0F8146B0">
      <w:pPr>
        <w:spacing w:line="360" w:lineRule="auto"/>
        <w:ind w:firstLine="420" w:firstLineChars="200"/>
        <w:rPr>
          <w:rFonts w:ascii="宋体" w:hAnsi="宋体"/>
          <w:szCs w:val="21"/>
        </w:rPr>
      </w:pPr>
      <w:r>
        <w:rPr>
          <w:rFonts w:hint="eastAsia" w:ascii="宋体" w:hAnsi="宋体"/>
        </w:rPr>
        <w:t>（1）除售后服务验收外，</w:t>
      </w:r>
      <w:r>
        <w:rPr>
          <w:rFonts w:hint="eastAsia" w:ascii="宋体" w:hAnsi="宋体"/>
          <w:szCs w:val="21"/>
        </w:rPr>
        <w:t>验收结论合格的，乙方应自收到验收书/报告后</w:t>
      </w:r>
      <w:r>
        <w:rPr>
          <w:rFonts w:hint="eastAsia" w:ascii="宋体" w:hAnsi="宋体"/>
          <w:szCs w:val="21"/>
          <w:u w:val="single"/>
        </w:rPr>
        <w:t xml:space="preserve"> 10</w:t>
      </w:r>
      <w:r>
        <w:rPr>
          <w:rFonts w:hint="eastAsia" w:ascii="宋体" w:hAnsi="宋体"/>
          <w:szCs w:val="21"/>
        </w:rPr>
        <w:t>日内向甲方交付总结文件。</w:t>
      </w:r>
    </w:p>
    <w:p w14:paraId="32B8486B">
      <w:pPr>
        <w:spacing w:line="360" w:lineRule="auto"/>
        <w:ind w:firstLine="420" w:firstLineChars="200"/>
        <w:rPr>
          <w:rFonts w:ascii="宋体" w:hAnsi="宋体"/>
        </w:rPr>
      </w:pPr>
      <w:r>
        <w:rPr>
          <w:rFonts w:hint="eastAsia" w:ascii="宋体" w:hAnsi="宋体"/>
        </w:rPr>
        <w:t>（2）甲方在初步验收或者最终验收过程中如发现乙方提供的服务成果不满足响应文件及本合同规定的，暂停向乙方付款，直到乙方及时完善并提交相应的服务成果且经甲方验收合格后，方可办理付款。</w:t>
      </w:r>
    </w:p>
    <w:p w14:paraId="27730AA9">
      <w:pPr>
        <w:snapToGrid w:val="0"/>
        <w:spacing w:line="360" w:lineRule="auto"/>
        <w:ind w:firstLine="420" w:firstLineChars="200"/>
        <w:rPr>
          <w:rFonts w:ascii="宋体" w:hAnsi="宋体"/>
          <w:b/>
          <w:szCs w:val="21"/>
        </w:rPr>
      </w:pPr>
      <w:r>
        <w:rPr>
          <w:rFonts w:hint="eastAsia" w:ascii="宋体" w:hAnsi="宋体"/>
        </w:rPr>
        <w:t>（3）伴随货物的，其所有权和风险自交付时起由乙方转移至甲方，货物交付给甲方之前所有风险均由乙方承担。</w:t>
      </w:r>
    </w:p>
    <w:p w14:paraId="23E755B6">
      <w:pPr>
        <w:snapToGrid w:val="0"/>
        <w:spacing w:line="360" w:lineRule="auto"/>
        <w:ind w:firstLine="422" w:firstLineChars="200"/>
        <w:rPr>
          <w:rFonts w:ascii="宋体" w:hAnsi="宋体"/>
          <w:b/>
          <w:szCs w:val="21"/>
        </w:rPr>
      </w:pPr>
      <w:r>
        <w:rPr>
          <w:rFonts w:hint="eastAsia" w:ascii="宋体" w:hAnsi="宋体"/>
          <w:b/>
          <w:szCs w:val="21"/>
        </w:rPr>
        <w:t>第八条  售后服务及培训</w:t>
      </w:r>
    </w:p>
    <w:p w14:paraId="6C886E72">
      <w:pPr>
        <w:snapToGrid w:val="0"/>
        <w:spacing w:line="360" w:lineRule="auto"/>
        <w:ind w:firstLine="420" w:firstLineChars="200"/>
        <w:rPr>
          <w:rFonts w:ascii="宋体" w:hAnsi="宋体" w:cs="宋体"/>
          <w:szCs w:val="21"/>
        </w:rPr>
      </w:pPr>
      <w:r>
        <w:rPr>
          <w:rFonts w:hint="eastAsia" w:ascii="宋体" w:hAnsi="宋体" w:cs="宋体"/>
          <w:szCs w:val="21"/>
        </w:rPr>
        <w:t>1.乙方应按照国家有关法律法规规定以及响应文件承诺，为甲方提供售后服务。</w:t>
      </w:r>
    </w:p>
    <w:p w14:paraId="6384C07E">
      <w:pPr>
        <w:spacing w:line="360" w:lineRule="auto"/>
        <w:ind w:firstLine="420" w:firstLineChars="200"/>
        <w:rPr>
          <w:rFonts w:ascii="宋体" w:hAnsi="宋体"/>
          <w:szCs w:val="21"/>
        </w:rPr>
      </w:pPr>
      <w:r>
        <w:rPr>
          <w:rFonts w:hint="eastAsia" w:ascii="宋体" w:hAnsi="宋体" w:cs="宋体"/>
          <w:szCs w:val="21"/>
        </w:rPr>
        <w:t>2.伴随货</w:t>
      </w:r>
      <w:r>
        <w:rPr>
          <w:rFonts w:hint="eastAsia" w:ascii="宋体" w:hAnsi="宋体"/>
          <w:szCs w:val="21"/>
        </w:rPr>
        <w:t>物的质量保修范围：</w:t>
      </w:r>
      <w:r>
        <w:rPr>
          <w:rFonts w:hint="eastAsia" w:ascii="宋体" w:hAnsi="宋体"/>
          <w:szCs w:val="21"/>
          <w:u w:val="single"/>
        </w:rPr>
        <w:t>按货物原有质保范围</w:t>
      </w:r>
      <w:r>
        <w:rPr>
          <w:rFonts w:hint="eastAsia" w:ascii="宋体" w:hAnsi="宋体"/>
          <w:szCs w:val="21"/>
        </w:rPr>
        <w:t>；保修期：</w:t>
      </w:r>
      <w:r>
        <w:rPr>
          <w:rFonts w:hint="eastAsia" w:ascii="宋体" w:hAnsi="宋体"/>
          <w:szCs w:val="21"/>
          <w:u w:val="single"/>
        </w:rPr>
        <w:t xml:space="preserve">按货物原有质保期限 </w:t>
      </w:r>
      <w:r>
        <w:rPr>
          <w:rFonts w:hint="eastAsia" w:ascii="宋体" w:hAnsi="宋体"/>
          <w:szCs w:val="21"/>
        </w:rPr>
        <w:t>。</w:t>
      </w:r>
    </w:p>
    <w:p w14:paraId="10F3E1C4">
      <w:pPr>
        <w:spacing w:line="360" w:lineRule="auto"/>
        <w:ind w:firstLine="420" w:firstLineChars="200"/>
        <w:rPr>
          <w:rFonts w:ascii="宋体" w:hAnsi="宋体"/>
          <w:szCs w:val="21"/>
        </w:rPr>
      </w:pPr>
      <w:r>
        <w:rPr>
          <w:rFonts w:hint="eastAsia" w:ascii="宋体" w:hAnsi="宋体"/>
          <w:szCs w:val="21"/>
        </w:rPr>
        <w:t>3.在应用软件改造完成后，根据甲方要求，乙方给系统使用用户提供各应用系统相关的业务培训，运维期间培训次数不少于3次。</w:t>
      </w:r>
    </w:p>
    <w:p w14:paraId="7915C630">
      <w:pPr>
        <w:spacing w:line="360" w:lineRule="auto"/>
        <w:ind w:firstLine="420" w:firstLineChars="200"/>
        <w:rPr>
          <w:rFonts w:ascii="宋体" w:hAnsi="宋体"/>
          <w:szCs w:val="21"/>
          <w:u w:val="single"/>
        </w:rPr>
      </w:pPr>
      <w:r>
        <w:rPr>
          <w:rFonts w:hint="eastAsia" w:ascii="宋体" w:hAnsi="宋体"/>
          <w:szCs w:val="21"/>
        </w:rPr>
        <w:t>4.对甲方的管理人员、应用使用人员进行集中培训，确保甲方系统使用相关人员，能够理解系统功能，熟练掌握系统操作流程、常用功能等应用，能熟练掌握软件的原理和技术性能、操作维护方法、常见故障解决和升级等各个方面。</w:t>
      </w:r>
    </w:p>
    <w:p w14:paraId="62409CCC">
      <w:pPr>
        <w:snapToGrid w:val="0"/>
        <w:spacing w:line="360" w:lineRule="auto"/>
        <w:ind w:left="-61" w:leftChars="-29" w:firstLine="517" w:firstLineChars="245"/>
        <w:rPr>
          <w:rFonts w:ascii="宋体" w:hAnsi="宋体"/>
          <w:b/>
          <w:szCs w:val="21"/>
        </w:rPr>
      </w:pPr>
      <w:r>
        <w:rPr>
          <w:rFonts w:hint="eastAsia" w:ascii="宋体" w:hAnsi="宋体"/>
          <w:b/>
          <w:szCs w:val="21"/>
        </w:rPr>
        <w:t>第九条　履约保证金</w:t>
      </w:r>
    </w:p>
    <w:p w14:paraId="3E5CDCEF">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1.履约保证金金额：合同金额</w:t>
      </w:r>
      <w:r>
        <w:rPr>
          <w:rFonts w:hint="eastAsia" w:ascii="宋体" w:hAnsi="宋体" w:cs="宋体"/>
          <w:szCs w:val="21"/>
          <w:u w:val="single"/>
        </w:rPr>
        <w:t xml:space="preserve"> 2 </w:t>
      </w:r>
      <w:r>
        <w:rPr>
          <w:rFonts w:hint="eastAsia" w:ascii="宋体" w:hAnsi="宋体" w:cs="宋体"/>
          <w:szCs w:val="21"/>
        </w:rPr>
        <w:t>%【元整（¥</w:t>
      </w:r>
      <w:r>
        <w:rPr>
          <w:rFonts w:hint="eastAsia" w:ascii="宋体" w:hAnsi="宋体" w:cs="宋体"/>
          <w:szCs w:val="21"/>
          <w:u w:val="single"/>
        </w:rPr>
        <w:t xml:space="preserve">         .00</w:t>
      </w:r>
      <w:r>
        <w:rPr>
          <w:rFonts w:hint="eastAsia" w:ascii="宋体" w:hAnsi="宋体" w:cs="宋体"/>
          <w:szCs w:val="21"/>
        </w:rPr>
        <w:t>）】；</w:t>
      </w:r>
    </w:p>
    <w:p w14:paraId="73905809">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2.履约保证金的形式：电汇、转账、支票、汇票、本票、保函等形式缴纳或提交。</w:t>
      </w:r>
    </w:p>
    <w:p w14:paraId="6B61CA9C">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保证金缴纳的账号信息：</w:t>
      </w:r>
    </w:p>
    <w:p w14:paraId="30B1FC37">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开户名称：广西壮族自治区交通运输综合行政执法局</w:t>
      </w:r>
    </w:p>
    <w:p w14:paraId="1B2A5DFF">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开户银行：交通银行股份有限公司南宁金源支行</w:t>
      </w:r>
    </w:p>
    <w:p w14:paraId="03F7E01A">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银行账号：</w:t>
      </w:r>
      <w:r>
        <w:rPr>
          <w:rFonts w:ascii="宋体" w:hAnsi="宋体" w:cs="宋体"/>
          <w:szCs w:val="21"/>
        </w:rPr>
        <w:t>4510 6030 9013 0009 4850 4</w:t>
      </w:r>
    </w:p>
    <w:p w14:paraId="36E1AD0C">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税号：19450000MB1H8861XE</w:t>
      </w:r>
    </w:p>
    <w:p w14:paraId="41488678">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3.履约保证金退付的方式、时间及条件：</w:t>
      </w:r>
      <w:r>
        <w:rPr>
          <w:rFonts w:hint="eastAsia" w:ascii="宋体" w:hAnsi="宋体"/>
          <w:szCs w:val="21"/>
        </w:rPr>
        <w:t>履约保证金在运维期结束后</w:t>
      </w:r>
      <w:r>
        <w:rPr>
          <w:rFonts w:hint="eastAsia" w:ascii="宋体" w:hAnsi="宋体" w:cs="宋体"/>
          <w:szCs w:val="21"/>
        </w:rPr>
        <w:t>，由乙方提出书面申请后，甲方无息退还。本合同履行过程中，乙方存在违约的，甲方有权从履约保证金中先行扣除按本合同约定乙方应付款项，不足部分由乙方另行支付，甲方直接从履约保证金中扣除按本合同约定乙方应付款项的，乙方应于接到甲方补足履约保证金通知之日起3个工作日内补足。</w:t>
      </w:r>
    </w:p>
    <w:p w14:paraId="15539876">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4.不予退还的情形：签订合同后，如乙方不按双方签订的合同规定履约，则其全部履约保证金不予退还。</w:t>
      </w:r>
    </w:p>
    <w:p w14:paraId="74DCAE21">
      <w:pPr>
        <w:snapToGrid w:val="0"/>
        <w:spacing w:line="360" w:lineRule="auto"/>
        <w:ind w:firstLine="422" w:firstLineChars="200"/>
        <w:rPr>
          <w:rFonts w:ascii="宋体" w:hAnsi="宋体"/>
          <w:b/>
          <w:szCs w:val="21"/>
        </w:rPr>
      </w:pPr>
      <w:r>
        <w:rPr>
          <w:rFonts w:hint="eastAsia" w:ascii="宋体" w:hAnsi="宋体"/>
          <w:b/>
          <w:szCs w:val="21"/>
        </w:rPr>
        <w:t>第十条　违约责任</w:t>
      </w:r>
    </w:p>
    <w:p w14:paraId="36BA133E">
      <w:pPr>
        <w:snapToGrid w:val="0"/>
        <w:spacing w:line="360" w:lineRule="auto"/>
        <w:ind w:firstLine="420" w:firstLineChars="200"/>
        <w:rPr>
          <w:rFonts w:ascii="宋体" w:hAnsi="宋体"/>
          <w:kern w:val="0"/>
          <w:szCs w:val="21"/>
        </w:rPr>
      </w:pPr>
      <w:r>
        <w:rPr>
          <w:rFonts w:hint="eastAsia" w:ascii="宋体" w:hAnsi="宋体"/>
          <w:kern w:val="0"/>
          <w:szCs w:val="21"/>
        </w:rPr>
        <w:t>1.合同一方不履行合同义务、履行合同义务不符合约定或者违反合同项下所作保证的， 应向对方承担继续履行、采取修理、更换、退货等补救措施或者赔偿损失等违约责任。</w:t>
      </w:r>
    </w:p>
    <w:p w14:paraId="00B4D9A6">
      <w:pPr>
        <w:snapToGrid w:val="0"/>
        <w:spacing w:line="360" w:lineRule="auto"/>
        <w:ind w:firstLine="420" w:firstLineChars="200"/>
        <w:rPr>
          <w:rFonts w:ascii="宋体" w:hAnsi="宋体"/>
          <w:kern w:val="0"/>
          <w:szCs w:val="21"/>
        </w:rPr>
      </w:pPr>
      <w:r>
        <w:rPr>
          <w:rFonts w:hint="eastAsia" w:ascii="宋体" w:hAnsi="宋体"/>
          <w:kern w:val="0"/>
          <w:szCs w:val="21"/>
        </w:rPr>
        <w:t>2.乙方未能按时交付服务的，应向甲方支付迟延交付违约金。迟延交付违约金的计算方法为：从迟交的第五周起，每周迟延交付违约金为合同价款（报酬）的</w:t>
      </w:r>
      <w:r>
        <w:rPr>
          <w:rFonts w:hint="eastAsia" w:ascii="宋体" w:hAnsi="宋体"/>
          <w:iCs/>
          <w:kern w:val="0"/>
          <w:szCs w:val="21"/>
          <w:u w:val="single"/>
        </w:rPr>
        <w:t>0.1%</w:t>
      </w:r>
      <w:r>
        <w:rPr>
          <w:rFonts w:hint="eastAsia" w:ascii="宋体" w:hAnsi="宋体"/>
          <w:kern w:val="0"/>
          <w:szCs w:val="21"/>
        </w:rPr>
        <w:t>；迟延交付违约金的总额不得超过合同价格的 2%。乙方违约金超过合同价格的2%的，甲方有权终止合同并依法追究乙方违约责任。</w:t>
      </w:r>
    </w:p>
    <w:p w14:paraId="728D0B8F">
      <w:pPr>
        <w:snapToGrid w:val="0"/>
        <w:spacing w:line="360" w:lineRule="auto"/>
        <w:ind w:firstLine="420" w:firstLineChars="200"/>
        <w:rPr>
          <w:rFonts w:ascii="宋体" w:hAnsi="宋体"/>
          <w:kern w:val="0"/>
          <w:szCs w:val="21"/>
        </w:rPr>
      </w:pPr>
      <w:r>
        <w:rPr>
          <w:rFonts w:hint="eastAsia" w:ascii="宋体" w:hAnsi="宋体"/>
          <w:kern w:val="0"/>
          <w:szCs w:val="21"/>
        </w:rPr>
        <w:t>迟延交付违约金的支付不能免除乙方继续交付相关合同服务的义务，但如迟延交付必然导致合同服务实施、调试、验收等工作推迟的，相关工作应相应顺延。</w:t>
      </w:r>
    </w:p>
    <w:p w14:paraId="625CC5F6">
      <w:pPr>
        <w:snapToGrid w:val="0"/>
        <w:spacing w:line="360" w:lineRule="auto"/>
        <w:ind w:firstLine="420" w:firstLineChars="200"/>
        <w:rPr>
          <w:rFonts w:ascii="宋体" w:hAnsi="宋体"/>
          <w:kern w:val="0"/>
          <w:szCs w:val="21"/>
        </w:rPr>
      </w:pPr>
      <w:r>
        <w:rPr>
          <w:rFonts w:hint="eastAsia" w:ascii="宋体" w:hAnsi="宋体"/>
          <w:kern w:val="0"/>
          <w:szCs w:val="21"/>
        </w:rPr>
        <w:t>3.甲方未能按合同约定支付合同价款的，应向乙方支付延迟付款违约金。迟延付款违约金的计算方法为：从迟付的第五周起，每周迟延付款违约金为迟延付款金额的</w:t>
      </w:r>
      <w:r>
        <w:rPr>
          <w:rFonts w:hint="eastAsia" w:ascii="宋体" w:hAnsi="宋体"/>
          <w:iCs/>
          <w:kern w:val="0"/>
          <w:szCs w:val="21"/>
          <w:u w:val="single"/>
        </w:rPr>
        <w:t>0.1%</w:t>
      </w:r>
      <w:r>
        <w:rPr>
          <w:rFonts w:hint="eastAsia" w:ascii="宋体" w:hAnsi="宋体"/>
          <w:iCs/>
          <w:kern w:val="0"/>
          <w:szCs w:val="21"/>
        </w:rPr>
        <w:t>；</w:t>
      </w:r>
      <w:r>
        <w:rPr>
          <w:rFonts w:hint="eastAsia" w:ascii="宋体" w:hAnsi="宋体"/>
          <w:kern w:val="0"/>
          <w:szCs w:val="21"/>
        </w:rPr>
        <w:t>迟延付款违约金的总额不得超过合同价格的</w:t>
      </w:r>
      <w:r>
        <w:rPr>
          <w:rFonts w:hint="eastAsia" w:ascii="宋体" w:hAnsi="宋体"/>
          <w:kern w:val="0"/>
          <w:szCs w:val="21"/>
          <w:u w:val="single"/>
        </w:rPr>
        <w:t xml:space="preserve"> 2%</w:t>
      </w:r>
      <w:r>
        <w:rPr>
          <w:rFonts w:hint="eastAsia" w:ascii="宋体" w:hAnsi="宋体"/>
          <w:kern w:val="0"/>
          <w:szCs w:val="21"/>
        </w:rPr>
        <w:t>。</w:t>
      </w:r>
    </w:p>
    <w:p w14:paraId="21AC2F10">
      <w:pPr>
        <w:snapToGrid w:val="0"/>
        <w:spacing w:line="360" w:lineRule="auto"/>
        <w:ind w:firstLine="420" w:firstLineChars="200"/>
        <w:rPr>
          <w:rFonts w:ascii="宋体" w:hAnsi="宋体"/>
          <w:kern w:val="0"/>
          <w:szCs w:val="21"/>
        </w:rPr>
      </w:pPr>
      <w:r>
        <w:rPr>
          <w:rFonts w:hint="eastAsia" w:ascii="宋体" w:hAnsi="宋体"/>
          <w:kern w:val="0"/>
          <w:szCs w:val="21"/>
        </w:rPr>
        <w:t>4.因某一方原因导致变更、中止或者终止政府采购合同的，该方应当对另一方受到的损失予以赔偿或者补偿。</w:t>
      </w:r>
    </w:p>
    <w:p w14:paraId="1175C53B">
      <w:pPr>
        <w:pStyle w:val="13"/>
        <w:snapToGrid w:val="0"/>
        <w:spacing w:line="360" w:lineRule="auto"/>
        <w:ind w:firstLine="400" w:firstLineChars="200"/>
        <w:rPr>
          <w:rFonts w:hAnsi="宋体"/>
          <w:sz w:val="21"/>
        </w:rPr>
      </w:pPr>
      <w:r>
        <w:rPr>
          <w:rFonts w:hint="eastAsia" w:hAnsi="宋体"/>
        </w:rPr>
        <w:t>5.其他违约责任按《中华人民共和国民法典》处理。</w:t>
      </w:r>
    </w:p>
    <w:p w14:paraId="4164F2BC">
      <w:pPr>
        <w:pStyle w:val="13"/>
        <w:snapToGrid w:val="0"/>
        <w:spacing w:line="360" w:lineRule="auto"/>
        <w:ind w:firstLine="413" w:firstLineChars="196"/>
        <w:rPr>
          <w:rFonts w:hAnsi="宋体"/>
          <w:b/>
          <w:sz w:val="21"/>
        </w:rPr>
      </w:pPr>
      <w:r>
        <w:rPr>
          <w:rFonts w:hint="eastAsia" w:hAnsi="宋体"/>
          <w:b/>
          <w:sz w:val="21"/>
        </w:rPr>
        <w:t>第十一条  不可抗力事件处理</w:t>
      </w:r>
    </w:p>
    <w:p w14:paraId="16CE2C9B">
      <w:pPr>
        <w:pStyle w:val="13"/>
        <w:snapToGrid w:val="0"/>
        <w:spacing w:line="360" w:lineRule="auto"/>
        <w:ind w:firstLine="420" w:firstLineChars="200"/>
        <w:rPr>
          <w:rFonts w:hAnsi="宋体"/>
          <w:sz w:val="21"/>
        </w:rPr>
      </w:pPr>
      <w:r>
        <w:rPr>
          <w:rFonts w:hint="eastAsia" w:hAnsi="宋体"/>
          <w:sz w:val="21"/>
        </w:rPr>
        <w:t>1.在合同有效期内，任何一方因不可抗力事件导致不能履行合同，则合同履行期可延长，其延长期与不可抗力影响期相同。</w:t>
      </w:r>
    </w:p>
    <w:p w14:paraId="0C7E347A">
      <w:pPr>
        <w:pStyle w:val="13"/>
        <w:snapToGrid w:val="0"/>
        <w:spacing w:line="360" w:lineRule="auto"/>
        <w:ind w:firstLine="420" w:firstLineChars="200"/>
        <w:rPr>
          <w:rFonts w:hAnsi="宋体"/>
          <w:sz w:val="21"/>
        </w:rPr>
      </w:pPr>
      <w:r>
        <w:rPr>
          <w:rFonts w:hint="eastAsia" w:hAnsi="宋体"/>
          <w:sz w:val="21"/>
        </w:rPr>
        <w:t>2.不可抗力事件发生后，应立即通知对方，并寄送有关权威机构出具的证明。</w:t>
      </w:r>
    </w:p>
    <w:p w14:paraId="64F9566B">
      <w:pPr>
        <w:snapToGrid w:val="0"/>
        <w:spacing w:line="360" w:lineRule="auto"/>
        <w:ind w:firstLine="420" w:firstLineChars="200"/>
        <w:rPr>
          <w:rFonts w:ascii="宋体" w:hAnsi="宋体"/>
          <w:szCs w:val="21"/>
        </w:rPr>
      </w:pPr>
      <w:r>
        <w:rPr>
          <w:rFonts w:hint="eastAsia" w:ascii="宋体" w:hAnsi="宋体"/>
          <w:szCs w:val="21"/>
        </w:rPr>
        <w:t>3.不可抗力事件延续一百二十天以上，双方应通过友好协商，确定是否继续履行合同。</w:t>
      </w:r>
    </w:p>
    <w:p w14:paraId="0EEDF5EE">
      <w:pPr>
        <w:snapToGrid w:val="0"/>
        <w:spacing w:line="360" w:lineRule="auto"/>
        <w:ind w:firstLine="422" w:firstLineChars="200"/>
        <w:rPr>
          <w:rFonts w:ascii="宋体" w:hAnsi="宋体"/>
          <w:szCs w:val="21"/>
        </w:rPr>
      </w:pPr>
      <w:r>
        <w:rPr>
          <w:rFonts w:hint="eastAsia" w:ascii="宋体" w:hAnsi="宋体"/>
          <w:b/>
          <w:szCs w:val="21"/>
        </w:rPr>
        <w:t>第十二条  合同争议解决</w:t>
      </w:r>
    </w:p>
    <w:p w14:paraId="0EBBECB0">
      <w:pPr>
        <w:snapToGrid w:val="0"/>
        <w:spacing w:line="360" w:lineRule="auto"/>
        <w:ind w:firstLine="420" w:firstLineChars="200"/>
        <w:rPr>
          <w:rFonts w:ascii="宋体" w:hAnsi="宋体"/>
          <w:szCs w:val="21"/>
        </w:rPr>
      </w:pPr>
      <w:r>
        <w:rPr>
          <w:rFonts w:hint="eastAsia" w:ascii="宋体" w:hAnsi="宋体"/>
          <w:szCs w:val="21"/>
        </w:rPr>
        <w:t>1.因服务质量问题发生争议的，应邀请国家认可的质量检测机构或专家组进行鉴定。服务符合标准的，鉴定费由甲方承担；服务不符合标准的，鉴定费由乙方承担。</w:t>
      </w:r>
    </w:p>
    <w:p w14:paraId="01F97C90">
      <w:pPr>
        <w:autoSpaceDE w:val="0"/>
        <w:autoSpaceDN w:val="0"/>
        <w:adjustRightInd w:val="0"/>
        <w:spacing w:line="360" w:lineRule="auto"/>
        <w:ind w:left="100" w:right="42" w:firstLine="420"/>
        <w:rPr>
          <w:rFonts w:ascii="宋体" w:hAnsi="宋体"/>
          <w:szCs w:val="21"/>
        </w:rPr>
      </w:pPr>
      <w:r>
        <w:rPr>
          <w:rFonts w:hint="eastAsia" w:ascii="宋体" w:hAnsi="宋体"/>
          <w:szCs w:val="21"/>
        </w:rPr>
        <w:t>2.因履行本合同引起的或者与本合同有关的争议，甲乙双方应首先通过友好协商解决，如果协商不能解决，按下列</w:t>
      </w:r>
      <w:r>
        <w:rPr>
          <w:rFonts w:hint="eastAsia" w:ascii="宋体" w:hAnsi="宋体"/>
          <w:szCs w:val="21"/>
          <w:u w:val="single"/>
        </w:rPr>
        <w:t xml:space="preserve"> （2） </w:t>
      </w:r>
      <w:r>
        <w:rPr>
          <w:rFonts w:hint="eastAsia" w:ascii="宋体" w:hAnsi="宋体"/>
          <w:szCs w:val="21"/>
        </w:rPr>
        <w:t>方式解决：</w:t>
      </w:r>
    </w:p>
    <w:p w14:paraId="4F2A9F78">
      <w:pPr>
        <w:autoSpaceDE w:val="0"/>
        <w:autoSpaceDN w:val="0"/>
        <w:adjustRightInd w:val="0"/>
        <w:spacing w:line="360" w:lineRule="auto"/>
        <w:ind w:right="40" w:firstLine="420"/>
        <w:rPr>
          <w:rFonts w:ascii="宋体" w:hAnsi="宋体"/>
          <w:szCs w:val="21"/>
        </w:rPr>
      </w:pPr>
      <w:r>
        <w:rPr>
          <w:rFonts w:hint="eastAsia" w:ascii="宋体" w:hAnsi="宋体"/>
          <w:szCs w:val="21"/>
        </w:rPr>
        <w:t>（1）向仲裁委员会申请仲裁；</w:t>
      </w:r>
    </w:p>
    <w:p w14:paraId="04004669">
      <w:pPr>
        <w:autoSpaceDE w:val="0"/>
        <w:autoSpaceDN w:val="0"/>
        <w:adjustRightInd w:val="0"/>
        <w:spacing w:line="360" w:lineRule="auto"/>
        <w:ind w:right="40" w:firstLine="420"/>
        <w:rPr>
          <w:rFonts w:ascii="宋体" w:hAnsi="宋体"/>
          <w:szCs w:val="21"/>
        </w:rPr>
      </w:pPr>
      <w:r>
        <w:rPr>
          <w:rFonts w:hint="eastAsia" w:ascii="宋体" w:hAnsi="宋体"/>
          <w:szCs w:val="21"/>
        </w:rPr>
        <w:t>（2）向甲方所在地的人民法院提起诉讼。</w:t>
      </w:r>
    </w:p>
    <w:p w14:paraId="7F99A5B1">
      <w:pPr>
        <w:snapToGrid w:val="0"/>
        <w:spacing w:line="360" w:lineRule="auto"/>
        <w:ind w:firstLine="422" w:firstLineChars="200"/>
        <w:rPr>
          <w:rFonts w:ascii="宋体" w:hAnsi="宋体"/>
          <w:b/>
          <w:szCs w:val="21"/>
        </w:rPr>
      </w:pPr>
      <w:r>
        <w:rPr>
          <w:rFonts w:hint="eastAsia" w:ascii="宋体" w:hAnsi="宋体"/>
          <w:b/>
          <w:szCs w:val="21"/>
        </w:rPr>
        <w:t>第十三条　合同的变更、中止或者终止</w:t>
      </w:r>
    </w:p>
    <w:p w14:paraId="07CBCD53">
      <w:pPr>
        <w:snapToGrid w:val="0"/>
        <w:spacing w:line="360" w:lineRule="auto"/>
        <w:ind w:firstLine="420" w:firstLineChars="200"/>
        <w:rPr>
          <w:rFonts w:ascii="宋体" w:hAnsi="宋体"/>
          <w:szCs w:val="21"/>
        </w:rPr>
      </w:pPr>
      <w:r>
        <w:rPr>
          <w:rFonts w:hint="eastAsia" w:ascii="宋体" w:hAnsi="宋体"/>
          <w:szCs w:val="21"/>
        </w:rPr>
        <w:t>1. 除《中华人民共和国政府采购法》第五十条规定的情形外，本合同一经签订，甲乙双方不得擅自变更、中止或者终止合同。</w:t>
      </w:r>
    </w:p>
    <w:p w14:paraId="57A39A12">
      <w:pPr>
        <w:snapToGrid w:val="0"/>
        <w:spacing w:line="360" w:lineRule="auto"/>
        <w:ind w:firstLine="420" w:firstLineChars="200"/>
        <w:rPr>
          <w:rFonts w:ascii="宋体" w:hAnsi="宋体"/>
          <w:szCs w:val="21"/>
        </w:rPr>
      </w:pPr>
      <w:r>
        <w:rPr>
          <w:rFonts w:hint="eastAsia" w:ascii="宋体" w:hAnsi="宋体"/>
          <w:szCs w:val="21"/>
        </w:rPr>
        <w:t>2.采购合同继续履行将损害国家利益和社会公共利益的，双方当事人应当变更、中止或者终止合同。有过错的一方应当承担赔偿责任，双方都有过错的，各自承担相应的责任。</w:t>
      </w:r>
    </w:p>
    <w:p w14:paraId="01FF8FC4">
      <w:pPr>
        <w:snapToGrid w:val="0"/>
        <w:spacing w:line="360" w:lineRule="auto"/>
        <w:ind w:firstLine="422" w:firstLineChars="200"/>
        <w:rPr>
          <w:rFonts w:ascii="宋体" w:hAnsi="宋体"/>
          <w:b/>
          <w:szCs w:val="21"/>
        </w:rPr>
      </w:pPr>
      <w:r>
        <w:rPr>
          <w:rFonts w:hint="eastAsia" w:ascii="宋体" w:hAnsi="宋体"/>
          <w:b/>
          <w:szCs w:val="21"/>
        </w:rPr>
        <w:t>第十四条　</w:t>
      </w:r>
      <w:r>
        <w:rPr>
          <w:rFonts w:hint="eastAsia" w:ascii="宋体" w:hAnsi="宋体" w:cs="微软雅黑"/>
          <w:b/>
          <w:kern w:val="0"/>
          <w:szCs w:val="21"/>
        </w:rPr>
        <w:t>合</w:t>
      </w:r>
      <w:r>
        <w:rPr>
          <w:rFonts w:hint="eastAsia" w:ascii="宋体" w:hAnsi="宋体" w:cs="微软雅黑"/>
          <w:b/>
          <w:spacing w:val="-2"/>
          <w:kern w:val="0"/>
          <w:szCs w:val="21"/>
        </w:rPr>
        <w:t>同</w:t>
      </w:r>
      <w:r>
        <w:rPr>
          <w:rFonts w:hint="eastAsia" w:ascii="宋体" w:hAnsi="宋体" w:cs="微软雅黑"/>
          <w:b/>
          <w:kern w:val="0"/>
          <w:szCs w:val="21"/>
        </w:rPr>
        <w:t>文</w:t>
      </w:r>
      <w:r>
        <w:rPr>
          <w:rFonts w:hint="eastAsia" w:ascii="宋体" w:hAnsi="宋体" w:cs="微软雅黑"/>
          <w:b/>
          <w:spacing w:val="-2"/>
          <w:kern w:val="0"/>
          <w:szCs w:val="21"/>
        </w:rPr>
        <w:t>件构成</w:t>
      </w:r>
    </w:p>
    <w:p w14:paraId="7D1F62C5">
      <w:pPr>
        <w:pStyle w:val="13"/>
        <w:snapToGrid w:val="0"/>
        <w:spacing w:line="360" w:lineRule="auto"/>
        <w:ind w:left="420" w:leftChars="200"/>
        <w:rPr>
          <w:rFonts w:hAnsi="宋体"/>
          <w:sz w:val="21"/>
        </w:rPr>
      </w:pPr>
      <w:r>
        <w:rPr>
          <w:rFonts w:hint="eastAsia" w:hAnsi="宋体"/>
          <w:sz w:val="21"/>
        </w:rPr>
        <w:t>1.政府采购合同</w:t>
      </w:r>
    </w:p>
    <w:p w14:paraId="0758E097">
      <w:pPr>
        <w:pStyle w:val="13"/>
        <w:snapToGrid w:val="0"/>
        <w:spacing w:line="360" w:lineRule="auto"/>
        <w:ind w:left="420" w:leftChars="200"/>
        <w:rPr>
          <w:rFonts w:hAnsi="宋体"/>
          <w:sz w:val="21"/>
        </w:rPr>
      </w:pPr>
      <w:r>
        <w:rPr>
          <w:rFonts w:hint="eastAsia" w:hAnsi="宋体"/>
          <w:sz w:val="21"/>
        </w:rPr>
        <w:t>2.成交通知书；</w:t>
      </w:r>
    </w:p>
    <w:p w14:paraId="1D6D80C9">
      <w:pPr>
        <w:pStyle w:val="13"/>
        <w:snapToGrid w:val="0"/>
        <w:spacing w:line="360" w:lineRule="auto"/>
        <w:ind w:left="420" w:leftChars="200"/>
        <w:rPr>
          <w:rFonts w:hAnsi="宋体"/>
          <w:sz w:val="21"/>
        </w:rPr>
      </w:pPr>
      <w:r>
        <w:rPr>
          <w:rFonts w:hint="eastAsia" w:hAnsi="宋体"/>
          <w:sz w:val="21"/>
        </w:rPr>
        <w:t>3.响应文件；</w:t>
      </w:r>
    </w:p>
    <w:p w14:paraId="511C6AA3">
      <w:pPr>
        <w:pStyle w:val="13"/>
        <w:snapToGrid w:val="0"/>
        <w:spacing w:line="360" w:lineRule="auto"/>
        <w:ind w:left="420" w:leftChars="200"/>
        <w:rPr>
          <w:rFonts w:hAnsi="宋体"/>
          <w:sz w:val="21"/>
        </w:rPr>
      </w:pPr>
      <w:r>
        <w:rPr>
          <w:rFonts w:hint="eastAsia" w:hAnsi="宋体"/>
          <w:sz w:val="21"/>
        </w:rPr>
        <w:t>4.采购文件及更正公告（澄清或补充通知）；</w:t>
      </w:r>
    </w:p>
    <w:p w14:paraId="242A639C">
      <w:pPr>
        <w:pStyle w:val="13"/>
        <w:snapToGrid w:val="0"/>
        <w:spacing w:line="360" w:lineRule="auto"/>
        <w:ind w:left="420" w:leftChars="200"/>
        <w:rPr>
          <w:rFonts w:hAnsi="宋体"/>
          <w:sz w:val="21"/>
        </w:rPr>
      </w:pPr>
      <w:r>
        <w:rPr>
          <w:rFonts w:hint="eastAsia" w:hAnsi="宋体"/>
          <w:sz w:val="21"/>
        </w:rPr>
        <w:t>5.标准、规范及有关技术文件；</w:t>
      </w:r>
    </w:p>
    <w:p w14:paraId="3715FAC3">
      <w:pPr>
        <w:pStyle w:val="13"/>
        <w:snapToGrid w:val="0"/>
        <w:spacing w:line="360" w:lineRule="auto"/>
        <w:ind w:left="420" w:leftChars="200"/>
        <w:rPr>
          <w:rFonts w:hAnsi="宋体"/>
          <w:sz w:val="21"/>
        </w:rPr>
      </w:pPr>
      <w:r>
        <w:rPr>
          <w:rFonts w:hint="eastAsia" w:hAnsi="宋体"/>
          <w:sz w:val="21"/>
        </w:rPr>
        <w:t>6.双方约定的其他合同文件。</w:t>
      </w:r>
    </w:p>
    <w:p w14:paraId="14C86F88">
      <w:pPr>
        <w:pStyle w:val="13"/>
        <w:snapToGrid w:val="0"/>
        <w:spacing w:line="360" w:lineRule="auto"/>
        <w:ind w:firstLine="420" w:firstLineChars="200"/>
        <w:rPr>
          <w:rFonts w:hAnsi="宋体"/>
          <w:sz w:val="21"/>
        </w:rPr>
      </w:pPr>
      <w:r>
        <w:rPr>
          <w:rFonts w:hint="eastAsia" w:hAnsi="宋体"/>
          <w:sz w:val="21"/>
        </w:rPr>
        <w:t>上述合同文件互相补充和解释。如果合同文件之间存在矛盾或者不一致之处，以上述文件的排列顺序在先者为准。</w:t>
      </w:r>
    </w:p>
    <w:p w14:paraId="3977FF58">
      <w:pPr>
        <w:snapToGrid w:val="0"/>
        <w:spacing w:line="360" w:lineRule="auto"/>
        <w:ind w:firstLine="422" w:firstLineChars="200"/>
        <w:rPr>
          <w:rFonts w:ascii="宋体" w:hAnsi="宋体"/>
          <w:szCs w:val="21"/>
        </w:rPr>
      </w:pPr>
      <w:r>
        <w:rPr>
          <w:rFonts w:hint="eastAsia" w:ascii="宋体" w:hAnsi="宋体"/>
          <w:b/>
          <w:szCs w:val="21"/>
        </w:rPr>
        <w:t>第</w:t>
      </w:r>
      <w:r>
        <w:rPr>
          <w:rFonts w:hint="eastAsia" w:hAnsi="宋体"/>
          <w:b/>
        </w:rPr>
        <w:t>十五</w:t>
      </w:r>
      <w:r>
        <w:rPr>
          <w:rFonts w:hint="eastAsia" w:ascii="宋体" w:hAnsi="宋体"/>
          <w:b/>
          <w:szCs w:val="21"/>
        </w:rPr>
        <w:t>条　知识产权和保密要求</w:t>
      </w:r>
    </w:p>
    <w:p w14:paraId="47129BDB">
      <w:pPr>
        <w:snapToGrid w:val="0"/>
        <w:spacing w:line="360" w:lineRule="auto"/>
        <w:ind w:firstLine="420" w:firstLineChars="200"/>
        <w:rPr>
          <w:rFonts w:ascii="宋体" w:hAnsi="宋体"/>
          <w:szCs w:val="21"/>
        </w:rPr>
      </w:pPr>
      <w:r>
        <w:rPr>
          <w:rFonts w:hint="eastAsia" w:ascii="宋体" w:hAnsi="宋体"/>
          <w:szCs w:val="21"/>
        </w:rPr>
        <w:t>1.甲方在履行合同过程中提供给乙方的全部图纸、文件和其他含有数据和信息的资料，其知识产权属于甲方。</w:t>
      </w:r>
    </w:p>
    <w:p w14:paraId="29D81D06">
      <w:pPr>
        <w:snapToGrid w:val="0"/>
        <w:spacing w:line="360" w:lineRule="auto"/>
        <w:ind w:firstLine="420" w:firstLineChars="200"/>
        <w:rPr>
          <w:rFonts w:ascii="宋体" w:hAnsi="宋体"/>
          <w:szCs w:val="21"/>
        </w:rPr>
      </w:pPr>
      <w:r>
        <w:rPr>
          <w:rFonts w:hint="eastAsia" w:ascii="宋体" w:hAnsi="宋体"/>
          <w:szCs w:val="21"/>
        </w:rPr>
        <w:t>2.除采购文件采购需求另有约定外，甲方不因签署和履行合同而享有乙方在履行合同过程中提供给甲方的图纸、文件、配套软件、电子辅助程序和其他含有数据和信息的资料的知识产权。</w:t>
      </w:r>
    </w:p>
    <w:p w14:paraId="23954B50">
      <w:pPr>
        <w:snapToGrid w:val="0"/>
        <w:spacing w:line="360" w:lineRule="auto"/>
        <w:ind w:firstLine="420" w:firstLineChars="200"/>
        <w:rPr>
          <w:rFonts w:ascii="宋体" w:hAnsi="宋体"/>
          <w:szCs w:val="21"/>
        </w:rPr>
      </w:pPr>
      <w:r>
        <w:rPr>
          <w:rFonts w:hint="eastAsia" w:ascii="宋体" w:hAnsi="宋体"/>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159CD20B">
      <w:pPr>
        <w:snapToGrid w:val="0"/>
        <w:spacing w:line="360" w:lineRule="auto"/>
        <w:ind w:firstLine="420" w:firstLineChars="200"/>
        <w:rPr>
          <w:rFonts w:ascii="宋体" w:hAnsi="宋体"/>
          <w:szCs w:val="21"/>
        </w:rPr>
      </w:pPr>
      <w:r>
        <w:rPr>
          <w:rFonts w:hint="eastAsia" w:ascii="宋体" w:hAnsi="宋体"/>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9F8F1D8">
      <w:pPr>
        <w:snapToGrid w:val="0"/>
        <w:spacing w:line="360" w:lineRule="auto"/>
        <w:ind w:firstLine="420" w:firstLineChars="200"/>
        <w:rPr>
          <w:rFonts w:ascii="宋体" w:hAnsi="宋体"/>
          <w:szCs w:val="21"/>
        </w:rPr>
      </w:pPr>
      <w:r>
        <w:rPr>
          <w:rFonts w:hint="eastAsia" w:ascii="宋体" w:hAnsi="宋体"/>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03BA4D2">
      <w:pPr>
        <w:snapToGrid w:val="0"/>
        <w:spacing w:line="360" w:lineRule="auto"/>
        <w:ind w:firstLine="420" w:firstLineChars="200"/>
        <w:rPr>
          <w:rFonts w:ascii="宋体" w:hAnsi="宋体"/>
          <w:szCs w:val="21"/>
        </w:rPr>
      </w:pPr>
      <w:r>
        <w:rPr>
          <w:rFonts w:hint="eastAsia" w:ascii="宋体" w:hAnsi="宋体"/>
          <w:szCs w:val="21"/>
        </w:rPr>
        <w:t>6.伴随货物的，乙方保证将要交付的货物的所有权完全属于乙方且无任何抵押、质押、查封等产权瑕疵。</w:t>
      </w:r>
    </w:p>
    <w:p w14:paraId="6D088A3B">
      <w:pPr>
        <w:pStyle w:val="13"/>
        <w:snapToGrid w:val="0"/>
        <w:spacing w:line="360" w:lineRule="auto"/>
        <w:ind w:firstLine="413" w:firstLineChars="196"/>
        <w:rPr>
          <w:rFonts w:hAnsi="宋体"/>
          <w:b/>
          <w:sz w:val="21"/>
        </w:rPr>
      </w:pPr>
      <w:r>
        <w:rPr>
          <w:rFonts w:hint="eastAsia" w:hAnsi="宋体"/>
          <w:b/>
          <w:sz w:val="21"/>
        </w:rPr>
        <w:t>第十七条  合同生效及其他</w:t>
      </w:r>
    </w:p>
    <w:p w14:paraId="7238C6C9">
      <w:pPr>
        <w:pStyle w:val="13"/>
        <w:snapToGrid w:val="0"/>
        <w:spacing w:line="360" w:lineRule="auto"/>
        <w:ind w:firstLine="420" w:firstLineChars="200"/>
        <w:rPr>
          <w:rFonts w:hAnsi="宋体"/>
          <w:sz w:val="21"/>
        </w:rPr>
      </w:pPr>
      <w:r>
        <w:rPr>
          <w:rFonts w:hint="eastAsia" w:hAnsi="宋体"/>
          <w:sz w:val="21"/>
        </w:rPr>
        <w:t>1.合同经双方法定代表人或者委托代理人签字并加盖单位公章后生效（委托代理人签字的需后附授权委托书，格式自拟）。</w:t>
      </w:r>
    </w:p>
    <w:p w14:paraId="39112320">
      <w:pPr>
        <w:pStyle w:val="13"/>
        <w:snapToGrid w:val="0"/>
        <w:spacing w:line="360" w:lineRule="auto"/>
        <w:ind w:firstLine="420" w:firstLineChars="200"/>
        <w:rPr>
          <w:rFonts w:hAnsi="宋体"/>
          <w:sz w:val="21"/>
        </w:rPr>
      </w:pPr>
      <w:r>
        <w:rPr>
          <w:rFonts w:hint="eastAsia" w:hAnsi="宋体"/>
          <w:sz w:val="21"/>
        </w:rPr>
        <w:t>2.合同执行中涉及采购资金和采购内容修改或者补充的，并签书面补充协议报财政部门备案，方可作为主合同不可分割的一部分。</w:t>
      </w:r>
    </w:p>
    <w:p w14:paraId="5CC7D4EB">
      <w:pPr>
        <w:pStyle w:val="13"/>
        <w:snapToGrid w:val="0"/>
        <w:spacing w:line="360" w:lineRule="auto"/>
        <w:ind w:firstLine="420" w:firstLineChars="200"/>
        <w:rPr>
          <w:rFonts w:hAnsi="宋体"/>
          <w:sz w:val="21"/>
        </w:rPr>
      </w:pPr>
      <w:r>
        <w:rPr>
          <w:rFonts w:hint="eastAsia" w:hAnsi="宋体"/>
          <w:sz w:val="21"/>
        </w:rPr>
        <w:t>3.合同生效后，甲乙双方不得因姓名、名称的变更或者法定代表人、负责人、承办人的变动而不履行合同义务。</w:t>
      </w:r>
    </w:p>
    <w:p w14:paraId="648D5DB0">
      <w:pPr>
        <w:pStyle w:val="13"/>
        <w:snapToGrid w:val="0"/>
        <w:spacing w:line="360" w:lineRule="auto"/>
        <w:ind w:left="420" w:leftChars="200"/>
        <w:rPr>
          <w:rFonts w:hAnsi="宋体"/>
          <w:sz w:val="21"/>
        </w:rPr>
      </w:pPr>
      <w:r>
        <w:rPr>
          <w:rFonts w:hint="eastAsia" w:hAnsi="宋体"/>
          <w:sz w:val="21"/>
        </w:rPr>
        <w:t>4.本合同未尽事宜，遵照《中华人民共和国民法典》有关条文执行。</w:t>
      </w:r>
    </w:p>
    <w:p w14:paraId="6C7F55E7">
      <w:pPr>
        <w:snapToGrid w:val="0"/>
        <w:spacing w:line="360" w:lineRule="auto"/>
        <w:ind w:firstLine="420" w:firstLineChars="200"/>
        <w:rPr>
          <w:rFonts w:ascii="宋体" w:hAnsi="宋体"/>
          <w:szCs w:val="21"/>
        </w:rPr>
      </w:pPr>
      <w:r>
        <w:rPr>
          <w:rFonts w:hint="eastAsia" w:ascii="宋体" w:hAnsi="宋体"/>
          <w:szCs w:val="21"/>
        </w:rPr>
        <w:t>5.本合同一式</w:t>
      </w:r>
      <w:r>
        <w:rPr>
          <w:rFonts w:hint="eastAsia" w:ascii="宋体" w:hAnsi="宋体"/>
          <w:iCs/>
          <w:szCs w:val="21"/>
          <w:u w:val="single"/>
        </w:rPr>
        <w:t>五</w:t>
      </w:r>
      <w:r>
        <w:rPr>
          <w:rFonts w:hint="eastAsia" w:ascii="宋体" w:hAnsi="宋体"/>
          <w:szCs w:val="21"/>
        </w:rPr>
        <w:t>份，具有同等法律效力，采购代理机构一份，甲乙双方各二份。</w:t>
      </w:r>
    </w:p>
    <w:p w14:paraId="3AD44100">
      <w:pPr>
        <w:spacing w:line="360" w:lineRule="auto"/>
        <w:ind w:firstLine="422" w:firstLineChars="200"/>
        <w:rPr>
          <w:rFonts w:ascii="宋体" w:hAnsi="宋体" w:cs="宋体"/>
          <w:b/>
          <w:szCs w:val="21"/>
        </w:rPr>
      </w:pPr>
    </w:p>
    <w:p w14:paraId="0632C424">
      <w:pPr>
        <w:tabs>
          <w:tab w:val="left" w:pos="4395"/>
        </w:tabs>
        <w:spacing w:line="360" w:lineRule="auto"/>
        <w:rPr>
          <w:rFonts w:ascii="宋体" w:hAnsi="宋体"/>
          <w:b/>
          <w:szCs w:val="21"/>
        </w:rPr>
      </w:pPr>
      <w:r>
        <w:rPr>
          <w:rFonts w:hint="eastAsia" w:ascii="宋体" w:hAnsi="宋体"/>
          <w:b/>
          <w:szCs w:val="21"/>
        </w:rPr>
        <w:t>甲方（盖章）：</w:t>
      </w:r>
      <w:r>
        <w:rPr>
          <w:rFonts w:hint="eastAsia" w:ascii="宋体" w:hAnsi="宋体"/>
          <w:b/>
          <w:szCs w:val="21"/>
        </w:rPr>
        <w:tab/>
      </w:r>
      <w:r>
        <w:rPr>
          <w:rFonts w:hint="eastAsia" w:ascii="宋体" w:hAnsi="宋体"/>
          <w:b/>
          <w:szCs w:val="21"/>
        </w:rPr>
        <w:t>乙方（盖章）：</w:t>
      </w:r>
    </w:p>
    <w:p w14:paraId="1315BC50">
      <w:pPr>
        <w:tabs>
          <w:tab w:val="left" w:pos="4395"/>
        </w:tabs>
        <w:spacing w:line="360" w:lineRule="auto"/>
        <w:rPr>
          <w:rFonts w:ascii="宋体" w:hAnsi="宋体"/>
          <w:b/>
          <w:szCs w:val="21"/>
        </w:rPr>
      </w:pPr>
      <w:r>
        <w:rPr>
          <w:rFonts w:hint="eastAsia" w:ascii="宋体" w:hAnsi="宋体"/>
          <w:bCs/>
          <w:szCs w:val="21"/>
        </w:rPr>
        <w:t>法定代表人或者委托代理人（签字）</w:t>
      </w:r>
      <w:r>
        <w:rPr>
          <w:rFonts w:hint="eastAsia" w:ascii="宋体" w:hAnsi="宋体"/>
          <w:b/>
          <w:szCs w:val="21"/>
        </w:rPr>
        <w:t>：</w:t>
      </w:r>
      <w:r>
        <w:rPr>
          <w:rFonts w:hint="eastAsia" w:ascii="宋体" w:hAnsi="宋体"/>
          <w:b/>
          <w:szCs w:val="21"/>
        </w:rPr>
        <w:tab/>
      </w:r>
      <w:r>
        <w:rPr>
          <w:rFonts w:hint="eastAsia" w:ascii="宋体" w:hAnsi="宋体"/>
          <w:bCs/>
          <w:szCs w:val="21"/>
        </w:rPr>
        <w:t>法定代表人或者委托代理人（签字）</w:t>
      </w:r>
      <w:r>
        <w:rPr>
          <w:rFonts w:hint="eastAsia" w:ascii="宋体" w:hAnsi="宋体"/>
          <w:b/>
          <w:szCs w:val="21"/>
        </w:rPr>
        <w:t xml:space="preserve">： </w:t>
      </w:r>
    </w:p>
    <w:p w14:paraId="2D1B6E61">
      <w:pPr>
        <w:tabs>
          <w:tab w:val="left" w:pos="4395"/>
        </w:tabs>
        <w:spacing w:line="360" w:lineRule="auto"/>
        <w:rPr>
          <w:rFonts w:ascii="宋体" w:hAnsi="宋体"/>
          <w:szCs w:val="21"/>
        </w:rPr>
      </w:pPr>
    </w:p>
    <w:p w14:paraId="1836403E">
      <w:pPr>
        <w:tabs>
          <w:tab w:val="left" w:pos="4395"/>
        </w:tabs>
        <w:spacing w:line="360" w:lineRule="auto"/>
        <w:rPr>
          <w:rFonts w:ascii="宋体" w:hAnsi="宋体"/>
          <w:szCs w:val="21"/>
        </w:rPr>
      </w:pPr>
      <w:r>
        <w:rPr>
          <w:rFonts w:hint="eastAsia" w:ascii="宋体" w:hAnsi="宋体"/>
          <w:szCs w:val="21"/>
        </w:rPr>
        <w:t>签订日期：　　　年　　月　　日</w:t>
      </w:r>
      <w:r>
        <w:rPr>
          <w:rFonts w:hint="eastAsia" w:ascii="宋体" w:hAnsi="宋体"/>
          <w:szCs w:val="21"/>
        </w:rPr>
        <w:tab/>
      </w:r>
      <w:r>
        <w:rPr>
          <w:rFonts w:hint="eastAsia" w:ascii="宋体" w:hAnsi="宋体"/>
          <w:szCs w:val="21"/>
        </w:rPr>
        <w:t>签订日期：　　　年　　月　　日</w:t>
      </w:r>
    </w:p>
    <w:p w14:paraId="16FB52AA">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开户名称：</w:t>
      </w:r>
    </w:p>
    <w:p w14:paraId="2F0C28E2">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银行账号：</w:t>
      </w:r>
    </w:p>
    <w:p w14:paraId="50CEDF29">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开 户 行：</w:t>
      </w:r>
    </w:p>
    <w:p w14:paraId="3E69EC73">
      <w:pPr>
        <w:pStyle w:val="10"/>
        <w:spacing w:after="0"/>
        <w:rPr>
          <w:rFonts w:ascii="宋体" w:hAnsi="宋体" w:cs="宋体"/>
          <w:sz w:val="6"/>
          <w:szCs w:val="6"/>
        </w:rPr>
      </w:pPr>
    </w:p>
    <w:sectPr>
      <w:footerReference r:id="rId8" w:type="first"/>
      <w:footerReference r:id="rId7" w:type="default"/>
      <w:pgSz w:w="11906" w:h="16838"/>
      <w:pgMar w:top="1440" w:right="1418"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7339BA-0178-4832-8F32-89DD41324B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B7186A-6D0B-4EA5-B4CB-C3622FB59536}"/>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9EC3BE1C-259B-4BD8-89DE-4019F6C313D6}"/>
  </w:font>
  <w:font w:name="Courier New">
    <w:panose1 w:val="02070309020205020404"/>
    <w:charset w:val="00"/>
    <w:family w:val="modern"/>
    <w:pitch w:val="default"/>
    <w:sig w:usb0="E0002EFF" w:usb1="C0007843" w:usb2="00000009" w:usb3="00000000" w:csb0="400001FF" w:csb1="FFFF0000"/>
    <w:embedRegular r:id="rId4" w:fontKey="{3BDDC4BA-56F1-4439-958D-761506911025}"/>
  </w:font>
  <w:font w:name="Arial">
    <w:panose1 w:val="020B0604020202020204"/>
    <w:charset w:val="00"/>
    <w:family w:val="swiss"/>
    <w:pitch w:val="default"/>
    <w:sig w:usb0="E0002EFF" w:usb1="C000785B" w:usb2="00000009" w:usb3="00000000" w:csb0="400001FF" w:csb1="FFFF0000"/>
    <w:embedRegular r:id="rId5" w:fontKey="{187C1968-A4B1-4738-80D0-A8A38AB141B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6" w:fontKey="{57BCF6FD-F250-409D-B7B5-DB207C306A95}"/>
  </w:font>
  <w:font w:name="Arial Unicode MS">
    <w:panose1 w:val="020B0604020202020204"/>
    <w:charset w:val="86"/>
    <w:family w:val="swiss"/>
    <w:pitch w:val="default"/>
    <w:sig w:usb0="FFFFFFFF" w:usb1="E9FFFFFF" w:usb2="0000003F" w:usb3="00000000" w:csb0="603F01FF" w:csb1="FFFF0000"/>
    <w:embedRegular r:id="rId7" w:fontKey="{10799E7D-3EAA-4F84-9260-0AADF32E7613}"/>
  </w:font>
  <w:font w:name="方正小标宋简体">
    <w:panose1 w:val="03000509000000000000"/>
    <w:charset w:val="86"/>
    <w:family w:val="script"/>
    <w:pitch w:val="default"/>
    <w:sig w:usb0="00000001" w:usb1="080E0000" w:usb2="00000000" w:usb3="00000000" w:csb0="00040000" w:csb1="00000000"/>
    <w:embedRegular r:id="rId8" w:fontKey="{07A91485-7CEF-4C43-816F-B11B65535FB1}"/>
  </w:font>
  <w:font w:name="等线">
    <w:panose1 w:val="02010600030101010101"/>
    <w:charset w:val="86"/>
    <w:family w:val="auto"/>
    <w:pitch w:val="default"/>
    <w:sig w:usb0="A00002BF" w:usb1="38CF7CFA" w:usb2="00000016" w:usb3="00000000" w:csb0="0004000F" w:csb1="00000000"/>
    <w:embedRegular r:id="rId9" w:fontKey="{203BB7C7-CE4B-4CF2-8AE9-842449F0B5E6}"/>
  </w:font>
  <w:font w:name="仿宋">
    <w:panose1 w:val="02010609060101010101"/>
    <w:charset w:val="86"/>
    <w:family w:val="modern"/>
    <w:pitch w:val="default"/>
    <w:sig w:usb0="800002BF" w:usb1="38CF7CFA" w:usb2="00000016" w:usb3="00000000" w:csb0="00040001" w:csb1="00000000"/>
    <w:embedRegular r:id="rId10" w:fontKey="{F2398CEF-5C92-4CEB-B312-479B8F7B2233}"/>
  </w:font>
  <w:font w:name="宋体-方正超大字符集">
    <w:panose1 w:val="03000509000000000000"/>
    <w:charset w:val="86"/>
    <w:family w:val="script"/>
    <w:pitch w:val="default"/>
    <w:sig w:usb0="00000001" w:usb1="080E0000" w:usb2="00000000" w:usb3="00000000" w:csb0="00040000" w:csb1="00000000"/>
    <w:embedRegular r:id="rId11" w:fontKey="{E2727120-E39A-4A67-A685-15C69C06D6D2}"/>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2865">
    <w:pPr>
      <w:pStyle w:val="16"/>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52E3">
    <w:pPr>
      <w:pStyle w:val="16"/>
      <w:tabs>
        <w:tab w:val="center" w:pos="4439"/>
        <w:tab w:val="clear" w:pos="4153"/>
      </w:tabs>
    </w:pPr>
    <w:r>
      <w:pict>
        <v:shape id="文本框 5124"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v:path/>
          <v:fill on="f" focussize="0,0"/>
          <v:stroke on="f" joinstyle="miter"/>
          <v:imagedata o:title=""/>
          <o:lock v:ext="edit"/>
          <v:textbox inset="0mm,0mm,0mm,0mm" style="mso-fit-shape-to-text:t;">
            <w:txbxContent>
              <w:p w14:paraId="0121C6A1"/>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1CA9">
    <w:pPr>
      <w:pStyle w:val="16"/>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6D8B">
    <w:pPr>
      <w:pStyle w:val="16"/>
    </w:pPr>
    <w:r>
      <w:pict>
        <v:shape id="文本框 5122"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v:path/>
          <v:fill on="f" focussize="0,0"/>
          <v:stroke on="f" joinstyle="miter"/>
          <v:imagedata o:title=""/>
          <o:lock v:ext="edit"/>
          <v:textbox inset="0mm,0mm,0mm,0mm" style="mso-fit-shape-to-text:t;">
            <w:txbxContent>
              <w:p w14:paraId="0226B7FB">
                <w:pPr>
                  <w:pStyle w:val="16"/>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766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C318">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4B14"/>
    <w:rsid w:val="000002E0"/>
    <w:rsid w:val="00000672"/>
    <w:rsid w:val="00000F29"/>
    <w:rsid w:val="00001013"/>
    <w:rsid w:val="000014C8"/>
    <w:rsid w:val="00001799"/>
    <w:rsid w:val="00001AF2"/>
    <w:rsid w:val="00001ECA"/>
    <w:rsid w:val="00002340"/>
    <w:rsid w:val="00002D29"/>
    <w:rsid w:val="00003B93"/>
    <w:rsid w:val="0000474D"/>
    <w:rsid w:val="00005FDF"/>
    <w:rsid w:val="0000644A"/>
    <w:rsid w:val="000070B3"/>
    <w:rsid w:val="000076B8"/>
    <w:rsid w:val="00010327"/>
    <w:rsid w:val="000109DC"/>
    <w:rsid w:val="00010D39"/>
    <w:rsid w:val="00011553"/>
    <w:rsid w:val="0001172C"/>
    <w:rsid w:val="00011BC9"/>
    <w:rsid w:val="00012854"/>
    <w:rsid w:val="00012EA6"/>
    <w:rsid w:val="00013359"/>
    <w:rsid w:val="000139CF"/>
    <w:rsid w:val="00013AA4"/>
    <w:rsid w:val="00013DFE"/>
    <w:rsid w:val="000141EA"/>
    <w:rsid w:val="0001458C"/>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1E21"/>
    <w:rsid w:val="000329E0"/>
    <w:rsid w:val="0003328A"/>
    <w:rsid w:val="000346A4"/>
    <w:rsid w:val="000352E9"/>
    <w:rsid w:val="00035494"/>
    <w:rsid w:val="00036125"/>
    <w:rsid w:val="00036A07"/>
    <w:rsid w:val="0003780B"/>
    <w:rsid w:val="00040571"/>
    <w:rsid w:val="00040973"/>
    <w:rsid w:val="0004156E"/>
    <w:rsid w:val="00041713"/>
    <w:rsid w:val="00044354"/>
    <w:rsid w:val="0004440C"/>
    <w:rsid w:val="00046B5E"/>
    <w:rsid w:val="000470CB"/>
    <w:rsid w:val="000509D9"/>
    <w:rsid w:val="000512AF"/>
    <w:rsid w:val="00051ACB"/>
    <w:rsid w:val="000533E7"/>
    <w:rsid w:val="00054363"/>
    <w:rsid w:val="00055D41"/>
    <w:rsid w:val="00056EF6"/>
    <w:rsid w:val="00057CD6"/>
    <w:rsid w:val="00060DCE"/>
    <w:rsid w:val="000610E3"/>
    <w:rsid w:val="000614F3"/>
    <w:rsid w:val="00061C2E"/>
    <w:rsid w:val="000623B4"/>
    <w:rsid w:val="00062405"/>
    <w:rsid w:val="000634A7"/>
    <w:rsid w:val="00063B0B"/>
    <w:rsid w:val="00063F81"/>
    <w:rsid w:val="00064847"/>
    <w:rsid w:val="00064DF5"/>
    <w:rsid w:val="00065E08"/>
    <w:rsid w:val="000673E2"/>
    <w:rsid w:val="00067E4D"/>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2CC"/>
    <w:rsid w:val="00082619"/>
    <w:rsid w:val="00082D02"/>
    <w:rsid w:val="0008381A"/>
    <w:rsid w:val="00083871"/>
    <w:rsid w:val="00083B91"/>
    <w:rsid w:val="0008473C"/>
    <w:rsid w:val="0008520B"/>
    <w:rsid w:val="000857DE"/>
    <w:rsid w:val="000860BD"/>
    <w:rsid w:val="00086BB6"/>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1FC6"/>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57F3"/>
    <w:rsid w:val="000D6CA2"/>
    <w:rsid w:val="000D73DD"/>
    <w:rsid w:val="000E1C51"/>
    <w:rsid w:val="000E28AB"/>
    <w:rsid w:val="000E2E3E"/>
    <w:rsid w:val="000E3583"/>
    <w:rsid w:val="000E3AF0"/>
    <w:rsid w:val="000E4E04"/>
    <w:rsid w:val="000E693B"/>
    <w:rsid w:val="000E6D5C"/>
    <w:rsid w:val="000E6EC9"/>
    <w:rsid w:val="000E70B4"/>
    <w:rsid w:val="000E710D"/>
    <w:rsid w:val="000E7B62"/>
    <w:rsid w:val="000F0E1E"/>
    <w:rsid w:val="000F1A1B"/>
    <w:rsid w:val="000F2A95"/>
    <w:rsid w:val="000F3281"/>
    <w:rsid w:val="000F32FD"/>
    <w:rsid w:val="000F3733"/>
    <w:rsid w:val="000F5F8B"/>
    <w:rsid w:val="000F6153"/>
    <w:rsid w:val="000F64AA"/>
    <w:rsid w:val="000F7A19"/>
    <w:rsid w:val="000F7AF4"/>
    <w:rsid w:val="000F7C33"/>
    <w:rsid w:val="000F7F0C"/>
    <w:rsid w:val="001004D6"/>
    <w:rsid w:val="00101D1B"/>
    <w:rsid w:val="0010248E"/>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854"/>
    <w:rsid w:val="00113A7D"/>
    <w:rsid w:val="00113C3E"/>
    <w:rsid w:val="00114DB3"/>
    <w:rsid w:val="001157B9"/>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5EDB"/>
    <w:rsid w:val="001263B8"/>
    <w:rsid w:val="00130217"/>
    <w:rsid w:val="00130783"/>
    <w:rsid w:val="00130A47"/>
    <w:rsid w:val="00130FB0"/>
    <w:rsid w:val="0013227C"/>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1B4"/>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171"/>
    <w:rsid w:val="0016086E"/>
    <w:rsid w:val="001609B9"/>
    <w:rsid w:val="00160D0C"/>
    <w:rsid w:val="00160DD1"/>
    <w:rsid w:val="00161172"/>
    <w:rsid w:val="00161334"/>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E01"/>
    <w:rsid w:val="00184F57"/>
    <w:rsid w:val="00185091"/>
    <w:rsid w:val="00185544"/>
    <w:rsid w:val="00185617"/>
    <w:rsid w:val="00185C31"/>
    <w:rsid w:val="00186FE1"/>
    <w:rsid w:val="00187A14"/>
    <w:rsid w:val="0019171E"/>
    <w:rsid w:val="00192368"/>
    <w:rsid w:val="001923A0"/>
    <w:rsid w:val="001928B1"/>
    <w:rsid w:val="00193537"/>
    <w:rsid w:val="00193846"/>
    <w:rsid w:val="001944C9"/>
    <w:rsid w:val="00195424"/>
    <w:rsid w:val="001955FF"/>
    <w:rsid w:val="00197EDD"/>
    <w:rsid w:val="001A02B3"/>
    <w:rsid w:val="001A04BB"/>
    <w:rsid w:val="001A08D0"/>
    <w:rsid w:val="001A1B39"/>
    <w:rsid w:val="001A1D97"/>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4A2"/>
    <w:rsid w:val="001C1DED"/>
    <w:rsid w:val="001C1EAB"/>
    <w:rsid w:val="001C224F"/>
    <w:rsid w:val="001C257B"/>
    <w:rsid w:val="001C25A7"/>
    <w:rsid w:val="001C2775"/>
    <w:rsid w:val="001C318C"/>
    <w:rsid w:val="001C35C4"/>
    <w:rsid w:val="001C4287"/>
    <w:rsid w:val="001C4479"/>
    <w:rsid w:val="001C5190"/>
    <w:rsid w:val="001C6081"/>
    <w:rsid w:val="001C68EA"/>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7EE"/>
    <w:rsid w:val="001E5A94"/>
    <w:rsid w:val="001F13FD"/>
    <w:rsid w:val="001F2A2E"/>
    <w:rsid w:val="001F3356"/>
    <w:rsid w:val="001F3C63"/>
    <w:rsid w:val="001F4460"/>
    <w:rsid w:val="001F5DFD"/>
    <w:rsid w:val="001F60FE"/>
    <w:rsid w:val="001F6C96"/>
    <w:rsid w:val="001F711A"/>
    <w:rsid w:val="001F75B0"/>
    <w:rsid w:val="0020057C"/>
    <w:rsid w:val="0020073E"/>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68F"/>
    <w:rsid w:val="002114C7"/>
    <w:rsid w:val="00211AEB"/>
    <w:rsid w:val="0021302C"/>
    <w:rsid w:val="00213B1C"/>
    <w:rsid w:val="00213F1E"/>
    <w:rsid w:val="00214202"/>
    <w:rsid w:val="00214694"/>
    <w:rsid w:val="002148E3"/>
    <w:rsid w:val="00215026"/>
    <w:rsid w:val="0021552D"/>
    <w:rsid w:val="002156AE"/>
    <w:rsid w:val="00215E99"/>
    <w:rsid w:val="0022054D"/>
    <w:rsid w:val="0022081B"/>
    <w:rsid w:val="0022107B"/>
    <w:rsid w:val="00223DDB"/>
    <w:rsid w:val="00223FA4"/>
    <w:rsid w:val="00223FB0"/>
    <w:rsid w:val="0022405A"/>
    <w:rsid w:val="00224067"/>
    <w:rsid w:val="0022421C"/>
    <w:rsid w:val="00224C4A"/>
    <w:rsid w:val="00224E83"/>
    <w:rsid w:val="00225664"/>
    <w:rsid w:val="0022663D"/>
    <w:rsid w:val="00227AD2"/>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392"/>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0A6"/>
    <w:rsid w:val="002533CD"/>
    <w:rsid w:val="002535EA"/>
    <w:rsid w:val="00254EAB"/>
    <w:rsid w:val="002554F6"/>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17BE"/>
    <w:rsid w:val="00272293"/>
    <w:rsid w:val="002723C8"/>
    <w:rsid w:val="00273633"/>
    <w:rsid w:val="0027370E"/>
    <w:rsid w:val="00273C2A"/>
    <w:rsid w:val="00273CBE"/>
    <w:rsid w:val="002746B1"/>
    <w:rsid w:val="00274BAD"/>
    <w:rsid w:val="002766CE"/>
    <w:rsid w:val="002807B0"/>
    <w:rsid w:val="00282D56"/>
    <w:rsid w:val="00283465"/>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2C7A"/>
    <w:rsid w:val="00293361"/>
    <w:rsid w:val="00294F10"/>
    <w:rsid w:val="002952B1"/>
    <w:rsid w:val="00295D11"/>
    <w:rsid w:val="00296FB6"/>
    <w:rsid w:val="002A0001"/>
    <w:rsid w:val="002A0BD9"/>
    <w:rsid w:val="002A0C3A"/>
    <w:rsid w:val="002A0DF8"/>
    <w:rsid w:val="002A0F1C"/>
    <w:rsid w:val="002A1130"/>
    <w:rsid w:val="002A1213"/>
    <w:rsid w:val="002A1880"/>
    <w:rsid w:val="002A23B7"/>
    <w:rsid w:val="002A3A57"/>
    <w:rsid w:val="002A401C"/>
    <w:rsid w:val="002A4AA3"/>
    <w:rsid w:val="002A4B4F"/>
    <w:rsid w:val="002A57A8"/>
    <w:rsid w:val="002A63BD"/>
    <w:rsid w:val="002A6DEF"/>
    <w:rsid w:val="002A770B"/>
    <w:rsid w:val="002B013E"/>
    <w:rsid w:val="002B058D"/>
    <w:rsid w:val="002B0C16"/>
    <w:rsid w:val="002B0FF0"/>
    <w:rsid w:val="002B2456"/>
    <w:rsid w:val="002B2AC5"/>
    <w:rsid w:val="002B3528"/>
    <w:rsid w:val="002B3539"/>
    <w:rsid w:val="002B4395"/>
    <w:rsid w:val="002B4532"/>
    <w:rsid w:val="002B454E"/>
    <w:rsid w:val="002B4D5D"/>
    <w:rsid w:val="002B4DD9"/>
    <w:rsid w:val="002B5042"/>
    <w:rsid w:val="002B69CC"/>
    <w:rsid w:val="002B6D71"/>
    <w:rsid w:val="002C03AE"/>
    <w:rsid w:val="002C0C1C"/>
    <w:rsid w:val="002C41BF"/>
    <w:rsid w:val="002C50F8"/>
    <w:rsid w:val="002C54C2"/>
    <w:rsid w:val="002C5D34"/>
    <w:rsid w:val="002C60BB"/>
    <w:rsid w:val="002C661A"/>
    <w:rsid w:val="002D0D6F"/>
    <w:rsid w:val="002D25FC"/>
    <w:rsid w:val="002D4AC6"/>
    <w:rsid w:val="002D59BF"/>
    <w:rsid w:val="002D5BF5"/>
    <w:rsid w:val="002D5EE8"/>
    <w:rsid w:val="002D71CD"/>
    <w:rsid w:val="002D7304"/>
    <w:rsid w:val="002D7360"/>
    <w:rsid w:val="002D7648"/>
    <w:rsid w:val="002D772E"/>
    <w:rsid w:val="002D7C80"/>
    <w:rsid w:val="002E109C"/>
    <w:rsid w:val="002E193E"/>
    <w:rsid w:val="002E1A94"/>
    <w:rsid w:val="002E1D55"/>
    <w:rsid w:val="002E26C4"/>
    <w:rsid w:val="002E2734"/>
    <w:rsid w:val="002E30A5"/>
    <w:rsid w:val="002E47E4"/>
    <w:rsid w:val="002E4BF9"/>
    <w:rsid w:val="002E4D61"/>
    <w:rsid w:val="002E68A7"/>
    <w:rsid w:val="002E6E6C"/>
    <w:rsid w:val="002E7F9F"/>
    <w:rsid w:val="002F016E"/>
    <w:rsid w:val="002F0221"/>
    <w:rsid w:val="002F0522"/>
    <w:rsid w:val="002F08F0"/>
    <w:rsid w:val="002F16DD"/>
    <w:rsid w:val="002F199D"/>
    <w:rsid w:val="002F213C"/>
    <w:rsid w:val="002F2453"/>
    <w:rsid w:val="002F352D"/>
    <w:rsid w:val="002F381E"/>
    <w:rsid w:val="002F4084"/>
    <w:rsid w:val="002F4169"/>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4698"/>
    <w:rsid w:val="00304B67"/>
    <w:rsid w:val="0030572D"/>
    <w:rsid w:val="0030586A"/>
    <w:rsid w:val="0030622D"/>
    <w:rsid w:val="0030644F"/>
    <w:rsid w:val="00306811"/>
    <w:rsid w:val="00306F32"/>
    <w:rsid w:val="003074C5"/>
    <w:rsid w:val="00307A3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08A"/>
    <w:rsid w:val="00352953"/>
    <w:rsid w:val="00354062"/>
    <w:rsid w:val="0035459E"/>
    <w:rsid w:val="00354AE9"/>
    <w:rsid w:val="00355C0D"/>
    <w:rsid w:val="003566A9"/>
    <w:rsid w:val="00356988"/>
    <w:rsid w:val="003569D3"/>
    <w:rsid w:val="00356CE9"/>
    <w:rsid w:val="003570BB"/>
    <w:rsid w:val="00357128"/>
    <w:rsid w:val="0035755E"/>
    <w:rsid w:val="00357A80"/>
    <w:rsid w:val="00360002"/>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546"/>
    <w:rsid w:val="00376851"/>
    <w:rsid w:val="00376FA2"/>
    <w:rsid w:val="00377133"/>
    <w:rsid w:val="00377A3B"/>
    <w:rsid w:val="00377E3C"/>
    <w:rsid w:val="0038060E"/>
    <w:rsid w:val="00380874"/>
    <w:rsid w:val="00380BBE"/>
    <w:rsid w:val="00381D70"/>
    <w:rsid w:val="0038235E"/>
    <w:rsid w:val="003829D0"/>
    <w:rsid w:val="0038326A"/>
    <w:rsid w:val="00383C34"/>
    <w:rsid w:val="0038444F"/>
    <w:rsid w:val="003861F0"/>
    <w:rsid w:val="00386315"/>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1C3D"/>
    <w:rsid w:val="003A204E"/>
    <w:rsid w:val="003A249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563"/>
    <w:rsid w:val="003B7A79"/>
    <w:rsid w:val="003C07E0"/>
    <w:rsid w:val="003C08FB"/>
    <w:rsid w:val="003C0FE1"/>
    <w:rsid w:val="003C151A"/>
    <w:rsid w:val="003C350C"/>
    <w:rsid w:val="003C3733"/>
    <w:rsid w:val="003C3903"/>
    <w:rsid w:val="003C3BA0"/>
    <w:rsid w:val="003C4580"/>
    <w:rsid w:val="003C5C5E"/>
    <w:rsid w:val="003C6746"/>
    <w:rsid w:val="003C7555"/>
    <w:rsid w:val="003C7898"/>
    <w:rsid w:val="003D094B"/>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032D"/>
    <w:rsid w:val="00402332"/>
    <w:rsid w:val="004025C2"/>
    <w:rsid w:val="00403195"/>
    <w:rsid w:val="004033A9"/>
    <w:rsid w:val="00403E55"/>
    <w:rsid w:val="0040407C"/>
    <w:rsid w:val="0040416C"/>
    <w:rsid w:val="004041CA"/>
    <w:rsid w:val="00404681"/>
    <w:rsid w:val="00405445"/>
    <w:rsid w:val="00405AC1"/>
    <w:rsid w:val="00406923"/>
    <w:rsid w:val="0040763D"/>
    <w:rsid w:val="004078F4"/>
    <w:rsid w:val="00410D17"/>
    <w:rsid w:val="00412572"/>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66"/>
    <w:rsid w:val="00422193"/>
    <w:rsid w:val="004223DE"/>
    <w:rsid w:val="00422A10"/>
    <w:rsid w:val="00424D17"/>
    <w:rsid w:val="00425DFD"/>
    <w:rsid w:val="004263A3"/>
    <w:rsid w:val="00426759"/>
    <w:rsid w:val="00426E4B"/>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133"/>
    <w:rsid w:val="004535AE"/>
    <w:rsid w:val="0045444D"/>
    <w:rsid w:val="0045463A"/>
    <w:rsid w:val="00454AC9"/>
    <w:rsid w:val="00455050"/>
    <w:rsid w:val="004554A3"/>
    <w:rsid w:val="00455A6E"/>
    <w:rsid w:val="00455EAD"/>
    <w:rsid w:val="004578EB"/>
    <w:rsid w:val="004604D5"/>
    <w:rsid w:val="00460697"/>
    <w:rsid w:val="0046117B"/>
    <w:rsid w:val="004615AC"/>
    <w:rsid w:val="00461FC2"/>
    <w:rsid w:val="00463D54"/>
    <w:rsid w:val="00464AB7"/>
    <w:rsid w:val="00465DE5"/>
    <w:rsid w:val="00467325"/>
    <w:rsid w:val="00467EF8"/>
    <w:rsid w:val="0047199D"/>
    <w:rsid w:val="00471AC3"/>
    <w:rsid w:val="00471E58"/>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03D0"/>
    <w:rsid w:val="004916DB"/>
    <w:rsid w:val="00491FA1"/>
    <w:rsid w:val="00492A25"/>
    <w:rsid w:val="004938A3"/>
    <w:rsid w:val="0049558B"/>
    <w:rsid w:val="00496350"/>
    <w:rsid w:val="00496C17"/>
    <w:rsid w:val="0049797C"/>
    <w:rsid w:val="004A1405"/>
    <w:rsid w:val="004A15BD"/>
    <w:rsid w:val="004A1E28"/>
    <w:rsid w:val="004A1FC6"/>
    <w:rsid w:val="004A288E"/>
    <w:rsid w:val="004A2E5F"/>
    <w:rsid w:val="004A38C2"/>
    <w:rsid w:val="004A3C03"/>
    <w:rsid w:val="004A3DB7"/>
    <w:rsid w:val="004A463B"/>
    <w:rsid w:val="004A5088"/>
    <w:rsid w:val="004A5255"/>
    <w:rsid w:val="004A55E1"/>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3A9"/>
    <w:rsid w:val="004C0412"/>
    <w:rsid w:val="004C2138"/>
    <w:rsid w:val="004C3940"/>
    <w:rsid w:val="004C51FD"/>
    <w:rsid w:val="004C65A8"/>
    <w:rsid w:val="004C6689"/>
    <w:rsid w:val="004D139A"/>
    <w:rsid w:val="004D14DC"/>
    <w:rsid w:val="004D17C6"/>
    <w:rsid w:val="004D23DE"/>
    <w:rsid w:val="004D2858"/>
    <w:rsid w:val="004D2E49"/>
    <w:rsid w:val="004D35BA"/>
    <w:rsid w:val="004D38E5"/>
    <w:rsid w:val="004D3C5A"/>
    <w:rsid w:val="004D449A"/>
    <w:rsid w:val="004D4701"/>
    <w:rsid w:val="004D47C7"/>
    <w:rsid w:val="004D4B2B"/>
    <w:rsid w:val="004D4F35"/>
    <w:rsid w:val="004D51EE"/>
    <w:rsid w:val="004D5493"/>
    <w:rsid w:val="004D5D45"/>
    <w:rsid w:val="004D618D"/>
    <w:rsid w:val="004D62A9"/>
    <w:rsid w:val="004D6FC3"/>
    <w:rsid w:val="004D7476"/>
    <w:rsid w:val="004D7716"/>
    <w:rsid w:val="004E0306"/>
    <w:rsid w:val="004E0572"/>
    <w:rsid w:val="004E1641"/>
    <w:rsid w:val="004E1818"/>
    <w:rsid w:val="004E1990"/>
    <w:rsid w:val="004E25A8"/>
    <w:rsid w:val="004E2727"/>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4B9"/>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3DA"/>
    <w:rsid w:val="00540511"/>
    <w:rsid w:val="00540578"/>
    <w:rsid w:val="00540808"/>
    <w:rsid w:val="0054080E"/>
    <w:rsid w:val="00540D1A"/>
    <w:rsid w:val="00540DE5"/>
    <w:rsid w:val="00540EA1"/>
    <w:rsid w:val="00540FAF"/>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C4"/>
    <w:rsid w:val="005541E0"/>
    <w:rsid w:val="00554577"/>
    <w:rsid w:val="00554AD8"/>
    <w:rsid w:val="00554F78"/>
    <w:rsid w:val="00555DA1"/>
    <w:rsid w:val="00556BF7"/>
    <w:rsid w:val="00556E53"/>
    <w:rsid w:val="00557F60"/>
    <w:rsid w:val="0056062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1BE"/>
    <w:rsid w:val="00580533"/>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151"/>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442"/>
    <w:rsid w:val="005D2C1F"/>
    <w:rsid w:val="005D34B2"/>
    <w:rsid w:val="005D3B54"/>
    <w:rsid w:val="005D40CD"/>
    <w:rsid w:val="005D59C7"/>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5F74DB"/>
    <w:rsid w:val="0060058E"/>
    <w:rsid w:val="00602A3C"/>
    <w:rsid w:val="0060349A"/>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2EF"/>
    <w:rsid w:val="00622BB7"/>
    <w:rsid w:val="00622C1E"/>
    <w:rsid w:val="00623389"/>
    <w:rsid w:val="00623DAA"/>
    <w:rsid w:val="00623FAF"/>
    <w:rsid w:val="006265C4"/>
    <w:rsid w:val="0062678A"/>
    <w:rsid w:val="006270AF"/>
    <w:rsid w:val="00632299"/>
    <w:rsid w:val="006322EF"/>
    <w:rsid w:val="006335A8"/>
    <w:rsid w:val="00634367"/>
    <w:rsid w:val="00636CE3"/>
    <w:rsid w:val="00640082"/>
    <w:rsid w:val="00640291"/>
    <w:rsid w:val="00640EFE"/>
    <w:rsid w:val="0064194C"/>
    <w:rsid w:val="00641D6D"/>
    <w:rsid w:val="00641FAC"/>
    <w:rsid w:val="00643664"/>
    <w:rsid w:val="00643CAA"/>
    <w:rsid w:val="00644F16"/>
    <w:rsid w:val="006455EB"/>
    <w:rsid w:val="006456C2"/>
    <w:rsid w:val="00645A65"/>
    <w:rsid w:val="0064623D"/>
    <w:rsid w:val="00646959"/>
    <w:rsid w:val="00647729"/>
    <w:rsid w:val="006477F0"/>
    <w:rsid w:val="006478E4"/>
    <w:rsid w:val="0065171A"/>
    <w:rsid w:val="00652680"/>
    <w:rsid w:val="00653CDE"/>
    <w:rsid w:val="00654585"/>
    <w:rsid w:val="00654BDA"/>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0DCE"/>
    <w:rsid w:val="006711C4"/>
    <w:rsid w:val="006713AB"/>
    <w:rsid w:val="00672CA5"/>
    <w:rsid w:val="006733FB"/>
    <w:rsid w:val="00673711"/>
    <w:rsid w:val="00673F82"/>
    <w:rsid w:val="00674F74"/>
    <w:rsid w:val="0067508F"/>
    <w:rsid w:val="00677576"/>
    <w:rsid w:val="0068051E"/>
    <w:rsid w:val="00680B9D"/>
    <w:rsid w:val="00681F13"/>
    <w:rsid w:val="0068231C"/>
    <w:rsid w:val="00682344"/>
    <w:rsid w:val="00682F28"/>
    <w:rsid w:val="00683515"/>
    <w:rsid w:val="00684842"/>
    <w:rsid w:val="00684CFD"/>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1FA"/>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4DB"/>
    <w:rsid w:val="006E7D4B"/>
    <w:rsid w:val="006F018A"/>
    <w:rsid w:val="006F0760"/>
    <w:rsid w:val="006F11E2"/>
    <w:rsid w:val="006F2574"/>
    <w:rsid w:val="006F2F3E"/>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242"/>
    <w:rsid w:val="00716AC8"/>
    <w:rsid w:val="00716E54"/>
    <w:rsid w:val="0072033C"/>
    <w:rsid w:val="00720B1B"/>
    <w:rsid w:val="00721062"/>
    <w:rsid w:val="00721E5D"/>
    <w:rsid w:val="0072264C"/>
    <w:rsid w:val="007229D4"/>
    <w:rsid w:val="007230F8"/>
    <w:rsid w:val="007233F4"/>
    <w:rsid w:val="00724044"/>
    <w:rsid w:val="007243F2"/>
    <w:rsid w:val="007248D3"/>
    <w:rsid w:val="00724DF8"/>
    <w:rsid w:val="00725137"/>
    <w:rsid w:val="00725378"/>
    <w:rsid w:val="00727A43"/>
    <w:rsid w:val="00727FF2"/>
    <w:rsid w:val="00730421"/>
    <w:rsid w:val="00730550"/>
    <w:rsid w:val="0073064C"/>
    <w:rsid w:val="00730C2A"/>
    <w:rsid w:val="00731434"/>
    <w:rsid w:val="00731E59"/>
    <w:rsid w:val="007323E0"/>
    <w:rsid w:val="00732911"/>
    <w:rsid w:val="00733092"/>
    <w:rsid w:val="00733721"/>
    <w:rsid w:val="00733DE2"/>
    <w:rsid w:val="00734142"/>
    <w:rsid w:val="007352EA"/>
    <w:rsid w:val="00735450"/>
    <w:rsid w:val="007356AC"/>
    <w:rsid w:val="0073792F"/>
    <w:rsid w:val="00737A15"/>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53ED"/>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8CD"/>
    <w:rsid w:val="00756AB7"/>
    <w:rsid w:val="0076106D"/>
    <w:rsid w:val="007623FB"/>
    <w:rsid w:val="00762517"/>
    <w:rsid w:val="00763240"/>
    <w:rsid w:val="0076376A"/>
    <w:rsid w:val="00763A5E"/>
    <w:rsid w:val="007648AD"/>
    <w:rsid w:val="0076504E"/>
    <w:rsid w:val="007670B1"/>
    <w:rsid w:val="00767BFD"/>
    <w:rsid w:val="00767EA0"/>
    <w:rsid w:val="0077068F"/>
    <w:rsid w:val="00771EDF"/>
    <w:rsid w:val="00772A90"/>
    <w:rsid w:val="00772F8D"/>
    <w:rsid w:val="0077408D"/>
    <w:rsid w:val="00774270"/>
    <w:rsid w:val="007743F6"/>
    <w:rsid w:val="00775679"/>
    <w:rsid w:val="0077574F"/>
    <w:rsid w:val="00775823"/>
    <w:rsid w:val="00775DCB"/>
    <w:rsid w:val="00777153"/>
    <w:rsid w:val="007777CC"/>
    <w:rsid w:val="00777B32"/>
    <w:rsid w:val="0078051E"/>
    <w:rsid w:val="00781089"/>
    <w:rsid w:val="00781CB6"/>
    <w:rsid w:val="007838F3"/>
    <w:rsid w:val="007856E8"/>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0DF8"/>
    <w:rsid w:val="007A11C2"/>
    <w:rsid w:val="007A16C5"/>
    <w:rsid w:val="007A18BB"/>
    <w:rsid w:val="007A27DD"/>
    <w:rsid w:val="007A3F2B"/>
    <w:rsid w:val="007A41BF"/>
    <w:rsid w:val="007A489F"/>
    <w:rsid w:val="007A490A"/>
    <w:rsid w:val="007A7B95"/>
    <w:rsid w:val="007B0297"/>
    <w:rsid w:val="007B02FA"/>
    <w:rsid w:val="007B0F53"/>
    <w:rsid w:val="007B21AE"/>
    <w:rsid w:val="007B2570"/>
    <w:rsid w:val="007B3113"/>
    <w:rsid w:val="007B3304"/>
    <w:rsid w:val="007B3BF0"/>
    <w:rsid w:val="007B6DCE"/>
    <w:rsid w:val="007B7490"/>
    <w:rsid w:val="007C0525"/>
    <w:rsid w:val="007C053E"/>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D7A3C"/>
    <w:rsid w:val="007E194F"/>
    <w:rsid w:val="007E32DA"/>
    <w:rsid w:val="007E4998"/>
    <w:rsid w:val="007E4A9C"/>
    <w:rsid w:val="007E6914"/>
    <w:rsid w:val="007E7F78"/>
    <w:rsid w:val="007F0179"/>
    <w:rsid w:val="007F2C13"/>
    <w:rsid w:val="007F2CEC"/>
    <w:rsid w:val="007F2ED1"/>
    <w:rsid w:val="007F2FB2"/>
    <w:rsid w:val="007F3435"/>
    <w:rsid w:val="007F34F0"/>
    <w:rsid w:val="007F3568"/>
    <w:rsid w:val="007F505D"/>
    <w:rsid w:val="007F531B"/>
    <w:rsid w:val="007F55DE"/>
    <w:rsid w:val="007F762D"/>
    <w:rsid w:val="007F78F0"/>
    <w:rsid w:val="007F78FF"/>
    <w:rsid w:val="008001C5"/>
    <w:rsid w:val="00800F22"/>
    <w:rsid w:val="00800F6C"/>
    <w:rsid w:val="00801065"/>
    <w:rsid w:val="00802348"/>
    <w:rsid w:val="00802C0B"/>
    <w:rsid w:val="00805040"/>
    <w:rsid w:val="008051FC"/>
    <w:rsid w:val="008055A9"/>
    <w:rsid w:val="008056C4"/>
    <w:rsid w:val="008057FD"/>
    <w:rsid w:val="00805D8B"/>
    <w:rsid w:val="008064DA"/>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1E95"/>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37DEB"/>
    <w:rsid w:val="008407A7"/>
    <w:rsid w:val="00841DCE"/>
    <w:rsid w:val="0084322B"/>
    <w:rsid w:val="00843F81"/>
    <w:rsid w:val="00844087"/>
    <w:rsid w:val="008448F1"/>
    <w:rsid w:val="0084519E"/>
    <w:rsid w:val="00845CAE"/>
    <w:rsid w:val="008462C5"/>
    <w:rsid w:val="008462FA"/>
    <w:rsid w:val="00846370"/>
    <w:rsid w:val="00846873"/>
    <w:rsid w:val="00847023"/>
    <w:rsid w:val="008477E7"/>
    <w:rsid w:val="00847C2B"/>
    <w:rsid w:val="00850272"/>
    <w:rsid w:val="008506B9"/>
    <w:rsid w:val="0085086F"/>
    <w:rsid w:val="00851822"/>
    <w:rsid w:val="00851C16"/>
    <w:rsid w:val="00852533"/>
    <w:rsid w:val="008532BF"/>
    <w:rsid w:val="008539B2"/>
    <w:rsid w:val="00853BF4"/>
    <w:rsid w:val="00854294"/>
    <w:rsid w:val="00854295"/>
    <w:rsid w:val="0085572E"/>
    <w:rsid w:val="0085788B"/>
    <w:rsid w:val="00857A9E"/>
    <w:rsid w:val="00857DE2"/>
    <w:rsid w:val="0086003D"/>
    <w:rsid w:val="008603D7"/>
    <w:rsid w:val="00863A8E"/>
    <w:rsid w:val="0086407F"/>
    <w:rsid w:val="008645E3"/>
    <w:rsid w:val="0086486A"/>
    <w:rsid w:val="00864E79"/>
    <w:rsid w:val="0086572B"/>
    <w:rsid w:val="00865C37"/>
    <w:rsid w:val="00866615"/>
    <w:rsid w:val="0086661F"/>
    <w:rsid w:val="00866A0D"/>
    <w:rsid w:val="00866DB5"/>
    <w:rsid w:val="0086701D"/>
    <w:rsid w:val="0086702B"/>
    <w:rsid w:val="00867036"/>
    <w:rsid w:val="008672E2"/>
    <w:rsid w:val="0086784E"/>
    <w:rsid w:val="00870E55"/>
    <w:rsid w:val="0087121C"/>
    <w:rsid w:val="00871FD2"/>
    <w:rsid w:val="00872084"/>
    <w:rsid w:val="00872827"/>
    <w:rsid w:val="00872A32"/>
    <w:rsid w:val="00874911"/>
    <w:rsid w:val="008754E4"/>
    <w:rsid w:val="00876EAE"/>
    <w:rsid w:val="00877545"/>
    <w:rsid w:val="00880106"/>
    <w:rsid w:val="00880F95"/>
    <w:rsid w:val="00882B44"/>
    <w:rsid w:val="008838AD"/>
    <w:rsid w:val="00885210"/>
    <w:rsid w:val="00885BC9"/>
    <w:rsid w:val="008864B3"/>
    <w:rsid w:val="008865E5"/>
    <w:rsid w:val="008871B0"/>
    <w:rsid w:val="00890B57"/>
    <w:rsid w:val="008916BA"/>
    <w:rsid w:val="00891795"/>
    <w:rsid w:val="0089200D"/>
    <w:rsid w:val="0089217C"/>
    <w:rsid w:val="00892790"/>
    <w:rsid w:val="00893671"/>
    <w:rsid w:val="00893EB9"/>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1F38"/>
    <w:rsid w:val="008C2138"/>
    <w:rsid w:val="008C29B0"/>
    <w:rsid w:val="008C2CD5"/>
    <w:rsid w:val="008C33AE"/>
    <w:rsid w:val="008C3618"/>
    <w:rsid w:val="008C39E7"/>
    <w:rsid w:val="008C43AD"/>
    <w:rsid w:val="008C6118"/>
    <w:rsid w:val="008C6341"/>
    <w:rsid w:val="008C653D"/>
    <w:rsid w:val="008C731F"/>
    <w:rsid w:val="008C74D9"/>
    <w:rsid w:val="008D2050"/>
    <w:rsid w:val="008D30D8"/>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1C4E"/>
    <w:rsid w:val="008F22B3"/>
    <w:rsid w:val="008F357B"/>
    <w:rsid w:val="008F3E00"/>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0A2"/>
    <w:rsid w:val="009238FD"/>
    <w:rsid w:val="00923998"/>
    <w:rsid w:val="00923DB4"/>
    <w:rsid w:val="0092420B"/>
    <w:rsid w:val="0092430E"/>
    <w:rsid w:val="00926112"/>
    <w:rsid w:val="0092625F"/>
    <w:rsid w:val="00926B28"/>
    <w:rsid w:val="00926D9C"/>
    <w:rsid w:val="00927028"/>
    <w:rsid w:val="00927710"/>
    <w:rsid w:val="00927763"/>
    <w:rsid w:val="00927A2D"/>
    <w:rsid w:val="00927B37"/>
    <w:rsid w:val="0093170C"/>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1B6"/>
    <w:rsid w:val="00941474"/>
    <w:rsid w:val="00942211"/>
    <w:rsid w:val="00942306"/>
    <w:rsid w:val="009424B8"/>
    <w:rsid w:val="009432E2"/>
    <w:rsid w:val="00944668"/>
    <w:rsid w:val="00944DC6"/>
    <w:rsid w:val="009458B0"/>
    <w:rsid w:val="00945B52"/>
    <w:rsid w:val="00945B7A"/>
    <w:rsid w:val="00945F05"/>
    <w:rsid w:val="00946348"/>
    <w:rsid w:val="00947224"/>
    <w:rsid w:val="00947797"/>
    <w:rsid w:val="009478A2"/>
    <w:rsid w:val="0095079B"/>
    <w:rsid w:val="009533BD"/>
    <w:rsid w:val="009536FB"/>
    <w:rsid w:val="00953808"/>
    <w:rsid w:val="009539A6"/>
    <w:rsid w:val="00954032"/>
    <w:rsid w:val="00954537"/>
    <w:rsid w:val="0095472D"/>
    <w:rsid w:val="00955342"/>
    <w:rsid w:val="00955FBB"/>
    <w:rsid w:val="00956338"/>
    <w:rsid w:val="0095694B"/>
    <w:rsid w:val="00956BD5"/>
    <w:rsid w:val="00956D84"/>
    <w:rsid w:val="009577B5"/>
    <w:rsid w:val="009608E6"/>
    <w:rsid w:val="00960F57"/>
    <w:rsid w:val="00960FB8"/>
    <w:rsid w:val="00961C90"/>
    <w:rsid w:val="00965443"/>
    <w:rsid w:val="00965954"/>
    <w:rsid w:val="00965A21"/>
    <w:rsid w:val="00965E55"/>
    <w:rsid w:val="0096608E"/>
    <w:rsid w:val="00966522"/>
    <w:rsid w:val="00966C33"/>
    <w:rsid w:val="00970F18"/>
    <w:rsid w:val="00971CF1"/>
    <w:rsid w:val="00971D5C"/>
    <w:rsid w:val="00971F5D"/>
    <w:rsid w:val="009721E9"/>
    <w:rsid w:val="00973772"/>
    <w:rsid w:val="00973844"/>
    <w:rsid w:val="009747AF"/>
    <w:rsid w:val="0097560A"/>
    <w:rsid w:val="00975E1E"/>
    <w:rsid w:val="00975E70"/>
    <w:rsid w:val="009761DE"/>
    <w:rsid w:val="009766FA"/>
    <w:rsid w:val="00977CD6"/>
    <w:rsid w:val="00977EF4"/>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2CA"/>
    <w:rsid w:val="00994AAD"/>
    <w:rsid w:val="00995150"/>
    <w:rsid w:val="00995D67"/>
    <w:rsid w:val="00997613"/>
    <w:rsid w:val="009A004F"/>
    <w:rsid w:val="009A013B"/>
    <w:rsid w:val="009A02F4"/>
    <w:rsid w:val="009A06BF"/>
    <w:rsid w:val="009A0A5C"/>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3642"/>
    <w:rsid w:val="009C5AFE"/>
    <w:rsid w:val="009C603C"/>
    <w:rsid w:val="009C6606"/>
    <w:rsid w:val="009C6CE5"/>
    <w:rsid w:val="009C6D50"/>
    <w:rsid w:val="009C72B2"/>
    <w:rsid w:val="009C7547"/>
    <w:rsid w:val="009D05EC"/>
    <w:rsid w:val="009D117B"/>
    <w:rsid w:val="009D18D4"/>
    <w:rsid w:val="009D1FCF"/>
    <w:rsid w:val="009D2190"/>
    <w:rsid w:val="009D2281"/>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EB5"/>
    <w:rsid w:val="009F1F57"/>
    <w:rsid w:val="009F2DDD"/>
    <w:rsid w:val="009F3447"/>
    <w:rsid w:val="009F65F4"/>
    <w:rsid w:val="009F676B"/>
    <w:rsid w:val="009F6D2D"/>
    <w:rsid w:val="009F6D54"/>
    <w:rsid w:val="009F72B9"/>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3FF9"/>
    <w:rsid w:val="00A15655"/>
    <w:rsid w:val="00A160B0"/>
    <w:rsid w:val="00A1740C"/>
    <w:rsid w:val="00A17904"/>
    <w:rsid w:val="00A20069"/>
    <w:rsid w:val="00A21D6C"/>
    <w:rsid w:val="00A2244D"/>
    <w:rsid w:val="00A2253D"/>
    <w:rsid w:val="00A2267F"/>
    <w:rsid w:val="00A22CDB"/>
    <w:rsid w:val="00A247B8"/>
    <w:rsid w:val="00A2495A"/>
    <w:rsid w:val="00A24C7A"/>
    <w:rsid w:val="00A24D74"/>
    <w:rsid w:val="00A24D8F"/>
    <w:rsid w:val="00A25B8B"/>
    <w:rsid w:val="00A2689F"/>
    <w:rsid w:val="00A26ECA"/>
    <w:rsid w:val="00A27461"/>
    <w:rsid w:val="00A27D67"/>
    <w:rsid w:val="00A30ABC"/>
    <w:rsid w:val="00A31EFA"/>
    <w:rsid w:val="00A33B74"/>
    <w:rsid w:val="00A3467F"/>
    <w:rsid w:val="00A34B4C"/>
    <w:rsid w:val="00A35030"/>
    <w:rsid w:val="00A3551A"/>
    <w:rsid w:val="00A366A0"/>
    <w:rsid w:val="00A37209"/>
    <w:rsid w:val="00A37584"/>
    <w:rsid w:val="00A376E8"/>
    <w:rsid w:val="00A37D8D"/>
    <w:rsid w:val="00A37F8E"/>
    <w:rsid w:val="00A41188"/>
    <w:rsid w:val="00A41537"/>
    <w:rsid w:val="00A41737"/>
    <w:rsid w:val="00A42B8F"/>
    <w:rsid w:val="00A42D8E"/>
    <w:rsid w:val="00A43254"/>
    <w:rsid w:val="00A43896"/>
    <w:rsid w:val="00A43951"/>
    <w:rsid w:val="00A43A26"/>
    <w:rsid w:val="00A447A0"/>
    <w:rsid w:val="00A44EC8"/>
    <w:rsid w:val="00A459F5"/>
    <w:rsid w:val="00A45FC0"/>
    <w:rsid w:val="00A46B74"/>
    <w:rsid w:val="00A47BF7"/>
    <w:rsid w:val="00A47ECC"/>
    <w:rsid w:val="00A50171"/>
    <w:rsid w:val="00A504FA"/>
    <w:rsid w:val="00A5102E"/>
    <w:rsid w:val="00A5132E"/>
    <w:rsid w:val="00A51375"/>
    <w:rsid w:val="00A51533"/>
    <w:rsid w:val="00A527AB"/>
    <w:rsid w:val="00A531D4"/>
    <w:rsid w:val="00A53B08"/>
    <w:rsid w:val="00A54572"/>
    <w:rsid w:val="00A54C79"/>
    <w:rsid w:val="00A56D4D"/>
    <w:rsid w:val="00A575B8"/>
    <w:rsid w:val="00A610C2"/>
    <w:rsid w:val="00A619BB"/>
    <w:rsid w:val="00A61C60"/>
    <w:rsid w:val="00A61ECB"/>
    <w:rsid w:val="00A6410C"/>
    <w:rsid w:val="00A647B1"/>
    <w:rsid w:val="00A6492B"/>
    <w:rsid w:val="00A64DEF"/>
    <w:rsid w:val="00A654D2"/>
    <w:rsid w:val="00A665DF"/>
    <w:rsid w:val="00A67FCC"/>
    <w:rsid w:val="00A705F5"/>
    <w:rsid w:val="00A70AA5"/>
    <w:rsid w:val="00A70C03"/>
    <w:rsid w:val="00A71256"/>
    <w:rsid w:val="00A7152D"/>
    <w:rsid w:val="00A7217B"/>
    <w:rsid w:val="00A722D7"/>
    <w:rsid w:val="00A723A3"/>
    <w:rsid w:val="00A73861"/>
    <w:rsid w:val="00A739A6"/>
    <w:rsid w:val="00A740ED"/>
    <w:rsid w:val="00A74C29"/>
    <w:rsid w:val="00A74C62"/>
    <w:rsid w:val="00A75EF9"/>
    <w:rsid w:val="00A7657C"/>
    <w:rsid w:val="00A8311C"/>
    <w:rsid w:val="00A835D0"/>
    <w:rsid w:val="00A84C5F"/>
    <w:rsid w:val="00A84E9B"/>
    <w:rsid w:val="00A85930"/>
    <w:rsid w:val="00A863F7"/>
    <w:rsid w:val="00A86604"/>
    <w:rsid w:val="00A87519"/>
    <w:rsid w:val="00A87FC4"/>
    <w:rsid w:val="00A9246D"/>
    <w:rsid w:val="00A92CCA"/>
    <w:rsid w:val="00A93BD0"/>
    <w:rsid w:val="00A93CC2"/>
    <w:rsid w:val="00A94D4B"/>
    <w:rsid w:val="00A974CC"/>
    <w:rsid w:val="00A97889"/>
    <w:rsid w:val="00AA05FB"/>
    <w:rsid w:val="00AA09B2"/>
    <w:rsid w:val="00AA124D"/>
    <w:rsid w:val="00AA2001"/>
    <w:rsid w:val="00AA2B5C"/>
    <w:rsid w:val="00AA32D2"/>
    <w:rsid w:val="00AA3B8B"/>
    <w:rsid w:val="00AA4016"/>
    <w:rsid w:val="00AA4C1F"/>
    <w:rsid w:val="00AA5328"/>
    <w:rsid w:val="00AA5393"/>
    <w:rsid w:val="00AA63D4"/>
    <w:rsid w:val="00AA7A21"/>
    <w:rsid w:val="00AB03FD"/>
    <w:rsid w:val="00AB2000"/>
    <w:rsid w:val="00AB38CB"/>
    <w:rsid w:val="00AB3BEC"/>
    <w:rsid w:val="00AB44E4"/>
    <w:rsid w:val="00AB46CC"/>
    <w:rsid w:val="00AB4AEB"/>
    <w:rsid w:val="00AB4E5F"/>
    <w:rsid w:val="00AB5352"/>
    <w:rsid w:val="00AB56AE"/>
    <w:rsid w:val="00AB62D5"/>
    <w:rsid w:val="00AB65B5"/>
    <w:rsid w:val="00AB6DCD"/>
    <w:rsid w:val="00AB6EE0"/>
    <w:rsid w:val="00AC17A2"/>
    <w:rsid w:val="00AC40B7"/>
    <w:rsid w:val="00AC531F"/>
    <w:rsid w:val="00AC5B36"/>
    <w:rsid w:val="00AC5D6B"/>
    <w:rsid w:val="00AC5E64"/>
    <w:rsid w:val="00AC6377"/>
    <w:rsid w:val="00AC66A4"/>
    <w:rsid w:val="00AC6CB1"/>
    <w:rsid w:val="00AC75E9"/>
    <w:rsid w:val="00AC7D6D"/>
    <w:rsid w:val="00AD0091"/>
    <w:rsid w:val="00AD1B49"/>
    <w:rsid w:val="00AD23EF"/>
    <w:rsid w:val="00AD2662"/>
    <w:rsid w:val="00AD307B"/>
    <w:rsid w:val="00AD4014"/>
    <w:rsid w:val="00AD41B3"/>
    <w:rsid w:val="00AD4EDD"/>
    <w:rsid w:val="00AD5721"/>
    <w:rsid w:val="00AD5979"/>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1CB"/>
    <w:rsid w:val="00AF2910"/>
    <w:rsid w:val="00AF34B8"/>
    <w:rsid w:val="00AF3896"/>
    <w:rsid w:val="00AF39C9"/>
    <w:rsid w:val="00AF3FC2"/>
    <w:rsid w:val="00AF4DEC"/>
    <w:rsid w:val="00AF53C0"/>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DC4"/>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2A3"/>
    <w:rsid w:val="00B247BB"/>
    <w:rsid w:val="00B2504A"/>
    <w:rsid w:val="00B25EE6"/>
    <w:rsid w:val="00B3115A"/>
    <w:rsid w:val="00B3178B"/>
    <w:rsid w:val="00B31825"/>
    <w:rsid w:val="00B31A5C"/>
    <w:rsid w:val="00B32265"/>
    <w:rsid w:val="00B32711"/>
    <w:rsid w:val="00B3276D"/>
    <w:rsid w:val="00B33B06"/>
    <w:rsid w:val="00B33C19"/>
    <w:rsid w:val="00B35A15"/>
    <w:rsid w:val="00B35B45"/>
    <w:rsid w:val="00B36165"/>
    <w:rsid w:val="00B36A99"/>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4120"/>
    <w:rsid w:val="00B657A1"/>
    <w:rsid w:val="00B662FF"/>
    <w:rsid w:val="00B66679"/>
    <w:rsid w:val="00B67884"/>
    <w:rsid w:val="00B70145"/>
    <w:rsid w:val="00B70FB6"/>
    <w:rsid w:val="00B71A92"/>
    <w:rsid w:val="00B721D8"/>
    <w:rsid w:val="00B730CA"/>
    <w:rsid w:val="00B732EA"/>
    <w:rsid w:val="00B73747"/>
    <w:rsid w:val="00B73D93"/>
    <w:rsid w:val="00B747C5"/>
    <w:rsid w:val="00B74F2F"/>
    <w:rsid w:val="00B753ED"/>
    <w:rsid w:val="00B761B2"/>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B29"/>
    <w:rsid w:val="00B86C2A"/>
    <w:rsid w:val="00B902A5"/>
    <w:rsid w:val="00B90420"/>
    <w:rsid w:val="00B90848"/>
    <w:rsid w:val="00B91146"/>
    <w:rsid w:val="00B912E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97190"/>
    <w:rsid w:val="00BA0B39"/>
    <w:rsid w:val="00BA0CB2"/>
    <w:rsid w:val="00BA0E26"/>
    <w:rsid w:val="00BA138B"/>
    <w:rsid w:val="00BA19B6"/>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738"/>
    <w:rsid w:val="00BB39C1"/>
    <w:rsid w:val="00BB3DF5"/>
    <w:rsid w:val="00BB3EA7"/>
    <w:rsid w:val="00BB5909"/>
    <w:rsid w:val="00BB5D16"/>
    <w:rsid w:val="00BB6180"/>
    <w:rsid w:val="00BB69E6"/>
    <w:rsid w:val="00BB718A"/>
    <w:rsid w:val="00BB7323"/>
    <w:rsid w:val="00BB7BE5"/>
    <w:rsid w:val="00BC08BD"/>
    <w:rsid w:val="00BC0A29"/>
    <w:rsid w:val="00BC11E8"/>
    <w:rsid w:val="00BC1B7A"/>
    <w:rsid w:val="00BC2C17"/>
    <w:rsid w:val="00BC3ACD"/>
    <w:rsid w:val="00BC3B20"/>
    <w:rsid w:val="00BC3EE4"/>
    <w:rsid w:val="00BC588C"/>
    <w:rsid w:val="00BC6E73"/>
    <w:rsid w:val="00BC74D3"/>
    <w:rsid w:val="00BD0014"/>
    <w:rsid w:val="00BD01D8"/>
    <w:rsid w:val="00BD255F"/>
    <w:rsid w:val="00BD2895"/>
    <w:rsid w:val="00BD2A99"/>
    <w:rsid w:val="00BD4236"/>
    <w:rsid w:val="00BD46C8"/>
    <w:rsid w:val="00BD483B"/>
    <w:rsid w:val="00BD4CB0"/>
    <w:rsid w:val="00BD51F9"/>
    <w:rsid w:val="00BD5CD4"/>
    <w:rsid w:val="00BD65D9"/>
    <w:rsid w:val="00BD6DF3"/>
    <w:rsid w:val="00BD6E09"/>
    <w:rsid w:val="00BD6EF9"/>
    <w:rsid w:val="00BD75B7"/>
    <w:rsid w:val="00BD7FC4"/>
    <w:rsid w:val="00BE04BC"/>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00AC"/>
    <w:rsid w:val="00C00746"/>
    <w:rsid w:val="00C01427"/>
    <w:rsid w:val="00C014C7"/>
    <w:rsid w:val="00C031CF"/>
    <w:rsid w:val="00C047AB"/>
    <w:rsid w:val="00C058AF"/>
    <w:rsid w:val="00C075B6"/>
    <w:rsid w:val="00C124C1"/>
    <w:rsid w:val="00C128AE"/>
    <w:rsid w:val="00C12BA8"/>
    <w:rsid w:val="00C13094"/>
    <w:rsid w:val="00C136D6"/>
    <w:rsid w:val="00C13D5B"/>
    <w:rsid w:val="00C141D7"/>
    <w:rsid w:val="00C14F11"/>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47214"/>
    <w:rsid w:val="00C5034F"/>
    <w:rsid w:val="00C50830"/>
    <w:rsid w:val="00C52479"/>
    <w:rsid w:val="00C5266E"/>
    <w:rsid w:val="00C52C59"/>
    <w:rsid w:val="00C5349E"/>
    <w:rsid w:val="00C539FF"/>
    <w:rsid w:val="00C54123"/>
    <w:rsid w:val="00C544BD"/>
    <w:rsid w:val="00C54D3D"/>
    <w:rsid w:val="00C55A30"/>
    <w:rsid w:val="00C56384"/>
    <w:rsid w:val="00C56C89"/>
    <w:rsid w:val="00C576BA"/>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1F9"/>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5D4"/>
    <w:rsid w:val="00C92D42"/>
    <w:rsid w:val="00C938C2"/>
    <w:rsid w:val="00C93F8A"/>
    <w:rsid w:val="00C94EA1"/>
    <w:rsid w:val="00C95745"/>
    <w:rsid w:val="00C95902"/>
    <w:rsid w:val="00C962E3"/>
    <w:rsid w:val="00C978E2"/>
    <w:rsid w:val="00C97997"/>
    <w:rsid w:val="00CA10A2"/>
    <w:rsid w:val="00CA19CC"/>
    <w:rsid w:val="00CA1D83"/>
    <w:rsid w:val="00CA25C0"/>
    <w:rsid w:val="00CA3451"/>
    <w:rsid w:val="00CA35C6"/>
    <w:rsid w:val="00CA4948"/>
    <w:rsid w:val="00CA52F9"/>
    <w:rsid w:val="00CA5368"/>
    <w:rsid w:val="00CA568B"/>
    <w:rsid w:val="00CA573A"/>
    <w:rsid w:val="00CA5C58"/>
    <w:rsid w:val="00CB0FF3"/>
    <w:rsid w:val="00CB1374"/>
    <w:rsid w:val="00CB19D7"/>
    <w:rsid w:val="00CB19FE"/>
    <w:rsid w:val="00CB1C3F"/>
    <w:rsid w:val="00CB2302"/>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D94"/>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82D"/>
    <w:rsid w:val="00D11D4D"/>
    <w:rsid w:val="00D11DB1"/>
    <w:rsid w:val="00D12498"/>
    <w:rsid w:val="00D126DC"/>
    <w:rsid w:val="00D12B03"/>
    <w:rsid w:val="00D13E70"/>
    <w:rsid w:val="00D13EE7"/>
    <w:rsid w:val="00D15DDB"/>
    <w:rsid w:val="00D15FCD"/>
    <w:rsid w:val="00D16C58"/>
    <w:rsid w:val="00D17019"/>
    <w:rsid w:val="00D17FC8"/>
    <w:rsid w:val="00D2015B"/>
    <w:rsid w:val="00D20B44"/>
    <w:rsid w:val="00D20E5E"/>
    <w:rsid w:val="00D21168"/>
    <w:rsid w:val="00D223EA"/>
    <w:rsid w:val="00D237BB"/>
    <w:rsid w:val="00D2385D"/>
    <w:rsid w:val="00D2438C"/>
    <w:rsid w:val="00D24DD2"/>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1E8"/>
    <w:rsid w:val="00D4724F"/>
    <w:rsid w:val="00D50519"/>
    <w:rsid w:val="00D50779"/>
    <w:rsid w:val="00D51601"/>
    <w:rsid w:val="00D51ECB"/>
    <w:rsid w:val="00D5256B"/>
    <w:rsid w:val="00D5264C"/>
    <w:rsid w:val="00D52BBC"/>
    <w:rsid w:val="00D537FE"/>
    <w:rsid w:val="00D53CC9"/>
    <w:rsid w:val="00D5475D"/>
    <w:rsid w:val="00D54A6A"/>
    <w:rsid w:val="00D54B8F"/>
    <w:rsid w:val="00D55848"/>
    <w:rsid w:val="00D55951"/>
    <w:rsid w:val="00D559F0"/>
    <w:rsid w:val="00D55D13"/>
    <w:rsid w:val="00D5650F"/>
    <w:rsid w:val="00D57EB6"/>
    <w:rsid w:val="00D608C0"/>
    <w:rsid w:val="00D60D6D"/>
    <w:rsid w:val="00D6128C"/>
    <w:rsid w:val="00D63B22"/>
    <w:rsid w:val="00D666F5"/>
    <w:rsid w:val="00D66B4C"/>
    <w:rsid w:val="00D66D8B"/>
    <w:rsid w:val="00D70071"/>
    <w:rsid w:val="00D70849"/>
    <w:rsid w:val="00D71BA5"/>
    <w:rsid w:val="00D72297"/>
    <w:rsid w:val="00D72A1C"/>
    <w:rsid w:val="00D7308F"/>
    <w:rsid w:val="00D73100"/>
    <w:rsid w:val="00D7313E"/>
    <w:rsid w:val="00D73580"/>
    <w:rsid w:val="00D73802"/>
    <w:rsid w:val="00D73B05"/>
    <w:rsid w:val="00D73C2C"/>
    <w:rsid w:val="00D73D52"/>
    <w:rsid w:val="00D745E7"/>
    <w:rsid w:val="00D75FDA"/>
    <w:rsid w:val="00D76AB8"/>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00C"/>
    <w:rsid w:val="00D965D5"/>
    <w:rsid w:val="00D97DA2"/>
    <w:rsid w:val="00DA0485"/>
    <w:rsid w:val="00DA1A3A"/>
    <w:rsid w:val="00DA2351"/>
    <w:rsid w:val="00DA249E"/>
    <w:rsid w:val="00DA2D3D"/>
    <w:rsid w:val="00DA3855"/>
    <w:rsid w:val="00DA39BA"/>
    <w:rsid w:val="00DA4C30"/>
    <w:rsid w:val="00DA6A44"/>
    <w:rsid w:val="00DA7702"/>
    <w:rsid w:val="00DA7A3C"/>
    <w:rsid w:val="00DB145E"/>
    <w:rsid w:val="00DB1A94"/>
    <w:rsid w:val="00DB1D52"/>
    <w:rsid w:val="00DB1E2B"/>
    <w:rsid w:val="00DB1F62"/>
    <w:rsid w:val="00DB21E7"/>
    <w:rsid w:val="00DB2E03"/>
    <w:rsid w:val="00DB3742"/>
    <w:rsid w:val="00DB3E9B"/>
    <w:rsid w:val="00DB3F4B"/>
    <w:rsid w:val="00DB5375"/>
    <w:rsid w:val="00DB64AF"/>
    <w:rsid w:val="00DB67C1"/>
    <w:rsid w:val="00DB6C0B"/>
    <w:rsid w:val="00DB70F4"/>
    <w:rsid w:val="00DB7337"/>
    <w:rsid w:val="00DB748A"/>
    <w:rsid w:val="00DB7DB2"/>
    <w:rsid w:val="00DC1056"/>
    <w:rsid w:val="00DC1442"/>
    <w:rsid w:val="00DC21D8"/>
    <w:rsid w:val="00DC23A7"/>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6DE"/>
    <w:rsid w:val="00DD28BA"/>
    <w:rsid w:val="00DD2A18"/>
    <w:rsid w:val="00DD3044"/>
    <w:rsid w:val="00DD3985"/>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792"/>
    <w:rsid w:val="00DE6AA1"/>
    <w:rsid w:val="00DE7C85"/>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3798"/>
    <w:rsid w:val="00E04C0F"/>
    <w:rsid w:val="00E0570B"/>
    <w:rsid w:val="00E0606A"/>
    <w:rsid w:val="00E069C5"/>
    <w:rsid w:val="00E10913"/>
    <w:rsid w:val="00E10B87"/>
    <w:rsid w:val="00E121CE"/>
    <w:rsid w:val="00E12209"/>
    <w:rsid w:val="00E1478B"/>
    <w:rsid w:val="00E14FAC"/>
    <w:rsid w:val="00E15007"/>
    <w:rsid w:val="00E16277"/>
    <w:rsid w:val="00E16EC7"/>
    <w:rsid w:val="00E17DCC"/>
    <w:rsid w:val="00E219CE"/>
    <w:rsid w:val="00E21D93"/>
    <w:rsid w:val="00E22991"/>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6D4"/>
    <w:rsid w:val="00E477C3"/>
    <w:rsid w:val="00E47DE0"/>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66FA1"/>
    <w:rsid w:val="00E70615"/>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60C8"/>
    <w:rsid w:val="00EA7365"/>
    <w:rsid w:val="00EA763F"/>
    <w:rsid w:val="00EA77E9"/>
    <w:rsid w:val="00EB05D0"/>
    <w:rsid w:val="00EB1151"/>
    <w:rsid w:val="00EB15D7"/>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0A0"/>
    <w:rsid w:val="00ED7194"/>
    <w:rsid w:val="00ED7A7A"/>
    <w:rsid w:val="00EE0327"/>
    <w:rsid w:val="00EE038C"/>
    <w:rsid w:val="00EE28C5"/>
    <w:rsid w:val="00EE2F09"/>
    <w:rsid w:val="00EE47C5"/>
    <w:rsid w:val="00EE490C"/>
    <w:rsid w:val="00EE4E57"/>
    <w:rsid w:val="00EE5738"/>
    <w:rsid w:val="00EE58BD"/>
    <w:rsid w:val="00EE5E59"/>
    <w:rsid w:val="00EE62BE"/>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09F"/>
    <w:rsid w:val="00F0267E"/>
    <w:rsid w:val="00F02686"/>
    <w:rsid w:val="00F026B0"/>
    <w:rsid w:val="00F030C0"/>
    <w:rsid w:val="00F03291"/>
    <w:rsid w:val="00F03A85"/>
    <w:rsid w:val="00F0459B"/>
    <w:rsid w:val="00F04DA4"/>
    <w:rsid w:val="00F04E15"/>
    <w:rsid w:val="00F05DF3"/>
    <w:rsid w:val="00F06829"/>
    <w:rsid w:val="00F069EA"/>
    <w:rsid w:val="00F070E5"/>
    <w:rsid w:val="00F07DDE"/>
    <w:rsid w:val="00F104DE"/>
    <w:rsid w:val="00F114C3"/>
    <w:rsid w:val="00F11675"/>
    <w:rsid w:val="00F123DA"/>
    <w:rsid w:val="00F12557"/>
    <w:rsid w:val="00F13599"/>
    <w:rsid w:val="00F13B28"/>
    <w:rsid w:val="00F14E09"/>
    <w:rsid w:val="00F156A0"/>
    <w:rsid w:val="00F15730"/>
    <w:rsid w:val="00F176A6"/>
    <w:rsid w:val="00F202C2"/>
    <w:rsid w:val="00F212F6"/>
    <w:rsid w:val="00F22756"/>
    <w:rsid w:val="00F23248"/>
    <w:rsid w:val="00F23890"/>
    <w:rsid w:val="00F2504D"/>
    <w:rsid w:val="00F25DA1"/>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379F8"/>
    <w:rsid w:val="00F40101"/>
    <w:rsid w:val="00F404F7"/>
    <w:rsid w:val="00F40CCA"/>
    <w:rsid w:val="00F42D97"/>
    <w:rsid w:val="00F42FCF"/>
    <w:rsid w:val="00F436B2"/>
    <w:rsid w:val="00F43813"/>
    <w:rsid w:val="00F43FEE"/>
    <w:rsid w:val="00F4492F"/>
    <w:rsid w:val="00F45674"/>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4AB5"/>
    <w:rsid w:val="00F756DD"/>
    <w:rsid w:val="00F76443"/>
    <w:rsid w:val="00F77F4E"/>
    <w:rsid w:val="00F80047"/>
    <w:rsid w:val="00F800C7"/>
    <w:rsid w:val="00F8104D"/>
    <w:rsid w:val="00F8153F"/>
    <w:rsid w:val="00F81587"/>
    <w:rsid w:val="00F817E5"/>
    <w:rsid w:val="00F8288F"/>
    <w:rsid w:val="00F8376E"/>
    <w:rsid w:val="00F83C52"/>
    <w:rsid w:val="00F83CE4"/>
    <w:rsid w:val="00F842C3"/>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A84"/>
    <w:rsid w:val="00FB3F92"/>
    <w:rsid w:val="00FB52C7"/>
    <w:rsid w:val="00FB57DC"/>
    <w:rsid w:val="00FB6430"/>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1DD"/>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6CD"/>
    <w:rsid w:val="00FF1C9B"/>
    <w:rsid w:val="00FF1D49"/>
    <w:rsid w:val="00FF203B"/>
    <w:rsid w:val="00FF2562"/>
    <w:rsid w:val="00FF3A41"/>
    <w:rsid w:val="00FF3E5B"/>
    <w:rsid w:val="00FF4929"/>
    <w:rsid w:val="00FF57E4"/>
    <w:rsid w:val="00FF78E5"/>
    <w:rsid w:val="012C5FAF"/>
    <w:rsid w:val="01AF3D99"/>
    <w:rsid w:val="01DD2FFE"/>
    <w:rsid w:val="02511F9D"/>
    <w:rsid w:val="03A314B8"/>
    <w:rsid w:val="03D82B98"/>
    <w:rsid w:val="03F83E8B"/>
    <w:rsid w:val="05C56868"/>
    <w:rsid w:val="07A539BD"/>
    <w:rsid w:val="07B72767"/>
    <w:rsid w:val="08077E72"/>
    <w:rsid w:val="08882DD0"/>
    <w:rsid w:val="091026CF"/>
    <w:rsid w:val="09CC2AAC"/>
    <w:rsid w:val="0A652D3E"/>
    <w:rsid w:val="0B326F2A"/>
    <w:rsid w:val="0C1E2888"/>
    <w:rsid w:val="0C92213C"/>
    <w:rsid w:val="0CC2027E"/>
    <w:rsid w:val="0D51497B"/>
    <w:rsid w:val="0D84032B"/>
    <w:rsid w:val="0E4F5ED2"/>
    <w:rsid w:val="0F2A74C4"/>
    <w:rsid w:val="10A27F31"/>
    <w:rsid w:val="11927058"/>
    <w:rsid w:val="120E171E"/>
    <w:rsid w:val="12950524"/>
    <w:rsid w:val="13AF4F03"/>
    <w:rsid w:val="14736E66"/>
    <w:rsid w:val="147F458F"/>
    <w:rsid w:val="1534169A"/>
    <w:rsid w:val="15607C92"/>
    <w:rsid w:val="157E6244"/>
    <w:rsid w:val="15C03E03"/>
    <w:rsid w:val="162A25EB"/>
    <w:rsid w:val="16735895"/>
    <w:rsid w:val="16FD2A55"/>
    <w:rsid w:val="17067C1A"/>
    <w:rsid w:val="17366761"/>
    <w:rsid w:val="177C01F0"/>
    <w:rsid w:val="179E3EFA"/>
    <w:rsid w:val="17CE6630"/>
    <w:rsid w:val="1AFF0AFE"/>
    <w:rsid w:val="1B4F19F8"/>
    <w:rsid w:val="1BD35819"/>
    <w:rsid w:val="1C053EC3"/>
    <w:rsid w:val="1ECC44FA"/>
    <w:rsid w:val="1F063325"/>
    <w:rsid w:val="1F8F5E6C"/>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877DFE"/>
    <w:rsid w:val="269669E7"/>
    <w:rsid w:val="26A270C1"/>
    <w:rsid w:val="26D7699F"/>
    <w:rsid w:val="27004739"/>
    <w:rsid w:val="274F08BA"/>
    <w:rsid w:val="287952A4"/>
    <w:rsid w:val="29D75F7F"/>
    <w:rsid w:val="2B774624"/>
    <w:rsid w:val="2C7A72BE"/>
    <w:rsid w:val="2C9A7D75"/>
    <w:rsid w:val="2CC17412"/>
    <w:rsid w:val="2CF71F9C"/>
    <w:rsid w:val="2D7C1E99"/>
    <w:rsid w:val="2D863461"/>
    <w:rsid w:val="2E9976CE"/>
    <w:rsid w:val="2EF01DEE"/>
    <w:rsid w:val="2F401D3C"/>
    <w:rsid w:val="2F5B24E1"/>
    <w:rsid w:val="2FA95C88"/>
    <w:rsid w:val="3041370F"/>
    <w:rsid w:val="30B87FED"/>
    <w:rsid w:val="312B50A3"/>
    <w:rsid w:val="31894FD2"/>
    <w:rsid w:val="32453A27"/>
    <w:rsid w:val="3263064A"/>
    <w:rsid w:val="32A43132"/>
    <w:rsid w:val="32AC0C06"/>
    <w:rsid w:val="33344EF5"/>
    <w:rsid w:val="3537750C"/>
    <w:rsid w:val="3537798C"/>
    <w:rsid w:val="35C13FC9"/>
    <w:rsid w:val="36372B05"/>
    <w:rsid w:val="364257B6"/>
    <w:rsid w:val="3647191F"/>
    <w:rsid w:val="36B74A49"/>
    <w:rsid w:val="37EA5922"/>
    <w:rsid w:val="38276B93"/>
    <w:rsid w:val="382E58B8"/>
    <w:rsid w:val="38AC3431"/>
    <w:rsid w:val="392F2E16"/>
    <w:rsid w:val="39E00529"/>
    <w:rsid w:val="3A0B64A7"/>
    <w:rsid w:val="3A574DDA"/>
    <w:rsid w:val="3AD3075A"/>
    <w:rsid w:val="3AF74C02"/>
    <w:rsid w:val="3C0059A5"/>
    <w:rsid w:val="3C134E78"/>
    <w:rsid w:val="3DF6345D"/>
    <w:rsid w:val="3E0615FF"/>
    <w:rsid w:val="3E0A1ECD"/>
    <w:rsid w:val="3E2B5515"/>
    <w:rsid w:val="3E4D4F28"/>
    <w:rsid w:val="3ED92EC4"/>
    <w:rsid w:val="3EDA3645"/>
    <w:rsid w:val="3EE13701"/>
    <w:rsid w:val="3F1A4BB3"/>
    <w:rsid w:val="40192BA6"/>
    <w:rsid w:val="41766EA9"/>
    <w:rsid w:val="42550A18"/>
    <w:rsid w:val="42925730"/>
    <w:rsid w:val="429D496A"/>
    <w:rsid w:val="42F473A1"/>
    <w:rsid w:val="4322324E"/>
    <w:rsid w:val="437217EA"/>
    <w:rsid w:val="43AB7156"/>
    <w:rsid w:val="441E62C0"/>
    <w:rsid w:val="45325D14"/>
    <w:rsid w:val="45811C7C"/>
    <w:rsid w:val="45906116"/>
    <w:rsid w:val="45931B8C"/>
    <w:rsid w:val="45EF2552"/>
    <w:rsid w:val="468B3EFB"/>
    <w:rsid w:val="470A6193"/>
    <w:rsid w:val="47385210"/>
    <w:rsid w:val="475510F8"/>
    <w:rsid w:val="47CC16E5"/>
    <w:rsid w:val="47DC4F5C"/>
    <w:rsid w:val="48B40671"/>
    <w:rsid w:val="499B5738"/>
    <w:rsid w:val="499F244D"/>
    <w:rsid w:val="4A973F3F"/>
    <w:rsid w:val="4AF96BC7"/>
    <w:rsid w:val="4B862A85"/>
    <w:rsid w:val="4CEF36E2"/>
    <w:rsid w:val="4CEF4DC5"/>
    <w:rsid w:val="4E257655"/>
    <w:rsid w:val="4F372380"/>
    <w:rsid w:val="4F372FFB"/>
    <w:rsid w:val="4F7629BA"/>
    <w:rsid w:val="5025116D"/>
    <w:rsid w:val="52395ECD"/>
    <w:rsid w:val="52C10D75"/>
    <w:rsid w:val="53C27FF8"/>
    <w:rsid w:val="54806794"/>
    <w:rsid w:val="549E1A80"/>
    <w:rsid w:val="54C658F4"/>
    <w:rsid w:val="550C4BD7"/>
    <w:rsid w:val="554C1D56"/>
    <w:rsid w:val="55572986"/>
    <w:rsid w:val="565340FA"/>
    <w:rsid w:val="56AD5F59"/>
    <w:rsid w:val="56C60774"/>
    <w:rsid w:val="57B12A52"/>
    <w:rsid w:val="5A2F2CC8"/>
    <w:rsid w:val="5B1139EA"/>
    <w:rsid w:val="5C10702D"/>
    <w:rsid w:val="5C152601"/>
    <w:rsid w:val="5C591F03"/>
    <w:rsid w:val="5C8A1B2F"/>
    <w:rsid w:val="5D8A6083"/>
    <w:rsid w:val="5F561B72"/>
    <w:rsid w:val="606007BB"/>
    <w:rsid w:val="60AC7F66"/>
    <w:rsid w:val="61BF10D9"/>
    <w:rsid w:val="61C40EDD"/>
    <w:rsid w:val="62AC22DC"/>
    <w:rsid w:val="63A22BFD"/>
    <w:rsid w:val="64E45EF7"/>
    <w:rsid w:val="664A04DD"/>
    <w:rsid w:val="6691014E"/>
    <w:rsid w:val="66C87CCE"/>
    <w:rsid w:val="677435B2"/>
    <w:rsid w:val="67EF75F1"/>
    <w:rsid w:val="684F4F11"/>
    <w:rsid w:val="69124F16"/>
    <w:rsid w:val="69CD5C14"/>
    <w:rsid w:val="69CF0D33"/>
    <w:rsid w:val="6B9946B3"/>
    <w:rsid w:val="6BE518DA"/>
    <w:rsid w:val="6C276F3A"/>
    <w:rsid w:val="6C7007C7"/>
    <w:rsid w:val="6DE76850"/>
    <w:rsid w:val="6FB20BD4"/>
    <w:rsid w:val="6FBA59BE"/>
    <w:rsid w:val="70296B3E"/>
    <w:rsid w:val="70611204"/>
    <w:rsid w:val="7165620F"/>
    <w:rsid w:val="717039F8"/>
    <w:rsid w:val="737F44FA"/>
    <w:rsid w:val="74D13AD5"/>
    <w:rsid w:val="74FA2C30"/>
    <w:rsid w:val="754D5C4B"/>
    <w:rsid w:val="76C240A7"/>
    <w:rsid w:val="76DA416A"/>
    <w:rsid w:val="775246B7"/>
    <w:rsid w:val="781E69D1"/>
    <w:rsid w:val="7901747F"/>
    <w:rsid w:val="7A263B6B"/>
    <w:rsid w:val="7AF46346"/>
    <w:rsid w:val="7B0F5EBF"/>
    <w:rsid w:val="7B130FB9"/>
    <w:rsid w:val="7BD71E38"/>
    <w:rsid w:val="7BF64EDE"/>
    <w:rsid w:val="7C400C1E"/>
    <w:rsid w:val="7DD11708"/>
    <w:rsid w:val="7DEE4A4F"/>
    <w:rsid w:val="7EAE6230"/>
    <w:rsid w:val="7EBD579E"/>
    <w:rsid w:val="7EC167BD"/>
    <w:rsid w:val="7EEF4186"/>
    <w:rsid w:val="7F272D9E"/>
    <w:rsid w:val="7F912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0"/>
    <w:qFormat/>
    <w:uiPriority w:val="9"/>
    <w:pPr>
      <w:keepNext/>
      <w:keepLines/>
      <w:spacing w:before="280" w:after="290" w:line="376" w:lineRule="auto"/>
      <w:outlineLvl w:val="4"/>
    </w:pPr>
    <w:rPr>
      <w:b/>
      <w:bCs/>
      <w:sz w:val="28"/>
      <w:szCs w:val="28"/>
    </w:rPr>
  </w:style>
  <w:style w:type="paragraph" w:styleId="6">
    <w:name w:val="heading 8"/>
    <w:basedOn w:val="1"/>
    <w:next w:val="1"/>
    <w:link w:val="31"/>
    <w:qFormat/>
    <w:uiPriority w:val="9"/>
    <w:pPr>
      <w:keepNext/>
      <w:keepLines/>
      <w:spacing w:before="240" w:after="64" w:line="320" w:lineRule="auto"/>
      <w:outlineLvl w:val="7"/>
    </w:pPr>
    <w:rPr>
      <w:rFonts w:ascii="等线 Light" w:hAnsi="等线 Light" w:eastAsia="等线 Light"/>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2"/>
    <w:qFormat/>
    <w:uiPriority w:val="0"/>
    <w:pPr>
      <w:jc w:val="left"/>
    </w:pPr>
  </w:style>
  <w:style w:type="paragraph" w:styleId="9">
    <w:name w:val="Body Text 3"/>
    <w:basedOn w:val="1"/>
    <w:link w:val="33"/>
    <w:unhideWhenUsed/>
    <w:qFormat/>
    <w:uiPriority w:val="99"/>
    <w:pPr>
      <w:spacing w:after="120"/>
    </w:pPr>
    <w:rPr>
      <w:sz w:val="16"/>
      <w:szCs w:val="16"/>
    </w:rPr>
  </w:style>
  <w:style w:type="paragraph" w:styleId="10">
    <w:name w:val="Body Text"/>
    <w:basedOn w:val="1"/>
    <w:link w:val="34"/>
    <w:unhideWhenUsed/>
    <w:qFormat/>
    <w:uiPriority w:val="0"/>
    <w:pPr>
      <w:spacing w:after="120"/>
    </w:pPr>
  </w:style>
  <w:style w:type="paragraph" w:styleId="11">
    <w:name w:val="Body Text Indent"/>
    <w:basedOn w:val="1"/>
    <w:link w:val="35"/>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6"/>
    <w:qFormat/>
    <w:uiPriority w:val="0"/>
    <w:rPr>
      <w:rFonts w:ascii="宋体" w:hAnsi="Courier New"/>
      <w:kern w:val="0"/>
      <w:sz w:val="20"/>
      <w:szCs w:val="21"/>
    </w:rPr>
  </w:style>
  <w:style w:type="paragraph" w:styleId="14">
    <w:name w:val="Date"/>
    <w:basedOn w:val="1"/>
    <w:next w:val="1"/>
    <w:link w:val="37"/>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38"/>
    <w:unhideWhenUsed/>
    <w:qFormat/>
    <w:uiPriority w:val="99"/>
    <w:pPr>
      <w:tabs>
        <w:tab w:val="center" w:pos="4153"/>
        <w:tab w:val="right" w:pos="8306"/>
      </w:tabs>
      <w:snapToGrid w:val="0"/>
      <w:jc w:val="left"/>
    </w:pPr>
    <w:rPr>
      <w:kern w:val="0"/>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annotation subject"/>
    <w:basedOn w:val="8"/>
    <w:next w:val="8"/>
    <w:link w:val="40"/>
    <w:qFormat/>
    <w:uiPriority w:val="99"/>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endnote reference"/>
    <w:unhideWhenUsed/>
    <w:qFormat/>
    <w:uiPriority w:val="99"/>
    <w:rPr>
      <w:vertAlign w:val="superscript"/>
    </w:rPr>
  </w:style>
  <w:style w:type="character" w:styleId="26">
    <w:name w:val="Hyperlink"/>
    <w:unhideWhenUsed/>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link w:val="2"/>
    <w:qFormat/>
    <w:uiPriority w:val="9"/>
    <w:rPr>
      <w:b/>
      <w:bCs/>
      <w:kern w:val="44"/>
      <w:sz w:val="44"/>
      <w:szCs w:val="44"/>
    </w:rPr>
  </w:style>
  <w:style w:type="character" w:customStyle="1" w:styleId="29">
    <w:name w:val="标题 2 Char1"/>
    <w:link w:val="3"/>
    <w:qFormat/>
    <w:uiPriority w:val="9"/>
    <w:rPr>
      <w:rFonts w:ascii="Cambria" w:hAnsi="Cambria" w:eastAsia="宋体" w:cs="Times New Roman"/>
      <w:b/>
      <w:bCs/>
      <w:kern w:val="2"/>
      <w:sz w:val="32"/>
      <w:szCs w:val="32"/>
    </w:rPr>
  </w:style>
  <w:style w:type="character" w:customStyle="1" w:styleId="30">
    <w:name w:val="标题 5 Char"/>
    <w:link w:val="4"/>
    <w:semiHidden/>
    <w:qFormat/>
    <w:uiPriority w:val="9"/>
    <w:rPr>
      <w:rFonts w:ascii="Times New Roman" w:hAnsi="Times New Roman"/>
      <w:b/>
      <w:bCs/>
      <w:kern w:val="2"/>
      <w:sz w:val="28"/>
      <w:szCs w:val="28"/>
    </w:rPr>
  </w:style>
  <w:style w:type="character" w:customStyle="1" w:styleId="31">
    <w:name w:val="标题 8 Char1"/>
    <w:link w:val="6"/>
    <w:semiHidden/>
    <w:qFormat/>
    <w:uiPriority w:val="9"/>
    <w:rPr>
      <w:rFonts w:ascii="等线 Light" w:hAnsi="等线 Light" w:eastAsia="等线 Light" w:cs="Times New Roman"/>
      <w:kern w:val="2"/>
      <w:sz w:val="24"/>
      <w:szCs w:val="24"/>
    </w:rPr>
  </w:style>
  <w:style w:type="character" w:customStyle="1" w:styleId="32">
    <w:name w:val="批注文字 Char3"/>
    <w:link w:val="8"/>
    <w:qFormat/>
    <w:uiPriority w:val="0"/>
    <w:rPr>
      <w:rFonts w:ascii="Times New Roman" w:hAnsi="Times New Roman"/>
      <w:kern w:val="2"/>
      <w:sz w:val="21"/>
      <w:szCs w:val="24"/>
    </w:rPr>
  </w:style>
  <w:style w:type="character" w:customStyle="1" w:styleId="33">
    <w:name w:val="正文文本 3 Char"/>
    <w:link w:val="9"/>
    <w:semiHidden/>
    <w:qFormat/>
    <w:uiPriority w:val="99"/>
    <w:rPr>
      <w:kern w:val="2"/>
      <w:sz w:val="16"/>
      <w:szCs w:val="16"/>
    </w:rPr>
  </w:style>
  <w:style w:type="character" w:customStyle="1" w:styleId="34">
    <w:name w:val="正文文本 Char1"/>
    <w:link w:val="10"/>
    <w:qFormat/>
    <w:uiPriority w:val="0"/>
    <w:rPr>
      <w:rFonts w:ascii="Times New Roman" w:hAnsi="Times New Roman"/>
      <w:kern w:val="2"/>
      <w:sz w:val="21"/>
      <w:szCs w:val="24"/>
    </w:rPr>
  </w:style>
  <w:style w:type="character" w:customStyle="1" w:styleId="35">
    <w:name w:val="正文文本缩进 Char"/>
    <w:link w:val="11"/>
    <w:qFormat/>
    <w:uiPriority w:val="0"/>
    <w:rPr>
      <w:rFonts w:ascii="仿宋_GB2312" w:hAnsi="Times New Roman" w:eastAsia="仿宋_GB2312" w:cs="Times New Roman"/>
      <w:sz w:val="32"/>
      <w:szCs w:val="20"/>
    </w:rPr>
  </w:style>
  <w:style w:type="character" w:customStyle="1" w:styleId="36">
    <w:name w:val="纯文本 Char1"/>
    <w:link w:val="13"/>
    <w:qFormat/>
    <w:uiPriority w:val="0"/>
    <w:rPr>
      <w:rFonts w:ascii="宋体" w:hAnsi="Courier New" w:eastAsia="宋体" w:cs="Courier New"/>
      <w:szCs w:val="21"/>
    </w:rPr>
  </w:style>
  <w:style w:type="character" w:customStyle="1" w:styleId="37">
    <w:name w:val="日期 Char"/>
    <w:link w:val="14"/>
    <w:semiHidden/>
    <w:qFormat/>
    <w:uiPriority w:val="99"/>
    <w:rPr>
      <w:rFonts w:ascii="Times New Roman" w:hAnsi="Times New Roman"/>
      <w:kern w:val="2"/>
      <w:sz w:val="21"/>
      <w:szCs w:val="24"/>
    </w:rPr>
  </w:style>
  <w:style w:type="character" w:customStyle="1" w:styleId="38">
    <w:name w:val="页脚 Char"/>
    <w:link w:val="16"/>
    <w:qFormat/>
    <w:uiPriority w:val="99"/>
    <w:rPr>
      <w:sz w:val="18"/>
      <w:szCs w:val="18"/>
    </w:rPr>
  </w:style>
  <w:style w:type="character" w:customStyle="1" w:styleId="39">
    <w:name w:val="页眉 Char"/>
    <w:link w:val="17"/>
    <w:qFormat/>
    <w:uiPriority w:val="99"/>
    <w:rPr>
      <w:sz w:val="18"/>
      <w:szCs w:val="18"/>
    </w:rPr>
  </w:style>
  <w:style w:type="character" w:customStyle="1" w:styleId="40">
    <w:name w:val="批注主题 Char"/>
    <w:link w:val="21"/>
    <w:qFormat/>
    <w:uiPriority w:val="99"/>
    <w:rPr>
      <w:rFonts w:ascii="Times New Roman" w:hAnsi="Times New Roman"/>
      <w:b/>
      <w:bCs/>
      <w:kern w:val="2"/>
      <w:sz w:val="21"/>
      <w:szCs w:val="24"/>
    </w:rPr>
  </w:style>
  <w:style w:type="character" w:customStyle="1" w:styleId="41">
    <w:name w:val="页脚 字符"/>
    <w:qFormat/>
    <w:uiPriority w:val="99"/>
  </w:style>
  <w:style w:type="character" w:customStyle="1" w:styleId="42">
    <w:name w:val="正文文本 字符"/>
    <w:qFormat/>
    <w:uiPriority w:val="0"/>
    <w:rPr>
      <w:rFonts w:ascii="Times New Roman" w:hAnsi="Times New Roman"/>
      <w:kern w:val="2"/>
      <w:sz w:val="21"/>
      <w:szCs w:val="24"/>
    </w:rPr>
  </w:style>
  <w:style w:type="character" w:customStyle="1" w:styleId="43">
    <w:name w:val="正文文本 Char"/>
    <w:qFormat/>
    <w:uiPriority w:val="99"/>
    <w:rPr>
      <w:rFonts w:ascii="Times New Roman" w:hAnsi="Times New Roman"/>
      <w:kern w:val="2"/>
      <w:sz w:val="21"/>
      <w:szCs w:val="24"/>
    </w:rPr>
  </w:style>
  <w:style w:type="character" w:customStyle="1" w:styleId="44">
    <w:name w:val="标题 8 Char"/>
    <w:qFormat/>
    <w:uiPriority w:val="0"/>
    <w:rPr>
      <w:rFonts w:ascii="Arial" w:hAnsi="Arial" w:eastAsia="黑体"/>
      <w:kern w:val="2"/>
      <w:sz w:val="24"/>
      <w:szCs w:val="24"/>
    </w:rPr>
  </w:style>
  <w:style w:type="character" w:customStyle="1" w:styleId="4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6">
    <w:name w:val="正文2 Char Char"/>
    <w:link w:val="47"/>
    <w:qFormat/>
    <w:uiPriority w:val="0"/>
    <w:rPr>
      <w:kern w:val="2"/>
      <w:sz w:val="24"/>
    </w:rPr>
  </w:style>
  <w:style w:type="paragraph" w:customStyle="1" w:styleId="47">
    <w:name w:val="正文2"/>
    <w:basedOn w:val="1"/>
    <w:link w:val="46"/>
    <w:qFormat/>
    <w:uiPriority w:val="0"/>
    <w:pPr>
      <w:adjustRightInd w:val="0"/>
      <w:spacing w:before="156" w:line="360" w:lineRule="auto"/>
      <w:ind w:firstLine="510" w:firstLineChars="200"/>
    </w:pPr>
    <w:rPr>
      <w:sz w:val="24"/>
      <w:szCs w:val="20"/>
    </w:rPr>
  </w:style>
  <w:style w:type="character" w:customStyle="1" w:styleId="48">
    <w:name w:val="纯文本 字符"/>
    <w:qFormat/>
    <w:uiPriority w:val="0"/>
    <w:rPr>
      <w:rFonts w:ascii="宋体" w:hAnsi="Courier New" w:eastAsia="宋体" w:cs="Courier New"/>
      <w:szCs w:val="21"/>
    </w:rPr>
  </w:style>
  <w:style w:type="character" w:customStyle="1" w:styleId="49">
    <w:name w:val="纯文本 字符2"/>
    <w:qFormat/>
    <w:uiPriority w:val="0"/>
    <w:rPr>
      <w:rFonts w:ascii="宋体" w:hAnsi="Courier New" w:eastAsia="宋体" w:cs="Courier New"/>
      <w:szCs w:val="21"/>
    </w:rPr>
  </w:style>
  <w:style w:type="character" w:customStyle="1" w:styleId="50">
    <w:name w:val="批注文字 字符1"/>
    <w:qFormat/>
    <w:uiPriority w:val="0"/>
    <w:rPr>
      <w:rFonts w:ascii="Times New Roman" w:hAnsi="Times New Roman"/>
      <w:kern w:val="2"/>
      <w:sz w:val="21"/>
      <w:szCs w:val="24"/>
    </w:rPr>
  </w:style>
  <w:style w:type="character" w:customStyle="1" w:styleId="51">
    <w:name w:val="纯文本 Char"/>
    <w:qFormat/>
    <w:uiPriority w:val="0"/>
    <w:rPr>
      <w:rFonts w:ascii="宋体" w:hAnsi="Courier New" w:eastAsia="宋体" w:cs="Courier New"/>
      <w:szCs w:val="21"/>
    </w:rPr>
  </w:style>
  <w:style w:type="character" w:customStyle="1" w:styleId="52">
    <w:name w:val="apple-style-span"/>
    <w:qFormat/>
    <w:uiPriority w:val="0"/>
  </w:style>
  <w:style w:type="character" w:customStyle="1" w:styleId="53">
    <w:name w:val="textcontents"/>
    <w:qFormat/>
    <w:uiPriority w:val="0"/>
  </w:style>
  <w:style w:type="character" w:customStyle="1" w:styleId="54">
    <w:name w:val="纯文本 字符1"/>
    <w:qFormat/>
    <w:uiPriority w:val="0"/>
    <w:rPr>
      <w:rFonts w:ascii="宋体" w:hAnsi="Courier New"/>
    </w:rPr>
  </w:style>
  <w:style w:type="character" w:customStyle="1" w:styleId="55">
    <w:name w:val="批注文字 字符"/>
    <w:qFormat/>
    <w:uiPriority w:val="0"/>
    <w:rPr>
      <w:rFonts w:ascii="Times New Roman" w:hAnsi="Times New Roman"/>
      <w:kern w:val="2"/>
      <w:sz w:val="21"/>
      <w:szCs w:val="24"/>
    </w:rPr>
  </w:style>
  <w:style w:type="character" w:customStyle="1" w:styleId="56">
    <w:name w:val="批注文字 Char1"/>
    <w:qFormat/>
    <w:uiPriority w:val="0"/>
    <w:rPr>
      <w:kern w:val="2"/>
      <w:sz w:val="21"/>
      <w:szCs w:val="24"/>
    </w:rPr>
  </w:style>
  <w:style w:type="character" w:customStyle="1" w:styleId="57">
    <w:name w:val="标题 2 Char"/>
    <w:qFormat/>
    <w:uiPriority w:val="9"/>
    <w:rPr>
      <w:rFonts w:ascii="Cambria" w:hAnsi="Cambria" w:eastAsia="宋体" w:cs="Times New Roman"/>
      <w:b/>
      <w:bCs/>
      <w:kern w:val="2"/>
      <w:sz w:val="32"/>
      <w:szCs w:val="32"/>
    </w:rPr>
  </w:style>
  <w:style w:type="character" w:customStyle="1" w:styleId="58">
    <w:name w:val="批注文字 Char2"/>
    <w:qFormat/>
    <w:uiPriority w:val="0"/>
    <w:rPr>
      <w:rFonts w:ascii="Times New Roman" w:hAnsi="Times New Roman"/>
      <w:kern w:val="2"/>
      <w:sz w:val="21"/>
      <w:szCs w:val="24"/>
    </w:rPr>
  </w:style>
  <w:style w:type="character" w:customStyle="1" w:styleId="59">
    <w:name w:val="_Style 58"/>
    <w:unhideWhenUsed/>
    <w:qFormat/>
    <w:uiPriority w:val="99"/>
    <w:rPr>
      <w:color w:val="605E5C"/>
      <w:shd w:val="clear" w:color="auto" w:fill="E1DFDD"/>
    </w:rPr>
  </w:style>
  <w:style w:type="character" w:customStyle="1" w:styleId="60">
    <w:name w:val="font11"/>
    <w:qFormat/>
    <w:uiPriority w:val="0"/>
    <w:rPr>
      <w:rFonts w:hint="eastAsia" w:ascii="宋体" w:hAnsi="宋体" w:eastAsia="宋体" w:cs="宋体"/>
      <w:color w:val="000000"/>
      <w:sz w:val="24"/>
      <w:szCs w:val="24"/>
      <w:u w:val="none"/>
    </w:rPr>
  </w:style>
  <w:style w:type="character" w:customStyle="1" w:styleId="61">
    <w:name w:val="标题 1 字符1"/>
    <w:qFormat/>
    <w:uiPriority w:val="0"/>
    <w:rPr>
      <w:b/>
      <w:bCs/>
      <w:kern w:val="44"/>
      <w:sz w:val="44"/>
      <w:szCs w:val="44"/>
    </w:rPr>
  </w:style>
  <w:style w:type="character" w:customStyle="1" w:styleId="62">
    <w:name w:val="批注文字 Char"/>
    <w:qFormat/>
    <w:uiPriority w:val="0"/>
    <w:rPr>
      <w:rFonts w:ascii="Times New Roman" w:hAnsi="Times New Roman"/>
      <w:kern w:val="2"/>
      <w:sz w:val="21"/>
      <w:szCs w:val="24"/>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styleId="64">
    <w:name w:val="List Paragraph"/>
    <w:basedOn w:val="1"/>
    <w:qFormat/>
    <w:uiPriority w:val="34"/>
    <w:pPr>
      <w:ind w:firstLine="420" w:firstLineChars="200"/>
    </w:pPr>
  </w:style>
  <w:style w:type="paragraph" w:customStyle="1" w:styleId="65">
    <w:name w:val="Default"/>
    <w:unhideWhenUsed/>
    <w:qFormat/>
    <w:uiPriority w:val="0"/>
    <w:pPr>
      <w:widowControl w:val="0"/>
      <w:autoSpaceDE w:val="0"/>
      <w:autoSpaceDN w:val="0"/>
      <w:adjustRightInd w:val="0"/>
      <w:spacing w:line="360" w:lineRule="atLeast"/>
      <w:jc w:val="both"/>
      <w:textAlignment w:val="baseline"/>
    </w:pPr>
    <w:rPr>
      <w:rFonts w:ascii="Calibri" w:hAnsi="Calibri" w:eastAsia="宋体" w:cs="宋体"/>
      <w:color w:val="000000"/>
      <w:sz w:val="24"/>
      <w:szCs w:val="24"/>
      <w:lang w:val="en-US" w:eastAsia="zh-CN" w:bidi="ar-SA"/>
    </w:rPr>
  </w:style>
  <w:style w:type="paragraph" w:customStyle="1" w:styleId="66">
    <w:name w:val="_Style 65"/>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Table Paragraph"/>
    <w:basedOn w:val="1"/>
    <w:qFormat/>
    <w:uiPriority w:val="1"/>
    <w:pPr>
      <w:jc w:val="left"/>
    </w:pPr>
    <w:rPr>
      <w:rFonts w:ascii="Calibri" w:hAnsi="Calibri"/>
      <w:kern w:val="0"/>
      <w:sz w:val="22"/>
      <w:szCs w:val="22"/>
      <w:lang w:eastAsia="en-US"/>
    </w:rPr>
  </w:style>
  <w:style w:type="paragraph" w:customStyle="1" w:styleId="68">
    <w:name w:val="列出段落1"/>
    <w:basedOn w:val="1"/>
    <w:qFormat/>
    <w:uiPriority w:val="0"/>
    <w:pPr>
      <w:ind w:firstLine="420" w:firstLineChars="200"/>
    </w:pPr>
    <w:rPr>
      <w:szCs w:val="21"/>
    </w:rPr>
  </w:style>
  <w:style w:type="paragraph" w:customStyle="1" w:styleId="69">
    <w:name w:val="AONormal"/>
    <w:qFormat/>
    <w:uiPriority w:val="0"/>
    <w:pPr>
      <w:autoSpaceDE w:val="0"/>
      <w:autoSpaceDN w:val="0"/>
      <w:adjustRightInd w:val="0"/>
      <w:spacing w:line="400" w:lineRule="exact"/>
      <w:ind w:firstLine="440" w:firstLineChars="200"/>
    </w:pPr>
    <w:rPr>
      <w:rFonts w:ascii="微软雅黑" w:hAnsi="微软雅黑" w:eastAsia="微软雅黑" w:cs="微软雅黑"/>
      <w:sz w:val="22"/>
      <w:szCs w:val="21"/>
      <w:lang w:val="en-US" w:eastAsia="zh-CN" w:bidi="ar-SA"/>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1">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73</Pages>
  <Words>32737</Words>
  <Characters>34718</Characters>
  <Lines>48</Lines>
  <Paragraphs>96</Paragraphs>
  <TotalTime>5</TotalTime>
  <ScaleCrop>false</ScaleCrop>
  <LinksUpToDate>false</LinksUpToDate>
  <CharactersWithSpaces>35302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2025-11-27T02:25:00Z</dcterms:created>
  <dc:creator>唐冰</dc:creator>
  <cp:lastModifiedBy>WG</cp:lastModifiedBy>
  <cp:lastPrinted>2020-04-02T08:20:00Z</cp:lastPrinted>
  <dcterms:modified xsi:type="dcterms:W3CDTF">2025-12-02T07:31:43Z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4F5295FB98124B7891B76F08AF0AFD88_13</vt:lpwstr>
  </property>
  <property fmtid="{D5CDD505-2E9C-101B-9397-08002B2CF9AE}" pid="4" name="KSOTemplateDocerSaveRecord">
    <vt:lpwstr>eyJoZGlkIjoiYWRhMWIxZWQ5OTg5NmZlOWNhNTA2NTI5YTIzMjg0OWEiLCJ1c2VySWQiOiI0MjM1ODIwMDkifQ==</vt:lpwstr>
  </property>
</Properties>
</file>