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E93F">
      <w:pPr>
        <w:spacing w:before="312" w:beforeLines="100" w:after="156" w:afterLines="50" w:line="600" w:lineRule="exact"/>
        <w:jc w:val="center"/>
        <w:rPr>
          <w:rFonts w:ascii="方正小标宋简体" w:hAnsi="宋体" w:eastAsia="方正小标宋简体"/>
          <w:color w:val="000000" w:themeColor="text1"/>
          <w:sz w:val="52"/>
          <w:szCs w:val="52"/>
          <w14:textFill>
            <w14:solidFill>
              <w14:schemeClr w14:val="tx1"/>
            </w14:solidFill>
          </w14:textFill>
        </w:rPr>
      </w:pPr>
      <w:bookmarkStart w:id="84" w:name="_GoBack"/>
      <w:bookmarkEnd w:id="84"/>
    </w:p>
    <w:p w14:paraId="18FBF739">
      <w:pPr>
        <w:spacing w:line="360" w:lineRule="auto"/>
        <w:jc w:val="center"/>
        <w:rPr>
          <w:rFonts w:ascii="方正小标宋简体" w:hAnsi="宋体" w:eastAsia="方正小标宋简体"/>
          <w:color w:val="000000" w:themeColor="text1"/>
          <w:sz w:val="52"/>
          <w:szCs w:val="52"/>
          <w14:textFill>
            <w14:solidFill>
              <w14:schemeClr w14:val="tx1"/>
            </w14:solidFill>
          </w14:textFill>
        </w:rPr>
      </w:pPr>
      <w:r>
        <w:rPr>
          <w:rFonts w:hint="eastAsia" w:ascii="方正小标宋简体" w:hAnsi="宋体" w:eastAsia="方正小标宋简体"/>
          <w:color w:val="000000" w:themeColor="text1"/>
          <w:sz w:val="52"/>
          <w:szCs w:val="52"/>
          <w14:textFill>
            <w14:solidFill>
              <w14:schemeClr w14:val="tx1"/>
            </w14:solidFill>
          </w14:textFill>
        </w:rPr>
        <w:t>云之龙咨询集团有限公司</w:t>
      </w:r>
    </w:p>
    <w:p w14:paraId="1547F750">
      <w:pPr>
        <w:spacing w:before="156" w:beforeLines="50" w:line="360" w:lineRule="auto"/>
        <w:jc w:val="center"/>
        <w:rPr>
          <w:rFonts w:ascii="宋体" w:hAnsi="宋体"/>
          <w:i/>
          <w:color w:val="000000" w:themeColor="text1"/>
          <w:sz w:val="52"/>
          <w:szCs w:val="52"/>
          <w14:textFill>
            <w14:solidFill>
              <w14:schemeClr w14:val="tx1"/>
            </w14:solidFill>
          </w14:textFill>
        </w:rPr>
      </w:pPr>
      <w:r>
        <w:rPr>
          <w:rFonts w:hint="eastAsia" w:ascii="宋体" w:hAnsi="宋体"/>
          <w:i/>
          <w:color w:val="000000" w:themeColor="text1"/>
          <w:sz w:val="52"/>
          <w:szCs w:val="52"/>
          <w14:textFill>
            <w14:solidFill>
              <w14:schemeClr w14:val="tx1"/>
            </w14:solidFill>
          </w14:textFill>
        </w:rPr>
        <w:t>（货物类政府采购）</w:t>
      </w:r>
    </w:p>
    <w:p w14:paraId="04E774FC">
      <w:pPr>
        <w:spacing w:line="360" w:lineRule="auto"/>
        <w:rPr>
          <w:rFonts w:ascii="方正小标宋简体" w:hAnsi="方正小标宋简体" w:eastAsia="方正小标宋简体" w:cs="方正小标宋简体"/>
          <w:b/>
          <w:color w:val="000000" w:themeColor="text1"/>
          <w:sz w:val="44"/>
          <w:szCs w:val="44"/>
          <w14:textFill>
            <w14:solidFill>
              <w14:schemeClr w14:val="tx1"/>
            </w14:solidFill>
          </w14:textFill>
        </w:rPr>
      </w:pPr>
    </w:p>
    <w:p w14:paraId="3E7F8E83">
      <w:pPr>
        <w:snapToGrid w:val="0"/>
        <w:spacing w:before="156" w:beforeLines="50" w:line="360" w:lineRule="auto"/>
        <w:jc w:val="center"/>
        <w:rPr>
          <w:rFonts w:ascii="华文新魏" w:hAnsi="宋体" w:eastAsia="华文新魏"/>
          <w:color w:val="000000" w:themeColor="text1"/>
          <w:sz w:val="120"/>
          <w:szCs w:val="120"/>
          <w14:textFill>
            <w14:solidFill>
              <w14:schemeClr w14:val="tx1"/>
            </w14:solidFill>
          </w14:textFill>
        </w:rPr>
      </w:pPr>
      <w:r>
        <w:rPr>
          <w:rFonts w:hint="eastAsia" w:ascii="华文新魏" w:hAnsi="宋体" w:eastAsia="华文新魏"/>
          <w:color w:val="000000" w:themeColor="text1"/>
          <w:sz w:val="120"/>
          <w:szCs w:val="120"/>
          <w14:textFill>
            <w14:solidFill>
              <w14:schemeClr w14:val="tx1"/>
            </w14:solidFill>
          </w14:textFill>
        </w:rPr>
        <w:t>竞争性谈判文件</w:t>
      </w:r>
    </w:p>
    <w:p w14:paraId="3E8AFC73">
      <w:pPr>
        <w:snapToGrid w:val="0"/>
        <w:spacing w:before="156" w:beforeLines="50" w:line="360" w:lineRule="auto"/>
        <w:jc w:val="center"/>
        <w:rPr>
          <w:rFonts w:ascii="仿宋_GB2312" w:hAnsi="宋体" w:eastAsia="仿宋_GB2312"/>
          <w:b/>
          <w:color w:val="000000" w:themeColor="text1"/>
          <w:sz w:val="30"/>
          <w:szCs w:val="72"/>
          <w14:textFill>
            <w14:solidFill>
              <w14:schemeClr w14:val="tx1"/>
            </w14:solidFill>
          </w14:textFill>
        </w:rPr>
      </w:pPr>
      <w:r>
        <w:rPr>
          <w:rFonts w:hint="eastAsia" w:ascii="仿宋_GB2312" w:hAnsi="宋体" w:eastAsia="仿宋_GB2312"/>
          <w:b/>
          <w:color w:val="000000" w:themeColor="text1"/>
          <w:sz w:val="48"/>
          <w:szCs w:val="48"/>
          <w14:textFill>
            <w14:solidFill>
              <w14:schemeClr w14:val="tx1"/>
            </w14:solidFill>
          </w14:textFill>
        </w:rPr>
        <w:t>（全流程电子化采购）</w:t>
      </w:r>
    </w:p>
    <w:p w14:paraId="75039ED7">
      <w:pPr>
        <w:snapToGrid w:val="0"/>
        <w:spacing w:line="360" w:lineRule="auto"/>
        <w:rPr>
          <w:rFonts w:ascii="仿宋_GB2312" w:hAnsi="宋体" w:eastAsia="仿宋_GB2312"/>
          <w:color w:val="000000" w:themeColor="text1"/>
          <w:sz w:val="30"/>
          <w:szCs w:val="72"/>
          <w14:textFill>
            <w14:solidFill>
              <w14:schemeClr w14:val="tx1"/>
            </w14:solidFill>
          </w14:textFill>
        </w:rPr>
      </w:pPr>
    </w:p>
    <w:p w14:paraId="26F1A0DB">
      <w:pPr>
        <w:pStyle w:val="14"/>
        <w:snapToGrid w:val="0"/>
        <w:spacing w:line="360" w:lineRule="auto"/>
        <w:ind w:firstLine="1193" w:firstLineChars="396"/>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b/>
          <w:bCs/>
          <w:color w:val="000000" w:themeColor="text1"/>
          <w:sz w:val="30"/>
          <w:szCs w:val="30"/>
          <w14:textFill>
            <w14:solidFill>
              <w14:schemeClr w14:val="tx1"/>
            </w14:solidFill>
          </w14:textFill>
        </w:rPr>
        <w:t>项目</w:t>
      </w:r>
      <w:r>
        <w:rPr>
          <w:rFonts w:hint="eastAsia" w:ascii="仿宋_GB2312" w:hAnsi="宋体" w:eastAsia="仿宋_GB2312" w:cs="Courier New"/>
          <w:b/>
          <w:bCs/>
          <w:color w:val="000000" w:themeColor="text1"/>
          <w:w w:val="95"/>
          <w:sz w:val="30"/>
          <w:szCs w:val="30"/>
          <w14:textFill>
            <w14:solidFill>
              <w14:schemeClr w14:val="tx1"/>
            </w14:solidFill>
          </w14:textFill>
        </w:rPr>
        <w:t>名称</w:t>
      </w:r>
      <w:r>
        <w:rPr>
          <w:rFonts w:hint="eastAsia" w:ascii="仿宋_GB2312" w:hAnsi="宋体" w:eastAsia="仿宋_GB2312"/>
          <w:b/>
          <w:bCs/>
          <w:color w:val="000000" w:themeColor="text1"/>
          <w:sz w:val="30"/>
          <w:szCs w:val="30"/>
          <w14:textFill>
            <w14:solidFill>
              <w14:schemeClr w14:val="tx1"/>
            </w14:solidFill>
          </w14:textFill>
        </w:rPr>
        <w:t>：教学实训室建设项目（图形工作站等教学设备采购项目）</w:t>
      </w:r>
    </w:p>
    <w:p w14:paraId="1EB4CA0D">
      <w:pPr>
        <w:pStyle w:val="14"/>
        <w:snapToGrid w:val="0"/>
        <w:spacing w:line="360" w:lineRule="auto"/>
        <w:ind w:firstLine="1133" w:firstLineChars="396"/>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cs="Courier New"/>
          <w:b/>
          <w:bCs/>
          <w:color w:val="000000" w:themeColor="text1"/>
          <w:w w:val="95"/>
          <w:sz w:val="30"/>
          <w:szCs w:val="30"/>
          <w14:textFill>
            <w14:solidFill>
              <w14:schemeClr w14:val="tx1"/>
            </w14:solidFill>
          </w14:textFill>
        </w:rPr>
        <w:t>项目</w:t>
      </w:r>
      <w:r>
        <w:rPr>
          <w:rFonts w:hint="eastAsia" w:ascii="仿宋_GB2312" w:hAnsi="宋体" w:eastAsia="仿宋_GB2312"/>
          <w:b/>
          <w:bCs/>
          <w:color w:val="000000" w:themeColor="text1"/>
          <w:sz w:val="30"/>
          <w:szCs w:val="30"/>
          <w14:textFill>
            <w14:solidFill>
              <w14:schemeClr w14:val="tx1"/>
            </w14:solidFill>
          </w14:textFill>
        </w:rPr>
        <w:t>编号</w:t>
      </w:r>
      <w:r>
        <w:rPr>
          <w:rFonts w:hint="eastAsia" w:ascii="仿宋_GB2312" w:hAnsi="宋体" w:eastAsia="仿宋_GB2312" w:cs="Courier New"/>
          <w:b/>
          <w:bCs/>
          <w:color w:val="000000" w:themeColor="text1"/>
          <w:w w:val="95"/>
          <w:sz w:val="30"/>
          <w:szCs w:val="30"/>
          <w14:textFill>
            <w14:solidFill>
              <w14:schemeClr w14:val="tx1"/>
            </w14:solidFill>
          </w14:textFill>
        </w:rPr>
        <w:t>：</w:t>
      </w:r>
      <w:r>
        <w:rPr>
          <w:color w:val="000000" w:themeColor="text1"/>
          <w14:textFill>
            <w14:solidFill>
              <w14:schemeClr w14:val="tx1"/>
            </w14:solidFill>
          </w14:textFill>
        </w:rPr>
        <w:t xml:space="preserve"> </w:t>
      </w:r>
      <w:r>
        <w:rPr>
          <w:rFonts w:ascii="仿宋_GB2312" w:hAnsi="宋体" w:eastAsia="仿宋_GB2312"/>
          <w:b/>
          <w:bCs/>
          <w:color w:val="000000" w:themeColor="text1"/>
          <w:sz w:val="30"/>
          <w:szCs w:val="30"/>
          <w14:textFill>
            <w14:solidFill>
              <w14:schemeClr w14:val="tx1"/>
            </w14:solidFill>
          </w14:textFill>
        </w:rPr>
        <w:t>GXZC2025-J1-001706-YZLZ</w:t>
      </w:r>
    </w:p>
    <w:p w14:paraId="18B81C0F">
      <w:pPr>
        <w:pStyle w:val="14"/>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采购人：广西农业职业技术大学</w:t>
      </w:r>
    </w:p>
    <w:p w14:paraId="6A191BED">
      <w:pPr>
        <w:pStyle w:val="14"/>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采购代理机构：云之龙咨询集团有限公司</w:t>
      </w:r>
    </w:p>
    <w:p w14:paraId="605140F1">
      <w:pPr>
        <w:pStyle w:val="14"/>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（采购代理机构编号：</w:t>
      </w:r>
      <w:r>
        <w:rPr>
          <w:rFonts w:ascii="仿宋_GB2312" w:hAnsi="宋体" w:eastAsia="仿宋_GB2312"/>
          <w:b/>
          <w:bCs/>
          <w:color w:val="000000" w:themeColor="text1"/>
          <w:w w:val="95"/>
          <w:sz w:val="30"/>
          <w:szCs w:val="30"/>
          <w14:textFill>
            <w14:solidFill>
              <w14:schemeClr w14:val="tx1"/>
            </w14:solidFill>
          </w14:textFill>
        </w:rPr>
        <w:t>YZLNN2025-J1-108-GXZC</w:t>
      </w:r>
      <w:r>
        <w:rPr>
          <w:rFonts w:hint="eastAsia" w:ascii="仿宋_GB2312" w:hAnsi="宋体" w:eastAsia="仿宋_GB2312"/>
          <w:b/>
          <w:bCs/>
          <w:color w:val="000000" w:themeColor="text1"/>
          <w:w w:val="95"/>
          <w:sz w:val="30"/>
          <w:szCs w:val="30"/>
          <w14:textFill>
            <w14:solidFill>
              <w14:schemeClr w14:val="tx1"/>
            </w14:solidFill>
          </w14:textFill>
        </w:rPr>
        <w:t>）</w:t>
      </w:r>
    </w:p>
    <w:p w14:paraId="28354255">
      <w:pPr>
        <w:pStyle w:val="14"/>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p>
    <w:p w14:paraId="1E3E761F">
      <w:pPr>
        <w:pStyle w:val="14"/>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p>
    <w:p w14:paraId="5D46426D">
      <w:pPr>
        <w:pStyle w:val="14"/>
        <w:snapToGrid w:val="0"/>
        <w:spacing w:line="360" w:lineRule="auto"/>
        <w:ind w:firstLine="2845" w:firstLineChars="994"/>
        <w:rPr>
          <w:rFonts w:ascii="仿宋_GB2312" w:eastAsia="仿宋_GB2312"/>
          <w:color w:val="000000" w:themeColor="text1"/>
          <w:szCs w:val="20"/>
          <w14:textFill>
            <w14:solidFill>
              <w14:schemeClr w14:val="tx1"/>
            </w14:solidFill>
          </w14:textFill>
        </w:rPr>
      </w:pPr>
      <w:r>
        <w:rPr>
          <w:rFonts w:ascii="仿宋_GB2312" w:hAnsi="宋体" w:eastAsia="仿宋_GB2312"/>
          <w:b/>
          <w:bCs/>
          <w:color w:val="000000" w:themeColor="text1"/>
          <w:w w:val="95"/>
          <w:sz w:val="30"/>
          <w:szCs w:val="30"/>
          <w14:textFill>
            <w14:solidFill>
              <w14:schemeClr w14:val="tx1"/>
            </w14:solidFill>
          </w14:textFill>
        </w:rPr>
        <w:t>2025</w:t>
      </w:r>
      <w:r>
        <w:rPr>
          <w:rFonts w:hint="eastAsia" w:ascii="仿宋_GB2312" w:hAnsi="宋体" w:eastAsia="仿宋_GB2312"/>
          <w:b/>
          <w:bCs/>
          <w:color w:val="000000" w:themeColor="text1"/>
          <w:w w:val="95"/>
          <w:sz w:val="30"/>
          <w:szCs w:val="30"/>
          <w14:textFill>
            <w14:solidFill>
              <w14:schemeClr w14:val="tx1"/>
            </w14:solidFill>
          </w14:textFill>
        </w:rPr>
        <w:t>年6月2</w:t>
      </w:r>
      <w:r>
        <w:rPr>
          <w:rFonts w:ascii="仿宋_GB2312" w:hAnsi="宋体" w:eastAsia="仿宋_GB2312"/>
          <w:b/>
          <w:bCs/>
          <w:color w:val="000000" w:themeColor="text1"/>
          <w:w w:val="95"/>
          <w:sz w:val="30"/>
          <w:szCs w:val="30"/>
          <w14:textFill>
            <w14:solidFill>
              <w14:schemeClr w14:val="tx1"/>
            </w14:solidFill>
          </w14:textFill>
        </w:rPr>
        <w:t>0</w:t>
      </w:r>
      <w:r>
        <w:rPr>
          <w:rFonts w:hint="eastAsia" w:ascii="仿宋_GB2312" w:hAnsi="宋体" w:eastAsia="仿宋_GB2312"/>
          <w:b/>
          <w:bCs/>
          <w:color w:val="000000" w:themeColor="text1"/>
          <w:w w:val="95"/>
          <w:sz w:val="30"/>
          <w:szCs w:val="30"/>
          <w14:textFill>
            <w14:solidFill>
              <w14:schemeClr w14:val="tx1"/>
            </w14:solidFill>
          </w14:textFill>
        </w:rPr>
        <w:t>日</w:t>
      </w:r>
    </w:p>
    <w:p w14:paraId="6B6F2E28">
      <w:pPr>
        <w:pStyle w:val="10"/>
        <w:ind w:firstLine="803"/>
        <w:jc w:val="center"/>
        <w:rPr>
          <w:rFonts w:ascii="宋体" w:hAnsi="宋体"/>
          <w:b/>
          <w:color w:val="000000" w:themeColor="text1"/>
          <w:sz w:val="44"/>
          <w:szCs w:val="44"/>
          <w14:textFill>
            <w14:solidFill>
              <w14:schemeClr w14:val="tx1"/>
            </w14:solidFill>
          </w14:textFill>
        </w:rPr>
      </w:pPr>
      <w:r>
        <w:rPr>
          <w:rFonts w:ascii="仿宋_GB2312" w:hAnsi="宋体" w:eastAsia="仿宋_GB2312"/>
          <w:b/>
          <w:color w:val="000000" w:themeColor="text1"/>
          <w:sz w:val="30"/>
          <w:szCs w:val="30"/>
          <w14:textFill>
            <w14:solidFill>
              <w14:schemeClr w14:val="tx1"/>
            </w14:solidFill>
          </w14:textFill>
        </w:rPr>
        <w:br w:type="page"/>
      </w:r>
    </w:p>
    <w:p w14:paraId="234A9737">
      <w:pPr>
        <w:spacing w:line="360" w:lineRule="auto"/>
        <w:jc w:val="center"/>
        <w:rPr>
          <w:rFonts w:ascii="宋体" w:hAnsi="宋体"/>
          <w:b/>
          <w:color w:val="000000" w:themeColor="text1"/>
          <w:sz w:val="44"/>
          <w:szCs w:val="44"/>
          <w14:textFill>
            <w14:solidFill>
              <w14:schemeClr w14:val="tx1"/>
            </w14:solidFill>
          </w14:textFill>
        </w:rPr>
      </w:pPr>
    </w:p>
    <w:p w14:paraId="7F97D4FF">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目录</w:t>
      </w:r>
    </w:p>
    <w:p w14:paraId="7ED3276E">
      <w:pPr>
        <w:spacing w:line="400" w:lineRule="exact"/>
        <w:jc w:val="center"/>
        <w:rPr>
          <w:rFonts w:ascii="宋体" w:hAnsi="宋体"/>
          <w:b/>
          <w:color w:val="000000" w:themeColor="text1"/>
          <w:sz w:val="44"/>
          <w:szCs w:val="44"/>
          <w14:textFill>
            <w14:solidFill>
              <w14:schemeClr w14:val="tx1"/>
            </w14:solidFill>
          </w14:textFill>
        </w:rPr>
      </w:pPr>
    </w:p>
    <w:p w14:paraId="059C9D47">
      <w:pPr>
        <w:pStyle w:val="19"/>
        <w:tabs>
          <w:tab w:val="right" w:leader="dot" w:pos="8869"/>
        </w:tabs>
        <w:snapToGrid w:val="0"/>
        <w:spacing w:line="500" w:lineRule="atLeas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fldChar w:fldCharType="begin"/>
      </w:r>
      <w:r>
        <w:rPr>
          <w:rFonts w:hint="eastAsia" w:ascii="宋体" w:hAnsi="宋体"/>
          <w:b/>
          <w:color w:val="000000" w:themeColor="text1"/>
          <w:sz w:val="24"/>
          <w14:textFill>
            <w14:solidFill>
              <w14:schemeClr w14:val="tx1"/>
            </w14:solidFill>
          </w14:textFill>
        </w:rPr>
        <w:instrText xml:space="preserve">TOC \o "1-3" \h \z \u</w:instrText>
      </w:r>
      <w:r>
        <w:rPr>
          <w:rFonts w:ascii="宋体" w:hAnsi="宋体"/>
          <w:b/>
          <w:color w:val="000000" w:themeColor="text1"/>
          <w:sz w:val="24"/>
          <w14:textFill>
            <w14:solidFill>
              <w14:schemeClr w14:val="tx1"/>
            </w14:solidFill>
          </w14:textFill>
        </w:rPr>
        <w:fldChar w:fldCharType="separate"/>
      </w:r>
      <w:r>
        <w:fldChar w:fldCharType="begin"/>
      </w:r>
      <w:r>
        <w:instrText xml:space="preserve"> HYPERLINK \l "_Toc74322008" </w:instrText>
      </w:r>
      <w:r>
        <w:fldChar w:fldCharType="separate"/>
      </w:r>
      <w:r>
        <w:rPr>
          <w:rStyle w:val="29"/>
          <w:rFonts w:hint="eastAsia" w:ascii="宋体" w:hAnsi="宋体"/>
          <w:b/>
          <w:color w:val="000000" w:themeColor="text1"/>
          <w:sz w:val="24"/>
          <w14:textFill>
            <w14:solidFill>
              <w14:schemeClr w14:val="tx1"/>
            </w14:solidFill>
          </w14:textFill>
        </w:rPr>
        <w:t>第一章竞争性谈判公告</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_Toc74322008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644A5913">
      <w:pPr>
        <w:pStyle w:val="19"/>
        <w:tabs>
          <w:tab w:val="right" w:leader="dot" w:pos="8869"/>
        </w:tabs>
        <w:snapToGrid w:val="0"/>
        <w:spacing w:line="500" w:lineRule="atLeast"/>
        <w:rPr>
          <w:rFonts w:ascii="宋体" w:hAnsi="宋体"/>
          <w:b/>
          <w:color w:val="000000" w:themeColor="text1"/>
          <w:sz w:val="24"/>
          <w14:textFill>
            <w14:solidFill>
              <w14:schemeClr w14:val="tx1"/>
            </w14:solidFill>
          </w14:textFill>
        </w:rPr>
      </w:pPr>
      <w:r>
        <w:fldChar w:fldCharType="begin"/>
      </w:r>
      <w:r>
        <w:instrText xml:space="preserve"> HYPERLINK \l "_Toc74322009" </w:instrText>
      </w:r>
      <w:r>
        <w:fldChar w:fldCharType="separate"/>
      </w:r>
      <w:r>
        <w:rPr>
          <w:rStyle w:val="29"/>
          <w:rFonts w:hint="eastAsia" w:ascii="宋体" w:hAnsi="宋体"/>
          <w:b/>
          <w:color w:val="000000" w:themeColor="text1"/>
          <w:sz w:val="24"/>
          <w14:textFill>
            <w14:solidFill>
              <w14:schemeClr w14:val="tx1"/>
            </w14:solidFill>
          </w14:textFill>
        </w:rPr>
        <w:t>第二章供应商须知</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_Toc74322009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5</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13481528">
      <w:pPr>
        <w:pStyle w:val="19"/>
        <w:tabs>
          <w:tab w:val="right" w:leader="dot" w:pos="8869"/>
        </w:tabs>
        <w:snapToGrid w:val="0"/>
        <w:spacing w:line="500" w:lineRule="atLeast"/>
        <w:rPr>
          <w:rFonts w:ascii="宋体" w:hAnsi="宋体"/>
          <w:b/>
          <w:color w:val="000000" w:themeColor="text1"/>
          <w:sz w:val="24"/>
          <w14:textFill>
            <w14:solidFill>
              <w14:schemeClr w14:val="tx1"/>
            </w14:solidFill>
          </w14:textFill>
        </w:rPr>
      </w:pPr>
      <w:r>
        <w:fldChar w:fldCharType="begin"/>
      </w:r>
      <w:r>
        <w:instrText xml:space="preserve"> HYPERLINK \l "_Toc74322010" </w:instrText>
      </w:r>
      <w:r>
        <w:fldChar w:fldCharType="separate"/>
      </w:r>
      <w:r>
        <w:rPr>
          <w:rStyle w:val="29"/>
          <w:rFonts w:hint="eastAsia" w:ascii="宋体" w:hAnsi="宋体"/>
          <w:b/>
          <w:color w:val="000000" w:themeColor="text1"/>
          <w:sz w:val="24"/>
          <w14:textFill>
            <w14:solidFill>
              <w14:schemeClr w14:val="tx1"/>
            </w14:solidFill>
          </w14:textFill>
        </w:rPr>
        <w:t>第三章采购需求</w:t>
      </w:r>
      <w:bookmarkStart w:id="0" w:name="_Hlt82166985"/>
      <w:r>
        <w:rPr>
          <w:rFonts w:ascii="宋体" w:hAnsi="宋体"/>
          <w:b/>
          <w:color w:val="000000" w:themeColor="text1"/>
          <w:sz w:val="24"/>
          <w14:textFill>
            <w14:solidFill>
              <w14:schemeClr w14:val="tx1"/>
            </w14:solidFill>
          </w14:textFill>
        </w:rPr>
        <w:tab/>
      </w:r>
      <w:bookmarkEnd w:id="0"/>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_Toc74322010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23</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4F605E8C">
      <w:pPr>
        <w:pStyle w:val="19"/>
        <w:tabs>
          <w:tab w:val="right" w:leader="dot" w:pos="8869"/>
        </w:tabs>
        <w:snapToGrid w:val="0"/>
        <w:spacing w:line="500" w:lineRule="atLeast"/>
        <w:rPr>
          <w:rFonts w:ascii="宋体" w:hAnsi="宋体"/>
          <w:b/>
          <w:color w:val="000000" w:themeColor="text1"/>
          <w:sz w:val="24"/>
          <w14:textFill>
            <w14:solidFill>
              <w14:schemeClr w14:val="tx1"/>
            </w14:solidFill>
          </w14:textFill>
        </w:rPr>
      </w:pPr>
      <w:r>
        <w:fldChar w:fldCharType="begin"/>
      </w:r>
      <w:r>
        <w:instrText xml:space="preserve"> HYPERLINK \l "_Toc74322011" </w:instrText>
      </w:r>
      <w:r>
        <w:fldChar w:fldCharType="separate"/>
      </w:r>
      <w:r>
        <w:rPr>
          <w:rStyle w:val="29"/>
          <w:rFonts w:hint="eastAsia" w:ascii="宋体" w:hAnsi="宋体"/>
          <w:b/>
          <w:color w:val="000000" w:themeColor="text1"/>
          <w:sz w:val="24"/>
          <w14:textFill>
            <w14:solidFill>
              <w14:schemeClr w14:val="tx1"/>
            </w14:solidFill>
          </w14:textFill>
        </w:rPr>
        <w:t>第四章评审程序和评定成交的标准</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_Toc74322011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34</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3F17F17C">
      <w:pPr>
        <w:pStyle w:val="19"/>
        <w:tabs>
          <w:tab w:val="right" w:leader="dot" w:pos="8869"/>
        </w:tabs>
        <w:snapToGrid w:val="0"/>
        <w:spacing w:line="500" w:lineRule="atLeast"/>
        <w:rPr>
          <w:rFonts w:ascii="宋体" w:hAnsi="宋体"/>
          <w:b/>
          <w:color w:val="000000" w:themeColor="text1"/>
          <w:sz w:val="24"/>
          <w14:textFill>
            <w14:solidFill>
              <w14:schemeClr w14:val="tx1"/>
            </w14:solidFill>
          </w14:textFill>
        </w:rPr>
      </w:pPr>
      <w:r>
        <w:fldChar w:fldCharType="begin"/>
      </w:r>
      <w:r>
        <w:instrText xml:space="preserve"> HYPERLINK \l "_Toc74322012" </w:instrText>
      </w:r>
      <w:r>
        <w:fldChar w:fldCharType="separate"/>
      </w:r>
      <w:r>
        <w:rPr>
          <w:rStyle w:val="29"/>
          <w:rFonts w:hint="eastAsia" w:ascii="宋体" w:hAnsi="宋体"/>
          <w:b/>
          <w:color w:val="000000" w:themeColor="text1"/>
          <w:sz w:val="24"/>
          <w14:textFill>
            <w14:solidFill>
              <w14:schemeClr w14:val="tx1"/>
            </w14:solidFill>
          </w14:textFill>
        </w:rPr>
        <w:t>第五章响应文件格式</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_Toc74322012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40</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1497E69C">
      <w:pPr>
        <w:pStyle w:val="19"/>
        <w:tabs>
          <w:tab w:val="right" w:leader="dot" w:pos="8869"/>
        </w:tabs>
        <w:snapToGrid w:val="0"/>
        <w:spacing w:line="500" w:lineRule="atLeast"/>
        <w:rPr>
          <w:rFonts w:ascii="宋体" w:hAnsi="宋体"/>
          <w:b/>
          <w:color w:val="000000" w:themeColor="text1"/>
          <w:sz w:val="24"/>
          <w14:textFill>
            <w14:solidFill>
              <w14:schemeClr w14:val="tx1"/>
            </w14:solidFill>
          </w14:textFill>
        </w:rPr>
      </w:pPr>
      <w:r>
        <w:fldChar w:fldCharType="begin"/>
      </w:r>
      <w:r>
        <w:instrText xml:space="preserve"> HYPERLINK \l "_Toc74322013" </w:instrText>
      </w:r>
      <w:r>
        <w:fldChar w:fldCharType="separate"/>
      </w:r>
      <w:r>
        <w:rPr>
          <w:rStyle w:val="29"/>
          <w:rFonts w:hint="eastAsia" w:ascii="宋体" w:hAnsi="宋体"/>
          <w:b/>
          <w:color w:val="000000" w:themeColor="text1"/>
          <w:sz w:val="24"/>
          <w14:textFill>
            <w14:solidFill>
              <w14:schemeClr w14:val="tx1"/>
            </w14:solidFill>
          </w14:textFill>
        </w:rPr>
        <w:t>第六章合同文本</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_Toc74322013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67</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2276A9DE">
      <w:pPr>
        <w:pStyle w:val="20"/>
        <w:tabs>
          <w:tab w:val="right" w:leader="dot" w:pos="8931"/>
          <w:tab w:val="clear" w:pos="8296"/>
        </w:tabs>
        <w:snapToGrid w:val="0"/>
        <w:spacing w:line="500" w:lineRule="atLeast"/>
        <w:ind w:left="0" w:leftChars="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fldChar w:fldCharType="end"/>
      </w:r>
    </w:p>
    <w:p w14:paraId="3D5F7028">
      <w:pPr>
        <w:spacing w:line="400" w:lineRule="exact"/>
        <w:jc w:val="left"/>
        <w:rPr>
          <w:rFonts w:ascii="宋体" w:hAnsi="宋体"/>
          <w:b/>
          <w:color w:val="000000" w:themeColor="text1"/>
          <w:sz w:val="32"/>
          <w:szCs w:val="32"/>
          <w14:textFill>
            <w14:solidFill>
              <w14:schemeClr w14:val="tx1"/>
            </w14:solidFill>
          </w14:textFill>
        </w:rPr>
      </w:pPr>
    </w:p>
    <w:p w14:paraId="115E8574">
      <w:pPr>
        <w:spacing w:line="400" w:lineRule="exact"/>
        <w:jc w:val="center"/>
        <w:rPr>
          <w:rFonts w:ascii="宋体" w:hAnsi="宋体"/>
          <w:b/>
          <w:color w:val="000000" w:themeColor="text1"/>
          <w:sz w:val="32"/>
          <w:szCs w:val="32"/>
          <w14:textFill>
            <w14:solidFill>
              <w14:schemeClr w14:val="tx1"/>
            </w14:solidFill>
          </w14:textFill>
        </w:rPr>
      </w:pPr>
    </w:p>
    <w:p w14:paraId="72325B39">
      <w:pPr>
        <w:spacing w:line="400" w:lineRule="exact"/>
        <w:jc w:val="center"/>
        <w:rPr>
          <w:rFonts w:ascii="宋体" w:hAnsi="宋体"/>
          <w:b/>
          <w:color w:val="000000" w:themeColor="text1"/>
          <w:sz w:val="32"/>
          <w:szCs w:val="32"/>
          <w14:textFill>
            <w14:solidFill>
              <w14:schemeClr w14:val="tx1"/>
            </w14:solidFill>
          </w14:textFill>
        </w:rPr>
      </w:pPr>
    </w:p>
    <w:p w14:paraId="10E2A0BB">
      <w:pPr>
        <w:spacing w:line="400" w:lineRule="exact"/>
        <w:jc w:val="center"/>
        <w:rPr>
          <w:rFonts w:ascii="宋体" w:hAnsi="宋体"/>
          <w:b/>
          <w:color w:val="000000" w:themeColor="text1"/>
          <w:sz w:val="32"/>
          <w:szCs w:val="32"/>
          <w14:textFill>
            <w14:solidFill>
              <w14:schemeClr w14:val="tx1"/>
            </w14:solidFill>
          </w14:textFill>
        </w:rPr>
      </w:pPr>
    </w:p>
    <w:p w14:paraId="613CE5B2">
      <w:pPr>
        <w:spacing w:line="400" w:lineRule="exact"/>
        <w:jc w:val="center"/>
        <w:rPr>
          <w:rFonts w:ascii="宋体" w:hAnsi="宋体"/>
          <w:b/>
          <w:color w:val="000000" w:themeColor="text1"/>
          <w:sz w:val="32"/>
          <w:szCs w:val="32"/>
          <w14:textFill>
            <w14:solidFill>
              <w14:schemeClr w14:val="tx1"/>
            </w14:solidFill>
          </w14:textFill>
        </w:rPr>
      </w:pPr>
    </w:p>
    <w:p w14:paraId="272976B4">
      <w:pPr>
        <w:spacing w:line="400" w:lineRule="exact"/>
        <w:rPr>
          <w:rFonts w:ascii="宋体" w:hAnsi="宋体"/>
          <w:b/>
          <w:color w:val="000000" w:themeColor="text1"/>
          <w:sz w:val="32"/>
          <w:szCs w:val="32"/>
          <w14:textFill>
            <w14:solidFill>
              <w14:schemeClr w14:val="tx1"/>
            </w14:solidFill>
          </w14:textFill>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02909B63">
      <w:pPr>
        <w:pStyle w:val="4"/>
        <w:spacing w:after="100" w:line="480" w:lineRule="auto"/>
        <w:jc w:val="center"/>
        <w:rPr>
          <w:color w:val="000000" w:themeColor="text1"/>
          <w14:textFill>
            <w14:solidFill>
              <w14:schemeClr w14:val="tx1"/>
            </w14:solidFill>
          </w14:textFill>
        </w:rPr>
      </w:pPr>
      <w:bookmarkStart w:id="1" w:name="_Toc74322008"/>
      <w:r>
        <w:rPr>
          <w:rFonts w:hint="eastAsia"/>
          <w:color w:val="000000" w:themeColor="text1"/>
          <w14:textFill>
            <w14:solidFill>
              <w14:schemeClr w14:val="tx1"/>
            </w14:solidFill>
          </w14:textFill>
        </w:rPr>
        <w:t>第一章竞争性谈判公告</w:t>
      </w:r>
      <w:bookmarkEnd w:id="1"/>
    </w:p>
    <w:p w14:paraId="00A5E3FC">
      <w:pPr>
        <w:spacing w:line="40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竞争性谈判公告</w:t>
      </w:r>
    </w:p>
    <w:p w14:paraId="7727E4CE">
      <w:pPr>
        <w:spacing w:line="360" w:lineRule="auto"/>
        <w:rPr>
          <w:rFonts w:ascii="宋体" w:hAnsi="宋体"/>
          <w:color w:val="000000" w:themeColor="text1"/>
          <w:szCs w:val="21"/>
          <w14:textFill>
            <w14:solidFill>
              <w14:schemeClr w14:val="tx1"/>
            </w14:solidFill>
          </w14:textFill>
        </w:rPr>
      </w:pPr>
    </w:p>
    <w:p w14:paraId="5081B4C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14:textFill>
            <w14:solidFill>
              <w14:schemeClr w14:val="tx1"/>
            </w14:solidFill>
          </w14:textFill>
        </w:rPr>
      </w:pPr>
      <w:bookmarkStart w:id="2" w:name="_Hlk37430271"/>
      <w:r>
        <w:rPr>
          <w:rFonts w:hint="eastAsia" w:ascii="宋体" w:hAnsi="宋体"/>
          <w:color w:val="000000" w:themeColor="text1"/>
          <w:szCs w:val="21"/>
          <w14:textFill>
            <w14:solidFill>
              <w14:schemeClr w14:val="tx1"/>
            </w14:solidFill>
          </w14:textFill>
        </w:rPr>
        <w:t>项目概况</w:t>
      </w:r>
    </w:p>
    <w:p w14:paraId="1B003BF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教学实训室建设项目（图形工作站等教学设备采购项目）</w:t>
      </w:r>
      <w:r>
        <w:rPr>
          <w:rFonts w:hint="eastAsia" w:ascii="宋体" w:hAnsi="宋体"/>
          <w:color w:val="000000" w:themeColor="text1"/>
          <w:szCs w:val="21"/>
          <w14:textFill>
            <w14:solidFill>
              <w14:schemeClr w14:val="tx1"/>
            </w14:solidFill>
          </w14:textFill>
        </w:rPr>
        <w:t>的潜在供应商应在“广西政府采购云”平台（https://www.gcy.zfcg.gxzf.gov.cn/）获取（下载）竞争性谈判文件，并于</w:t>
      </w:r>
      <w:r>
        <w:rPr>
          <w:rFonts w:hint="eastAsia" w:ascii="宋体" w:hAnsi="宋体"/>
          <w:color w:val="000000" w:themeColor="text1"/>
          <w:szCs w:val="21"/>
          <w:u w:val="single"/>
          <w14:textFill>
            <w14:solidFill>
              <w14:schemeClr w14:val="tx1"/>
            </w14:solidFill>
          </w14:textFill>
        </w:rPr>
        <w:t>2</w:t>
      </w:r>
      <w:r>
        <w:rPr>
          <w:rFonts w:ascii="宋体" w:hAnsi="宋体"/>
          <w:color w:val="000000" w:themeColor="text1"/>
          <w:szCs w:val="21"/>
          <w:u w:val="single"/>
          <w14:textFill>
            <w14:solidFill>
              <w14:schemeClr w14:val="tx1"/>
            </w14:solidFill>
          </w14:textFill>
        </w:rPr>
        <w:t>025</w:t>
      </w:r>
      <w:r>
        <w:rPr>
          <w:rFonts w:hint="eastAsia" w:ascii="宋体" w:hAnsi="宋体"/>
          <w:bCs/>
          <w:color w:val="000000" w:themeColor="text1"/>
          <w:szCs w:val="21"/>
          <w:u w:val="single"/>
          <w14:textFill>
            <w14:solidFill>
              <w14:schemeClr w14:val="tx1"/>
            </w14:solidFill>
          </w14:textFill>
        </w:rPr>
        <w:t>年6月2</w:t>
      </w:r>
      <w:r>
        <w:rPr>
          <w:rFonts w:ascii="宋体" w:hAnsi="宋体"/>
          <w:bCs/>
          <w:color w:val="000000" w:themeColor="text1"/>
          <w:szCs w:val="21"/>
          <w:u w:val="single"/>
          <w14:textFill>
            <w14:solidFill>
              <w14:schemeClr w14:val="tx1"/>
            </w14:solidFill>
          </w14:textFill>
        </w:rPr>
        <w:t>7</w:t>
      </w:r>
      <w:r>
        <w:rPr>
          <w:rFonts w:hint="eastAsia" w:ascii="宋体" w:hAnsi="宋体"/>
          <w:bCs/>
          <w:color w:val="000000" w:themeColor="text1"/>
          <w:szCs w:val="21"/>
          <w:u w:val="single"/>
          <w14:textFill>
            <w14:solidFill>
              <w14:schemeClr w14:val="tx1"/>
            </w14:solidFill>
          </w14:textFill>
        </w:rPr>
        <w:t>日</w:t>
      </w:r>
      <w:r>
        <w:rPr>
          <w:rFonts w:ascii="宋体" w:hAnsi="宋体"/>
          <w:bCs/>
          <w:color w:val="000000" w:themeColor="text1"/>
          <w:szCs w:val="21"/>
          <w:u w:val="single"/>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时</w:t>
      </w:r>
      <w:r>
        <w:rPr>
          <w:rFonts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u w:val="single"/>
          <w14:textFill>
            <w14:solidFill>
              <w14:schemeClr w14:val="tx1"/>
            </w14:solidFill>
          </w14:textFill>
        </w:rPr>
        <w:t>分（</w:t>
      </w:r>
      <w:r>
        <w:rPr>
          <w:rFonts w:hint="eastAsia" w:ascii="宋体" w:hAnsi="宋体"/>
          <w:bCs/>
          <w:color w:val="000000" w:themeColor="text1"/>
          <w:szCs w:val="21"/>
          <w14:textFill>
            <w14:solidFill>
              <w14:schemeClr w14:val="tx1"/>
            </w14:solidFill>
          </w14:textFill>
        </w:rPr>
        <w:t>北京时间）前提交（上传）</w:t>
      </w:r>
      <w:r>
        <w:rPr>
          <w:rFonts w:hint="eastAsia" w:ascii="宋体" w:hAnsi="宋体"/>
          <w:color w:val="000000" w:themeColor="text1"/>
          <w:szCs w:val="21"/>
          <w14:textFill>
            <w14:solidFill>
              <w14:schemeClr w14:val="tx1"/>
            </w14:solidFill>
          </w14:textFill>
        </w:rPr>
        <w:t>响应</w:t>
      </w:r>
      <w:r>
        <w:rPr>
          <w:rFonts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14:paraId="73082845">
      <w:pPr>
        <w:spacing w:line="360" w:lineRule="auto"/>
        <w:rPr>
          <w:rFonts w:ascii="宋体" w:hAnsi="宋体"/>
          <w:color w:val="000000" w:themeColor="text1"/>
          <w:szCs w:val="21"/>
          <w14:textFill>
            <w14:solidFill>
              <w14:schemeClr w14:val="tx1"/>
            </w14:solidFill>
          </w14:textFill>
        </w:rPr>
      </w:pPr>
    </w:p>
    <w:p w14:paraId="1AFDE737">
      <w:pPr>
        <w:spacing w:line="360" w:lineRule="auto"/>
        <w:ind w:firstLine="360" w:firstLineChars="150"/>
        <w:rPr>
          <w:rFonts w:ascii="黑体" w:hAnsi="黑体" w:eastAsia="黑体"/>
          <w:color w:val="000000" w:themeColor="text1"/>
          <w:sz w:val="24"/>
          <w14:textFill>
            <w14:solidFill>
              <w14:schemeClr w14:val="tx1"/>
            </w14:solidFill>
          </w14:textFill>
        </w:rPr>
      </w:pPr>
      <w:bookmarkStart w:id="3" w:name="_Toc35393798"/>
      <w:bookmarkStart w:id="4" w:name="_Toc28359012"/>
      <w:bookmarkStart w:id="5" w:name="_Toc71365362"/>
      <w:bookmarkStart w:id="6" w:name="_Toc35393629"/>
      <w:bookmarkStart w:id="7" w:name="_Toc28359089"/>
      <w:bookmarkStart w:id="8" w:name="_Toc71366040"/>
      <w:r>
        <w:rPr>
          <w:rFonts w:hint="eastAsia" w:ascii="黑体" w:hAnsi="黑体" w:eastAsia="黑体"/>
          <w:color w:val="000000" w:themeColor="text1"/>
          <w:sz w:val="24"/>
          <w14:textFill>
            <w14:solidFill>
              <w14:schemeClr w14:val="tx1"/>
            </w14:solidFill>
          </w14:textFill>
        </w:rPr>
        <w:t>一、项目基本情况</w:t>
      </w:r>
      <w:bookmarkEnd w:id="3"/>
      <w:bookmarkEnd w:id="4"/>
      <w:bookmarkEnd w:id="5"/>
      <w:bookmarkEnd w:id="6"/>
      <w:bookmarkEnd w:id="7"/>
      <w:bookmarkEnd w:id="8"/>
    </w:p>
    <w:p w14:paraId="199BDE1B">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ascii="宋体" w:hAnsi="宋体"/>
          <w:color w:val="000000" w:themeColor="text1"/>
          <w:szCs w:val="21"/>
          <w14:textFill>
            <w14:solidFill>
              <w14:schemeClr w14:val="tx1"/>
            </w14:solidFill>
          </w14:textFill>
        </w:rPr>
        <w:t>GXZC2025-J1-001706-YZLZ</w:t>
      </w:r>
      <w:r>
        <w:rPr>
          <w:rFonts w:hint="eastAsia" w:ascii="宋体" w:hAnsi="宋体"/>
          <w:color w:val="000000" w:themeColor="text1"/>
          <w:szCs w:val="21"/>
          <w14:textFill>
            <w14:solidFill>
              <w14:schemeClr w14:val="tx1"/>
            </w14:solidFill>
          </w14:textFill>
        </w:rPr>
        <w:t>（政府采购计划编号：广西政采[2025]11183号）</w:t>
      </w:r>
    </w:p>
    <w:p w14:paraId="0BA48356">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color w:val="000000" w:themeColor="text1"/>
          <w14:textFill>
            <w14:solidFill>
              <w14:schemeClr w14:val="tx1"/>
            </w14:solidFill>
          </w14:textFill>
        </w:rPr>
        <w:t>教学实训室建设项目（图形工作站等教学设备采购项目）</w:t>
      </w:r>
    </w:p>
    <w:p w14:paraId="414F1F5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采购方式：竞争性谈判</w:t>
      </w:r>
    </w:p>
    <w:p w14:paraId="1371D65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w:t>
      </w:r>
      <w:r>
        <w:rPr>
          <w:rFonts w:ascii="宋体" w:hAnsi="宋体"/>
          <w:color w:val="000000" w:themeColor="text1"/>
          <w:szCs w:val="21"/>
          <w14:textFill>
            <w14:solidFill>
              <w14:schemeClr w14:val="tx1"/>
            </w14:solidFill>
          </w14:textFill>
        </w:rPr>
        <w:t>2113500</w:t>
      </w:r>
      <w:r>
        <w:rPr>
          <w:rFonts w:hint="eastAsia" w:ascii="宋体" w:hAnsi="宋体"/>
          <w:color w:val="000000" w:themeColor="text1"/>
          <w:szCs w:val="21"/>
          <w14:textFill>
            <w14:solidFill>
              <w14:schemeClr w14:val="tx1"/>
            </w14:solidFill>
          </w14:textFill>
        </w:rPr>
        <w:t>.00元</w:t>
      </w:r>
    </w:p>
    <w:p w14:paraId="1138DF5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最高限价：</w:t>
      </w:r>
      <w:r>
        <w:rPr>
          <w:rFonts w:ascii="宋体" w:hAnsi="宋体"/>
          <w:color w:val="000000" w:themeColor="text1"/>
          <w:szCs w:val="21"/>
          <w14:textFill>
            <w14:solidFill>
              <w14:schemeClr w14:val="tx1"/>
            </w14:solidFill>
          </w14:textFill>
        </w:rPr>
        <w:t>2113500</w:t>
      </w:r>
      <w:r>
        <w:rPr>
          <w:rFonts w:hint="eastAsia" w:ascii="宋体" w:hAnsi="宋体"/>
          <w:color w:val="000000" w:themeColor="text1"/>
          <w:szCs w:val="21"/>
          <w14:textFill>
            <w14:solidFill>
              <w14:schemeClr w14:val="tx1"/>
            </w14:solidFill>
          </w14:textFill>
        </w:rPr>
        <w:t>.00元</w:t>
      </w:r>
    </w:p>
    <w:p w14:paraId="4DDCB94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bookmarkStart w:id="9" w:name="_Toc35393799"/>
      <w:bookmarkStart w:id="10" w:name="_Toc28359090"/>
      <w:bookmarkStart w:id="11" w:name="_Toc28359013"/>
      <w:bookmarkStart w:id="12" w:name="_Toc35393630"/>
      <w:bookmarkStart w:id="13" w:name="_Toc71366041"/>
      <w:bookmarkStart w:id="14" w:name="_Toc71365363"/>
    </w:p>
    <w:tbl>
      <w:tblPr>
        <w:tblStyle w:val="26"/>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1749"/>
        <w:gridCol w:w="945"/>
        <w:gridCol w:w="945"/>
        <w:gridCol w:w="4254"/>
      </w:tblGrid>
      <w:tr w14:paraId="779A3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20" w:type="dxa"/>
            <w:gridSpan w:val="5"/>
            <w:tcBorders>
              <w:top w:val="single" w:color="auto" w:sz="4" w:space="0"/>
              <w:left w:val="single" w:color="auto" w:sz="4" w:space="0"/>
              <w:bottom w:val="single" w:color="auto" w:sz="4" w:space="0"/>
              <w:right w:val="single" w:color="auto" w:sz="4" w:space="0"/>
            </w:tcBorders>
          </w:tcPr>
          <w:p w14:paraId="27BC2312">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分标；预算金额：</w:t>
            </w:r>
            <w:r>
              <w:rPr>
                <w:rFonts w:ascii="宋体" w:hAnsi="宋体"/>
                <w:i/>
                <w:iCs/>
                <w:color w:val="000000" w:themeColor="text1"/>
                <w:szCs w:val="21"/>
                <w:u w:val="single"/>
                <w14:textFill>
                  <w14:solidFill>
                    <w14:schemeClr w14:val="tx1"/>
                  </w14:solidFill>
                </w14:textFill>
              </w:rPr>
              <w:t>2113500</w:t>
            </w:r>
            <w:r>
              <w:rPr>
                <w:rFonts w:hint="eastAsia" w:ascii="宋体" w:hAnsi="宋体"/>
                <w:i/>
                <w:iCs/>
                <w:color w:val="000000" w:themeColor="text1"/>
                <w:szCs w:val="21"/>
                <w:u w:val="single"/>
                <w14:textFill>
                  <w14:solidFill>
                    <w14:schemeClr w14:val="tx1"/>
                  </w14:solidFill>
                </w14:textFill>
              </w:rPr>
              <w:t>.00元</w:t>
            </w:r>
          </w:p>
        </w:tc>
      </w:tr>
      <w:tr w14:paraId="5B25C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72BBE18E">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2CC90457">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标的的名称</w:t>
            </w:r>
          </w:p>
        </w:tc>
        <w:tc>
          <w:tcPr>
            <w:tcW w:w="945" w:type="dxa"/>
            <w:tcBorders>
              <w:top w:val="single" w:color="auto" w:sz="4" w:space="0"/>
              <w:left w:val="single" w:color="auto" w:sz="4" w:space="0"/>
              <w:bottom w:val="single" w:color="auto" w:sz="4" w:space="0"/>
              <w:right w:val="single" w:color="auto" w:sz="4" w:space="0"/>
            </w:tcBorders>
          </w:tcPr>
          <w:p w14:paraId="36B84BE8">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945" w:type="dxa"/>
            <w:tcBorders>
              <w:top w:val="single" w:color="auto" w:sz="4" w:space="0"/>
              <w:left w:val="single" w:color="auto" w:sz="4" w:space="0"/>
              <w:bottom w:val="single" w:color="auto" w:sz="4" w:space="0"/>
              <w:right w:val="single" w:color="auto" w:sz="4" w:space="0"/>
            </w:tcBorders>
            <w:vAlign w:val="center"/>
          </w:tcPr>
          <w:p w14:paraId="5744D600">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4254" w:type="dxa"/>
            <w:tcBorders>
              <w:top w:val="single" w:color="auto" w:sz="4" w:space="0"/>
              <w:left w:val="single" w:color="auto" w:sz="4" w:space="0"/>
              <w:bottom w:val="single" w:color="auto" w:sz="4" w:space="0"/>
              <w:right w:val="single" w:color="auto" w:sz="4" w:space="0"/>
            </w:tcBorders>
            <w:vAlign w:val="center"/>
          </w:tcPr>
          <w:p w14:paraId="06D2AC39">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简要技术需求</w:t>
            </w:r>
          </w:p>
        </w:tc>
      </w:tr>
      <w:tr w14:paraId="6D206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528101F1">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49" w:type="dxa"/>
            <w:tcBorders>
              <w:top w:val="single" w:color="auto" w:sz="4" w:space="0"/>
              <w:left w:val="single" w:color="auto" w:sz="4" w:space="0"/>
              <w:bottom w:val="single" w:color="auto" w:sz="4" w:space="0"/>
              <w:right w:val="single" w:color="auto" w:sz="4" w:space="0"/>
            </w:tcBorders>
            <w:vAlign w:val="center"/>
          </w:tcPr>
          <w:p w14:paraId="3A3461F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图形工作站</w:t>
            </w:r>
          </w:p>
        </w:tc>
        <w:tc>
          <w:tcPr>
            <w:tcW w:w="945" w:type="dxa"/>
            <w:tcBorders>
              <w:top w:val="single" w:color="auto" w:sz="4" w:space="0"/>
              <w:left w:val="single" w:color="auto" w:sz="4" w:space="0"/>
              <w:bottom w:val="single" w:color="auto" w:sz="4" w:space="0"/>
              <w:right w:val="single" w:color="auto" w:sz="4" w:space="0"/>
            </w:tcBorders>
            <w:vAlign w:val="center"/>
          </w:tcPr>
          <w:p w14:paraId="069E9A9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w:t>
            </w:r>
          </w:p>
        </w:tc>
        <w:tc>
          <w:tcPr>
            <w:tcW w:w="945" w:type="dxa"/>
            <w:tcBorders>
              <w:top w:val="single" w:color="auto" w:sz="4" w:space="0"/>
              <w:left w:val="single" w:color="auto" w:sz="4" w:space="0"/>
              <w:bottom w:val="single" w:color="auto" w:sz="4" w:space="0"/>
              <w:right w:val="single" w:color="auto" w:sz="4" w:space="0"/>
            </w:tcBorders>
            <w:vAlign w:val="center"/>
          </w:tcPr>
          <w:p w14:paraId="0D9D819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215</w:t>
            </w:r>
          </w:p>
        </w:tc>
        <w:tc>
          <w:tcPr>
            <w:tcW w:w="4254" w:type="dxa"/>
            <w:tcBorders>
              <w:top w:val="single" w:color="auto" w:sz="4" w:space="0"/>
              <w:left w:val="single" w:color="auto" w:sz="4" w:space="0"/>
              <w:bottom w:val="single" w:color="auto" w:sz="4" w:space="0"/>
              <w:right w:val="single" w:color="auto" w:sz="4" w:space="0"/>
            </w:tcBorders>
            <w:vAlign w:val="center"/>
          </w:tcPr>
          <w:p w14:paraId="6E81B640">
            <w:pPr>
              <w:spacing w:line="264"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一、硬件配置要求</w:t>
            </w:r>
          </w:p>
          <w:p w14:paraId="0139B621">
            <w:pPr>
              <w:spacing w:line="264"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1.品牌及型号要求：国产自主研发品牌，所竞标产品满足国产化要求，符合财政部、工业和信息化部关于印发《工作站政府采购需求标准（2023年版）》；</w:t>
            </w:r>
          </w:p>
          <w:p w14:paraId="1E0CD3A7">
            <w:pPr>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r>
      <w:tr w14:paraId="3E49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0E5B4432">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749" w:type="dxa"/>
            <w:tcBorders>
              <w:top w:val="single" w:color="auto" w:sz="4" w:space="0"/>
              <w:left w:val="single" w:color="auto" w:sz="4" w:space="0"/>
              <w:bottom w:val="single" w:color="auto" w:sz="4" w:space="0"/>
              <w:right w:val="single" w:color="auto" w:sz="4" w:space="0"/>
            </w:tcBorders>
            <w:vAlign w:val="center"/>
          </w:tcPr>
          <w:p w14:paraId="5E53ECF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功放机组合</w:t>
            </w:r>
          </w:p>
        </w:tc>
        <w:tc>
          <w:tcPr>
            <w:tcW w:w="945" w:type="dxa"/>
            <w:tcBorders>
              <w:top w:val="single" w:color="auto" w:sz="4" w:space="0"/>
              <w:left w:val="single" w:color="auto" w:sz="4" w:space="0"/>
              <w:bottom w:val="single" w:color="auto" w:sz="4" w:space="0"/>
              <w:right w:val="single" w:color="auto" w:sz="4" w:space="0"/>
            </w:tcBorders>
            <w:vAlign w:val="center"/>
          </w:tcPr>
          <w:p w14:paraId="54B7499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w:t>
            </w:r>
          </w:p>
        </w:tc>
        <w:tc>
          <w:tcPr>
            <w:tcW w:w="945" w:type="dxa"/>
            <w:tcBorders>
              <w:top w:val="single" w:color="auto" w:sz="4" w:space="0"/>
              <w:left w:val="single" w:color="auto" w:sz="4" w:space="0"/>
              <w:bottom w:val="single" w:color="auto" w:sz="4" w:space="0"/>
              <w:right w:val="single" w:color="auto" w:sz="4" w:space="0"/>
            </w:tcBorders>
            <w:vAlign w:val="center"/>
          </w:tcPr>
          <w:p w14:paraId="168E77E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254" w:type="dxa"/>
            <w:tcBorders>
              <w:top w:val="single" w:color="auto" w:sz="4" w:space="0"/>
              <w:left w:val="single" w:color="auto" w:sz="4" w:space="0"/>
              <w:bottom w:val="single" w:color="auto" w:sz="4" w:space="0"/>
              <w:right w:val="single" w:color="auto" w:sz="4" w:space="0"/>
            </w:tcBorders>
            <w:vAlign w:val="center"/>
          </w:tcPr>
          <w:p w14:paraId="729B8BAC">
            <w:pPr>
              <w:widowControl/>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本组合包含功放1台，音箱2台，有线话筒1支，根据现场进行线路布置及设备安装调试。</w:t>
            </w:r>
          </w:p>
          <w:p w14:paraId="544A37C0">
            <w:pPr>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r>
      <w:tr w14:paraId="3AF63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20" w:type="dxa"/>
            <w:gridSpan w:val="5"/>
            <w:tcBorders>
              <w:top w:val="single" w:color="auto" w:sz="4" w:space="0"/>
              <w:left w:val="single" w:color="auto" w:sz="4" w:space="0"/>
              <w:bottom w:val="single" w:color="auto" w:sz="4" w:space="0"/>
              <w:right w:val="single" w:color="auto" w:sz="4" w:space="0"/>
            </w:tcBorders>
          </w:tcPr>
          <w:p w14:paraId="28C22445">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具体详见采购文件《第三章采购需求》</w:t>
            </w:r>
          </w:p>
        </w:tc>
      </w:tr>
    </w:tbl>
    <w:p w14:paraId="1370D8F5">
      <w:pPr>
        <w:spacing w:line="360" w:lineRule="auto"/>
        <w:ind w:firstLine="420" w:firstLineChars="200"/>
        <w:rPr>
          <w:rFonts w:ascii="宋体" w:hAnsi="宋体"/>
          <w:color w:val="000000" w:themeColor="text1"/>
          <w:szCs w:val="21"/>
          <w14:textFill>
            <w14:solidFill>
              <w14:schemeClr w14:val="tx1"/>
            </w14:solidFill>
          </w14:textFill>
        </w:rPr>
      </w:pPr>
    </w:p>
    <w:p w14:paraId="6B3FF3B6">
      <w:pPr>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color w:val="000000" w:themeColor="text1"/>
          <w:spacing w:val="-2"/>
          <w:szCs w:val="21"/>
          <w14:textFill>
            <w14:solidFill>
              <w14:schemeClr w14:val="tx1"/>
            </w14:solidFill>
          </w14:textFill>
        </w:rPr>
        <w:t>自签订合同之日起</w:t>
      </w:r>
      <w:r>
        <w:rPr>
          <w:rFonts w:hint="eastAsia" w:ascii="宋体" w:hAnsi="宋体" w:cs="宋体"/>
          <w:b/>
          <w:color w:val="000000" w:themeColor="text1"/>
          <w:spacing w:val="-2"/>
          <w:szCs w:val="21"/>
          <w:u w:val="single"/>
          <w14:textFill>
            <w14:solidFill>
              <w14:schemeClr w14:val="tx1"/>
            </w14:solidFill>
          </w14:textFill>
        </w:rPr>
        <w:t xml:space="preserve">  30  </w:t>
      </w:r>
      <w:r>
        <w:rPr>
          <w:rFonts w:hint="eastAsia" w:ascii="宋体" w:hAnsi="宋体" w:cs="宋体"/>
          <w:b/>
          <w:color w:val="000000" w:themeColor="text1"/>
          <w:spacing w:val="-2"/>
          <w:szCs w:val="21"/>
          <w14:textFill>
            <w14:solidFill>
              <w14:schemeClr w14:val="tx1"/>
            </w14:solidFill>
          </w14:textFill>
        </w:rPr>
        <w:t>日历日</w:t>
      </w:r>
      <w:r>
        <w:rPr>
          <w:rFonts w:hint="eastAsia" w:ascii="宋体" w:hAnsi="宋体" w:cs="宋体"/>
          <w:color w:val="000000" w:themeColor="text1"/>
          <w:spacing w:val="-2"/>
          <w:szCs w:val="21"/>
          <w14:textFill>
            <w14:solidFill>
              <w14:schemeClr w14:val="tx1"/>
            </w14:solidFill>
          </w14:textFill>
        </w:rPr>
        <w:t>内全部交付完成并验收合格</w:t>
      </w:r>
    </w:p>
    <w:p w14:paraId="0F757C9D">
      <w:pPr>
        <w:pStyle w:val="22"/>
        <w:jc w:val="both"/>
        <w:rPr>
          <w:color w:val="000000" w:themeColor="text1"/>
          <w14:textFill>
            <w14:solidFill>
              <w14:schemeClr w14:val="tx1"/>
            </w14:solidFill>
          </w14:textFill>
        </w:rPr>
      </w:pPr>
    </w:p>
    <w:p w14:paraId="293A514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w:t>
      </w:r>
      <w:r>
        <w:rPr>
          <w:rFonts w:ascii="宋体" w:hAnsi="宋体"/>
          <w:color w:val="000000" w:themeColor="text1"/>
          <w:szCs w:val="21"/>
          <w14:textFill>
            <w14:solidFill>
              <w14:schemeClr w14:val="tx1"/>
            </w14:solidFill>
          </w14:textFill>
        </w:rPr>
        <w:t>/</w:t>
      </w:r>
      <w:r>
        <w:rPr>
          <w:rFonts w:ascii="Segoe UI Symbol" w:hAnsi="Segoe UI Symbol" w:cs="Segoe UI Symbol"/>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否</w:t>
      </w:r>
      <w:r>
        <w:rPr>
          <w:rFonts w:hint="eastAsia" w:ascii="宋体" w:hAnsi="宋体"/>
          <w:color w:val="000000" w:themeColor="text1"/>
          <w:szCs w:val="21"/>
          <w14:textFill>
            <w14:solidFill>
              <w14:schemeClr w14:val="tx1"/>
            </w14:solidFill>
          </w14:textFill>
        </w:rPr>
        <w:t>）接受联合体。</w:t>
      </w:r>
    </w:p>
    <w:p w14:paraId="3D4DCEA4">
      <w:pPr>
        <w:spacing w:line="36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二、供应商的资格条件：</w:t>
      </w:r>
      <w:bookmarkEnd w:id="9"/>
      <w:bookmarkEnd w:id="10"/>
      <w:bookmarkEnd w:id="11"/>
      <w:bookmarkEnd w:id="12"/>
      <w:bookmarkEnd w:id="13"/>
      <w:bookmarkEnd w:id="14"/>
    </w:p>
    <w:p w14:paraId="6CFD30FB">
      <w:pPr>
        <w:spacing w:line="360" w:lineRule="auto"/>
        <w:ind w:firstLine="420" w:firstLineChars="200"/>
        <w:rPr>
          <w:rFonts w:ascii="宋体" w:hAnsi="宋体"/>
          <w:color w:val="000000" w:themeColor="text1"/>
          <w:szCs w:val="21"/>
          <w14:textFill>
            <w14:solidFill>
              <w14:schemeClr w14:val="tx1"/>
            </w14:solidFill>
          </w14:textFill>
        </w:rPr>
      </w:pPr>
      <w:bookmarkStart w:id="15" w:name="_Toc28359014"/>
      <w:bookmarkStart w:id="16" w:name="_Toc28359091"/>
      <w:r>
        <w:rPr>
          <w:rFonts w:hint="eastAsia" w:ascii="宋体" w:hAnsi="宋体"/>
          <w:color w:val="000000" w:themeColor="text1"/>
          <w:szCs w:val="21"/>
          <w14:textFill>
            <w14:solidFill>
              <w14:schemeClr w14:val="tx1"/>
            </w14:solidFill>
          </w14:textFill>
        </w:rPr>
        <w:t>1.满足《中华人民共和国政府采购法》第二十二条规定；</w:t>
      </w:r>
    </w:p>
    <w:p w14:paraId="484D115B">
      <w:pPr>
        <w:spacing w:line="360" w:lineRule="auto"/>
        <w:ind w:firstLine="420" w:firstLineChars="20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.落实政府采购政策需满足的资格要求：无</w:t>
      </w:r>
    </w:p>
    <w:p w14:paraId="4F9FB9C8">
      <w:pPr>
        <w:spacing w:line="360" w:lineRule="auto"/>
        <w:ind w:firstLine="420" w:firstLineChars="200"/>
        <w:rPr>
          <w:color w:val="000000" w:themeColor="text1"/>
          <w:kern w:val="0"/>
          <w14:textFill>
            <w14:solidFill>
              <w14:schemeClr w14:val="tx1"/>
            </w14:solidFill>
          </w14:textFill>
        </w:rPr>
      </w:pPr>
      <w:r>
        <w:rPr>
          <w:rFonts w:hint="eastAsia" w:ascii="宋体" w:hAnsi="宋体"/>
          <w:color w:val="000000" w:themeColor="text1"/>
          <w:szCs w:val="21"/>
          <w14:textFill>
            <w14:solidFill>
              <w14:schemeClr w14:val="tx1"/>
            </w14:solidFill>
          </w14:textFill>
        </w:rPr>
        <w:t>3.本项目的特定资格要求：</w:t>
      </w:r>
      <w:bookmarkStart w:id="17" w:name="_Toc71366042"/>
      <w:bookmarkStart w:id="18" w:name="_Toc71365364"/>
      <w:bookmarkStart w:id="19" w:name="_Toc35393631"/>
      <w:bookmarkStart w:id="20" w:name="_Toc35393800"/>
      <w:r>
        <w:rPr>
          <w:rFonts w:hint="eastAsia" w:ascii="宋体" w:hAnsi="宋体"/>
          <w:color w:val="000000" w:themeColor="text1"/>
          <w:szCs w:val="21"/>
          <w14:textFill>
            <w14:solidFill>
              <w14:schemeClr w14:val="tx1"/>
            </w14:solidFill>
          </w14:textFill>
        </w:rPr>
        <w:t>无</w:t>
      </w:r>
    </w:p>
    <w:p w14:paraId="3DA712CF">
      <w:pPr>
        <w:spacing w:line="36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三、获取竞争性谈判文件</w:t>
      </w:r>
      <w:bookmarkEnd w:id="15"/>
      <w:bookmarkEnd w:id="16"/>
      <w:bookmarkEnd w:id="17"/>
      <w:bookmarkEnd w:id="18"/>
      <w:bookmarkEnd w:id="19"/>
      <w:bookmarkEnd w:id="20"/>
    </w:p>
    <w:p w14:paraId="4D897148">
      <w:pPr>
        <w:spacing w:line="360" w:lineRule="auto"/>
        <w:ind w:firstLine="420" w:firstLineChars="200"/>
        <w:rPr>
          <w:rFonts w:ascii="宋体" w:hAnsi="宋体" w:cs="宋体"/>
          <w:bCs/>
          <w:color w:val="000000" w:themeColor="text1"/>
          <w:kern w:val="0"/>
          <w:szCs w:val="21"/>
          <w14:textFill>
            <w14:solidFill>
              <w14:schemeClr w14:val="tx1"/>
            </w14:solidFill>
          </w14:textFill>
        </w:rPr>
      </w:pPr>
      <w:bookmarkStart w:id="21" w:name="_Toc28359092"/>
      <w:bookmarkStart w:id="22" w:name="_Toc71366043"/>
      <w:bookmarkStart w:id="23" w:name="_Toc71365365"/>
      <w:bookmarkStart w:id="24" w:name="_Toc35393801"/>
      <w:bookmarkStart w:id="25" w:name="_Toc35393632"/>
      <w:bookmarkStart w:id="26" w:name="_Toc28359015"/>
      <w:r>
        <w:rPr>
          <w:rFonts w:hint="eastAsia" w:ascii="宋体" w:hAnsi="宋体" w:cs="宋体"/>
          <w:bCs/>
          <w:color w:val="000000" w:themeColor="text1"/>
          <w:kern w:val="0"/>
          <w:szCs w:val="21"/>
          <w14:textFill>
            <w14:solidFill>
              <w14:schemeClr w14:val="tx1"/>
            </w14:solidFill>
          </w14:textFill>
        </w:rPr>
        <w:t>时间：202</w:t>
      </w:r>
      <w:r>
        <w:rPr>
          <w:rFonts w:ascii="宋体" w:hAnsi="宋体" w:cs="宋体"/>
          <w:bCs/>
          <w:color w:val="000000" w:themeColor="text1"/>
          <w:kern w:val="0"/>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年6月2</w:t>
      </w:r>
      <w:r>
        <w:rPr>
          <w:rFonts w:ascii="宋体" w:hAnsi="宋体" w:cs="宋体"/>
          <w:bCs/>
          <w:color w:val="000000" w:themeColor="text1"/>
          <w:kern w:val="0"/>
          <w:szCs w:val="21"/>
          <w14:textFill>
            <w14:solidFill>
              <w14:schemeClr w14:val="tx1"/>
            </w14:solidFill>
          </w14:textFill>
        </w:rPr>
        <w:t>0</w:t>
      </w:r>
      <w:r>
        <w:rPr>
          <w:rFonts w:hint="eastAsia" w:ascii="宋体" w:hAnsi="宋体" w:cs="宋体"/>
          <w:bCs/>
          <w:color w:val="000000" w:themeColor="text1"/>
          <w:kern w:val="0"/>
          <w:szCs w:val="21"/>
          <w14:textFill>
            <w14:solidFill>
              <w14:schemeClr w14:val="tx1"/>
            </w14:solidFill>
          </w14:textFill>
        </w:rPr>
        <w:t>日至202</w:t>
      </w:r>
      <w:r>
        <w:rPr>
          <w:rFonts w:ascii="宋体" w:hAnsi="宋体" w:cs="宋体"/>
          <w:bCs/>
          <w:color w:val="000000" w:themeColor="text1"/>
          <w:kern w:val="0"/>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年6月2</w:t>
      </w:r>
      <w:r>
        <w:rPr>
          <w:rFonts w:ascii="宋体" w:hAnsi="宋体" w:cs="宋体"/>
          <w:bCs/>
          <w:color w:val="000000" w:themeColor="text1"/>
          <w:kern w:val="0"/>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日，每天上午</w:t>
      </w:r>
      <w:r>
        <w:rPr>
          <w:rFonts w:ascii="宋体" w:hAnsi="宋体" w:cs="宋体"/>
          <w:bCs/>
          <w:color w:val="000000" w:themeColor="text1"/>
          <w:kern w:val="0"/>
          <w:szCs w:val="21"/>
          <w14:textFill>
            <w14:solidFill>
              <w14:schemeClr w14:val="tx1"/>
            </w14:solidFill>
          </w14:textFill>
        </w:rPr>
        <w:t>0</w:t>
      </w:r>
      <w:r>
        <w:rPr>
          <w:rFonts w:hint="eastAsia" w:ascii="宋体" w:hAnsi="宋体" w:cs="宋体"/>
          <w:bCs/>
          <w:color w:val="000000" w:themeColor="text1"/>
          <w:kern w:val="0"/>
          <w:szCs w:val="21"/>
          <w14:textFill>
            <w14:solidFill>
              <w14:schemeClr w14:val="tx1"/>
            </w14:solidFill>
          </w14:textFill>
        </w:rPr>
        <w:t>：00至12:00，下午</w:t>
      </w:r>
      <w:r>
        <w:rPr>
          <w:rFonts w:ascii="宋体" w:hAnsi="宋体" w:cs="宋体"/>
          <w:bCs/>
          <w:color w:val="000000" w:themeColor="text1"/>
          <w:kern w:val="0"/>
          <w:szCs w:val="21"/>
          <w14:textFill>
            <w14:solidFill>
              <w14:schemeClr w14:val="tx1"/>
            </w14:solidFill>
          </w14:textFill>
        </w:rPr>
        <w:t>12</w:t>
      </w:r>
      <w:r>
        <w:rPr>
          <w:rFonts w:hint="eastAsia" w:ascii="宋体" w:hAnsi="宋体" w:cs="宋体"/>
          <w:bCs/>
          <w:color w:val="000000" w:themeColor="text1"/>
          <w:kern w:val="0"/>
          <w:szCs w:val="21"/>
          <w14:textFill>
            <w14:solidFill>
              <w14:schemeClr w14:val="tx1"/>
            </w14:solidFill>
          </w14:textFill>
        </w:rPr>
        <w:t>:00至</w:t>
      </w:r>
      <w:r>
        <w:rPr>
          <w:rFonts w:ascii="宋体" w:hAnsi="宋体" w:cs="宋体"/>
          <w:bCs/>
          <w:color w:val="000000" w:themeColor="text1"/>
          <w:kern w:val="0"/>
          <w:szCs w:val="21"/>
          <w14:textFill>
            <w14:solidFill>
              <w14:schemeClr w14:val="tx1"/>
            </w14:solidFill>
          </w14:textFill>
        </w:rPr>
        <w:t>23</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59</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北京时间</w:t>
      </w:r>
      <w:r>
        <w:rPr>
          <w:rFonts w:hint="eastAsia" w:ascii="宋体" w:hAnsi="宋体" w:cs="宋体"/>
          <w:bCs/>
          <w:color w:val="000000" w:themeColor="text1"/>
          <w:kern w:val="0"/>
          <w:szCs w:val="21"/>
          <w14:textFill>
            <w14:solidFill>
              <w14:schemeClr w14:val="tx1"/>
            </w14:solidFill>
          </w14:textFill>
        </w:rPr>
        <w:t>，法定节假日除外）</w:t>
      </w:r>
    </w:p>
    <w:p w14:paraId="2CCBA815">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获取地点：“广西政府采购云”平台（https://www.gcy.zfcg.gxzf.gov.cn/）</w:t>
      </w:r>
    </w:p>
    <w:p w14:paraId="1BFBE7B3">
      <w:pPr>
        <w:spacing w:line="360" w:lineRule="exact"/>
        <w:ind w:firstLine="420" w:firstLineChars="200"/>
        <w:rPr>
          <w:rFonts w:ascii="Arial" w:hAnsi="Arial"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获取方式:网上下载。本项目不发放纸质采购文件，</w:t>
      </w:r>
      <w:r>
        <w:rPr>
          <w:rFonts w:hint="eastAsia" w:ascii="宋体" w:hAnsi="宋体" w:cs="宋体"/>
          <w:bCs/>
          <w:color w:val="000000" w:themeColor="text1"/>
          <w:kern w:val="0"/>
          <w:szCs w:val="21"/>
          <w14:textFill>
            <w14:solidFill>
              <w14:schemeClr w14:val="tx1"/>
            </w14:solidFill>
          </w14:textFill>
        </w:rPr>
        <w:t>潜在</w:t>
      </w:r>
      <w:r>
        <w:rPr>
          <w:rFonts w:hint="eastAsia" w:ascii="宋体" w:hAnsi="宋体"/>
          <w:color w:val="000000" w:themeColor="text1"/>
          <w:szCs w:val="21"/>
          <w14:textFill>
            <w14:solidFill>
              <w14:schemeClr w14:val="tx1"/>
            </w14:solidFill>
          </w14:textFill>
        </w:rPr>
        <w:t>供应商可自行在</w:t>
      </w:r>
      <w:r>
        <w:fldChar w:fldCharType="begin"/>
      </w:r>
      <w:r>
        <w:instrText xml:space="preserve"> HYPERLINK </w:instrText>
      </w:r>
      <w:r>
        <w:fldChar w:fldCharType="separate"/>
      </w:r>
      <w:r>
        <w:fldChar w:fldCharType="end"/>
      </w:r>
      <w:r>
        <w:rPr>
          <w:rFonts w:hint="eastAsia" w:ascii="宋体" w:hAnsi="宋体"/>
          <w:color w:val="000000" w:themeColor="text1"/>
          <w:szCs w:val="21"/>
          <w14:textFill>
            <w14:solidFill>
              <w14:schemeClr w14:val="tx1"/>
            </w14:solidFill>
          </w14:textFill>
        </w:rPr>
        <w:t>“广西政府采购云”平台（https://www.gcy.zfcg.gxzf.gov.cn/）下载采购文件（操作路径：登录“广西政府采购云”平台-项目采购-获取采购文件-找到本项目-点击“申请获取采购文件”，</w:t>
      </w:r>
      <w:r>
        <w:rPr>
          <w:rFonts w:hint="eastAsia" w:ascii="Arial" w:hAnsi="Arial" w:cs="Arial"/>
          <w:color w:val="000000" w:themeColor="text1"/>
          <w:kern w:val="0"/>
          <w:szCs w:val="21"/>
          <w14:textFill>
            <w14:solidFill>
              <w14:schemeClr w14:val="tx1"/>
            </w14:solidFill>
          </w14:textFill>
        </w:rPr>
        <w:t>并按系统操作获取采购文件。电子响应文件制作需要基于“</w:t>
      </w:r>
      <w:r>
        <w:rPr>
          <w:rFonts w:hint="eastAsia" w:ascii="宋体" w:hAnsi="宋体"/>
          <w:color w:val="000000" w:themeColor="text1"/>
          <w:szCs w:val="21"/>
          <w14:textFill>
            <w14:solidFill>
              <w14:schemeClr w14:val="tx1"/>
            </w14:solidFill>
          </w14:textFill>
        </w:rPr>
        <w:t>广西政府采购云</w:t>
      </w:r>
      <w:r>
        <w:rPr>
          <w:rFonts w:hint="eastAsia" w:ascii="Arial" w:hAnsi="Arial" w:cs="Arial"/>
          <w:color w:val="000000" w:themeColor="text1"/>
          <w:kern w:val="0"/>
          <w:szCs w:val="21"/>
          <w14:textFill>
            <w14:solidFill>
              <w14:schemeClr w14:val="tx1"/>
            </w14:solidFill>
          </w14:textFill>
        </w:rPr>
        <w:t>”平台获取的采购文件编制，通过其他方式获取采购文件的，将有可能导致供应商无法在广西政府采购云平台编制及上传响应文件。</w:t>
      </w:r>
    </w:p>
    <w:p w14:paraId="29F48F1A">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采购文件售价：</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元。</w:t>
      </w:r>
    </w:p>
    <w:p w14:paraId="2622A074">
      <w:pPr>
        <w:spacing w:line="360" w:lineRule="auto"/>
        <w:ind w:firstLine="360" w:firstLineChars="15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四、响应文件提交</w:t>
      </w:r>
      <w:bookmarkEnd w:id="21"/>
      <w:bookmarkEnd w:id="22"/>
      <w:bookmarkEnd w:id="23"/>
      <w:bookmarkEnd w:id="24"/>
      <w:bookmarkEnd w:id="25"/>
      <w:bookmarkEnd w:id="26"/>
    </w:p>
    <w:p w14:paraId="19724AF9">
      <w:pPr>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截止时间：</w:t>
      </w:r>
      <w:r>
        <w:rPr>
          <w:rFonts w:ascii="宋体" w:hAnsi="宋体"/>
          <w:bCs/>
          <w:color w:val="000000" w:themeColor="text1"/>
          <w:szCs w:val="21"/>
          <w:u w:val="single"/>
          <w14:textFill>
            <w14:solidFill>
              <w14:schemeClr w14:val="tx1"/>
            </w14:solidFill>
          </w14:textFill>
        </w:rPr>
        <w:t>2025</w:t>
      </w:r>
      <w:r>
        <w:rPr>
          <w:rFonts w:hint="eastAsia" w:ascii="宋体" w:hAnsi="宋体"/>
          <w:bCs/>
          <w:color w:val="000000" w:themeColor="text1"/>
          <w:szCs w:val="21"/>
          <w:u w:val="single"/>
          <w14:textFill>
            <w14:solidFill>
              <w14:schemeClr w14:val="tx1"/>
            </w14:solidFill>
          </w14:textFill>
        </w:rPr>
        <w:t>年6月2</w:t>
      </w:r>
      <w:r>
        <w:rPr>
          <w:rFonts w:ascii="宋体" w:hAnsi="宋体"/>
          <w:bCs/>
          <w:color w:val="000000" w:themeColor="text1"/>
          <w:szCs w:val="21"/>
          <w:u w:val="single"/>
          <w14:textFill>
            <w14:solidFill>
              <w14:schemeClr w14:val="tx1"/>
            </w14:solidFill>
          </w14:textFill>
        </w:rPr>
        <w:t>7</w:t>
      </w:r>
      <w:r>
        <w:rPr>
          <w:rFonts w:hint="eastAsia" w:ascii="宋体" w:hAnsi="宋体"/>
          <w:bCs/>
          <w:color w:val="000000" w:themeColor="text1"/>
          <w:szCs w:val="21"/>
          <w:u w:val="single"/>
          <w14:textFill>
            <w14:solidFill>
              <w14:schemeClr w14:val="tx1"/>
            </w14:solidFill>
          </w14:textFill>
        </w:rPr>
        <w:t>日</w:t>
      </w:r>
      <w:r>
        <w:rPr>
          <w:rFonts w:ascii="宋体" w:hAnsi="宋体"/>
          <w:bCs/>
          <w:color w:val="000000" w:themeColor="text1"/>
          <w:szCs w:val="21"/>
          <w:u w:val="single"/>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时</w:t>
      </w:r>
      <w:r>
        <w:rPr>
          <w:rFonts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u w:val="single"/>
          <w14:textFill>
            <w14:solidFill>
              <w14:schemeClr w14:val="tx1"/>
            </w14:solidFill>
          </w14:textFill>
        </w:rPr>
        <w:t>分</w:t>
      </w:r>
      <w:r>
        <w:rPr>
          <w:rFonts w:hint="eastAsia" w:ascii="宋体" w:hAnsi="宋体"/>
          <w:bCs/>
          <w:color w:val="000000" w:themeColor="text1"/>
          <w:szCs w:val="21"/>
          <w14:textFill>
            <w14:solidFill>
              <w14:schemeClr w14:val="tx1"/>
            </w14:solidFill>
          </w14:textFill>
        </w:rPr>
        <w:t>（北京时间）</w:t>
      </w:r>
    </w:p>
    <w:p w14:paraId="50B2FB36">
      <w:pPr>
        <w:spacing w:line="360" w:lineRule="auto"/>
        <w:ind w:left="422"/>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地点：“广西政府采购云”平台（https://www.gcy.zfcg.gxzf.gov.cn/）</w:t>
      </w:r>
    </w:p>
    <w:p w14:paraId="7D5C2EC4">
      <w:pPr>
        <w:spacing w:line="360" w:lineRule="auto"/>
        <w:ind w:firstLine="360" w:firstLineChars="150"/>
        <w:rPr>
          <w:rFonts w:ascii="黑体" w:hAnsi="黑体" w:eastAsia="黑体"/>
          <w:color w:val="000000" w:themeColor="text1"/>
          <w:sz w:val="24"/>
          <w14:textFill>
            <w14:solidFill>
              <w14:schemeClr w14:val="tx1"/>
            </w14:solidFill>
          </w14:textFill>
        </w:rPr>
      </w:pPr>
      <w:bookmarkStart w:id="27" w:name="_Toc28359093"/>
      <w:bookmarkStart w:id="28" w:name="_Toc71365366"/>
      <w:bookmarkStart w:id="29" w:name="_Toc35393802"/>
      <w:bookmarkStart w:id="30" w:name="_Toc28359016"/>
      <w:bookmarkStart w:id="31" w:name="_Toc35393633"/>
      <w:bookmarkStart w:id="32" w:name="_Toc71366044"/>
      <w:r>
        <w:rPr>
          <w:rFonts w:hint="eastAsia" w:ascii="黑体" w:hAnsi="黑体" w:eastAsia="黑体"/>
          <w:color w:val="000000" w:themeColor="text1"/>
          <w:sz w:val="24"/>
          <w14:textFill>
            <w14:solidFill>
              <w14:schemeClr w14:val="tx1"/>
            </w14:solidFill>
          </w14:textFill>
        </w:rPr>
        <w:t>五、开启</w:t>
      </w:r>
      <w:bookmarkEnd w:id="27"/>
      <w:bookmarkEnd w:id="28"/>
      <w:bookmarkEnd w:id="29"/>
      <w:bookmarkEnd w:id="30"/>
      <w:bookmarkEnd w:id="31"/>
      <w:bookmarkEnd w:id="32"/>
    </w:p>
    <w:p w14:paraId="547B0179">
      <w:pPr>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时间：</w:t>
      </w:r>
      <w:r>
        <w:rPr>
          <w:rFonts w:ascii="宋体" w:hAnsi="宋体"/>
          <w:bCs/>
          <w:color w:val="000000" w:themeColor="text1"/>
          <w:szCs w:val="21"/>
          <w:u w:val="single"/>
          <w14:textFill>
            <w14:solidFill>
              <w14:schemeClr w14:val="tx1"/>
            </w14:solidFill>
          </w14:textFill>
        </w:rPr>
        <w:t>2025</w:t>
      </w:r>
      <w:r>
        <w:rPr>
          <w:rFonts w:hint="eastAsia" w:ascii="宋体" w:hAnsi="宋体"/>
          <w:bCs/>
          <w:color w:val="000000" w:themeColor="text1"/>
          <w:szCs w:val="21"/>
          <w:u w:val="single"/>
          <w14:textFill>
            <w14:solidFill>
              <w14:schemeClr w14:val="tx1"/>
            </w14:solidFill>
          </w14:textFill>
        </w:rPr>
        <w:t>年6月</w:t>
      </w:r>
      <w:r>
        <w:rPr>
          <w:rFonts w:ascii="宋体" w:hAnsi="宋体"/>
          <w:bCs/>
          <w:color w:val="000000" w:themeColor="text1"/>
          <w:szCs w:val="21"/>
          <w:u w:val="single"/>
          <w14:textFill>
            <w14:solidFill>
              <w14:schemeClr w14:val="tx1"/>
            </w14:solidFill>
          </w14:textFill>
        </w:rPr>
        <w:t>27</w:t>
      </w:r>
      <w:r>
        <w:rPr>
          <w:rFonts w:hint="eastAsia" w:ascii="宋体" w:hAnsi="宋体"/>
          <w:bCs/>
          <w:color w:val="000000" w:themeColor="text1"/>
          <w:szCs w:val="21"/>
          <w:u w:val="single"/>
          <w14:textFill>
            <w14:solidFill>
              <w14:schemeClr w14:val="tx1"/>
            </w14:solidFill>
          </w14:textFill>
        </w:rPr>
        <w:t>日</w:t>
      </w:r>
      <w:r>
        <w:rPr>
          <w:rFonts w:ascii="宋体" w:hAnsi="宋体"/>
          <w:bCs/>
          <w:color w:val="000000" w:themeColor="text1"/>
          <w:szCs w:val="21"/>
          <w:u w:val="single"/>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时</w:t>
      </w:r>
      <w:r>
        <w:rPr>
          <w:rFonts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u w:val="single"/>
          <w14:textFill>
            <w14:solidFill>
              <w14:schemeClr w14:val="tx1"/>
            </w14:solidFill>
          </w14:textFill>
        </w:rPr>
        <w:t>分（北京时间）</w:t>
      </w:r>
    </w:p>
    <w:p w14:paraId="0DF46AEF">
      <w:pPr>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地点：“广西政府采购云”平台（https://www.gcy.zfcg.gxzf.gov.cn/）</w:t>
      </w:r>
    </w:p>
    <w:p w14:paraId="74B6FC7B">
      <w:pPr>
        <w:spacing w:line="360" w:lineRule="auto"/>
        <w:ind w:firstLine="360" w:firstLineChars="150"/>
        <w:rPr>
          <w:rFonts w:ascii="黑体" w:hAnsi="黑体" w:eastAsia="黑体"/>
          <w:color w:val="000000" w:themeColor="text1"/>
          <w:sz w:val="24"/>
          <w14:textFill>
            <w14:solidFill>
              <w14:schemeClr w14:val="tx1"/>
            </w14:solidFill>
          </w14:textFill>
        </w:rPr>
      </w:pPr>
      <w:bookmarkStart w:id="33" w:name="_Toc71365367"/>
      <w:bookmarkStart w:id="34" w:name="_Toc71366045"/>
      <w:bookmarkStart w:id="35" w:name="_Toc35393634"/>
      <w:bookmarkStart w:id="36" w:name="_Toc28359017"/>
      <w:bookmarkStart w:id="37" w:name="_Toc28359094"/>
      <w:bookmarkStart w:id="38" w:name="_Toc35393803"/>
      <w:r>
        <w:rPr>
          <w:rFonts w:hint="eastAsia" w:ascii="黑体" w:hAnsi="黑体" w:eastAsia="黑体"/>
          <w:color w:val="000000" w:themeColor="text1"/>
          <w:sz w:val="24"/>
          <w14:textFill>
            <w14:solidFill>
              <w14:schemeClr w14:val="tx1"/>
            </w14:solidFill>
          </w14:textFill>
        </w:rPr>
        <w:t>六、公告期限</w:t>
      </w:r>
      <w:bookmarkEnd w:id="33"/>
      <w:bookmarkEnd w:id="34"/>
      <w:bookmarkEnd w:id="35"/>
      <w:bookmarkEnd w:id="36"/>
      <w:bookmarkEnd w:id="37"/>
      <w:bookmarkEnd w:id="38"/>
    </w:p>
    <w:p w14:paraId="2B00FA96">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自本公告发布之日起3个工作日。</w:t>
      </w:r>
    </w:p>
    <w:p w14:paraId="5F9A28BA">
      <w:pPr>
        <w:ind w:firstLine="361" w:firstLineChars="150"/>
        <w:rPr>
          <w:rFonts w:ascii="黑体" w:hAnsi="黑体" w:eastAsia="黑体"/>
          <w:b/>
          <w:color w:val="000000" w:themeColor="text1"/>
          <w:sz w:val="24"/>
          <w14:textFill>
            <w14:solidFill>
              <w14:schemeClr w14:val="tx1"/>
            </w14:solidFill>
          </w14:textFill>
        </w:rPr>
      </w:pPr>
      <w:bookmarkStart w:id="39" w:name="_Toc35393804"/>
      <w:bookmarkStart w:id="40" w:name="_Toc35393635"/>
      <w:bookmarkStart w:id="41" w:name="_Toc71365289"/>
      <w:bookmarkStart w:id="42" w:name="_Hlk37429674"/>
      <w:bookmarkStart w:id="43" w:name="_Toc71366047"/>
      <w:bookmarkStart w:id="44" w:name="_Toc71365369"/>
      <w:bookmarkStart w:id="45" w:name="_Toc35393805"/>
      <w:bookmarkStart w:id="46" w:name="_Toc35393636"/>
      <w:bookmarkStart w:id="47" w:name="_Toc28359095"/>
      <w:bookmarkStart w:id="48" w:name="_Toc28359018"/>
      <w:r>
        <w:rPr>
          <w:rFonts w:hint="eastAsia" w:ascii="黑体" w:hAnsi="黑体" w:eastAsia="黑体"/>
          <w:b/>
          <w:color w:val="000000" w:themeColor="text1"/>
          <w:sz w:val="24"/>
          <w14:textFill>
            <w14:solidFill>
              <w14:schemeClr w14:val="tx1"/>
            </w14:solidFill>
          </w14:textFill>
        </w:rPr>
        <w:t>七、其他补充事宜</w:t>
      </w:r>
      <w:bookmarkEnd w:id="39"/>
      <w:bookmarkEnd w:id="40"/>
      <w:bookmarkEnd w:id="41"/>
    </w:p>
    <w:p w14:paraId="3819586A">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1.网上查询地址</w:t>
      </w:r>
    </w:p>
    <w:p w14:paraId="3F61A31D">
      <w:pPr>
        <w:spacing w:line="360" w:lineRule="auto"/>
        <w:ind w:left="420" w:leftChars="200"/>
        <w:rPr>
          <w:rFonts w:ascii="宋体" w:hAnsi="宋体" w:cs="宋体"/>
          <w:color w:val="000000" w:themeColor="text1"/>
          <w:kern w:val="0"/>
          <w:szCs w:val="21"/>
          <w14:textFill>
            <w14:solidFill>
              <w14:schemeClr w14:val="tx1"/>
            </w14:solidFill>
          </w14:textFill>
        </w:rPr>
      </w:pPr>
      <w:r>
        <w:rPr>
          <w:rFonts w:hint="eastAsia"/>
          <w:color w:val="000000" w:themeColor="text1"/>
          <w:kern w:val="0"/>
          <w14:textFill>
            <w14:solidFill>
              <w14:schemeClr w14:val="tx1"/>
            </w14:solidFill>
          </w14:textFill>
        </w:rPr>
        <w:t>中国政府采购网（</w:t>
      </w:r>
      <w:r>
        <w:rPr>
          <w:color w:val="000000" w:themeColor="text1"/>
          <w:kern w:val="0"/>
          <w14:textFill>
            <w14:solidFill>
              <w14:schemeClr w14:val="tx1"/>
            </w14:solidFill>
          </w14:textFill>
        </w:rPr>
        <w:t>http://www.ccgp.gov.cn</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广西壮族自治区政府采购网（</w:t>
      </w:r>
      <w:r>
        <w:rPr>
          <w:color w:val="000000" w:themeColor="text1"/>
          <w:kern w:val="0"/>
          <w14:textFill>
            <w14:solidFill>
              <w14:schemeClr w14:val="tx1"/>
            </w14:solidFill>
          </w14:textFill>
        </w:rPr>
        <w:t>http://zfcg.gxzf.gov.cn</w:t>
      </w:r>
      <w:r>
        <w:rPr>
          <w:rFonts w:hint="eastAsia"/>
          <w:color w:val="000000" w:themeColor="text1"/>
          <w:kern w:val="0"/>
          <w14:textFill>
            <w14:solidFill>
              <w14:schemeClr w14:val="tx1"/>
            </w14:solidFill>
          </w14:textFill>
        </w:rPr>
        <w:t>）</w:t>
      </w:r>
    </w:p>
    <w:p w14:paraId="1FBB69C0">
      <w:pPr>
        <w:spacing w:line="360" w:lineRule="auto"/>
        <w:ind w:firstLine="424" w:firstLineChars="202"/>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本项目需要落实的政府采购政策</w:t>
      </w:r>
    </w:p>
    <w:p w14:paraId="73D4B8E6">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（1）政府采购促进中小企业发展。</w:t>
      </w:r>
    </w:p>
    <w:p w14:paraId="42C63AB4">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（2）政府采购支持采用本国产品的政策。</w:t>
      </w:r>
    </w:p>
    <w:p w14:paraId="49C6DBA3">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（3）强制采购节能产品；优先采购节能产品、环境标志产品。</w:t>
      </w:r>
    </w:p>
    <w:p w14:paraId="6CE4EAA8">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（4）政府采购促进残疾人就业政策。</w:t>
      </w:r>
    </w:p>
    <w:p w14:paraId="250B2532">
      <w:pPr>
        <w:spacing w:line="360" w:lineRule="auto"/>
        <w:ind w:firstLine="420" w:firstLineChars="200"/>
        <w:rPr>
          <w:rFonts w:ascii="宋体" w:hAnsi="宋体" w:cs="宋体"/>
          <w:i/>
          <w:i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（5）政府采购支持监狱企业发展。</w:t>
      </w:r>
    </w:p>
    <w:p w14:paraId="379EB3E0">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3.供应商</w:t>
      </w:r>
      <w:r>
        <w:rPr>
          <w:rFonts w:hint="eastAsia" w:ascii="宋体" w:hAnsi="宋体"/>
          <w:color w:val="000000" w:themeColor="text1"/>
          <w:szCs w:val="21"/>
          <w14:textFill>
            <w14:solidFill>
              <w14:schemeClr w14:val="tx1"/>
            </w14:solidFill>
          </w14:textFill>
        </w:rPr>
        <w:t>竞标注意事项</w:t>
      </w:r>
    </w:p>
    <w:p w14:paraId="5E676181">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为全流程电子化采购项目，通过“广西政府采购云”平台（https://www.gcy.zfcg.gxzf.gov.cn/）实行在线电子竞标，供应商应先安装“广西政府采购云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w:t>
      </w:r>
      <w:r>
        <w:rPr>
          <w:rFonts w:hint="eastAsia"/>
          <w:color w:val="000000" w:themeColor="text1"/>
          <w14:textFill>
            <w14:solidFill>
              <w14:schemeClr w14:val="tx1"/>
            </w14:solidFill>
          </w14:textFill>
        </w:rPr>
        <w:t>后缀名为“jm</w:t>
      </w:r>
      <w:r>
        <w:rPr>
          <w:color w:val="000000" w:themeColor="text1"/>
          <w14:textFill>
            <w14:solidFill>
              <w14:schemeClr w14:val="tx1"/>
            </w14:solidFill>
          </w14:textFill>
        </w:rPr>
        <w:t>bs</w:t>
      </w:r>
      <w:r>
        <w:rPr>
          <w:rFonts w:hint="eastAsia"/>
          <w:color w:val="000000" w:themeColor="text1"/>
          <w14:textFill>
            <w14:solidFill>
              <w14:schemeClr w14:val="tx1"/>
            </w14:solidFill>
          </w14:textFill>
        </w:rPr>
        <w:t>”的文件</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供应商在“广西政府采购云”平台提交电子响应文件时，请填写参加远程采购活动经办人联系方式。</w:t>
      </w:r>
      <w:r>
        <w:rPr>
          <w:rFonts w:hint="eastAsia" w:ascii="宋体" w:hAnsi="宋体"/>
          <w:color w:val="000000" w:themeColor="text1"/>
          <w:szCs w:val="21"/>
          <w14:textFill>
            <w14:solidFill>
              <w14:schemeClr w14:val="tx1"/>
            </w14:solidFill>
          </w14:textFill>
        </w:rPr>
        <w:t>供应商登录“广西政府采购云”平台，依次进入“服务中心-项目采购-操作流程-电子招投标-</w:t>
      </w:r>
      <w:r>
        <w:rPr>
          <w:color w:val="000000" w:themeColor="text1"/>
          <w14:textFill>
            <w14:solidFill>
              <w14:schemeClr w14:val="tx1"/>
            </w14:solidFill>
          </w14:textFill>
        </w:rPr>
        <w:t>政府采购项目电子交易管理操作指南-供应商</w:t>
      </w:r>
      <w:r>
        <w:rPr>
          <w:rFonts w:hint="eastAsia" w:ascii="宋体" w:hAnsi="宋体"/>
          <w:color w:val="000000" w:themeColor="text1"/>
          <w:szCs w:val="21"/>
          <w14:textFill>
            <w14:solidFill>
              <w14:schemeClr w14:val="tx1"/>
            </w14:solidFill>
          </w14:textFill>
        </w:rPr>
        <w:t>”查看电子竞标具体操作流程。</w:t>
      </w:r>
    </w:p>
    <w:p w14:paraId="3F14767E">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000000" w:themeColor="text1"/>
          <w:kern w:val="0"/>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依次进入“服务中心-入驻与配置”中查看CA数字证书办理操作流程。</w:t>
      </w:r>
      <w:r>
        <w:rPr>
          <w:rFonts w:hint="eastAsia" w:ascii="宋体" w:hAnsi="宋体" w:cs="宋体"/>
          <w:bCs/>
          <w:color w:val="000000" w:themeColor="text1"/>
          <w:kern w:val="0"/>
          <w:szCs w:val="21"/>
          <w14:textFill>
            <w14:solidFill>
              <w14:schemeClr w14:val="tx1"/>
            </w14:solidFill>
          </w14:textFill>
        </w:rPr>
        <w:t>如在操作过程中遇到问题或者需要技术支持，请致电</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bCs/>
          <w:color w:val="000000" w:themeColor="text1"/>
          <w:kern w:val="0"/>
          <w:szCs w:val="21"/>
          <w14:textFill>
            <w14:solidFill>
              <w14:schemeClr w14:val="tx1"/>
            </w14:solidFill>
          </w14:textFill>
        </w:rPr>
        <w:t>客服热线：</w:t>
      </w:r>
      <w:r>
        <w:rPr>
          <w:rFonts w:ascii="宋体" w:hAnsi="宋体" w:cs="宋体"/>
          <w:bCs/>
          <w:color w:val="000000" w:themeColor="text1"/>
          <w:kern w:val="0"/>
          <w:szCs w:val="21"/>
          <w14:textFill>
            <w14:solidFill>
              <w14:schemeClr w14:val="tx1"/>
            </w14:solidFill>
          </w14:textFill>
        </w:rPr>
        <w:t>95763</w:t>
      </w:r>
      <w:r>
        <w:rPr>
          <w:rFonts w:hint="eastAsia" w:ascii="宋体" w:hAnsi="宋体" w:cs="宋体"/>
          <w:bCs/>
          <w:color w:val="000000" w:themeColor="text1"/>
          <w:kern w:val="0"/>
          <w:szCs w:val="21"/>
          <w14:textFill>
            <w14:solidFill>
              <w14:schemeClr w14:val="tx1"/>
            </w14:solidFill>
          </w14:textFill>
        </w:rPr>
        <w:t>或0771-3381253</w:t>
      </w:r>
      <w:r>
        <w:rPr>
          <w:rFonts w:hint="eastAsia" w:ascii="宋体" w:hAnsi="宋体"/>
          <w:color w:val="000000" w:themeColor="text1"/>
          <w:szCs w:val="21"/>
          <w14:textFill>
            <w14:solidFill>
              <w14:schemeClr w14:val="tx1"/>
            </w14:solidFill>
          </w14:textFill>
        </w:rPr>
        <w:t>）。</w:t>
      </w:r>
    </w:p>
    <w:p w14:paraId="0F129771">
      <w:pPr>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（3）CA证书在线解密：首次响应文件开启时，需携带制作响应文件时用来加密的有效数字证书（CA认证）登录“</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kern w:val="0"/>
          <w:szCs w:val="21"/>
          <w14:textFill>
            <w14:solidFill>
              <w14:schemeClr w14:val="tx1"/>
            </w14:solidFill>
          </w14:textFill>
        </w:rPr>
        <w:t>”平台电子开标大厅现场按规定时间对加密的响应文件进行解密，否则后果自负。</w:t>
      </w:r>
    </w:p>
    <w:p w14:paraId="57489175">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注：1）为确保网上操作合法、有效和安全，请供应商确保在电子竞标过程中能够对相关数据电文进行加密和使用电子签章，妥善保管C</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数字证书并使用有效的CA数字证书参与整个采购活动。2）</w:t>
      </w:r>
      <w:r>
        <w:rPr>
          <w:rFonts w:hint="eastAsia" w:ascii="宋体" w:hAnsi="宋体"/>
          <w:bCs/>
          <w:color w:val="000000" w:themeColor="text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olor w:val="000000" w:themeColor="text1"/>
          <w:szCs w:val="21"/>
          <w14:textFill>
            <w14:solidFill>
              <w14:schemeClr w14:val="tx1"/>
            </w14:solidFill>
          </w14:textFill>
        </w:rPr>
        <w:t>广西政府采购云</w:t>
      </w:r>
      <w:r>
        <w:rPr>
          <w:rFonts w:hint="eastAsia" w:ascii="宋体" w:hAnsi="宋体"/>
          <w:bCs/>
          <w:color w:val="000000" w:themeColor="text1"/>
          <w:szCs w:val="21"/>
          <w14:textFill>
            <w14:solidFill>
              <w14:schemeClr w14:val="tx1"/>
            </w14:solidFill>
          </w14:textFill>
        </w:rPr>
        <w:t>”平台将予以拒收。</w:t>
      </w:r>
    </w:p>
    <w:p w14:paraId="16011351">
      <w:pPr>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（4）供应商需要在具备有摄像头及语音功能且互联网网络状况良好的电脑登录“</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kern w:val="0"/>
          <w:szCs w:val="21"/>
          <w14:textFill>
            <w14:solidFill>
              <w14:schemeClr w14:val="tx1"/>
            </w14:solidFill>
          </w14:textFill>
        </w:rPr>
        <w:t>”平台远程开标大厅参与本次谈判，否则后果自负。</w:t>
      </w:r>
    </w:p>
    <w:bookmarkEnd w:id="42"/>
    <w:p w14:paraId="424ECDC9">
      <w:pPr>
        <w:spacing w:line="360" w:lineRule="auto"/>
        <w:ind w:firstLine="360" w:firstLineChars="15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八、凡对本次采购提出询问，请按</w:t>
      </w:r>
      <w:r>
        <w:rPr>
          <w:rFonts w:ascii="黑体" w:hAnsi="黑体" w:eastAsia="黑体"/>
          <w:color w:val="000000" w:themeColor="text1"/>
          <w:sz w:val="24"/>
          <w14:textFill>
            <w14:solidFill>
              <w14:schemeClr w14:val="tx1"/>
            </w14:solidFill>
          </w14:textFill>
        </w:rPr>
        <w:t>以下方式</w:t>
      </w:r>
      <w:r>
        <w:rPr>
          <w:rFonts w:hint="eastAsia" w:ascii="黑体" w:hAnsi="黑体" w:eastAsia="黑体"/>
          <w:color w:val="000000" w:themeColor="text1"/>
          <w:sz w:val="24"/>
          <w14:textFill>
            <w14:solidFill>
              <w14:schemeClr w14:val="tx1"/>
            </w14:solidFill>
          </w14:textFill>
        </w:rPr>
        <w:t>联系。</w:t>
      </w:r>
      <w:bookmarkEnd w:id="43"/>
      <w:bookmarkEnd w:id="44"/>
      <w:bookmarkEnd w:id="45"/>
      <w:bookmarkEnd w:id="46"/>
      <w:bookmarkEnd w:id="47"/>
      <w:bookmarkEnd w:id="48"/>
    </w:p>
    <w:p w14:paraId="64397D2C">
      <w:pPr>
        <w:spacing w:line="400" w:lineRule="exact"/>
        <w:ind w:firstLine="420" w:firstLineChars="200"/>
        <w:rPr>
          <w:rFonts w:ascii="宋体" w:hAnsi="宋体" w:cs="仿宋"/>
          <w:color w:val="000000" w:themeColor="text1"/>
          <w:kern w:val="0"/>
          <w:szCs w:val="21"/>
          <w14:textFill>
            <w14:solidFill>
              <w14:schemeClr w14:val="tx1"/>
            </w14:solidFill>
          </w14:textFill>
        </w:rPr>
      </w:pPr>
      <w:bookmarkStart w:id="49" w:name="_Toc35393637"/>
      <w:bookmarkStart w:id="50" w:name="_Toc35393806"/>
      <w:bookmarkStart w:id="51" w:name="_Toc28359019"/>
      <w:bookmarkStart w:id="52" w:name="_Toc28359096"/>
      <w:bookmarkStart w:id="53" w:name="_Toc28359097"/>
      <w:bookmarkStart w:id="54" w:name="_Toc28359020"/>
      <w:bookmarkStart w:id="55" w:name="_Toc35393638"/>
      <w:bookmarkStart w:id="56" w:name="_Toc35393807"/>
      <w:r>
        <w:rPr>
          <w:rFonts w:hint="eastAsia" w:ascii="宋体" w:hAnsi="宋体" w:cs="仿宋"/>
          <w:color w:val="000000" w:themeColor="text1"/>
          <w:kern w:val="0"/>
          <w:szCs w:val="21"/>
          <w14:textFill>
            <w14:solidFill>
              <w14:schemeClr w14:val="tx1"/>
            </w14:solidFill>
          </w14:textFill>
        </w:rPr>
        <w:t>1.采购人信息</w:t>
      </w:r>
      <w:bookmarkEnd w:id="49"/>
      <w:bookmarkEnd w:id="50"/>
      <w:bookmarkEnd w:id="51"/>
      <w:bookmarkEnd w:id="52"/>
    </w:p>
    <w:p w14:paraId="0C83E312">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名称：广西农业职业技术大学</w:t>
      </w:r>
    </w:p>
    <w:p w14:paraId="3AAAD419">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地址：广西南宁市大学东路176号/530007</w:t>
      </w:r>
    </w:p>
    <w:p w14:paraId="4697A384">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联系方式：</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谭杰；</w:t>
      </w:r>
      <w:r>
        <w:rPr>
          <w:rFonts w:ascii="宋体" w:hAnsi="宋体" w:cs="仿宋"/>
          <w:color w:val="000000" w:themeColor="text1"/>
          <w:szCs w:val="21"/>
          <w14:textFill>
            <w14:solidFill>
              <w14:schemeClr w14:val="tx1"/>
            </w14:solidFill>
          </w14:textFill>
        </w:rPr>
        <w:t>0771-</w:t>
      </w:r>
      <w:r>
        <w:rPr>
          <w:rFonts w:hint="eastAsia" w:ascii="宋体" w:hAnsi="宋体" w:cs="仿宋"/>
          <w:color w:val="000000" w:themeColor="text1"/>
          <w:szCs w:val="21"/>
          <w14:textFill>
            <w14:solidFill>
              <w14:schemeClr w14:val="tx1"/>
            </w14:solidFill>
          </w14:textFill>
        </w:rPr>
        <w:t>4714891</w:t>
      </w:r>
      <w:r>
        <w:rPr>
          <w:rFonts w:ascii="宋体" w:hAnsi="宋体" w:cs="仿宋"/>
          <w:color w:val="000000" w:themeColor="text1"/>
          <w:szCs w:val="21"/>
          <w14:textFill>
            <w14:solidFill>
              <w14:schemeClr w14:val="tx1"/>
            </w14:solidFill>
          </w14:textFill>
        </w:rPr>
        <w:t xml:space="preserve"> </w:t>
      </w:r>
    </w:p>
    <w:p w14:paraId="4268D007">
      <w:pPr>
        <w:spacing w:line="400" w:lineRule="exact"/>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2.采购代理机构信息</w:t>
      </w:r>
      <w:bookmarkEnd w:id="53"/>
      <w:bookmarkEnd w:id="54"/>
      <w:bookmarkEnd w:id="55"/>
      <w:bookmarkEnd w:id="56"/>
    </w:p>
    <w:p w14:paraId="4A01648C">
      <w:pPr>
        <w:spacing w:line="400" w:lineRule="exact"/>
        <w:ind w:firstLine="420" w:firstLineChars="200"/>
        <w:rPr>
          <w:rFonts w:ascii="宋体" w:hAnsi="宋体" w:cs="仿宋"/>
          <w:color w:val="000000" w:themeColor="text1"/>
          <w:szCs w:val="21"/>
          <w14:textFill>
            <w14:solidFill>
              <w14:schemeClr w14:val="tx1"/>
            </w14:solidFill>
          </w14:textFill>
        </w:rPr>
      </w:pPr>
      <w:bookmarkStart w:id="57" w:name="_Toc35393639"/>
      <w:bookmarkStart w:id="58" w:name="_Toc28359098"/>
      <w:bookmarkStart w:id="59" w:name="_Toc28359021"/>
      <w:bookmarkStart w:id="60" w:name="_Toc35393808"/>
      <w:r>
        <w:rPr>
          <w:rFonts w:hint="eastAsia" w:ascii="宋体" w:hAnsi="宋体" w:cs="仿宋"/>
          <w:color w:val="000000" w:themeColor="text1"/>
          <w:szCs w:val="21"/>
          <w14:textFill>
            <w14:solidFill>
              <w14:schemeClr w14:val="tx1"/>
            </w14:solidFill>
          </w14:textFill>
        </w:rPr>
        <w:t>名称：</w:t>
      </w:r>
      <w:r>
        <w:rPr>
          <w:rFonts w:hint="eastAsia" w:ascii="宋体" w:hAnsi="宋体" w:cs="仿宋"/>
          <w:color w:val="000000" w:themeColor="text1"/>
          <w:szCs w:val="21"/>
          <w:u w:val="single"/>
          <w14:textFill>
            <w14:solidFill>
              <w14:schemeClr w14:val="tx1"/>
            </w14:solidFill>
          </w14:textFill>
        </w:rPr>
        <w:t>云之龙咨询集团有限公司　　</w:t>
      </w:r>
    </w:p>
    <w:p w14:paraId="327B3E0E">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地　　址：</w:t>
      </w:r>
      <w:r>
        <w:rPr>
          <w:rFonts w:hint="eastAsia" w:ascii="宋体" w:hAnsi="宋体" w:cs="仿宋"/>
          <w:color w:val="000000" w:themeColor="text1"/>
          <w:szCs w:val="21"/>
          <w:u w:val="single"/>
          <w14:textFill>
            <w14:solidFill>
              <w14:schemeClr w14:val="tx1"/>
            </w14:solidFill>
          </w14:textFill>
        </w:rPr>
        <w:t>广西南宁市良庆区云英路15号3号楼云之龙咨询集团大厦6楼/530</w:t>
      </w:r>
      <w:r>
        <w:rPr>
          <w:rFonts w:ascii="宋体" w:hAnsi="宋体" w:cs="仿宋"/>
          <w:color w:val="000000" w:themeColor="text1"/>
          <w:szCs w:val="21"/>
          <w:u w:val="single"/>
          <w14:textFill>
            <w14:solidFill>
              <w14:schemeClr w14:val="tx1"/>
            </w14:solidFill>
          </w14:textFill>
        </w:rPr>
        <w:t>201</w:t>
      </w:r>
      <w:r>
        <w:rPr>
          <w:rFonts w:hint="eastAsia" w:ascii="宋体" w:hAnsi="宋体" w:cs="仿宋"/>
          <w:color w:val="000000" w:themeColor="text1"/>
          <w:szCs w:val="21"/>
          <w:u w:val="single"/>
          <w14:textFill>
            <w14:solidFill>
              <w14:schemeClr w14:val="tx1"/>
            </w14:solidFill>
          </w14:textFill>
        </w:rPr>
        <w:t>　　</w:t>
      </w:r>
    </w:p>
    <w:p w14:paraId="3D0867D8">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联系电话：0771-2618118、2611889、2611898</w:t>
      </w:r>
    </w:p>
    <w:p w14:paraId="06848B42">
      <w:pPr>
        <w:spacing w:line="400" w:lineRule="exact"/>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3.项目联系方式</w:t>
      </w:r>
      <w:bookmarkEnd w:id="57"/>
      <w:bookmarkEnd w:id="58"/>
      <w:bookmarkEnd w:id="59"/>
      <w:bookmarkEnd w:id="60"/>
    </w:p>
    <w:p w14:paraId="25DF28E3">
      <w:pPr>
        <w:spacing w:line="400" w:lineRule="exact"/>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项目联系人：</w:t>
      </w:r>
      <w:r>
        <w:rPr>
          <w:rFonts w:hint="eastAsia" w:hAnsi="宋体"/>
          <w:color w:val="000000" w:themeColor="text1"/>
          <w:u w:val="single"/>
          <w14:textFill>
            <w14:solidFill>
              <w14:schemeClr w14:val="tx1"/>
            </w14:solidFill>
          </w14:textFill>
        </w:rPr>
        <w:t>唐冰、吴小芹</w:t>
      </w:r>
    </w:p>
    <w:p w14:paraId="7D3051FF">
      <w:pPr>
        <w:spacing w:line="400" w:lineRule="exact"/>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电　　话：</w:t>
      </w:r>
      <w:r>
        <w:rPr>
          <w:rFonts w:hint="eastAsia" w:ascii="宋体" w:hAnsi="宋体" w:cs="仿宋"/>
          <w:color w:val="000000" w:themeColor="text1"/>
          <w:kern w:val="0"/>
          <w:szCs w:val="21"/>
          <w:u w:val="single"/>
          <w14:textFill>
            <w14:solidFill>
              <w14:schemeClr w14:val="tx1"/>
            </w14:solidFill>
          </w14:textFill>
        </w:rPr>
        <w:t>0771-2618118、2611889、2611898　　</w:t>
      </w:r>
    </w:p>
    <w:p w14:paraId="41C6930E">
      <w:pPr>
        <w:spacing w:line="360" w:lineRule="auto"/>
        <w:ind w:firstLine="420" w:firstLineChars="200"/>
        <w:rPr>
          <w:rFonts w:ascii="宋体" w:hAnsi="宋体"/>
          <w:color w:val="000000" w:themeColor="text1"/>
          <w:szCs w:val="21"/>
          <w:u w:val="single"/>
          <w14:textFill>
            <w14:solidFill>
              <w14:schemeClr w14:val="tx1"/>
            </w14:solidFill>
          </w14:textFill>
        </w:rPr>
      </w:pPr>
    </w:p>
    <w:p w14:paraId="7A045DD1">
      <w:pPr>
        <w:pStyle w:val="2"/>
        <w:rPr>
          <w:color w:val="000000" w:themeColor="text1"/>
          <w14:textFill>
            <w14:solidFill>
              <w14:schemeClr w14:val="tx1"/>
            </w14:solidFill>
          </w14:textFill>
        </w:rPr>
      </w:pPr>
    </w:p>
    <w:p w14:paraId="1490240C">
      <w:pPr>
        <w:pStyle w:val="22"/>
        <w:rPr>
          <w:color w:val="000000" w:themeColor="text1"/>
          <w14:textFill>
            <w14:solidFill>
              <w14:schemeClr w14:val="tx1"/>
            </w14:solidFill>
          </w14:textFill>
        </w:rPr>
      </w:pPr>
    </w:p>
    <w:p w14:paraId="78C3A36B">
      <w:pPr>
        <w:rPr>
          <w:color w:val="000000" w:themeColor="text1"/>
          <w14:textFill>
            <w14:solidFill>
              <w14:schemeClr w14:val="tx1"/>
            </w14:solidFill>
          </w14:textFill>
        </w:rPr>
      </w:pPr>
    </w:p>
    <w:p w14:paraId="04612F85">
      <w:pPr>
        <w:pStyle w:val="2"/>
        <w:rPr>
          <w:color w:val="000000" w:themeColor="text1"/>
          <w14:textFill>
            <w14:solidFill>
              <w14:schemeClr w14:val="tx1"/>
            </w14:solidFill>
          </w14:textFill>
        </w:rPr>
      </w:pPr>
    </w:p>
    <w:bookmarkEnd w:id="2"/>
    <w:p w14:paraId="1D76EAF2">
      <w:pPr>
        <w:pStyle w:val="4"/>
        <w:jc w:val="center"/>
        <w:rPr>
          <w:color w:val="000000" w:themeColor="text1"/>
          <w14:textFill>
            <w14:solidFill>
              <w14:schemeClr w14:val="tx1"/>
            </w14:solidFill>
          </w14:textFill>
        </w:rPr>
      </w:pPr>
      <w:bookmarkStart w:id="61" w:name="_Toc74322009"/>
      <w:r>
        <w:rPr>
          <w:rFonts w:hint="eastAsia"/>
          <w:color w:val="000000" w:themeColor="text1"/>
          <w14:textFill>
            <w14:solidFill>
              <w14:schemeClr w14:val="tx1"/>
            </w14:solidFill>
          </w14:textFill>
        </w:rPr>
        <w:t>第二章供应商须知</w:t>
      </w:r>
      <w:bookmarkEnd w:id="61"/>
    </w:p>
    <w:p w14:paraId="761FF710">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供应商须知前附表</w:t>
      </w:r>
    </w:p>
    <w:p w14:paraId="43562702">
      <w:pPr>
        <w:spacing w:line="400" w:lineRule="exact"/>
        <w:jc w:val="center"/>
        <w:rPr>
          <w:rFonts w:ascii="宋体" w:hAnsi="宋体"/>
          <w:b/>
          <w:color w:val="000000" w:themeColor="text1"/>
          <w:sz w:val="32"/>
          <w:szCs w:val="32"/>
          <w14:textFill>
            <w14:solidFill>
              <w14:schemeClr w14:val="tx1"/>
            </w14:solidFill>
          </w14:textFill>
        </w:rPr>
      </w:pPr>
    </w:p>
    <w:tbl>
      <w:tblPr>
        <w:tblStyle w:val="2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D12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B235DDA">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7912" w:type="dxa"/>
          </w:tcPr>
          <w:p w14:paraId="76D46423">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r>
      <w:tr w14:paraId="5A65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FD7CC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912" w:type="dxa"/>
            <w:vAlign w:val="center"/>
          </w:tcPr>
          <w:p w14:paraId="0FA8157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1.供应商的资格条件：详见竞争性谈判公告</w:t>
            </w:r>
          </w:p>
          <w:p w14:paraId="3E4C3ACA">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出现下列情形之一的，不得参加政府采购活动：</w:t>
            </w:r>
          </w:p>
          <w:p w14:paraId="0D7838F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82D3C0F">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8AA4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A9FE9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7912" w:type="dxa"/>
            <w:vAlign w:val="center"/>
          </w:tcPr>
          <w:p w14:paraId="4199143D">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是否接受联合体竞标: 详见竞争性谈判公告</w:t>
            </w:r>
          </w:p>
        </w:tc>
      </w:tr>
      <w:tr w14:paraId="1D31A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8476B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.2</w:t>
            </w:r>
          </w:p>
        </w:tc>
        <w:tc>
          <w:tcPr>
            <w:tcW w:w="7912" w:type="dxa"/>
            <w:vAlign w:val="center"/>
          </w:tcPr>
          <w:p w14:paraId="7CCB6128">
            <w:pPr>
              <w:spacing w:line="360" w:lineRule="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如接受联合体竞标，联合体竞标要求如下：</w:t>
            </w:r>
          </w:p>
          <w:p w14:paraId="215B4673">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两个以上供应商可以组成一个竞标联合体，以一个供应商的身份共同参加竞标。联合体竞标的，须提供《联合体竞标协议书》（格式后附）。</w:t>
            </w:r>
          </w:p>
          <w:p w14:paraId="45AA7AA0">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382F259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03C1E70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40C9A55B">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联合体中有同类资质的供应商按照联合体分工承担相同工作的，应当按照资质等级较低的供应商确定资质等级。</w:t>
            </w:r>
          </w:p>
          <w:p w14:paraId="12D9606A">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联合体竞标业绩、履约能力按照联合体各方中较高的一方认定并计算。</w:t>
            </w:r>
          </w:p>
          <w:p w14:paraId="38547982">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供应商为联合体的，可以由联合体中的一方或者多方共同交纳保证金，其交纳的保证金对联合体各方均具有约束力。</w:t>
            </w:r>
          </w:p>
          <w:p w14:paraId="1BC6302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联合体各方均应按照谈判文件的规定分别提交资格证明文件。</w:t>
            </w:r>
          </w:p>
        </w:tc>
      </w:tr>
      <w:tr w14:paraId="190A5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B7230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p>
        </w:tc>
        <w:tc>
          <w:tcPr>
            <w:tcW w:w="7912" w:type="dxa"/>
            <w:vAlign w:val="center"/>
          </w:tcPr>
          <w:p w14:paraId="2DC88FC7">
            <w:pPr>
              <w:pStyle w:val="10"/>
              <w:spacing w:line="360" w:lineRule="auto"/>
              <w:rPr>
                <w:color w:val="000000" w:themeColor="text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color w:val="000000" w:themeColor="text1"/>
                <w14:textFill>
                  <w14:solidFill>
                    <w14:schemeClr w14:val="tx1"/>
                  </w14:solidFill>
                </w14:textFill>
              </w:rPr>
              <w:t>不允许分包</w:t>
            </w:r>
          </w:p>
          <w:p w14:paraId="024087E9">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□允许分包</w:t>
            </w:r>
          </w:p>
          <w:p w14:paraId="00AA951E">
            <w:pPr>
              <w:pStyle w:val="10"/>
              <w:spacing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分包内容：</w:t>
            </w:r>
            <w:r>
              <w:rPr>
                <w:rFonts w:hint="eastAsia"/>
                <w:color w:val="000000" w:themeColor="text1"/>
                <w:u w:val="single"/>
                <w14:textFill>
                  <w14:solidFill>
                    <w14:schemeClr w14:val="tx1"/>
                  </w14:solidFill>
                </w14:textFill>
              </w:rPr>
              <w:t>。</w:t>
            </w:r>
          </w:p>
          <w:p w14:paraId="2B275E78">
            <w:pPr>
              <w:pStyle w:val="10"/>
              <w:spacing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分包金额或者比例：</w:t>
            </w:r>
            <w:r>
              <w:rPr>
                <w:rFonts w:hint="eastAsia"/>
                <w:color w:val="000000" w:themeColor="text1"/>
                <w:u w:val="single"/>
                <w14:textFill>
                  <w14:solidFill>
                    <w14:schemeClr w14:val="tx1"/>
                  </w14:solidFill>
                </w14:textFill>
              </w:rPr>
              <w:t>。</w:t>
            </w:r>
          </w:p>
          <w:p w14:paraId="205FDF68">
            <w:pPr>
              <w:pStyle w:val="10"/>
              <w:spacing w:line="360" w:lineRule="auto"/>
              <w:rPr>
                <w:color w:val="000000" w:themeColor="text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分包供应商必须具备的资质：</w:t>
            </w:r>
            <w:r>
              <w:rPr>
                <w:rFonts w:hint="eastAsia" w:ascii="宋体" w:hAnsi="宋体"/>
                <w:color w:val="000000" w:themeColor="text1"/>
                <w:szCs w:val="21"/>
                <w:u w:val="single"/>
                <w14:textFill>
                  <w14:solidFill>
                    <w14:schemeClr w14:val="tx1"/>
                  </w14:solidFill>
                </w14:textFill>
              </w:rPr>
              <w:t>。</w:t>
            </w:r>
          </w:p>
        </w:tc>
      </w:tr>
      <w:tr w14:paraId="42B53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260A2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w:t>
            </w:r>
          </w:p>
        </w:tc>
        <w:tc>
          <w:tcPr>
            <w:tcW w:w="7912" w:type="dxa"/>
            <w:vAlign w:val="center"/>
          </w:tcPr>
          <w:p w14:paraId="776139D9">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提供相同品牌产品（非单一产品采购项目的，指核心产品）的不同供应商最后报价相同时，按照下列方式确定一个供应商获得成交人推荐资格：</w:t>
            </w:r>
          </w:p>
          <w:p w14:paraId="67F525BA">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随机抽取；</w:t>
            </w:r>
          </w:p>
        </w:tc>
      </w:tr>
      <w:tr w14:paraId="3EF46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64AA9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r>
              <w:rPr>
                <w:rFonts w:ascii="宋体" w:hAnsi="宋体" w:cs="宋体"/>
                <w:color w:val="000000" w:themeColor="text1"/>
                <w:szCs w:val="21"/>
                <w14:textFill>
                  <w14:solidFill>
                    <w14:schemeClr w14:val="tx1"/>
                  </w14:solidFill>
                </w14:textFill>
              </w:rPr>
              <w:t>.1</w:t>
            </w:r>
          </w:p>
        </w:tc>
        <w:tc>
          <w:tcPr>
            <w:tcW w:w="7912" w:type="dxa"/>
            <w:vAlign w:val="center"/>
          </w:tcPr>
          <w:p w14:paraId="36F07ED4">
            <w:pPr>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资格证明文件</w:t>
            </w:r>
          </w:p>
          <w:p w14:paraId="433E520C">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48DE77B1">
            <w:pPr>
              <w:spacing w:line="360" w:lineRule="auto"/>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供应商依法缴纳税收的相关材料（</w:t>
            </w:r>
            <w:r>
              <w:rPr>
                <w:rFonts w:ascii="宋体" w:hAnsi="宋体" w:cs="宋体"/>
                <w:color w:val="000000" w:themeColor="text1"/>
                <w:szCs w:val="21"/>
                <w:u w:val="single"/>
                <w14:textFill>
                  <w14:solidFill>
                    <w14:schemeClr w14:val="tx1"/>
                  </w14:solidFill>
                </w14:textFill>
              </w:rPr>
              <w:t>2024</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至</w:t>
            </w:r>
            <w:r>
              <w:rPr>
                <w:rFonts w:ascii="宋体" w:hAnsi="宋体" w:cs="宋体"/>
                <w:color w:val="000000" w:themeColor="text1"/>
                <w:szCs w:val="21"/>
                <w:u w:val="single"/>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月内连续</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个月的依法缴纳税收的凭据复印件；</w:t>
            </w:r>
            <w:r>
              <w:rPr>
                <w:rFonts w:hint="eastAsia"/>
                <w:color w:val="000000" w:themeColor="text1"/>
                <w14:textFill>
                  <w14:solidFill>
                    <w14:schemeClr w14:val="tx1"/>
                  </w14:solidFill>
                </w14:textFill>
              </w:rPr>
              <w:t>依法免税的，必须提供相应文件证明其依法免税。</w:t>
            </w:r>
            <w:r>
              <w:rPr>
                <w:rFonts w:hint="eastAsia" w:ascii="宋体" w:hAnsi="宋体" w:cs="宋体"/>
                <w:color w:val="000000" w:themeColor="text1"/>
                <w:szCs w:val="21"/>
                <w14:textFill>
                  <w14:solidFill>
                    <w14:schemeClr w14:val="tx1"/>
                  </w14:solidFill>
                </w14:textFill>
              </w:rPr>
              <w:t>从</w:t>
            </w:r>
            <w:r>
              <w:rPr>
                <w:color w:val="000000" w:themeColor="text1"/>
                <w:szCs w:val="21"/>
                <w14:textFill>
                  <w14:solidFill>
                    <w14:schemeClr w14:val="tx1"/>
                  </w14:solidFill>
                </w14:textFill>
              </w:rPr>
              <w:t>成立</w:t>
            </w:r>
            <w:r>
              <w:rPr>
                <w:rFonts w:hint="eastAsia"/>
                <w:color w:val="000000" w:themeColor="text1"/>
                <w:szCs w:val="21"/>
                <w14:textFill>
                  <w14:solidFill>
                    <w14:schemeClr w14:val="tx1"/>
                  </w14:solidFill>
                </w14:textFill>
              </w:rPr>
              <w:t>之日起</w:t>
            </w:r>
            <w:r>
              <w:rPr>
                <w:rFonts w:hint="eastAsia" w:ascii="宋体" w:hAnsi="宋体" w:cs="宋体"/>
                <w:color w:val="000000" w:themeColor="text1"/>
                <w:szCs w:val="21"/>
                <w14:textFill>
                  <w14:solidFill>
                    <w14:schemeClr w14:val="tx1"/>
                  </w14:solidFill>
                </w14:textFill>
              </w:rPr>
              <w:t>到响应文件提交截止时间止不足要求月数的，只需提供从</w:t>
            </w:r>
            <w:r>
              <w:rPr>
                <w:color w:val="000000" w:themeColor="text1"/>
                <w:szCs w:val="21"/>
                <w14:textFill>
                  <w14:solidFill>
                    <w14:schemeClr w14:val="tx1"/>
                  </w14:solidFill>
                </w14:textFill>
              </w:rPr>
              <w:t>成立</w:t>
            </w:r>
            <w:r>
              <w:rPr>
                <w:rFonts w:hint="eastAsia"/>
                <w:color w:val="000000" w:themeColor="text1"/>
                <w:szCs w:val="21"/>
                <w14:textFill>
                  <w14:solidFill>
                    <w14:schemeClr w14:val="tx1"/>
                  </w14:solidFill>
                </w14:textFill>
              </w:rPr>
              <w:t>之日起</w:t>
            </w:r>
            <w:r>
              <w:rPr>
                <w:rFonts w:hint="eastAsia" w:ascii="宋体" w:hAnsi="宋体" w:cs="宋体"/>
                <w:color w:val="000000" w:themeColor="text1"/>
                <w:szCs w:val="21"/>
                <w14:textFill>
                  <w14:solidFill>
                    <w14:schemeClr w14:val="tx1"/>
                  </w14:solidFill>
                </w14:textFill>
              </w:rPr>
              <w:t>的依法缴纳税收</w:t>
            </w:r>
            <w:r>
              <w:rPr>
                <w:rFonts w:hint="eastAsia"/>
                <w:color w:val="000000" w:themeColor="text1"/>
                <w14:textFill>
                  <w14:solidFill>
                    <w14:schemeClr w14:val="tx1"/>
                  </w14:solidFill>
                </w14:textFill>
              </w:rPr>
              <w:t>相应证明文件</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19A29945">
            <w:pPr>
              <w:spacing w:line="360" w:lineRule="auto"/>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供应商依法缴纳社会保障资金的相关材料[</w:t>
            </w:r>
            <w:r>
              <w:rPr>
                <w:rFonts w:ascii="宋体" w:hAnsi="宋体" w:cs="宋体"/>
                <w:color w:val="000000" w:themeColor="text1"/>
                <w:szCs w:val="21"/>
                <w:u w:val="single"/>
                <w14:textFill>
                  <w14:solidFill>
                    <w14:schemeClr w14:val="tx1"/>
                  </w14:solidFill>
                </w14:textFill>
              </w:rPr>
              <w:t>2024</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月至</w:t>
            </w:r>
            <w:r>
              <w:rPr>
                <w:rFonts w:ascii="宋体" w:hAnsi="宋体" w:cs="宋体"/>
                <w:color w:val="000000" w:themeColor="text1"/>
                <w:szCs w:val="21"/>
                <w:u w:val="single"/>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月内连续</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个月的依法缴纳社会保障资金的缴费凭证（专用收据或者社会保险缴纳清单）复印件；</w:t>
            </w:r>
            <w:r>
              <w:rPr>
                <w:rFonts w:hint="eastAsia"/>
                <w:color w:val="000000" w:themeColor="text1"/>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14:textFill>
                  <w14:solidFill>
                    <w14:schemeClr w14:val="tx1"/>
                  </w14:solidFill>
                </w14:textFill>
              </w:rPr>
              <w:t>从</w:t>
            </w:r>
            <w:r>
              <w:rPr>
                <w:color w:val="000000" w:themeColor="text1"/>
                <w:szCs w:val="21"/>
                <w14:textFill>
                  <w14:solidFill>
                    <w14:schemeClr w14:val="tx1"/>
                  </w14:solidFill>
                </w14:textFill>
              </w:rPr>
              <w:t>成立</w:t>
            </w:r>
            <w:r>
              <w:rPr>
                <w:rFonts w:hint="eastAsia"/>
                <w:color w:val="000000" w:themeColor="text1"/>
                <w:szCs w:val="21"/>
                <w14:textFill>
                  <w14:solidFill>
                    <w14:schemeClr w14:val="tx1"/>
                  </w14:solidFill>
                </w14:textFill>
              </w:rPr>
              <w:t>之日起</w:t>
            </w:r>
            <w:r>
              <w:rPr>
                <w:rFonts w:hint="eastAsia" w:ascii="宋体" w:hAnsi="宋体" w:cs="宋体"/>
                <w:color w:val="000000" w:themeColor="text1"/>
                <w:szCs w:val="21"/>
                <w14:textFill>
                  <w14:solidFill>
                    <w14:schemeClr w14:val="tx1"/>
                  </w14:solidFill>
                </w14:textFill>
              </w:rPr>
              <w:t>到响应文件提交截止时间止不足要求月数的只需提供从</w:t>
            </w:r>
            <w:r>
              <w:rPr>
                <w:color w:val="000000" w:themeColor="text1"/>
                <w:szCs w:val="21"/>
                <w14:textFill>
                  <w14:solidFill>
                    <w14:schemeClr w14:val="tx1"/>
                  </w14:solidFill>
                </w14:textFill>
              </w:rPr>
              <w:t>成立</w:t>
            </w:r>
            <w:r>
              <w:rPr>
                <w:rFonts w:hint="eastAsia"/>
                <w:color w:val="000000" w:themeColor="text1"/>
                <w:szCs w:val="21"/>
                <w14:textFill>
                  <w14:solidFill>
                    <w14:schemeClr w14:val="tx1"/>
                  </w14:solidFill>
                </w14:textFill>
              </w:rPr>
              <w:t>之日起</w:t>
            </w:r>
            <w:r>
              <w:rPr>
                <w:rFonts w:hint="eastAsia" w:ascii="宋体" w:hAnsi="宋体" w:cs="宋体"/>
                <w:color w:val="000000" w:themeColor="text1"/>
                <w:szCs w:val="21"/>
                <w14:textFill>
                  <w14:solidFill>
                    <w14:schemeClr w14:val="tx1"/>
                  </w14:solidFill>
                </w14:textFill>
              </w:rPr>
              <w:t>的依法缴纳社会保障资金的</w:t>
            </w:r>
            <w:r>
              <w:rPr>
                <w:rFonts w:hint="eastAsia"/>
                <w:color w:val="000000" w:themeColor="text1"/>
                <w14:textFill>
                  <w14:solidFill>
                    <w14:schemeClr w14:val="tx1"/>
                  </w14:solidFill>
                </w14:textFill>
              </w:rPr>
              <w:t>相应证明文件</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0DDEA8FD">
            <w:pPr>
              <w:spacing w:line="360" w:lineRule="auto"/>
              <w:contextualSpacing/>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供应商</w:t>
            </w:r>
            <w:r>
              <w:rPr>
                <w:rFonts w:hint="eastAsia"/>
                <w:color w:val="000000" w:themeColor="text1"/>
                <w:szCs w:val="21"/>
                <w14:textFill>
                  <w14:solidFill>
                    <w14:schemeClr w14:val="tx1"/>
                  </w14:solidFill>
                </w14:textFill>
              </w:rPr>
              <w:t>财务状况报告（</w:t>
            </w:r>
            <w:r>
              <w:rPr>
                <w:rFonts w:hint="eastAsia"/>
                <w:color w:val="000000" w:themeColor="text1"/>
                <w:szCs w:val="21"/>
                <w:u w:val="single"/>
                <w14:textFill>
                  <w14:solidFill>
                    <w14:schemeClr w14:val="tx1"/>
                  </w14:solidFill>
                </w14:textFill>
              </w:rPr>
              <w:t>2</w:t>
            </w:r>
            <w:r>
              <w:rPr>
                <w:color w:val="000000" w:themeColor="text1"/>
                <w:szCs w:val="21"/>
                <w:u w:val="single"/>
                <w14:textFill>
                  <w14:solidFill>
                    <w14:schemeClr w14:val="tx1"/>
                  </w14:solidFill>
                </w14:textFill>
              </w:rPr>
              <w:t>024</w:t>
            </w:r>
            <w:r>
              <w:rPr>
                <w:rFonts w:hint="eastAsia"/>
                <w:color w:val="000000" w:themeColor="text1"/>
                <w:szCs w:val="21"/>
                <w14:textFill>
                  <w14:solidFill>
                    <w14:schemeClr w14:val="tx1"/>
                  </w14:solidFill>
                </w14:textFill>
              </w:rPr>
              <w:t>年度财务报表复印件，或者银行出具的资信证明，或者中国人民银行征信中心出具的信用报告（企业竞标的提供企业信用报告，自然人竞标的提供个人信用报告）；供应商属于</w:t>
            </w:r>
            <w:r>
              <w:rPr>
                <w:rFonts w:hint="eastAsia"/>
                <w:color w:val="000000" w:themeColor="text1"/>
                <w14:textFill>
                  <w14:solidFill>
                    <w14:schemeClr w14:val="tx1"/>
                  </w14:solidFill>
                </w14:textFill>
              </w:rPr>
              <w:t>成立</w:t>
            </w:r>
            <w:r>
              <w:rPr>
                <w:color w:val="000000" w:themeColor="text1"/>
                <w14:textFill>
                  <w14:solidFill>
                    <w14:schemeClr w14:val="tx1"/>
                  </w14:solidFill>
                </w14:textFill>
              </w:rPr>
              <w:t>时间</w:t>
            </w:r>
            <w:r>
              <w:rPr>
                <w:rFonts w:hint="eastAsia"/>
                <w:color w:val="000000" w:themeColor="text1"/>
                <w:kern w:val="0"/>
                <w14:textFill>
                  <w14:solidFill>
                    <w14:schemeClr w14:val="tx1"/>
                  </w14:solidFill>
                </w14:textFill>
              </w:rPr>
              <w:t>在规定年度之后</w:t>
            </w:r>
            <w:r>
              <w:rPr>
                <w:color w:val="000000" w:themeColor="text1"/>
                <w14:textFill>
                  <w14:solidFill>
                    <w14:schemeClr w14:val="tx1"/>
                  </w14:solidFill>
                </w14:textFill>
              </w:rPr>
              <w:t>的</w:t>
            </w:r>
            <w:r>
              <w:rPr>
                <w:rFonts w:hint="eastAsia"/>
                <w:color w:val="000000" w:themeColor="text1"/>
                <w:szCs w:val="21"/>
                <w14:textFill>
                  <w14:solidFill>
                    <w14:schemeClr w14:val="tx1"/>
                  </w14:solidFill>
                </w14:textFill>
              </w:rPr>
              <w:t>法人或其他组织</w:t>
            </w:r>
            <w:r>
              <w:rPr>
                <w:color w:val="000000" w:themeColor="text1"/>
                <w14:textFill>
                  <w14:solidFill>
                    <w14:schemeClr w14:val="tx1"/>
                  </w14:solidFill>
                </w14:textFill>
              </w:rPr>
              <w:t>，需提供成立</w:t>
            </w:r>
            <w:r>
              <w:rPr>
                <w:rFonts w:hint="eastAsia"/>
                <w:color w:val="000000" w:themeColor="text1"/>
                <w14:textFill>
                  <w14:solidFill>
                    <w14:schemeClr w14:val="tx1"/>
                  </w14:solidFill>
                </w14:textFill>
              </w:rPr>
              <w:t>之日起至响应文件提交截止时间前</w:t>
            </w:r>
            <w:r>
              <w:rPr>
                <w:color w:val="000000" w:themeColor="text1"/>
                <w14:textFill>
                  <w14:solidFill>
                    <w14:schemeClr w14:val="tx1"/>
                  </w14:solidFill>
                </w14:textFill>
              </w:rPr>
              <w:t>的月报表</w:t>
            </w:r>
            <w:r>
              <w:rPr>
                <w:rFonts w:hint="eastAsia"/>
                <w:color w:val="000000" w:themeColor="text1"/>
                <w:szCs w:val="21"/>
                <w14:textFill>
                  <w14:solidFill>
                    <w14:schemeClr w14:val="tx1"/>
                  </w14:solidFill>
                </w14:textFill>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必须提供</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bCs/>
                <w:color w:val="000000" w:themeColor="text1"/>
                <w:szCs w:val="21"/>
                <w14:textFill>
                  <w14:solidFill>
                    <w14:schemeClr w14:val="tx1"/>
                  </w14:solidFill>
                </w14:textFill>
              </w:rPr>
              <w:t>）</w:t>
            </w:r>
          </w:p>
          <w:p w14:paraId="320598E0">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供应商直接控股、管理关系信息表（格式后附）；（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1BC68E3D">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竞标声明（格式后附）；（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2B4B6ADD">
            <w:pPr>
              <w:snapToGrid w:val="0"/>
              <w:spacing w:line="360" w:lineRule="auto"/>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.联合体竞标协议书（格式后附）；（</w:t>
            </w:r>
            <w:r>
              <w:rPr>
                <w:rFonts w:hint="eastAsia" w:ascii="宋体" w:hAnsi="宋体" w:cs="宋体"/>
                <w:b/>
                <w:color w:val="000000" w:themeColor="text1"/>
                <w:szCs w:val="21"/>
                <w14:textFill>
                  <w14:solidFill>
                    <w14:schemeClr w14:val="tx1"/>
                  </w14:solidFill>
                </w14:textFill>
              </w:rPr>
              <w:t>联合体竞标时必须提供，否则响应文件按无效处理</w:t>
            </w:r>
            <w:r>
              <w:rPr>
                <w:rFonts w:hint="eastAsia" w:ascii="宋体" w:hAnsi="宋体" w:cs="宋体"/>
                <w:color w:val="000000" w:themeColor="text1"/>
                <w:szCs w:val="21"/>
                <w14:textFill>
                  <w14:solidFill>
                    <w14:schemeClr w14:val="tx1"/>
                  </w14:solidFill>
                </w14:textFill>
              </w:rPr>
              <w:t>）</w:t>
            </w:r>
          </w:p>
          <w:p w14:paraId="074F7CAD">
            <w:pPr>
              <w:snapToGrid w:val="0"/>
              <w:spacing w:line="360" w:lineRule="auto"/>
              <w:jc w:val="left"/>
              <w:rPr>
                <w:rFonts w:ascii="宋体" w:hAnsi="宋体"/>
                <w:i/>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除谈判文件规定必须提供以外，供应商认为需要提供的其他证明材料；</w:t>
            </w:r>
          </w:p>
          <w:p w14:paraId="0F6EAAE7">
            <w:pPr>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14:paraId="239F2049">
            <w:pPr>
              <w:snapToGrid w:val="0"/>
              <w:spacing w:line="360" w:lineRule="auto"/>
              <w:ind w:firstLine="413" w:firstLineChars="196"/>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1.以上标明“必须提供”的材料属于复印件的，必须加盖供应商</w:t>
            </w:r>
            <w:r>
              <w:rPr>
                <w:rFonts w:hint="eastAsia"/>
                <w:b/>
                <w:color w:val="000000" w:themeColor="text1"/>
                <w14:textFill>
                  <w14:solidFill>
                    <w14:schemeClr w14:val="tx1"/>
                  </w14:solidFill>
                </w14:textFill>
              </w:rPr>
              <w:t>电子签章</w:t>
            </w:r>
            <w:r>
              <w:rPr>
                <w:rFonts w:hint="eastAsia" w:ascii="宋体" w:hAnsi="宋体" w:cs="宋体"/>
                <w:b/>
                <w:color w:val="000000" w:themeColor="text1"/>
                <w:szCs w:val="21"/>
                <w14:textFill>
                  <w14:solidFill>
                    <w14:schemeClr w14:val="tx1"/>
                  </w14:solidFill>
                </w14:textFill>
              </w:rPr>
              <w:t>，否则响应文件按无效处理。</w:t>
            </w:r>
          </w:p>
          <w:p w14:paraId="2AA6451F">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2.联合体竞标时，第1-5项资格证明文件联合体各方均必须分别提供，</w:t>
            </w:r>
            <w:r>
              <w:rPr>
                <w:rFonts w:hint="eastAsia"/>
                <w:b/>
                <w:color w:val="000000" w:themeColor="text1"/>
                <w14:textFill>
                  <w14:solidFill>
                    <w14:schemeClr w14:val="tx1"/>
                  </w14:solidFill>
                </w14:textFill>
              </w:rPr>
              <w:t>并由</w:t>
            </w:r>
            <w:r>
              <w:rPr>
                <w:rFonts w:hint="eastAsia" w:ascii="宋体" w:hAnsi="宋体" w:cs="宋体"/>
                <w:b/>
                <w:color w:val="000000" w:themeColor="text1"/>
                <w:szCs w:val="21"/>
                <w14:textFill>
                  <w14:solidFill>
                    <w14:schemeClr w14:val="tx1"/>
                  </w14:solidFill>
                </w14:textFill>
              </w:rPr>
              <w:t>联合体</w:t>
            </w:r>
            <w:r>
              <w:rPr>
                <w:rFonts w:hint="eastAsia"/>
                <w:b/>
                <w:color w:val="000000" w:themeColor="text1"/>
                <w14:textFill>
                  <w14:solidFill>
                    <w14:schemeClr w14:val="tx1"/>
                  </w14:solidFill>
                </w14:textFill>
              </w:rPr>
              <w:t>牵头人加盖电子签章</w:t>
            </w:r>
            <w:r>
              <w:rPr>
                <w:rFonts w:hint="eastAsia" w:ascii="宋体" w:hAnsi="宋体" w:cs="宋体"/>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规定签字</w:t>
            </w:r>
            <w:r>
              <w:rPr>
                <w:rFonts w:hint="eastAsia" w:ascii="宋体" w:hAnsi="宋体" w:cs="宋体"/>
                <w:b/>
                <w:color w:val="000000" w:themeColor="text1"/>
                <w:szCs w:val="21"/>
                <w14:textFill>
                  <w14:solidFill>
                    <w14:schemeClr w14:val="tx1"/>
                  </w14:solidFill>
                </w14:textFill>
              </w:rPr>
              <w:t>处签字</w:t>
            </w:r>
            <w:r>
              <w:rPr>
                <w:rFonts w:hint="eastAsia" w:ascii="宋体" w:hAnsi="宋体"/>
                <w:b/>
                <w:bCs/>
                <w:color w:val="000000" w:themeColor="text1"/>
                <w:szCs w:val="21"/>
                <w14:textFill>
                  <w14:solidFill>
                    <w14:schemeClr w14:val="tx1"/>
                  </w14:solidFill>
                </w14:textFill>
              </w:rPr>
              <w:t>（或者电子签名）</w:t>
            </w:r>
            <w:r>
              <w:rPr>
                <w:rFonts w:hint="eastAsia" w:ascii="宋体" w:hAnsi="宋体" w:cs="宋体"/>
                <w:b/>
                <w:color w:val="000000" w:themeColor="text1"/>
                <w:szCs w:val="21"/>
                <w14:textFill>
                  <w14:solidFill>
                    <w14:schemeClr w14:val="tx1"/>
                  </w14:solidFill>
                </w14:textFill>
              </w:rPr>
              <w:t>，否则响应文件按无效处理。</w:t>
            </w:r>
          </w:p>
          <w:p w14:paraId="47B67D5E">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3.分公司参加竞标的，应当取得总公司授权。</w:t>
            </w:r>
          </w:p>
        </w:tc>
      </w:tr>
      <w:tr w14:paraId="64FA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317A9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w:t>
            </w:r>
          </w:p>
        </w:tc>
        <w:tc>
          <w:tcPr>
            <w:tcW w:w="7912" w:type="dxa"/>
            <w:vAlign w:val="center"/>
          </w:tcPr>
          <w:p w14:paraId="223A096B">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报价文件</w:t>
            </w:r>
          </w:p>
          <w:p w14:paraId="278817AD">
            <w:pPr>
              <w:pStyle w:val="53"/>
              <w:numPr>
                <w:ilvl w:val="0"/>
                <w:numId w:val="1"/>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竞标报价表（格式后附）；（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2B011E77">
            <w:pPr>
              <w:pStyle w:val="53"/>
              <w:numPr>
                <w:ilvl w:val="0"/>
                <w:numId w:val="1"/>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供应商认为需要提供的其他有关资料，如《中小企业声明函》。</w:t>
            </w:r>
          </w:p>
        </w:tc>
      </w:tr>
      <w:tr w14:paraId="0EEB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1326C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w:t>
            </w:r>
          </w:p>
        </w:tc>
        <w:tc>
          <w:tcPr>
            <w:tcW w:w="7912" w:type="dxa"/>
            <w:vAlign w:val="center"/>
          </w:tcPr>
          <w:p w14:paraId="05C2EB53">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商务技术文件</w:t>
            </w:r>
          </w:p>
          <w:p w14:paraId="21CA729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1.无串通竞标行为的承诺函（格式后附）；（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6E9B07D5">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2.法定代表人身份证明书及法定代表人有效身份证正反面复印件（格式后附）；（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4C8875AE">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14:textFill>
                  <w14:solidFill>
                    <w14:schemeClr w14:val="tx1"/>
                  </w14:solidFill>
                </w14:textFill>
              </w:rPr>
              <w:t>委托时必须提供，否则响应文件按无效处理</w:t>
            </w:r>
            <w:r>
              <w:rPr>
                <w:rFonts w:hint="eastAsia" w:ascii="宋体" w:hAnsi="宋体" w:cs="宋体"/>
                <w:color w:val="000000" w:themeColor="text1"/>
                <w:szCs w:val="21"/>
                <w14:textFill>
                  <w14:solidFill>
                    <w14:schemeClr w14:val="tx1"/>
                  </w14:solidFill>
                </w14:textFill>
              </w:rPr>
              <w:t>）</w:t>
            </w:r>
          </w:p>
          <w:p w14:paraId="2A17856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4.竞标保证金提交凭证；（</w:t>
            </w:r>
            <w:r>
              <w:rPr>
                <w:rFonts w:hint="eastAsia"/>
                <w:b/>
                <w:bCs/>
                <w:color w:val="000000" w:themeColor="text1"/>
                <w14:textFill>
                  <w14:solidFill>
                    <w14:schemeClr w14:val="tx1"/>
                  </w14:solidFill>
                </w14:textFill>
              </w:rPr>
              <w:t>必须提供</w:t>
            </w:r>
            <w:r>
              <w:rPr>
                <w:rFonts w:hint="eastAsia" w:ascii="宋体" w:hAnsi="宋体" w:cs="宋体"/>
                <w:b/>
                <w:color w:val="000000" w:themeColor="text1"/>
                <w:szCs w:val="21"/>
                <w14:textFill>
                  <w14:solidFill>
                    <w14:schemeClr w14:val="tx1"/>
                  </w14:solidFill>
                </w14:textFill>
              </w:rPr>
              <w:t>，否则响应文件按无效处理</w:t>
            </w:r>
            <w:r>
              <w:rPr>
                <w:rFonts w:hint="eastAsia" w:ascii="宋体" w:hAnsi="宋体" w:cs="宋体"/>
                <w:color w:val="000000" w:themeColor="text1"/>
                <w:szCs w:val="21"/>
                <w14:textFill>
                  <w14:solidFill>
                    <w14:schemeClr w14:val="tx1"/>
                  </w14:solidFill>
                </w14:textFill>
              </w:rPr>
              <w:t>）</w:t>
            </w:r>
          </w:p>
          <w:p w14:paraId="6366920B">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5.商务要求偏离表（格式后附）；（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70FD9BF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6.售后服务承诺（格式自拟）；（</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4C55491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7.货物配置清单（均不含报价）（格式后附）；（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7EE2DD6F">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8.技术要求偏离表（格式后附）；（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6055EDD9">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9.对应采购需求的技术要求、商务要求提供的其他文件资料（格式自拟）；</w:t>
            </w:r>
          </w:p>
          <w:p w14:paraId="5B9287DB">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10.供应商认为需要提供的其他有关资料。</w:t>
            </w:r>
          </w:p>
          <w:p w14:paraId="1F72B739">
            <w:pPr>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注：以上标明“必须提供”材料复印件的，必须加盖供应商</w:t>
            </w:r>
            <w:r>
              <w:rPr>
                <w:rFonts w:hint="eastAsia" w:ascii="宋体" w:hAnsi="宋体"/>
                <w:b/>
                <w:bCs/>
                <w:color w:val="000000" w:themeColor="text1"/>
                <w:szCs w:val="21"/>
                <w14:textFill>
                  <w14:solidFill>
                    <w14:schemeClr w14:val="tx1"/>
                  </w14:solidFill>
                </w14:textFill>
              </w:rPr>
              <w:t>电子签章</w:t>
            </w:r>
            <w:r>
              <w:rPr>
                <w:rFonts w:hint="eastAsia" w:ascii="宋体" w:hAnsi="宋体" w:cs="宋体"/>
                <w:b/>
                <w:color w:val="000000" w:themeColor="text1"/>
                <w:szCs w:val="21"/>
                <w14:textFill>
                  <w14:solidFill>
                    <w14:schemeClr w14:val="tx1"/>
                  </w14:solidFill>
                </w14:textFill>
              </w:rPr>
              <w:t>，否则响应文件按无效处理。</w:t>
            </w:r>
          </w:p>
        </w:tc>
      </w:tr>
      <w:tr w14:paraId="4E896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AF9DC3">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w:t>
            </w:r>
          </w:p>
        </w:tc>
        <w:tc>
          <w:tcPr>
            <w:tcW w:w="7912" w:type="dxa"/>
            <w:vAlign w:val="center"/>
          </w:tcPr>
          <w:p w14:paraId="5443EDD2">
            <w:pPr>
              <w:snapToGrid w:val="0"/>
              <w:spacing w:line="360" w:lineRule="auto"/>
              <w:jc w:val="left"/>
              <w:rPr>
                <w:rFonts w:ascii="宋体" w:hAnsi="宋体" w:cs="仿宋"/>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本项目为交钥匙工程，竞标报价</w:t>
            </w:r>
            <w:r>
              <w:rPr>
                <w:rFonts w:hint="eastAsia" w:ascii="宋体" w:hAnsi="宋体" w:cs="仿宋"/>
                <w:bCs/>
                <w:color w:val="000000" w:themeColor="text1"/>
                <w:szCs w:val="21"/>
                <w14:textFill>
                  <w14:solidFill>
                    <w14:schemeClr w14:val="tx1"/>
                  </w14:solidFill>
                </w14:textFill>
              </w:rPr>
              <w:t>包括</w:t>
            </w:r>
          </w:p>
          <w:p w14:paraId="4D07830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1.采购内容中所有货物和服务的价格；</w:t>
            </w:r>
          </w:p>
          <w:p w14:paraId="343A996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2.货物的标准附件、备品备件、专用工具的价格；</w:t>
            </w:r>
          </w:p>
          <w:p w14:paraId="471BF9E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3.运输、装卸、安装（含安装材料）、调试、培训、技术支持、售后服务的费用，质保期内免费维修、养护、软件升级等费用；</w:t>
            </w:r>
          </w:p>
          <w:p w14:paraId="174F0BE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4.必要的保险、检测费用和各项税费等。</w:t>
            </w:r>
          </w:p>
        </w:tc>
      </w:tr>
      <w:tr w14:paraId="57A3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C1BDB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r>
              <w:rPr>
                <w:rFonts w:ascii="宋体" w:hAnsi="宋体" w:cs="宋体"/>
                <w:color w:val="000000" w:themeColor="text1"/>
                <w:szCs w:val="21"/>
                <w14:textFill>
                  <w14:solidFill>
                    <w14:schemeClr w14:val="tx1"/>
                  </w14:solidFill>
                </w14:textFill>
              </w:rPr>
              <w:t>2</w:t>
            </w:r>
          </w:p>
        </w:tc>
        <w:tc>
          <w:tcPr>
            <w:tcW w:w="7912" w:type="dxa"/>
            <w:vAlign w:val="center"/>
          </w:tcPr>
          <w:p w14:paraId="0B97BFBE">
            <w:pPr>
              <w:pStyle w:val="9"/>
              <w:widowControl w:val="0"/>
              <w:tabs>
                <w:tab w:val="clear" w:pos="454"/>
              </w:tabs>
              <w:snapToGrid w:val="0"/>
              <w:spacing w:afterLines="0" w:line="360" w:lineRule="auto"/>
              <w:ind w:left="283" w:hanging="283" w:hangingChars="1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竞标有效期：自首次响应文件提交截止之日起</w:t>
            </w:r>
            <w:r>
              <w:rPr>
                <w:rFonts w:ascii="宋体" w:hAnsi="宋体" w:cs="宋体"/>
                <w:color w:val="000000" w:themeColor="text1"/>
                <w:kern w:val="2"/>
                <w:sz w:val="21"/>
                <w:szCs w:val="21"/>
                <w:u w:val="single"/>
                <w14:textFill>
                  <w14:solidFill>
                    <w14:schemeClr w14:val="tx1"/>
                  </w14:solidFill>
                </w14:textFill>
              </w:rPr>
              <w:t xml:space="preserve"> 90 </w:t>
            </w:r>
            <w:r>
              <w:rPr>
                <w:rFonts w:hint="eastAsia" w:ascii="宋体" w:hAnsi="宋体" w:cs="宋体"/>
                <w:color w:val="000000" w:themeColor="text1"/>
                <w:kern w:val="2"/>
                <w:sz w:val="21"/>
                <w:szCs w:val="21"/>
                <w14:textFill>
                  <w14:solidFill>
                    <w14:schemeClr w14:val="tx1"/>
                  </w14:solidFill>
                </w14:textFill>
              </w:rPr>
              <w:t>日。</w:t>
            </w:r>
          </w:p>
        </w:tc>
      </w:tr>
      <w:tr w14:paraId="3D759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5455B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7912" w:type="dxa"/>
            <w:vAlign w:val="center"/>
          </w:tcPr>
          <w:p w14:paraId="2D680772">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□本项目不收取竞标保证金。</w:t>
            </w:r>
          </w:p>
          <w:p w14:paraId="0AF27756">
            <w:pPr>
              <w:snapToGrid w:val="0"/>
              <w:spacing w:line="360" w:lineRule="auto"/>
              <w:rPr>
                <w:rFonts w:ascii="宋体" w:hAnsi="宋体"/>
                <w:color w:val="000000" w:themeColor="text1"/>
                <w:szCs w:val="2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本项目收取竞标保证金，具体规定如下：</w:t>
            </w:r>
          </w:p>
          <w:p w14:paraId="12D8C655">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竞标保证金人民币</w:t>
            </w:r>
            <w:r>
              <w:rPr>
                <w:rFonts w:ascii="宋体" w:hAnsi="宋体" w:cs="宋体"/>
                <w:color w:val="000000" w:themeColor="text1"/>
                <w:kern w:val="0"/>
                <w:szCs w:val="21"/>
                <w:u w:val="single"/>
                <w14:textFill>
                  <w14:solidFill>
                    <w14:schemeClr w14:val="tx1"/>
                  </w14:solidFill>
                </w14:textFill>
              </w:rPr>
              <w:t>21100</w:t>
            </w:r>
            <w:r>
              <w:rPr>
                <w:rFonts w:hint="eastAsia" w:ascii="宋体" w:hAnsi="宋体" w:cs="宋体"/>
                <w:color w:val="000000" w:themeColor="text1"/>
                <w:kern w:val="0"/>
                <w:szCs w:val="21"/>
                <w14:textFill>
                  <w14:solidFill>
                    <w14:schemeClr w14:val="tx1"/>
                  </w14:solidFill>
                </w14:textFill>
              </w:rPr>
              <w:t>元。</w:t>
            </w:r>
          </w:p>
          <w:p w14:paraId="213D652D">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标保证金的交纳方式：银行转账、支票、汇票、本票或者银行、保险机构出具的保函（含电子保函），禁止采用现钞方式。采用银行转账方式的，在响应文件提交截止时间前交至指定账户并且到账（办理竞标保证金手续时，请务必在银行进账单或电汇单的用途或空白栏上注明项目编号）【开户名称：云之龙咨询集团有限公司</w:t>
            </w:r>
          </w:p>
          <w:p w14:paraId="4B5F2EF6">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银行账号：8113001013400293071</w:t>
            </w:r>
          </w:p>
          <w:p w14:paraId="1D997560">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开户银行：中信银行南宁东葛支行</w:t>
            </w:r>
          </w:p>
          <w:p w14:paraId="2338ADD5">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开户行行号：302611029137】；采用支票、汇票、本票或者保函等方式的，在响应文件提交截止时间前，供应商必须提交单独密封的支票、汇票、本票或者保函原件。否则视为无效竞标保证金。</w:t>
            </w:r>
          </w:p>
          <w:p w14:paraId="50718292">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相关要求：</w:t>
            </w:r>
          </w:p>
          <w:p w14:paraId="2DAAEBBD">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000000" w:themeColor="text1"/>
                <w:szCs w:val="21"/>
                <w14:textFill>
                  <w14:solidFill>
                    <w14:schemeClr w14:val="tx1"/>
                  </w14:solidFill>
                </w14:textFill>
              </w:rPr>
              <w:t>否则响应文件按无效处理</w:t>
            </w:r>
            <w:r>
              <w:rPr>
                <w:rFonts w:hint="eastAsia" w:ascii="宋体" w:hAnsi="宋体" w:cs="宋体"/>
                <w:color w:val="000000" w:themeColor="text1"/>
                <w:szCs w:val="21"/>
                <w14:textFill>
                  <w14:solidFill>
                    <w14:schemeClr w14:val="tx1"/>
                  </w14:solidFill>
                </w14:textFill>
              </w:rPr>
              <w:t>。</w:t>
            </w:r>
          </w:p>
          <w:p w14:paraId="11227D31">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2.竞标保证金采用支票、汇票、本票或者银行、保险机构出具的保函交纳方式的，供应商应将支票、汇票、本票或者银行、保险机构出具的保函的复印件作为竞标保证金提交凭证，放置于</w:t>
            </w:r>
            <w:r>
              <w:rPr>
                <w:rFonts w:hint="eastAsia" w:ascii="宋体" w:hAnsi="宋体" w:cs="宋体"/>
                <w:color w:val="000000" w:themeColor="text1"/>
                <w:szCs w:val="21"/>
                <w14:textFill>
                  <w14:solidFill>
                    <w14:schemeClr w14:val="tx1"/>
                  </w14:solidFill>
                </w14:textFill>
              </w:rPr>
              <w:t>商务技术文件</w:t>
            </w:r>
            <w:r>
              <w:rPr>
                <w:rFonts w:hint="eastAsia" w:ascii="宋体" w:hAnsi="宋体"/>
                <w:color w:val="000000" w:themeColor="text1"/>
                <w:szCs w:val="21"/>
                <w14:textFill>
                  <w14:solidFill>
                    <w14:schemeClr w14:val="tx1"/>
                  </w14:solidFill>
                </w14:textFill>
              </w:rPr>
              <w:t>中，</w:t>
            </w:r>
            <w:r>
              <w:rPr>
                <w:rFonts w:hint="eastAsia" w:ascii="宋体" w:hAnsi="宋体" w:cs="宋体"/>
                <w:b/>
                <w:color w:val="000000" w:themeColor="text1"/>
                <w:szCs w:val="21"/>
                <w14:textFill>
                  <w14:solidFill>
                    <w14:schemeClr w14:val="tx1"/>
                  </w14:solidFill>
                </w14:textFill>
              </w:rPr>
              <w:t>否则响应文件按无效处理</w:t>
            </w:r>
            <w:r>
              <w:rPr>
                <w:rFonts w:hint="eastAsia" w:ascii="宋体" w:hAnsi="宋体"/>
                <w:color w:val="000000" w:themeColor="text1"/>
                <w:szCs w:val="21"/>
                <w14:textFill>
                  <w14:solidFill>
                    <w14:schemeClr w14:val="tx1"/>
                  </w14:solidFill>
                </w14:textFill>
              </w:rPr>
              <w:t>。供应商必须</w:t>
            </w:r>
            <w:r>
              <w:rPr>
                <w:rFonts w:hint="eastAsia"/>
                <w:color w:val="000000" w:themeColor="text1"/>
                <w14:textFill>
                  <w14:solidFill>
                    <w14:schemeClr w14:val="tx1"/>
                  </w14:solidFill>
                </w14:textFill>
              </w:rPr>
              <w:t>在响应文件提交截止时间前采用现场或邮寄方式（现场提交地址：</w:t>
            </w:r>
            <w:r>
              <w:rPr>
                <w:rFonts w:hint="eastAsia" w:ascii="宋体" w:hAnsi="宋体" w:cs="仿宋"/>
                <w:color w:val="000000" w:themeColor="text1"/>
                <w:szCs w:val="21"/>
                <w:u w:val="single"/>
                <w14:textFill>
                  <w14:solidFill>
                    <w14:schemeClr w14:val="tx1"/>
                  </w14:solidFill>
                </w14:textFill>
              </w:rPr>
              <w:t>云之龙咨询集团有限公司(广西南宁市良庆区云英路15号3号楼云之龙咨询集团大厦4楼)</w:t>
            </w:r>
            <w:r>
              <w:rPr>
                <w:rFonts w:hint="eastAsia"/>
                <w:color w:val="000000" w:themeColor="text1"/>
                <w14:textFill>
                  <w14:solidFill>
                    <w14:schemeClr w14:val="tx1"/>
                  </w14:solidFill>
                </w14:textFill>
              </w:rPr>
              <w:t>；邮寄地址：</w:t>
            </w:r>
            <w:r>
              <w:rPr>
                <w:rFonts w:hint="eastAsia" w:ascii="宋体" w:hAnsi="宋体" w:cs="仿宋"/>
                <w:color w:val="000000" w:themeColor="text1"/>
                <w:szCs w:val="21"/>
                <w:u w:val="single"/>
                <w14:textFill>
                  <w14:solidFill>
                    <w14:schemeClr w14:val="tx1"/>
                  </w14:solidFill>
                </w14:textFill>
              </w:rPr>
              <w:t>广西南宁市良庆区云英路15号3号楼云之龙咨询集团大厦6楼</w:t>
            </w:r>
            <w:r>
              <w:rPr>
                <w:rFonts w:hint="eastAsia"/>
                <w:color w:val="000000" w:themeColor="text1"/>
                <w14:textFill>
                  <w14:solidFill>
                    <w14:schemeClr w14:val="tx1"/>
                  </w14:solidFill>
                </w14:textFill>
              </w:rPr>
              <w:t>，收件人：</w:t>
            </w:r>
            <w:r>
              <w:rPr>
                <w:rFonts w:hint="eastAsia" w:ascii="宋体" w:hAnsi="宋体" w:cs="仿宋"/>
                <w:color w:val="000000" w:themeColor="text1"/>
                <w:kern w:val="0"/>
                <w:szCs w:val="21"/>
                <w:u w:val="single"/>
                <w14:textFill>
                  <w14:solidFill>
                    <w14:schemeClr w14:val="tx1"/>
                  </w14:solidFill>
                </w14:textFill>
              </w:rPr>
              <w:t>唐冰</w:t>
            </w:r>
            <w:r>
              <w:rPr>
                <w:rFonts w:hint="eastAsia"/>
                <w:color w:val="000000" w:themeColor="text1"/>
                <w14:textFill>
                  <w14:solidFill>
                    <w14:schemeClr w14:val="tx1"/>
                  </w14:solidFill>
                </w14:textFill>
              </w:rPr>
              <w:t>，联系方式：</w:t>
            </w:r>
            <w:r>
              <w:rPr>
                <w:rFonts w:hint="eastAsia" w:ascii="宋体" w:hAnsi="宋体" w:cs="仿宋"/>
                <w:color w:val="000000" w:themeColor="text1"/>
                <w:kern w:val="0"/>
                <w:szCs w:val="21"/>
                <w:u w:val="single"/>
                <w14:textFill>
                  <w14:solidFill>
                    <w14:schemeClr w14:val="tx1"/>
                  </w14:solidFill>
                </w14:textFill>
              </w:rPr>
              <w:t>0771-2618118、2611889、2611898</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将</w:t>
            </w:r>
            <w:r>
              <w:rPr>
                <w:rFonts w:hint="eastAsia" w:ascii="宋体" w:hAnsi="宋体" w:cs="宋体"/>
                <w:color w:val="000000" w:themeColor="text1"/>
                <w:kern w:val="0"/>
                <w:szCs w:val="21"/>
                <w14:textFill>
                  <w14:solidFill>
                    <w14:schemeClr w14:val="tx1"/>
                  </w14:solidFill>
                </w14:textFill>
              </w:rPr>
              <w:t>单独密封的</w:t>
            </w:r>
            <w:r>
              <w:rPr>
                <w:rFonts w:hint="eastAsia" w:ascii="宋体" w:hAnsi="宋体"/>
                <w:color w:val="000000" w:themeColor="text1"/>
                <w:szCs w:val="21"/>
                <w14:textFill>
                  <w14:solidFill>
                    <w14:schemeClr w14:val="tx1"/>
                  </w14:solidFill>
                </w14:textFill>
              </w:rPr>
              <w:t>支票、汇票、本票或者银行、保险机构出具的保函原件提交给采购人或者采购代理机构，由采购人或者采购代理机构向供应商出具回执（邮寄方式的除外），并妥善保管。</w:t>
            </w:r>
          </w:p>
          <w:p w14:paraId="732977DF">
            <w:pPr>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3.供应商为联合体的，可以由联合体中的一方或者多方共同交纳谈判保证金，其交纳的保证金对联合体各方均具有约束力。</w:t>
            </w:r>
          </w:p>
          <w:p w14:paraId="18E89343">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14:paraId="2D661E86">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 竞标保证金在响应文件提交截止时间后提交的，或者不按规定交纳方式交纳的，或者未足额交纳的（包含保函额度不足的），视为无效竞标保证金。</w:t>
            </w:r>
          </w:p>
          <w:p w14:paraId="41ADC276">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2.供应商采用现钞方式或者从个人账户（自然人竞标除外）转出的竞标保证金，视为无效竞标保证金。</w:t>
            </w:r>
          </w:p>
          <w:p w14:paraId="420A0328">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3.支票、汇票或者本票出现无效或者背书情形的，视为无效竞标保证金。</w:t>
            </w:r>
          </w:p>
          <w:p w14:paraId="1527EAA7">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4.保函有效期低于竞标有效期的，视为无效竞标保证金。</w:t>
            </w:r>
          </w:p>
          <w:p w14:paraId="3761C95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5.竞标保证金采用银行、保险机构出具的保函为有条件保函的，视为无效竞标保证金。</w:t>
            </w:r>
          </w:p>
        </w:tc>
      </w:tr>
      <w:tr w14:paraId="4785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7C63A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7912" w:type="dxa"/>
            <w:vAlign w:val="center"/>
          </w:tcPr>
          <w:p w14:paraId="5908F402">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w:t>
            </w:r>
            <w:r>
              <w:rPr>
                <w:rFonts w:hint="eastAsia"/>
                <w:color w:val="000000" w:themeColor="text1"/>
                <w14:textFill>
                  <w14:solidFill>
                    <w14:schemeClr w14:val="tx1"/>
                  </w14:solidFill>
                </w14:textFill>
              </w:rPr>
              <w:t>电子</w:t>
            </w:r>
            <w:r>
              <w:rPr>
                <w:rFonts w:hint="eastAsia" w:ascii="宋体" w:hAnsi="宋体"/>
                <w:color w:val="000000" w:themeColor="text1"/>
                <w:szCs w:val="21"/>
                <w14:textFill>
                  <w14:solidFill>
                    <w14:schemeClr w14:val="tx1"/>
                  </w14:solidFill>
                </w14:textFill>
              </w:rPr>
              <w:t>备份响应文件</w:t>
            </w:r>
          </w:p>
        </w:tc>
      </w:tr>
      <w:tr w14:paraId="5CFF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764EC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7912" w:type="dxa"/>
            <w:vAlign w:val="center"/>
          </w:tcPr>
          <w:p w14:paraId="56B9930B">
            <w:pPr>
              <w:spacing w:line="360" w:lineRule="auto"/>
              <w:contextualSpacing/>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响应文件提交截止时间：详见竞争性谈判公告。</w:t>
            </w:r>
          </w:p>
          <w:p w14:paraId="284AE9FC">
            <w:pPr>
              <w:spacing w:line="360" w:lineRule="auto"/>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响应文件提交地点：详见竞争性谈判公告。</w:t>
            </w:r>
          </w:p>
        </w:tc>
      </w:tr>
      <w:tr w14:paraId="147E3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47284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p>
        </w:tc>
        <w:tc>
          <w:tcPr>
            <w:tcW w:w="7912" w:type="dxa"/>
            <w:vAlign w:val="center"/>
          </w:tcPr>
          <w:p w14:paraId="78E2164B">
            <w:pPr>
              <w:snapToGrid w:val="0"/>
              <w:spacing w:line="36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谈判小组的人数：</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人或以上单数。</w:t>
            </w:r>
          </w:p>
        </w:tc>
      </w:tr>
      <w:tr w14:paraId="24DA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73CB4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p>
        </w:tc>
        <w:tc>
          <w:tcPr>
            <w:tcW w:w="7912" w:type="dxa"/>
            <w:vAlign w:val="center"/>
          </w:tcPr>
          <w:p w14:paraId="1D49D981">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首次响应文件开启时间详见“竞争性谈判公告”</w:t>
            </w:r>
          </w:p>
          <w:p w14:paraId="3529EF9F">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首次响应文件解密时间：</w:t>
            </w:r>
            <w:r>
              <w:rPr>
                <w:rFonts w:hAnsi="宋体"/>
                <w:color w:val="000000" w:themeColor="text1"/>
                <w:u w:val="single"/>
                <w14:textFill>
                  <w14:solidFill>
                    <w14:schemeClr w14:val="tx1"/>
                  </w14:solidFill>
                </w14:textFill>
              </w:rPr>
              <w:t xml:space="preserve"> 30</w:t>
            </w:r>
            <w:r>
              <w:rPr>
                <w:rFonts w:hint="eastAsia" w:hAnsi="宋体"/>
                <w:color w:val="000000" w:themeColor="text1"/>
                <w14:textFill>
                  <w14:solidFill>
                    <w14:schemeClr w14:val="tx1"/>
                  </w14:solidFill>
                </w14:textFill>
              </w:rPr>
              <w:t>分钟</w:t>
            </w:r>
          </w:p>
        </w:tc>
      </w:tr>
      <w:tr w14:paraId="02BA7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6E227E80">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p>
        </w:tc>
        <w:tc>
          <w:tcPr>
            <w:tcW w:w="7912" w:type="dxa"/>
            <w:vAlign w:val="center"/>
          </w:tcPr>
          <w:p w14:paraId="3C5BF7C6">
            <w:pPr>
              <w:spacing w:line="360" w:lineRule="auto"/>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评审价相同时，按照最后报价由低到高顺序依次推荐；最后报价相同时，按节能、环保产品累计金额由高到低顺序依次推荐；节能、环保产品累计金额也相同时，按以下原则确定成交候选人的顺序：</w:t>
            </w:r>
          </w:p>
          <w:p w14:paraId="2F3D49C3">
            <w:pPr>
              <w:spacing w:line="360" w:lineRule="auto"/>
              <w:contextualSpacing/>
              <w:rPr>
                <w:rFonts w:ascii="宋体" w:hAnsi="宋体" w:cs="宋体"/>
                <w:color w:val="000000" w:themeColor="text1"/>
                <w:szCs w:val="2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带“▲”的实质性要求正偏离项数多的优先、均无正偏离或者正偏离项数一致时负偏离项数少的优先、质保期长优先、交货期短优先、故障响应时间短优先的顺序推荐。</w:t>
            </w:r>
          </w:p>
          <w:p w14:paraId="5D4387B8">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□由谈判小组推荐代表随机抽取。</w:t>
            </w:r>
          </w:p>
        </w:tc>
      </w:tr>
      <w:tr w14:paraId="64F3F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71DFFC8">
            <w:pPr>
              <w:spacing w:line="360" w:lineRule="auto"/>
              <w:jc w:val="center"/>
              <w:rPr>
                <w:rFonts w:ascii="宋体" w:hAnsi="宋体" w:cs="宋体"/>
                <w:color w:val="000000" w:themeColor="text1"/>
                <w:szCs w:val="21"/>
                <w14:textFill>
                  <w14:solidFill>
                    <w14:schemeClr w14:val="tx1"/>
                  </w14:solidFill>
                </w14:textFill>
              </w:rPr>
            </w:pPr>
          </w:p>
        </w:tc>
        <w:tc>
          <w:tcPr>
            <w:tcW w:w="7912" w:type="dxa"/>
            <w:vAlign w:val="center"/>
          </w:tcPr>
          <w:p w14:paraId="64EA66CF">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商务要求评审中允许负偏离的条款数为</w:t>
            </w:r>
            <w:r>
              <w:rPr>
                <w:rFonts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p w14:paraId="0F770B2A">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技术要求评审中允许负偏离的条款数为</w:t>
            </w:r>
            <w:r>
              <w:rPr>
                <w:rFonts w:ascii="宋体" w:hAnsi="宋体" w:cs="宋体"/>
                <w:color w:val="000000" w:themeColor="text1"/>
                <w:szCs w:val="21"/>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项。</w:t>
            </w:r>
          </w:p>
        </w:tc>
      </w:tr>
      <w:tr w14:paraId="1EF3A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3D53C5">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28.1</w:t>
            </w:r>
          </w:p>
        </w:tc>
        <w:tc>
          <w:tcPr>
            <w:tcW w:w="7912" w:type="dxa"/>
            <w:vAlign w:val="center"/>
          </w:tcPr>
          <w:p w14:paraId="11C39E50">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□本项目不收取履约保证金。</w:t>
            </w:r>
          </w:p>
          <w:p w14:paraId="189D0C5A">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Ansi="宋体" w:cs="宋体"/>
                <w:color w:val="000000" w:themeColor="text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本项目收取履约保证金，具体规定如下：</w:t>
            </w:r>
          </w:p>
          <w:p w14:paraId="5BEF8F64">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履约保证金金额：按合同金额的 </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p>
          <w:p w14:paraId="105CE019">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履约保证金提交方式：银行转账、支票、汇票、本票或者银行、保险机构出具的保函（电子保函）等非现金方式。</w:t>
            </w:r>
          </w:p>
          <w:p w14:paraId="560DE0B8">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履约保证金缴纳期限:</w:t>
            </w:r>
            <w:r>
              <w:rPr>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自成交通知书发出之日起</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日内。</w:t>
            </w:r>
          </w:p>
          <w:p w14:paraId="6D72D12D">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履约保证金退付方式、时间及条件：</w:t>
            </w:r>
            <w:r>
              <w:rPr>
                <w:rFonts w:hint="eastAsia" w:ascii="宋体" w:hAnsi="宋体" w:cs="宋体"/>
                <w:bCs/>
                <w:color w:val="000000" w:themeColor="text1"/>
                <w:szCs w:val="21"/>
                <w14:textFill>
                  <w14:solidFill>
                    <w14:schemeClr w14:val="tx1"/>
                  </w14:solidFill>
                </w14:textFill>
              </w:rPr>
              <w:t>采购内容全部交付验收完成之后（或服务期满后）</w:t>
            </w:r>
            <w:r>
              <w:rPr>
                <w:rFonts w:hint="eastAsia" w:ascii="宋体" w:hAnsi="宋体" w:cs="宋体"/>
                <w:color w:val="000000" w:themeColor="text1"/>
                <w:szCs w:val="21"/>
                <w:u w:val="single"/>
                <w14:textFill>
                  <w14:solidFill>
                    <w14:schemeClr w14:val="tx1"/>
                  </w14:solidFill>
                </w14:textFill>
              </w:rPr>
              <w:t>由成交供应商向履约保证金收取单位提供《广西壮族自治区政府采购项目合同验收书》（详见桂财采〔2015〕22号），保证金收取单位在收到合格材料后5个工作日内办理退还手续（不计利息）。</w:t>
            </w:r>
          </w:p>
          <w:p w14:paraId="68CF9F7C">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履约保证金指定账户：</w:t>
            </w:r>
          </w:p>
          <w:p w14:paraId="002646DF">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w:t>
            </w:r>
            <w:r>
              <w:rPr>
                <w:rFonts w:hint="eastAsia" w:ascii="宋体" w:hAnsi="宋体" w:cs="宋体"/>
                <w:color w:val="000000" w:themeColor="text1"/>
                <w:szCs w:val="21"/>
                <w:u w:val="single"/>
                <w14:textFill>
                  <w14:solidFill>
                    <w14:schemeClr w14:val="tx1"/>
                  </w14:solidFill>
                </w14:textFill>
              </w:rPr>
              <w:t>广西农业职业技术大学</w:t>
            </w:r>
          </w:p>
          <w:p w14:paraId="57797EED">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hint="eastAsia" w:ascii="宋体" w:hAnsi="宋体" w:cs="宋体"/>
                <w:color w:val="000000" w:themeColor="text1"/>
                <w:szCs w:val="21"/>
                <w:u w:val="single"/>
                <w14:textFill>
                  <w14:solidFill>
                    <w14:schemeClr w14:val="tx1"/>
                  </w14:solidFill>
                </w14:textFill>
              </w:rPr>
              <w:t xml:space="preserve"> 农行南宁市相思湖支行   </w:t>
            </w:r>
          </w:p>
          <w:p w14:paraId="6B07207D">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20005 8010 4000 1121</w:t>
            </w:r>
            <w:r>
              <w:rPr>
                <w:rFonts w:hint="eastAsia" w:ascii="宋体" w:hAnsi="宋体" w:cs="宋体"/>
                <w:color w:val="000000" w:themeColor="text1"/>
                <w:szCs w:val="21"/>
                <w:u w:val="single"/>
                <w14:textFill>
                  <w14:solidFill>
                    <w14:schemeClr w14:val="tx1"/>
                  </w14:solidFill>
                </w14:textFill>
              </w:rPr>
              <w:t xml:space="preserve">  </w:t>
            </w:r>
          </w:p>
          <w:p w14:paraId="0B765433">
            <w:p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 xml:space="preserve"> </w:t>
            </w:r>
            <w:bookmarkStart w:id="62" w:name="_Hlk54170335"/>
            <w:r>
              <w:rPr>
                <w:rFonts w:hint="eastAsia" w:ascii="宋体" w:hAnsi="宋体"/>
                <w:b/>
                <w:color w:val="000000" w:themeColor="text1"/>
                <w:szCs w:val="21"/>
                <w14:textFill>
                  <w14:solidFill>
                    <w14:schemeClr w14:val="tx1"/>
                  </w14:solidFill>
                </w14:textFill>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000000" w:themeColor="text1"/>
                <w:kern w:val="0"/>
                <w:sz w:val="24"/>
                <w14:textFill>
                  <w14:solidFill>
                    <w14:schemeClr w14:val="tx1"/>
                  </w14:solidFill>
                </w14:textFill>
              </w:rPr>
              <w:t>。</w:t>
            </w:r>
            <w:bookmarkEnd w:id="62"/>
          </w:p>
          <w:p w14:paraId="5588D482">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color w:val="000000" w:themeColor="text1"/>
                <w:szCs w:val="21"/>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3.采用银行、保险机构出具的保函的，必须为无条件保函，否则不予签订合同。</w:t>
            </w:r>
          </w:p>
          <w:p w14:paraId="7D4D70F7">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4.供应商为联合体的，由联合体任意一方按规定提交的履约保证金，视为有效履约保证金。</w:t>
            </w:r>
          </w:p>
        </w:tc>
      </w:tr>
      <w:tr w14:paraId="780FD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BDFB6C">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.1</w:t>
            </w:r>
          </w:p>
        </w:tc>
        <w:tc>
          <w:tcPr>
            <w:tcW w:w="7912" w:type="dxa"/>
            <w:vAlign w:val="center"/>
          </w:tcPr>
          <w:p w14:paraId="0763117D">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签订合同携带的证明材料：</w:t>
            </w:r>
          </w:p>
          <w:p w14:paraId="7EA2A52C">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委托代理人负责签订合同的，须携带授权委托书及委托代理人身份证原件等其他资格证件。</w:t>
            </w:r>
          </w:p>
          <w:p w14:paraId="40A7951A">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w:t>
            </w:r>
            <w:r>
              <w:rPr>
                <w:rFonts w:ascii="宋体" w:hAnsi="宋体"/>
                <w:color w:val="000000" w:themeColor="text1"/>
                <w:szCs w:val="21"/>
                <w14:textFill>
                  <w14:solidFill>
                    <w14:schemeClr w14:val="tx1"/>
                  </w14:solidFill>
                </w14:textFill>
              </w:rPr>
              <w:t>身份证明原件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身份证原件</w:t>
            </w:r>
            <w:r>
              <w:rPr>
                <w:rFonts w:hint="eastAsia" w:ascii="宋体" w:hAnsi="宋体"/>
                <w:color w:val="000000" w:themeColor="text1"/>
                <w:szCs w:val="21"/>
                <w14:textFill>
                  <w14:solidFill>
                    <w14:schemeClr w14:val="tx1"/>
                  </w14:solidFill>
                </w14:textFill>
              </w:rPr>
              <w:t>等其他证明材料。</w:t>
            </w:r>
          </w:p>
        </w:tc>
      </w:tr>
      <w:tr w14:paraId="3D77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3937E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1.2</w:t>
            </w:r>
          </w:p>
        </w:tc>
        <w:tc>
          <w:tcPr>
            <w:tcW w:w="7912" w:type="dxa"/>
            <w:vAlign w:val="center"/>
          </w:tcPr>
          <w:p w14:paraId="38230DB6">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接收质疑函方式：以书面形式。</w:t>
            </w:r>
          </w:p>
          <w:p w14:paraId="33D1C2B4">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质疑联系部门及联系方式：云之龙咨询集团有限公司</w:t>
            </w:r>
          </w:p>
          <w:p w14:paraId="11274717">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联系电话：0771-2618118.2611889.2611898</w:t>
            </w:r>
          </w:p>
          <w:p w14:paraId="2ADEECB6">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通讯地址：南宁市良庆区云英路15号3号楼云之龙咨询集团大厦6楼</w:t>
            </w:r>
          </w:p>
          <w:p w14:paraId="452BD42A">
            <w:pPr>
              <w:pStyle w:val="14"/>
              <w:spacing w:line="360" w:lineRule="auto"/>
              <w:rPr>
                <w:rFonts w:hAnsi="宋体" w:cs="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业务时间：每天上午8时00分到12时00分，下午3时00分到6时 00分，双休日和法定节假日不办理业务。</w:t>
            </w:r>
          </w:p>
        </w:tc>
      </w:tr>
      <w:tr w14:paraId="638BC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D81C9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w:t>
            </w:r>
          </w:p>
        </w:tc>
        <w:tc>
          <w:tcPr>
            <w:tcW w:w="7912" w:type="dxa"/>
            <w:vAlign w:val="center"/>
          </w:tcPr>
          <w:p w14:paraId="63CE5A4C">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1.采购代理费支付方式：</w:t>
            </w:r>
          </w:p>
          <w:p w14:paraId="7E6AF657">
            <w:pPr>
              <w:pStyle w:val="14"/>
              <w:snapToGrid w:val="0"/>
              <w:spacing w:line="360" w:lineRule="auto"/>
              <w:rPr>
                <w:rFonts w:hAnsi="宋体" w:cs="宋体"/>
                <w:color w:val="000000" w:themeColor="text1"/>
                <w:sz w:val="2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hAnsi="宋体" w:cs="宋体"/>
                <w:color w:val="000000" w:themeColor="text1"/>
                <w:sz w:val="21"/>
                <w14:textFill>
                  <w14:solidFill>
                    <w14:schemeClr w14:val="tx1"/>
                  </w14:solidFill>
                </w14:textFill>
              </w:rPr>
              <w:t>本项目代理服务费按如下规定由</w:t>
            </w:r>
            <w:r>
              <w:rPr>
                <w:rFonts w:hint="eastAsia" w:hAnsi="宋体" w:cs="宋体"/>
                <w:color w:val="000000" w:themeColor="text1"/>
                <w:sz w:val="21"/>
                <w:u w:val="single"/>
                <w14:textFill>
                  <w14:solidFill>
                    <w14:schemeClr w14:val="tx1"/>
                  </w14:solidFill>
                </w14:textFill>
              </w:rPr>
              <w:t>成交供应商</w:t>
            </w:r>
            <w:r>
              <w:rPr>
                <w:rFonts w:hint="eastAsia" w:hAnsi="宋体" w:cs="宋体"/>
                <w:color w:val="000000" w:themeColor="text1"/>
                <w:sz w:val="21"/>
                <w14:textFill>
                  <w14:solidFill>
                    <w14:schemeClr w14:val="tx1"/>
                  </w14:solidFill>
                </w14:textFill>
              </w:rPr>
              <w:t>一次性向采购代理机构支付。</w:t>
            </w:r>
          </w:p>
          <w:p w14:paraId="6879548D">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□采购人支付。</w:t>
            </w:r>
          </w:p>
          <w:p w14:paraId="11AD8343">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2.采购代理费收取标准：</w:t>
            </w:r>
          </w:p>
          <w:p w14:paraId="4891533E">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sym w:font="Wingdings 2" w:char="0052"/>
            </w:r>
            <w:r>
              <w:rPr>
                <w:rFonts w:hint="eastAsia" w:hAnsi="宋体" w:cs="宋体"/>
                <w:color w:val="000000" w:themeColor="text1"/>
                <w:sz w:val="21"/>
                <w14:textFill>
                  <w14:solidFill>
                    <w14:schemeClr w14:val="tx1"/>
                  </w14:solidFill>
                </w14:textFill>
              </w:rPr>
              <w:t>以分标（</w:t>
            </w:r>
            <w:r>
              <w:rPr>
                <w:rFonts w:hint="eastAsia" w:hAnsi="宋体" w:cs="宋体"/>
                <w:color w:val="000000" w:themeColor="text1"/>
                <w:sz w:val="21"/>
                <w14:textFill>
                  <w14:solidFill>
                    <w14:schemeClr w14:val="tx1"/>
                  </w14:solidFill>
                </w14:textFill>
              </w:rPr>
              <w:sym w:font="Wingdings 2" w:char="0052"/>
            </w:r>
            <w:r>
              <w:rPr>
                <w:rFonts w:hint="eastAsia" w:hAnsi="宋体" w:cs="宋体"/>
                <w:color w:val="000000" w:themeColor="text1"/>
                <w:sz w:val="21"/>
                <w14:textFill>
                  <w14:solidFill>
                    <w14:schemeClr w14:val="tx1"/>
                  </w14:solidFill>
                </w14:textFill>
              </w:rPr>
              <w:t>成交金额/□采购预算/□暂定成交金额/□其他）为计费额，按本须知正文第3</w:t>
            </w:r>
            <w:r>
              <w:rPr>
                <w:rFonts w:hAnsi="宋体" w:cs="宋体"/>
                <w:color w:val="000000" w:themeColor="text1"/>
                <w:sz w:val="21"/>
                <w14:textFill>
                  <w14:solidFill>
                    <w14:schemeClr w14:val="tx1"/>
                  </w14:solidFill>
                </w14:textFill>
              </w:rPr>
              <w:t>2</w:t>
            </w:r>
            <w:r>
              <w:rPr>
                <w:rFonts w:hint="eastAsia" w:hAnsi="宋体" w:cs="宋体"/>
                <w:color w:val="000000" w:themeColor="text1"/>
                <w:sz w:val="21"/>
                <w14:textFill>
                  <w14:solidFill>
                    <w14:schemeClr w14:val="tx1"/>
                  </w14:solidFill>
                </w14:textFill>
              </w:rPr>
              <w:t>.1条规定的（</w:t>
            </w:r>
            <w:r>
              <w:rPr>
                <w:rFonts w:hint="eastAsia" w:hAnsi="宋体" w:cs="宋体"/>
                <w:color w:val="000000" w:themeColor="text1"/>
                <w:sz w:val="21"/>
                <w14:textFill>
                  <w14:solidFill>
                    <w14:schemeClr w14:val="tx1"/>
                  </w14:solidFill>
                </w14:textFill>
              </w:rPr>
              <w:sym w:font="Wingdings 2" w:char="0052"/>
            </w:r>
            <w:r>
              <w:rPr>
                <w:rFonts w:hint="eastAsia" w:hAnsi="宋体" w:cs="宋体"/>
                <w:color w:val="000000" w:themeColor="text1"/>
                <w:sz w:val="21"/>
                <w14:textFill>
                  <w14:solidFill>
                    <w14:schemeClr w14:val="tx1"/>
                  </w14:solidFill>
                </w14:textFill>
              </w:rPr>
              <w:t>货物类/□服务类/□工程类）标准采用差额定率累进法计算出收费基准价格，采购代理收费以（</w:t>
            </w:r>
            <w:r>
              <w:rPr>
                <w:rFonts w:hint="eastAsia" w:hAnsi="宋体" w:cs="宋体"/>
                <w:color w:val="000000" w:themeColor="text1"/>
                <w:sz w:val="21"/>
                <w14:textFill>
                  <w14:solidFill>
                    <w14:schemeClr w14:val="tx1"/>
                  </w14:solidFill>
                </w14:textFill>
              </w:rPr>
              <w:sym w:font="Wingdings 2" w:char="0052"/>
            </w:r>
            <w:r>
              <w:rPr>
                <w:rFonts w:hint="eastAsia" w:hAnsi="宋体" w:cs="宋体"/>
                <w:color w:val="000000" w:themeColor="text1"/>
                <w:sz w:val="21"/>
                <w14:textFill>
                  <w14:solidFill>
                    <w14:schemeClr w14:val="tx1"/>
                  </w14:solidFill>
                </w14:textFill>
              </w:rPr>
              <w:t>收费基准价格/□收费基准价格下浮</w:t>
            </w:r>
            <w:r>
              <w:rPr>
                <w:rFonts w:hint="eastAsia" w:hAnsi="宋体" w:cs="宋体"/>
                <w:color w:val="000000" w:themeColor="text1"/>
                <w:sz w:val="21"/>
                <w:u w:val="single"/>
                <w14:textFill>
                  <w14:solidFill>
                    <w14:schemeClr w14:val="tx1"/>
                  </w14:solidFill>
                </w14:textFill>
              </w:rPr>
              <w:t>%</w:t>
            </w:r>
            <w:r>
              <w:rPr>
                <w:rFonts w:hint="eastAsia" w:hAnsi="宋体" w:cs="宋体"/>
                <w:color w:val="000000" w:themeColor="text1"/>
                <w:sz w:val="21"/>
                <w14:textFill>
                  <w14:solidFill>
                    <w14:schemeClr w14:val="tx1"/>
                  </w14:solidFill>
                </w14:textFill>
              </w:rPr>
              <w:t>/□收费基准价格上浮</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）收取。</w:t>
            </w:r>
          </w:p>
          <w:p w14:paraId="0A334A51">
            <w:pPr>
              <w:pStyle w:val="14"/>
              <w:snapToGrid w:val="0"/>
              <w:spacing w:line="360" w:lineRule="auto"/>
              <w:rPr>
                <w:rFonts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□固定采购代理收费</w:t>
            </w:r>
            <w:r>
              <w:rPr>
                <w:rFonts w:hint="eastAsia" w:hAnsi="宋体" w:cs="宋体"/>
                <w:color w:val="000000" w:themeColor="text1"/>
                <w:sz w:val="21"/>
                <w:u w:val="single"/>
                <w14:textFill>
                  <w14:solidFill>
                    <w14:schemeClr w14:val="tx1"/>
                  </w14:solidFill>
                </w14:textFill>
              </w:rPr>
              <w:t>。</w:t>
            </w:r>
          </w:p>
          <w:p w14:paraId="6CB6C244">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 采购代理费收取银行账户</w:t>
            </w:r>
          </w:p>
          <w:p w14:paraId="3A47976D">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开户名称：云之龙咨询集团有限公司</w:t>
            </w:r>
          </w:p>
          <w:p w14:paraId="6788F9A7">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银行账号：8113001013400293071</w:t>
            </w:r>
          </w:p>
          <w:p w14:paraId="0CDE5955">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开户银行：中信银行南宁东葛支行</w:t>
            </w:r>
          </w:p>
          <w:p w14:paraId="4915C74D">
            <w:pPr>
              <w:pStyle w:val="14"/>
              <w:spacing w:line="360" w:lineRule="auto"/>
              <w:rPr>
                <w:rFonts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开户行行号：302611029137</w:t>
            </w:r>
          </w:p>
        </w:tc>
      </w:tr>
      <w:tr w14:paraId="1AB7E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AC717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3.1</w:t>
            </w:r>
          </w:p>
        </w:tc>
        <w:tc>
          <w:tcPr>
            <w:tcW w:w="7912" w:type="dxa"/>
            <w:vAlign w:val="center"/>
          </w:tcPr>
          <w:p w14:paraId="098A53A7">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解释：</w:t>
            </w:r>
            <w:r>
              <w:rPr>
                <w:rFonts w:hAnsi="宋体" w:cs="宋体"/>
                <w:color w:val="000000" w:themeColor="text1"/>
                <w:sz w:val="21"/>
                <w14:textFill>
                  <w14:solidFill>
                    <w14:schemeClr w14:val="tx1"/>
                  </w14:solidFill>
                </w14:textFill>
              </w:rPr>
              <w:t>构成本</w:t>
            </w:r>
            <w:r>
              <w:rPr>
                <w:rFonts w:hint="eastAsia" w:hAnsi="宋体" w:cs="宋体"/>
                <w:color w:val="000000" w:themeColor="text1"/>
                <w:sz w:val="21"/>
                <w14:textFill>
                  <w14:solidFill>
                    <w14:schemeClr w14:val="tx1"/>
                  </w14:solidFill>
                </w14:textFill>
              </w:rPr>
              <w:t>谈判文件</w:t>
            </w:r>
            <w:r>
              <w:rPr>
                <w:rFonts w:hAnsi="宋体" w:cs="宋体"/>
                <w:color w:val="000000" w:themeColor="text1"/>
                <w:sz w:val="21"/>
                <w14:textFill>
                  <w14:solidFill>
                    <w14:schemeClr w14:val="tx1"/>
                  </w14:solidFill>
                </w14:textFill>
              </w:rPr>
              <w:t>的各个组成文件应互为解释，互为说明；除</w:t>
            </w:r>
            <w:r>
              <w:rPr>
                <w:rFonts w:hint="eastAsia" w:hAnsi="宋体" w:cs="宋体"/>
                <w:color w:val="000000" w:themeColor="text1"/>
                <w:sz w:val="21"/>
                <w14:textFill>
                  <w14:solidFill>
                    <w14:schemeClr w14:val="tx1"/>
                  </w14:solidFill>
                </w14:textFill>
              </w:rPr>
              <w:t>谈判文件</w:t>
            </w:r>
            <w:r>
              <w:rPr>
                <w:rFonts w:hAnsi="宋体" w:cs="宋体"/>
                <w:color w:val="000000" w:themeColor="text1"/>
                <w:sz w:val="21"/>
                <w14:textFill>
                  <w14:solidFill>
                    <w14:schemeClr w14:val="tx1"/>
                  </w14:solidFill>
                </w14:textFill>
              </w:rPr>
              <w:t>中有特别规定外，仅适用于</w:t>
            </w:r>
            <w:r>
              <w:rPr>
                <w:rFonts w:hint="eastAsia" w:hAnsi="宋体" w:cs="宋体"/>
                <w:color w:val="000000" w:themeColor="text1"/>
                <w:sz w:val="21"/>
                <w14:textFill>
                  <w14:solidFill>
                    <w14:schemeClr w14:val="tx1"/>
                  </w14:solidFill>
                </w14:textFill>
              </w:rPr>
              <w:t>竞标</w:t>
            </w:r>
            <w:r>
              <w:rPr>
                <w:rFonts w:hAnsi="宋体" w:cs="宋体"/>
                <w:color w:val="000000" w:themeColor="text1"/>
                <w:sz w:val="21"/>
                <w14:textFill>
                  <w14:solidFill>
                    <w14:schemeClr w14:val="tx1"/>
                  </w14:solidFill>
                </w14:textFill>
              </w:rPr>
              <w:t>阶段的规定，按</w:t>
            </w:r>
            <w:r>
              <w:rPr>
                <w:rFonts w:hint="eastAsia" w:hAnsi="宋体" w:cs="宋体"/>
                <w:color w:val="000000" w:themeColor="text1"/>
                <w:sz w:val="21"/>
                <w14:textFill>
                  <w14:solidFill>
                    <w14:schemeClr w14:val="tx1"/>
                  </w14:solidFill>
                </w14:textFill>
              </w:rPr>
              <w:t>更正公告（澄清公告）</w:t>
            </w:r>
            <w:r>
              <w:rPr>
                <w:rFonts w:hAnsi="宋体" w:cs="宋体"/>
                <w:color w:val="000000" w:themeColor="text1"/>
                <w:sz w:val="21"/>
                <w14:textFill>
                  <w14:solidFill>
                    <w14:schemeClr w14:val="tx1"/>
                  </w14:solidFill>
                </w14:textFill>
              </w:rPr>
              <w:t>、</w:t>
            </w:r>
            <w:r>
              <w:rPr>
                <w:rFonts w:hint="eastAsia" w:hAnsi="宋体" w:cs="宋体"/>
                <w:color w:val="000000" w:themeColor="text1"/>
                <w:sz w:val="21"/>
                <w14:textFill>
                  <w14:solidFill>
                    <w14:schemeClr w14:val="tx1"/>
                  </w14:solidFill>
                </w14:textFill>
              </w:rPr>
              <w:t>竞争性谈判</w:t>
            </w:r>
            <w:r>
              <w:rPr>
                <w:rFonts w:hAnsi="宋体" w:cs="宋体"/>
                <w:color w:val="000000" w:themeColor="text1"/>
                <w:sz w:val="21"/>
                <w14:textFill>
                  <w14:solidFill>
                    <w14:schemeClr w14:val="tx1"/>
                  </w14:solidFill>
                </w14:textFill>
              </w:rPr>
              <w:t>公告、</w:t>
            </w:r>
            <w:r>
              <w:rPr>
                <w:rFonts w:hint="eastAsia" w:hAnsi="宋体" w:cs="宋体"/>
                <w:color w:val="000000" w:themeColor="text1"/>
                <w:sz w:val="21"/>
                <w14:textFill>
                  <w14:solidFill>
                    <w14:schemeClr w14:val="tx1"/>
                  </w14:solidFill>
                </w14:textFill>
              </w:rPr>
              <w:t>供应商</w:t>
            </w:r>
            <w:r>
              <w:rPr>
                <w:rFonts w:hAnsi="宋体" w:cs="宋体"/>
                <w:color w:val="000000" w:themeColor="text1"/>
                <w:sz w:val="21"/>
                <w14:textFill>
                  <w14:solidFill>
                    <w14:schemeClr w14:val="tx1"/>
                  </w14:solidFill>
                </w14:textFill>
              </w:rPr>
              <w:t>须知</w:t>
            </w:r>
            <w:r>
              <w:rPr>
                <w:rFonts w:hint="eastAsia" w:hAnsi="宋体" w:cs="宋体"/>
                <w:color w:val="000000" w:themeColor="text1"/>
                <w:sz w:val="21"/>
                <w14:textFill>
                  <w14:solidFill>
                    <w14:schemeClr w14:val="tx1"/>
                  </w14:solidFill>
                </w14:textFill>
              </w:rPr>
              <w:t>、采购需求</w:t>
            </w:r>
            <w:r>
              <w:rPr>
                <w:rFonts w:hAnsi="宋体" w:cs="宋体"/>
                <w:color w:val="000000" w:themeColor="text1"/>
                <w:sz w:val="21"/>
                <w14:textFill>
                  <w14:solidFill>
                    <w14:schemeClr w14:val="tx1"/>
                  </w14:solidFill>
                </w14:textFill>
              </w:rPr>
              <w:t>、</w:t>
            </w:r>
            <w:r>
              <w:rPr>
                <w:rFonts w:hint="eastAsia" w:hAnsi="宋体" w:cs="宋体"/>
                <w:color w:val="000000" w:themeColor="text1"/>
                <w:sz w:val="21"/>
                <w14:textFill>
                  <w14:solidFill>
                    <w14:schemeClr w14:val="tx1"/>
                  </w14:solidFill>
                </w14:textFill>
              </w:rPr>
              <w:t>评审程序和评定成交的标准</w:t>
            </w:r>
            <w:r>
              <w:rPr>
                <w:rFonts w:hAnsi="宋体" w:cs="宋体"/>
                <w:color w:val="000000" w:themeColor="text1"/>
                <w:sz w:val="21"/>
                <w14:textFill>
                  <w14:solidFill>
                    <w14:schemeClr w14:val="tx1"/>
                  </w14:solidFill>
                </w14:textFill>
              </w:rPr>
              <w:t>、</w:t>
            </w:r>
            <w:r>
              <w:rPr>
                <w:rFonts w:hint="eastAsia" w:hAnsi="宋体" w:cs="宋体"/>
                <w:color w:val="000000" w:themeColor="text1"/>
                <w:sz w:val="21"/>
                <w14:textFill>
                  <w14:solidFill>
                    <w14:schemeClr w14:val="tx1"/>
                  </w14:solidFill>
                </w14:textFill>
              </w:rPr>
              <w:t>响应</w:t>
            </w:r>
            <w:r>
              <w:rPr>
                <w:rFonts w:hAnsi="宋体" w:cs="宋体"/>
                <w:color w:val="000000" w:themeColor="text1"/>
                <w:sz w:val="21"/>
                <w14:textFill>
                  <w14:solidFill>
                    <w14:schemeClr w14:val="tx1"/>
                  </w14:solidFill>
                </w14:textFill>
              </w:rPr>
              <w:t>文件格式</w:t>
            </w:r>
            <w:r>
              <w:rPr>
                <w:rFonts w:hint="eastAsia" w:hAnsi="宋体" w:cs="宋体"/>
                <w:color w:val="000000" w:themeColor="text1"/>
                <w:sz w:val="21"/>
                <w14:textFill>
                  <w14:solidFill>
                    <w14:schemeClr w14:val="tx1"/>
                  </w14:solidFill>
                </w14:textFill>
              </w:rPr>
              <w:t>、合同文本</w:t>
            </w:r>
            <w:r>
              <w:rPr>
                <w:rFonts w:hAnsi="宋体" w:cs="宋体"/>
                <w:color w:val="000000" w:themeColor="text1"/>
                <w:sz w:val="21"/>
                <w14:textFill>
                  <w14:solidFill>
                    <w14:schemeClr w14:val="tx1"/>
                  </w14:solidFill>
                </w14:textFill>
              </w:rPr>
              <w:t>的先后顺序解释；同一组成文件中就同一事项的规定或约定不一致的，以编排顺序在后者为准；同一组成文件不同版本之间有不一致的，以形成时间在后者为准；</w:t>
            </w:r>
            <w:r>
              <w:rPr>
                <w:rFonts w:hint="eastAsia" w:hAnsi="宋体" w:cs="宋体"/>
                <w:color w:val="000000" w:themeColor="text1"/>
                <w:sz w:val="21"/>
                <w14:textFill>
                  <w14:solidFill>
                    <w14:schemeClr w14:val="tx1"/>
                  </w14:solidFill>
                </w14:textFill>
              </w:rPr>
              <w:t>更正公告（澄清公告）</w:t>
            </w:r>
            <w:r>
              <w:rPr>
                <w:rFonts w:hAnsi="宋体" w:cs="宋体"/>
                <w:color w:val="000000" w:themeColor="text1"/>
                <w:sz w:val="21"/>
                <w14:textFill>
                  <w14:solidFill>
                    <w14:schemeClr w14:val="tx1"/>
                  </w14:solidFill>
                </w14:textFill>
              </w:rPr>
              <w:t>与同步更新的</w:t>
            </w:r>
            <w:r>
              <w:rPr>
                <w:rFonts w:hint="eastAsia" w:hAnsi="宋体" w:cs="宋体"/>
                <w:color w:val="000000" w:themeColor="text1"/>
                <w:sz w:val="21"/>
                <w14:textFill>
                  <w14:solidFill>
                    <w14:schemeClr w14:val="tx1"/>
                  </w14:solidFill>
                </w14:textFill>
              </w:rPr>
              <w:t>谈判文件</w:t>
            </w:r>
            <w:r>
              <w:rPr>
                <w:rFonts w:hAnsi="宋体" w:cs="宋体"/>
                <w:color w:val="000000" w:themeColor="text1"/>
                <w:sz w:val="21"/>
                <w14:textFill>
                  <w14:solidFill>
                    <w14:schemeClr w14:val="tx1"/>
                  </w14:solidFill>
                </w14:textFill>
              </w:rPr>
              <w:t>不一致时以</w:t>
            </w:r>
            <w:r>
              <w:rPr>
                <w:rFonts w:hint="eastAsia" w:hAnsi="宋体" w:cs="宋体"/>
                <w:color w:val="000000" w:themeColor="text1"/>
                <w:sz w:val="21"/>
                <w14:textFill>
                  <w14:solidFill>
                    <w14:schemeClr w14:val="tx1"/>
                  </w14:solidFill>
                </w14:textFill>
              </w:rPr>
              <w:t>更正公告（澄清公告）</w:t>
            </w:r>
            <w:r>
              <w:rPr>
                <w:rFonts w:hAnsi="宋体" w:cs="宋体"/>
                <w:color w:val="000000" w:themeColor="text1"/>
                <w:sz w:val="21"/>
                <w14:textFill>
                  <w14:solidFill>
                    <w14:schemeClr w14:val="tx1"/>
                  </w14:solidFill>
                </w14:textFill>
              </w:rPr>
              <w:t>为准。按本款前述规定仍不能形成结论的，由</w:t>
            </w:r>
            <w:r>
              <w:rPr>
                <w:rFonts w:hint="eastAsia" w:hAnsi="宋体" w:cs="宋体"/>
                <w:color w:val="000000" w:themeColor="text1"/>
                <w:sz w:val="21"/>
                <w14:textFill>
                  <w14:solidFill>
                    <w14:schemeClr w14:val="tx1"/>
                  </w14:solidFill>
                </w14:textFill>
              </w:rPr>
              <w:t>采购</w:t>
            </w:r>
            <w:r>
              <w:rPr>
                <w:rFonts w:hAnsi="宋体" w:cs="宋体"/>
                <w:color w:val="000000" w:themeColor="text1"/>
                <w:sz w:val="21"/>
                <w14:textFill>
                  <w14:solidFill>
                    <w14:schemeClr w14:val="tx1"/>
                  </w14:solidFill>
                </w14:textFill>
              </w:rPr>
              <w:t>人</w:t>
            </w:r>
            <w:r>
              <w:rPr>
                <w:rFonts w:hint="eastAsia" w:hAnsi="宋体" w:cs="宋体"/>
                <w:color w:val="000000" w:themeColor="text1"/>
                <w:sz w:val="21"/>
                <w14:textFill>
                  <w14:solidFill>
                    <w14:schemeClr w14:val="tx1"/>
                  </w14:solidFill>
                </w14:textFill>
              </w:rPr>
              <w:t>或者采购代理机构</w:t>
            </w:r>
            <w:r>
              <w:rPr>
                <w:rFonts w:hAnsi="宋体" w:cs="宋体"/>
                <w:color w:val="000000" w:themeColor="text1"/>
                <w:sz w:val="21"/>
                <w14:textFill>
                  <w14:solidFill>
                    <w14:schemeClr w14:val="tx1"/>
                  </w14:solidFill>
                </w14:textFill>
              </w:rPr>
              <w:t>负责解释。</w:t>
            </w:r>
          </w:p>
        </w:tc>
      </w:tr>
      <w:tr w14:paraId="28FD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AF49D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3.2</w:t>
            </w:r>
          </w:p>
        </w:tc>
        <w:tc>
          <w:tcPr>
            <w:tcW w:w="7912" w:type="dxa"/>
            <w:vAlign w:val="center"/>
          </w:tcPr>
          <w:p w14:paraId="0BAFC227">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70B802DE">
            <w:pPr>
              <w:pStyle w:val="14"/>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2.本谈判文件所称的“</w:t>
            </w:r>
            <w:r>
              <w:rPr>
                <w:rFonts w:hint="eastAsia" w:hAnsi="宋体"/>
                <w:color w:val="000000" w:themeColor="text1"/>
                <w:sz w:val="21"/>
                <w14:textFill>
                  <w14:solidFill>
                    <w14:schemeClr w14:val="tx1"/>
                  </w14:solidFill>
                </w14:textFill>
              </w:rPr>
              <w:t>电子签章</w:t>
            </w:r>
            <w:r>
              <w:rPr>
                <w:rFonts w:hint="eastAsia" w:hAnsi="宋体" w:cs="宋体"/>
                <w:bCs/>
                <w:color w:val="000000" w:themeColor="text1"/>
                <w:sz w:val="21"/>
                <w14:textFill>
                  <w14:solidFill>
                    <w14:schemeClr w14:val="tx1"/>
                  </w14:solidFill>
                </w14:textFill>
              </w:rPr>
              <w:t>”、“电子签名”</w:t>
            </w:r>
            <w:r>
              <w:rPr>
                <w:rFonts w:hint="eastAsia" w:hAnsi="宋体"/>
                <w:color w:val="000000" w:themeColor="text1"/>
                <w:sz w:val="21"/>
                <w14:textFill>
                  <w14:solidFill>
                    <w14:schemeClr w14:val="tx1"/>
                  </w14:solidFill>
                </w14:textFill>
              </w:rPr>
              <w:t>，是指经“广西政府采购云”平台认可的CA认证的电子签名数据为表现形式的印章，可用于签署电子响应文件，电子印章与实物印章具有同等法律效力，不因其采用电子化表现形式而否定其法律效力。</w:t>
            </w:r>
          </w:p>
          <w:p w14:paraId="5E530166">
            <w:pPr>
              <w:pStyle w:val="14"/>
              <w:snapToGrid w:val="0"/>
              <w:spacing w:line="360" w:lineRule="auto"/>
              <w:rPr>
                <w:rFonts w:hAnsi="宋体" w:cs="宋体"/>
                <w:bCs/>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3.供应商为其他组织或者自然人时，本谈判文件规定的法定代表人指负责人或者自然人。本谈判文件所称负责人是指参加竞标的其他组织</w:t>
            </w:r>
            <w:r>
              <w:rPr>
                <w:rFonts w:hint="eastAsia" w:hAnsi="宋体" w:cs="宋体"/>
                <w:bCs/>
                <w:color w:val="000000" w:themeColor="text1"/>
                <w:sz w:val="21"/>
                <w14:textFill>
                  <w14:solidFill>
                    <w14:schemeClr w14:val="tx1"/>
                  </w14:solidFill>
                </w14:textFill>
              </w:rPr>
              <w:t>营业执照或者执业许可证等证照上</w:t>
            </w:r>
            <w:r>
              <w:rPr>
                <w:rFonts w:hint="eastAsia" w:hAnsi="宋体" w:cs="宋体"/>
                <w:color w:val="000000" w:themeColor="text1"/>
                <w:sz w:val="21"/>
                <w14:textFill>
                  <w14:solidFill>
                    <w14:schemeClr w14:val="tx1"/>
                  </w14:solidFill>
                </w14:textFill>
              </w:rPr>
              <w:t>的负责人，本谈判文件所称自然人指参与竞标的自然人本人，</w:t>
            </w:r>
            <w:r>
              <w:rPr>
                <w:rFonts w:hint="eastAsia" w:hAnsi="宋体" w:cs="宋体"/>
                <w:bCs/>
                <w:color w:val="000000" w:themeColor="text1"/>
                <w:sz w:val="21"/>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14:paraId="31697E8C">
            <w:pPr>
              <w:pStyle w:val="14"/>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4.本谈判文件中描述供应商的“签字”是指供应商的法定代表人或者委托代理人亲自在文件规定签署处亲笔写上个人的名字的行为，私章、签字章、印鉴、影印等其他形式均不能代替亲笔签字。</w:t>
            </w:r>
          </w:p>
          <w:p w14:paraId="37288831">
            <w:pPr>
              <w:pStyle w:val="14"/>
              <w:snapToGrid w:val="0"/>
              <w:spacing w:line="360" w:lineRule="auto"/>
              <w:rPr>
                <w:rFonts w:hAnsi="宋体" w:cs="宋体"/>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5.</w:t>
            </w:r>
            <w:r>
              <w:rPr>
                <w:rFonts w:hint="eastAsia" w:hAnsi="宋体" w:cs="宋体"/>
                <w:color w:val="000000" w:themeColor="text1"/>
                <w:sz w:val="21"/>
                <w14:textFill>
                  <w14:solidFill>
                    <w14:schemeClr w14:val="tx1"/>
                  </w14:solidFill>
                </w14:textFill>
              </w:rPr>
              <w:t>本谈判文件所称的“以上”“以下”“以内”“届满”，包括本数；所称的“不满”“超过”“以外”，不包括本数。</w:t>
            </w:r>
          </w:p>
        </w:tc>
      </w:tr>
    </w:tbl>
    <w:p w14:paraId="2388FF6D">
      <w:pPr>
        <w:spacing w:line="400" w:lineRule="exact"/>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供应商须知正文</w:t>
      </w:r>
    </w:p>
    <w:p w14:paraId="59BBB703">
      <w:pPr>
        <w:spacing w:line="400" w:lineRule="exact"/>
        <w:jc w:val="center"/>
        <w:rPr>
          <w:rFonts w:ascii="宋体" w:hAnsi="宋体"/>
          <w:b/>
          <w:color w:val="000000" w:themeColor="text1"/>
          <w:sz w:val="32"/>
          <w:szCs w:val="32"/>
          <w14:textFill>
            <w14:solidFill>
              <w14:schemeClr w14:val="tx1"/>
            </w14:solidFill>
          </w14:textFill>
        </w:rPr>
      </w:pPr>
    </w:p>
    <w:p w14:paraId="1168D3B2">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14:paraId="7D8E12D3">
      <w:pPr>
        <w:spacing w:line="400" w:lineRule="exact"/>
        <w:rPr>
          <w:rFonts w:ascii="宋体" w:hAnsi="宋体"/>
          <w:color w:val="000000" w:themeColor="text1"/>
          <w:szCs w:val="21"/>
          <w14:textFill>
            <w14:solidFill>
              <w14:schemeClr w14:val="tx1"/>
            </w14:solidFill>
          </w14:textFill>
        </w:rPr>
      </w:pPr>
    </w:p>
    <w:p w14:paraId="4E752D9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 适用范围</w:t>
      </w:r>
    </w:p>
    <w:p w14:paraId="0062433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4BA1EA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ascii="宋体" w:hAnsi="宋体" w:cs="宋体"/>
          <w:color w:val="000000" w:themeColor="text1"/>
          <w:spacing w:val="-6"/>
          <w:szCs w:val="21"/>
          <w14:textFill>
            <w14:solidFill>
              <w14:schemeClr w14:val="tx1"/>
            </w14:solidFill>
          </w14:textFill>
        </w:rPr>
        <w:t>本竞争性谈判文件（以下简称谈判文件）适用于本项目的所有采购程序和环节（法律、法规另有规定的，从其规定）。</w:t>
      </w:r>
    </w:p>
    <w:p w14:paraId="0337B07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 定义</w:t>
      </w:r>
    </w:p>
    <w:p w14:paraId="0A78758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2.1“采购人”是指依法进行采购的国家机关、事业单位、团体组织。</w:t>
      </w:r>
    </w:p>
    <w:p w14:paraId="4A41A8C4">
      <w:pPr>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2.2“采购代理机构”</w:t>
      </w:r>
      <w:r>
        <w:rPr>
          <w:rFonts w:hint="eastAsia" w:ascii="宋体" w:hAnsi="宋体"/>
          <w:b/>
          <w:color w:val="000000" w:themeColor="text1"/>
          <w:szCs w:val="21"/>
          <w14:textFill>
            <w14:solidFill>
              <w14:schemeClr w14:val="tx1"/>
            </w14:solidFill>
          </w14:textFill>
        </w:rPr>
        <w:t>是指政府采购集中采购机构和集中采购机构以外的采购代理机构。</w:t>
      </w:r>
    </w:p>
    <w:p w14:paraId="53F4472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2.3“供应商”是指向采购人提供货物、工程或者服务的法人、其他组织或者自然人。</w:t>
      </w:r>
    </w:p>
    <w:p w14:paraId="5D5B6E0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2.4“货物”是指各种形态和种类的物品，包括原材料、燃料、设备、产品等。</w:t>
      </w:r>
    </w:p>
    <w:p w14:paraId="1799C75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2.5“竞标”是指按照本项目竞争性谈判公告或者邀请函规定的方式供应商获取谈判文件、提交响应文件并希望获得标的的行为。</w:t>
      </w:r>
    </w:p>
    <w:p w14:paraId="0181D7B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2.6“售后服务”是指包含但不限于供应商须承担的备品备件、包装、运输、装卸、保险、货到就位以及安装、调试、培训、保修和其他类似的义务。</w:t>
      </w:r>
    </w:p>
    <w:p w14:paraId="6D3D18F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2.7“书面形式”是指合同书、信件和数据电文（包括电报、电传、传真、电子数据交换和电子邮件）等可以有形地表现所载内容的形式。</w:t>
      </w:r>
    </w:p>
    <w:p w14:paraId="5BF2956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2.8“响应文件”</w:t>
      </w:r>
      <w:r>
        <w:rPr>
          <w:rFonts w:hint="eastAsia" w:ascii="宋体" w:hAnsi="宋体" w:cs="宋体"/>
          <w:color w:val="000000" w:themeColor="text1"/>
          <w:spacing w:val="-6"/>
          <w:szCs w:val="21"/>
          <w14:textFill>
            <w14:solidFill>
              <w14:schemeClr w14:val="tx1"/>
            </w14:solidFill>
          </w14:textFill>
        </w:rPr>
        <w:t>是指：供应商根据本谈判文件要求，编制包含资格证明、报价、商务技术等所有内容的文件。</w:t>
      </w:r>
    </w:p>
    <w:p w14:paraId="0459F96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 “实质性要求”是指采购需求中带“▲”的条款或者不能负偏离的条款或者已经指明不满足按响应文件按无效处理的条款。</w:t>
      </w:r>
    </w:p>
    <w:p w14:paraId="0AC23A6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2.10“正偏离”，是指响应文件对谈判文件“采购需求”中有关条款作出优于条款要求并有利于采购人的响应情形；</w:t>
      </w:r>
    </w:p>
    <w:p w14:paraId="5847C55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2.11“负偏离”，是指响应文件对谈判文件“采购需求”中有关条款作出的响应不满足条款要求，导致采购人要求不能得到满足的情形。</w:t>
      </w:r>
    </w:p>
    <w:p w14:paraId="546B0D8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2.12“允许负偏离的条款”是指采购需求中的不属于“实质性要求”的条款。</w:t>
      </w:r>
    </w:p>
    <w:p w14:paraId="29F2A2E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2.13“首次报价”是指供应商提交的首次响应文件中的竞标报价。</w:t>
      </w:r>
    </w:p>
    <w:p w14:paraId="5C5F3301">
      <w:pPr>
        <w:spacing w:line="360" w:lineRule="auto"/>
        <w:ind w:firstLine="482" w:firstLineChars="200"/>
        <w:contextualSpacing/>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3. 供应商的资格条件</w:t>
      </w:r>
    </w:p>
    <w:p w14:paraId="4B34A014">
      <w:pPr>
        <w:spacing w:line="360" w:lineRule="auto"/>
        <w:ind w:firstLine="420" w:firstLineChars="20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供应商的资格条件详见“供应商须知前附表”。</w:t>
      </w:r>
    </w:p>
    <w:p w14:paraId="3CEDFCA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4. 竞标费用</w:t>
      </w:r>
    </w:p>
    <w:p w14:paraId="11016C6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竞标费用：供应商应承担参与本次采购活动有关的所有费用，包括但不限于获取谈判文件、勘查现场、编制和提交响应文件、参加谈判与应答、签订合同等，不论竞标结果如何，均应自行承担。</w:t>
      </w:r>
    </w:p>
    <w:p w14:paraId="7EA882EE">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5.联合体竞标</w:t>
      </w:r>
    </w:p>
    <w:p w14:paraId="21B3EAA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5.1本项目是否接受联合体竞标，详见“供应商须知前附表”。</w:t>
      </w:r>
    </w:p>
    <w:p w14:paraId="0E3E152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r>
        <w:rPr>
          <w:rFonts w:hint="eastAsia" w:ascii="宋体" w:hAnsi="宋体"/>
          <w:bCs/>
          <w:color w:val="000000" w:themeColor="text1"/>
          <w:szCs w:val="21"/>
          <w14:textFill>
            <w14:solidFill>
              <w14:schemeClr w14:val="tx1"/>
            </w14:solidFill>
          </w14:textFill>
        </w:rPr>
        <w:t>如接受联合体竞标，</w:t>
      </w:r>
      <w:r>
        <w:rPr>
          <w:rFonts w:hint="eastAsia" w:ascii="宋体" w:hAnsi="宋体" w:cs="宋体"/>
          <w:color w:val="000000" w:themeColor="text1"/>
          <w:szCs w:val="21"/>
          <w14:textFill>
            <w14:solidFill>
              <w14:schemeClr w14:val="tx1"/>
            </w14:solidFill>
          </w14:textFill>
        </w:rPr>
        <w:t>联合体竞标要求详见“供应商须知前附表”。</w:t>
      </w:r>
    </w:p>
    <w:p w14:paraId="7EBE8F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bookmarkStart w:id="63" w:name="_Hlk65857072"/>
      <w:r>
        <w:rPr>
          <w:rFonts w:hint="eastAsia" w:ascii="宋体" w:hAnsi="宋体"/>
          <w:color w:val="000000" w:themeColor="text1"/>
          <w:szCs w:val="21"/>
          <w14:textFill>
            <w14:solidFill>
              <w14:schemeClr w14:val="tx1"/>
            </w14:solidFill>
          </w14:textFill>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3"/>
    </w:p>
    <w:p w14:paraId="6F92FD08">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6.转包与分包</w:t>
      </w:r>
    </w:p>
    <w:p w14:paraId="75020148">
      <w:pPr>
        <w:pStyle w:val="7"/>
        <w:keepNext w:val="0"/>
        <w:keepLines w:val="0"/>
        <w:spacing w:before="0" w:after="0" w:line="360" w:lineRule="auto"/>
        <w:ind w:left="420" w:leftChars="200"/>
        <w:rPr>
          <w:rFonts w:ascii="宋体" w:hAnsi="宋体"/>
          <w:b w:val="0"/>
          <w:color w:val="000000" w:themeColor="text1"/>
          <w:sz w:val="21"/>
          <w:szCs w:val="21"/>
          <w14:textFill>
            <w14:solidFill>
              <w14:schemeClr w14:val="tx1"/>
            </w14:solidFill>
          </w14:textFill>
        </w:rPr>
      </w:pPr>
      <w:bookmarkStart w:id="64" w:name="_Toc254970673"/>
      <w:bookmarkStart w:id="65" w:name="_Toc254970532"/>
      <w:r>
        <w:rPr>
          <w:rFonts w:hint="eastAsia" w:ascii="宋体" w:hAnsi="宋体"/>
          <w:b w:val="0"/>
          <w:color w:val="000000" w:themeColor="text1"/>
          <w:sz w:val="21"/>
          <w:szCs w:val="21"/>
          <w14:textFill>
            <w14:solidFill>
              <w14:schemeClr w14:val="tx1"/>
            </w14:solidFill>
          </w14:textFill>
        </w:rPr>
        <w:t>6.1本项目不允许转包。</w:t>
      </w:r>
    </w:p>
    <w:p w14:paraId="68F81E37">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1AC15F3">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11D2C952">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7.特别说明</w:t>
      </w:r>
      <w:bookmarkEnd w:id="64"/>
      <w:bookmarkEnd w:id="65"/>
    </w:p>
    <w:p w14:paraId="5E82118C">
      <w:pPr>
        <w:spacing w:line="360" w:lineRule="auto"/>
        <w:ind w:firstLine="420" w:firstLineChars="200"/>
        <w:rPr>
          <w:rFonts w:ascii="宋体" w:hAnsi="宋体" w:cs="宋体"/>
          <w:color w:val="000000" w:themeColor="text1"/>
          <w:szCs w:val="21"/>
          <w14:textFill>
            <w14:solidFill>
              <w14:schemeClr w14:val="tx1"/>
            </w14:solidFill>
          </w14:textFill>
        </w:rPr>
      </w:pPr>
      <w:bookmarkStart w:id="66" w:name="_8.1提供相同品牌产品且通过资格审查、符合性审查的不同投标人参加同一合"/>
      <w:bookmarkEnd w:id="66"/>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"_8.1"</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7.1</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3EE821F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非单一产品采购项目，多家供应商提供的核心产品品牌相同的，按前款规定处理。</w:t>
      </w:r>
    </w:p>
    <w:p w14:paraId="6A6CE9F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w:t>
      </w:r>
      <w:r>
        <w:rPr>
          <w:rFonts w:hint="eastAsia" w:ascii="宋体" w:hAnsi="宋体"/>
          <w:color w:val="000000" w:themeColor="text1"/>
          <w:szCs w:val="21"/>
          <w14:textFill>
            <w14:solidFill>
              <w14:schemeClr w14:val="tx1"/>
            </w14:solidFill>
          </w14:textFill>
        </w:rPr>
        <w:t>如果本谈判文件要求提供供应商或制造商的资格、信誉、荣誉、业绩与企业认证等材料的，资格、信誉、荣誉、业绩与企业认证等必须为供应商或者制造商所拥有或自身获得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Cs w:val="21"/>
          <w14:textFill>
            <w14:solidFill>
              <w14:schemeClr w14:val="tx1"/>
            </w14:solidFill>
          </w14:textFill>
        </w:rPr>
        <w:t>。</w:t>
      </w:r>
    </w:p>
    <w:p w14:paraId="6F58504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7.3供应商应仔细阅读谈判文件的所有内容，按照谈判文件的要求提交响应文件，并对所提供的全部资料的真实性承担法律责任。</w:t>
      </w:r>
    </w:p>
    <w:p w14:paraId="2A0D237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55174EF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7.5在政府采购活动中，采购人员及相关人员与供应商有下列利害关系之一的，应当回避：</w:t>
      </w:r>
    </w:p>
    <w:p w14:paraId="7A3C804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14:paraId="7E118F2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14:paraId="02AF003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14:paraId="0EA8782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14:paraId="70173EA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（5）与供应商有其他可能影响政府采购活动公平、公正进行的关系。</w:t>
      </w:r>
    </w:p>
    <w:p w14:paraId="46CB512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F51FE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7.6有下列情形之一的视为供应商相互串通竞标，响应文件将被视为无效：</w:t>
      </w:r>
    </w:p>
    <w:p w14:paraId="56D5DFD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（1）不同供应商的响应文件由同一单位或者个人编制；</w:t>
      </w:r>
    </w:p>
    <w:p w14:paraId="65F9562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（2）不同供应商委托同一单位或者个人办理竞标事宜；</w:t>
      </w:r>
    </w:p>
    <w:p w14:paraId="296A348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（3）不同的供应商的响应文件载明的项目管理员为同一个人；</w:t>
      </w:r>
    </w:p>
    <w:p w14:paraId="6A6E51F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（4）不同供应商的响应文件异常一致或者报价呈规律性差异；</w:t>
      </w:r>
    </w:p>
    <w:p w14:paraId="254B8E0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（5）不同供应商的响应文件相互混装；</w:t>
      </w:r>
    </w:p>
    <w:p w14:paraId="5E93A05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（6）不同供应商的竞标保证金从同一单位或者个人账户转出。</w:t>
      </w:r>
    </w:p>
    <w:p w14:paraId="607A291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7.7供应商有下列情形之一的，属于恶意串通行为</w:t>
      </w:r>
      <w:bookmarkStart w:id="67" w:name="_Hlk54682620"/>
      <w:r>
        <w:rPr>
          <w:rFonts w:hint="eastAsia" w:ascii="宋体" w:hAnsi="宋体" w:cs="宋体"/>
          <w:color w:val="000000" w:themeColor="text1"/>
          <w:szCs w:val="21"/>
          <w14:textFill>
            <w14:solidFill>
              <w14:schemeClr w14:val="tx1"/>
            </w14:solidFill>
          </w14:textFill>
        </w:rPr>
        <w:t>，将报同级监督管理部门</w:t>
      </w:r>
      <w:bookmarkEnd w:id="67"/>
      <w:r>
        <w:rPr>
          <w:rFonts w:hint="eastAsia" w:ascii="宋体" w:hAnsi="宋体" w:cs="宋体"/>
          <w:color w:val="000000" w:themeColor="text1"/>
          <w:szCs w:val="21"/>
          <w14:textFill>
            <w14:solidFill>
              <w14:schemeClr w14:val="tx1"/>
            </w14:solidFill>
          </w14:textFill>
        </w:rPr>
        <w:t>：</w:t>
      </w:r>
    </w:p>
    <w:p w14:paraId="4987B6F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768215F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w:t>
      </w:r>
    </w:p>
    <w:p w14:paraId="77926DF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14:paraId="47917BA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（4）属于同一集团、协会、商会等组织成员的供应商按照该组织要求协同参加政府采购活动；</w:t>
      </w:r>
    </w:p>
    <w:p w14:paraId="334207F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07396FF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（6）供应商之间商定部分供应商放弃参加政府采购活动或者放弃成交；</w:t>
      </w:r>
    </w:p>
    <w:p w14:paraId="4188542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26105F31">
      <w:pPr>
        <w:spacing w:line="360" w:lineRule="auto"/>
        <w:ind w:left="1" w:firstLine="417" w:firstLineChars="199"/>
        <w:jc w:val="center"/>
        <w:rPr>
          <w:rFonts w:ascii="宋体" w:hAnsi="宋体"/>
          <w:color w:val="000000" w:themeColor="text1"/>
          <w14:textFill>
            <w14:solidFill>
              <w14:schemeClr w14:val="tx1"/>
            </w14:solidFill>
          </w14:textFill>
        </w:rPr>
      </w:pPr>
      <w:bookmarkStart w:id="68" w:name="_Toc254970534"/>
      <w:bookmarkStart w:id="69" w:name="_Toc254970675"/>
    </w:p>
    <w:p w14:paraId="5D208F2D">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二、谈判文件</w:t>
      </w:r>
      <w:bookmarkEnd w:id="68"/>
      <w:bookmarkEnd w:id="69"/>
    </w:p>
    <w:p w14:paraId="452189EA">
      <w:pPr>
        <w:spacing w:line="360" w:lineRule="auto"/>
        <w:jc w:val="center"/>
        <w:rPr>
          <w:rFonts w:ascii="宋体" w:hAnsi="宋体"/>
          <w:color w:val="000000" w:themeColor="text1"/>
          <w:szCs w:val="21"/>
          <w14:textFill>
            <w14:solidFill>
              <w14:schemeClr w14:val="tx1"/>
            </w14:solidFill>
          </w14:textFill>
        </w:rPr>
      </w:pPr>
    </w:p>
    <w:p w14:paraId="32B4A44F">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8.谈判文件的构成</w:t>
      </w:r>
    </w:p>
    <w:p w14:paraId="57103D6B">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（1）竞争性谈判公告；</w:t>
      </w:r>
    </w:p>
    <w:p w14:paraId="25112018">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（2）供应商须知；</w:t>
      </w:r>
    </w:p>
    <w:p w14:paraId="1D08F39D">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（3）采购需求；</w:t>
      </w:r>
    </w:p>
    <w:p w14:paraId="7B769F08">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（4）响应文件格式</w:t>
      </w:r>
    </w:p>
    <w:p w14:paraId="10BFDD4F">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（5）合同文本；</w:t>
      </w:r>
    </w:p>
    <w:p w14:paraId="2B99ECA7">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（6）评审程序和评定成交的标准；</w:t>
      </w:r>
    </w:p>
    <w:p w14:paraId="4B188B0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9.供应商的询问</w:t>
      </w:r>
    </w:p>
    <w:p w14:paraId="079B370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供应商应认真阅读谈判文件的采购需求，如供应商对谈判文件有疑问的，如要求采购人作出澄清或者修改的，供应商尽可能在</w:t>
      </w:r>
      <w:r>
        <w:rPr>
          <w:rFonts w:ascii="宋体" w:hAnsi="宋体"/>
          <w:color w:val="000000" w:themeColor="text1"/>
          <w:szCs w:val="21"/>
          <w14:textFill>
            <w14:solidFill>
              <w14:schemeClr w14:val="tx1"/>
            </w14:solidFill>
          </w14:textFill>
        </w:rPr>
        <w:t>提交首次响应文件截止之日前</w:t>
      </w:r>
      <w:r>
        <w:rPr>
          <w:rFonts w:hint="eastAsia" w:ascii="宋体" w:hAnsi="宋体"/>
          <w:color w:val="000000" w:themeColor="text1"/>
          <w:szCs w:val="21"/>
          <w14:textFill>
            <w14:solidFill>
              <w14:schemeClr w14:val="tx1"/>
            </w14:solidFill>
          </w14:textFill>
        </w:rPr>
        <w:t>，以书面形式向</w:t>
      </w:r>
      <w:r>
        <w:rPr>
          <w:rFonts w:ascii="宋体" w:hAnsi="宋体"/>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提出。</w:t>
      </w:r>
    </w:p>
    <w:p w14:paraId="689B086B">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10.谈判文件的澄清和修改</w:t>
      </w:r>
    </w:p>
    <w:p w14:paraId="1E9EDAE6">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4F405DDB">
      <w:pPr>
        <w:spacing w:line="360" w:lineRule="auto"/>
        <w:rPr>
          <w:rFonts w:ascii="宋体" w:hAnsi="宋体"/>
          <w:color w:val="000000" w:themeColor="text1"/>
          <w:szCs w:val="21"/>
          <w14:textFill>
            <w14:solidFill>
              <w14:schemeClr w14:val="tx1"/>
            </w14:solidFill>
          </w14:textFill>
        </w:rPr>
      </w:pPr>
    </w:p>
    <w:p w14:paraId="735D6C27">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三、响应文件的编制</w:t>
      </w:r>
    </w:p>
    <w:p w14:paraId="620B0CF3">
      <w:pPr>
        <w:spacing w:line="360" w:lineRule="auto"/>
        <w:rPr>
          <w:rFonts w:ascii="宋体" w:hAnsi="宋体"/>
          <w:color w:val="000000" w:themeColor="text1"/>
          <w:szCs w:val="21"/>
          <w14:textFill>
            <w14:solidFill>
              <w14:schemeClr w14:val="tx1"/>
            </w14:solidFill>
          </w14:textFill>
        </w:rPr>
      </w:pPr>
    </w:p>
    <w:p w14:paraId="5CFCBEF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11.响应文件的编制原则</w:t>
      </w:r>
    </w:p>
    <w:p w14:paraId="6737BB4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供应商必须按照谈判文件的要求编制响应文件，并对其提交的响应文件的真实性、合法性承担法律责任。响应文件必须对谈判文件作出实质性响应。</w:t>
      </w:r>
    </w:p>
    <w:p w14:paraId="6018D561">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12.响应文件的组成</w:t>
      </w:r>
    </w:p>
    <w:p w14:paraId="33BEDFB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响应文件由资格证明文件、报价文件、商务技术文件三部分组成。</w:t>
      </w:r>
    </w:p>
    <w:p w14:paraId="3C99B537">
      <w:pPr>
        <w:spacing w:line="360" w:lineRule="auto"/>
        <w:ind w:left="840" w:leftChars="20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资格证明文件：详见“供应商须知前附表”</w:t>
      </w:r>
    </w:p>
    <w:p w14:paraId="6FC9E63B">
      <w:pPr>
        <w:spacing w:line="360" w:lineRule="auto"/>
        <w:ind w:left="840" w:leftChars="20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2报价文件：详见“供应商须知前附表”</w:t>
      </w:r>
    </w:p>
    <w:p w14:paraId="2F924AD0">
      <w:pPr>
        <w:spacing w:line="360" w:lineRule="auto"/>
        <w:ind w:left="840" w:leftChars="20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12.1.3商务技术文件：详见“供应商须知前附表”</w:t>
      </w:r>
    </w:p>
    <w:p w14:paraId="1A4CDE4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13.计量单位</w:t>
      </w:r>
    </w:p>
    <w:p w14:paraId="11F77BD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14:paraId="5E57D11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14.竞标的风险</w:t>
      </w:r>
    </w:p>
    <w:p w14:paraId="69FCFFD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供应商没有按照谈判文件要求提供全部资料，或者供应商没有对谈判文件在各方面作出实质性响应可能导致其响应文件按无效处理，是供应商应当考虑的风险。</w:t>
      </w:r>
    </w:p>
    <w:p w14:paraId="29F107C6">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15.竞标报价</w:t>
      </w:r>
    </w:p>
    <w:p w14:paraId="1EC3F0C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15.1竞标报价应按谈判文件中“竞标报价表”格式填写。</w:t>
      </w:r>
    </w:p>
    <w:p w14:paraId="5DF8BE75">
      <w:pPr>
        <w:tabs>
          <w:tab w:val="left" w:pos="2492"/>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15.2竞标报价的内容详见“供应商须知前附表”。</w:t>
      </w:r>
    </w:p>
    <w:p w14:paraId="2AAF893D">
      <w:pPr>
        <w:spacing w:line="360" w:lineRule="auto"/>
        <w:ind w:left="426" w:leftChars="20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15.3竞标报价要求</w:t>
      </w:r>
    </w:p>
    <w:p w14:paraId="2B30B0D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5.3.1</w:t>
      </w:r>
      <w:r>
        <w:rPr>
          <w:rFonts w:hint="eastAsia" w:ascii="宋体" w:hAnsi="宋体" w:cs="宋体"/>
          <w:color w:val="000000" w:themeColor="text1"/>
          <w:szCs w:val="21"/>
          <w14:textFill>
            <w14:solidFill>
              <w14:schemeClr w14:val="tx1"/>
            </w14:solidFill>
          </w14:textFill>
        </w:rPr>
        <w:t>供应商的竞标报价应符合以下要求，否则响应文件按无效响应处理：</w:t>
      </w:r>
    </w:p>
    <w:p w14:paraId="05FE07F9">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（1）供应商必须就“采购需求”中所竞标的每个分标的全部内容分别作完整唯一总价报价，</w:t>
      </w:r>
    </w:p>
    <w:p w14:paraId="7D848E54">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不得存在漏项报价；</w:t>
      </w:r>
    </w:p>
    <w:p w14:paraId="6155398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）供应商必须就所竞标的分标的单项内容作唯一报价。</w:t>
      </w:r>
    </w:p>
    <w:p w14:paraId="1D8CEA8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竞标报价（包含首次报价、最后报价）超过所竞标分标规定的采购预算金额或者最高限价的，其响应文件将按无效处理。</w:t>
      </w:r>
    </w:p>
    <w:p w14:paraId="420EFC6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竞标报价（包含首次报价、最后报价）超过分项采购预算金额或者最高限价的，其响应文件将按无效处理。</w:t>
      </w:r>
    </w:p>
    <w:p w14:paraId="53F541A6">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16.竞标有效期</w:t>
      </w:r>
    </w:p>
    <w:p w14:paraId="02E4556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0CADDB1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竞标有效期应由供应商按“供应商须知前附表”规定的期限作出响应。</w:t>
      </w:r>
    </w:p>
    <w:p w14:paraId="04BAC67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16.3供应商的响应文件在竞标有效期内均保持有效。</w:t>
      </w:r>
    </w:p>
    <w:p w14:paraId="0C5BB9A8">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17.竞标保证金</w:t>
      </w:r>
    </w:p>
    <w:p w14:paraId="35EE19BB">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17.1供应商须按“供应商须知前附表”的规定提交竞标保证金。</w:t>
      </w:r>
    </w:p>
    <w:p w14:paraId="0A5DFA9C">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17.2竞标保证金的退还</w:t>
      </w:r>
    </w:p>
    <w:p w14:paraId="5263FB8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w:t>
      </w:r>
      <w:r>
        <w:rPr>
          <w:rFonts w:hint="eastAsia" w:ascii="宋体" w:hAnsi="宋体" w:cs="宋体"/>
          <w:color w:val="000000" w:themeColor="text1"/>
          <w:spacing w:val="-6"/>
          <w:szCs w:val="21"/>
          <w14:textFill>
            <w14:solidFill>
              <w14:schemeClr w14:val="tx1"/>
            </w14:solidFill>
          </w14:textFill>
        </w:rPr>
        <w:t>成交供应商的竞标保证金自成交通知书发出之日起</w:t>
      </w:r>
      <w:r>
        <w:rPr>
          <w:rFonts w:ascii="宋体" w:hAnsi="宋体" w:cs="宋体"/>
          <w:color w:val="000000" w:themeColor="text1"/>
          <w:spacing w:val="-6"/>
          <w:szCs w:val="21"/>
          <w14:textFill>
            <w14:solidFill>
              <w14:schemeClr w14:val="tx1"/>
            </w14:solidFill>
          </w14:textFill>
        </w:rPr>
        <w:t>5</w:t>
      </w:r>
      <w:r>
        <w:rPr>
          <w:rFonts w:hint="eastAsia" w:ascii="宋体" w:hAnsi="宋体" w:cs="宋体"/>
          <w:color w:val="000000" w:themeColor="text1"/>
          <w:spacing w:val="-6"/>
          <w:szCs w:val="21"/>
          <w14:textFill>
            <w14:solidFill>
              <w14:schemeClr w14:val="tx1"/>
            </w14:solidFill>
          </w14:textFill>
        </w:rPr>
        <w:t>个工作日内退还</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成交供应商的竞标保证金自签订合同之日起</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个工作日内退还。</w:t>
      </w:r>
    </w:p>
    <w:p w14:paraId="60B44C9E">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17.3竞标保证金不计息。</w:t>
      </w:r>
    </w:p>
    <w:p w14:paraId="7FEC318C">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17.4供应商有下列情形之一的，竞标保证金将不予退还：</w:t>
      </w:r>
    </w:p>
    <w:p w14:paraId="2335B422">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（1）供应商在提交响应文件截止时间后撤回响应文件的；</w:t>
      </w:r>
    </w:p>
    <w:p w14:paraId="5E4C41F5">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（2）未按规定提交履约保证金的；</w:t>
      </w:r>
    </w:p>
    <w:p w14:paraId="2E8B4A64">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（3）供应商在响应文件中提供虚假材料的；</w:t>
      </w:r>
    </w:p>
    <w:p w14:paraId="30B1B7D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（4）除因不可抗力或者谈判文件认可的情形以外，成交供应商不与采购人签订合同的；</w:t>
      </w:r>
    </w:p>
    <w:p w14:paraId="2CE79BD0">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（5）供应商与采购人、其他供应商或者采购代理机构恶意串通的；</w:t>
      </w:r>
    </w:p>
    <w:p w14:paraId="4C513E13">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（6）法律法规规定的其他情形。</w:t>
      </w:r>
    </w:p>
    <w:p w14:paraId="63C72BA1">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18. 响应文件编制的要求</w:t>
      </w:r>
    </w:p>
    <w:p w14:paraId="6AE1995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18.1供应商应先安装“</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szCs w:val="21"/>
          <w14:textFill>
            <w14:solidFill>
              <w14:schemeClr w14:val="tx1"/>
            </w14:solidFill>
          </w14:textFill>
        </w:rPr>
        <w:t>电子交易客户端”（请自行前往“</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szCs w:val="21"/>
          <w14:textFill>
            <w14:solidFill>
              <w14:schemeClr w14:val="tx1"/>
            </w14:solidFill>
          </w14:textFill>
        </w:rPr>
        <w:t>”平台进行下载），并按照本项目谈判文件规定的格式和顺序和“</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szCs w:val="21"/>
          <w14:textFill>
            <w14:solidFill>
              <w14:schemeClr w14:val="tx1"/>
            </w14:solidFill>
          </w14:textFill>
        </w:rPr>
        <w:t>”平台的要求编制并加密。响应文件内容不完整、编排混乱导致响应文件被误读、漏读或者查找不到相关内容的，由此引发的后果由供应商承担。</w:t>
      </w:r>
    </w:p>
    <w:p w14:paraId="6BC3FD2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18.2为确保网上操作合法、有效和安全，供应商应当在提交响应文件截止时间前完成在“</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szCs w:val="21"/>
          <w14:textFill>
            <w14:solidFill>
              <w14:schemeClr w14:val="tx1"/>
            </w14:solidFill>
          </w14:textFill>
        </w:rPr>
        <w:t>”平台的身份认证，确保在电子竞标过程中能够对相关数据电文进行加密和使用电子签章。</w:t>
      </w:r>
    </w:p>
    <w:p w14:paraId="58D4F3F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18.3响应文件须由供应商在规定位置签字、盖章（具体以供应商须知前附表或响应文件格式规定为准），否则按无效响应处理。</w:t>
      </w:r>
    </w:p>
    <w:p w14:paraId="7CA09A0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3842FBE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CC7A237">
      <w:pPr>
        <w:spacing w:line="360" w:lineRule="auto"/>
        <w:ind w:firstLine="482" w:firstLineChars="200"/>
        <w:rPr>
          <w:rFonts w:ascii="黑体" w:hAnsi="黑体" w:eastAsia="黑体"/>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19.电子</w:t>
      </w:r>
      <w:r>
        <w:rPr>
          <w:rFonts w:hint="eastAsia" w:ascii="黑体" w:hAnsi="黑体" w:eastAsia="黑体"/>
          <w:b/>
          <w:color w:val="000000" w:themeColor="text1"/>
          <w:sz w:val="24"/>
          <w14:textFill>
            <w14:solidFill>
              <w14:schemeClr w14:val="tx1"/>
            </w14:solidFill>
          </w14:textFill>
        </w:rPr>
        <w:t>备份响应文件</w:t>
      </w:r>
    </w:p>
    <w:p w14:paraId="11A70022">
      <w:pPr>
        <w:spacing w:line="360" w:lineRule="auto"/>
        <w:ind w:firstLine="420" w:firstLineChars="200"/>
        <w:rPr>
          <w:rFonts w:ascii="黑体" w:hAnsi="黑体" w:eastAsia="黑体"/>
          <w:color w:val="000000" w:themeColor="text1"/>
          <w:sz w:val="24"/>
          <w14:textFill>
            <w14:solidFill>
              <w14:schemeClr w14:val="tx1"/>
            </w14:solidFill>
          </w14:textFill>
        </w:rPr>
      </w:pPr>
      <w:r>
        <w:rPr>
          <w:rFonts w:hint="eastAsia"/>
          <w:color w:val="000000" w:themeColor="text1"/>
          <w14:textFill>
            <w14:solidFill>
              <w14:schemeClr w14:val="tx1"/>
            </w14:solidFill>
          </w14:textFill>
        </w:rPr>
        <w:t>电子备份响应文件是指通过“</w:t>
      </w:r>
      <w:r>
        <w:rPr>
          <w:rFonts w:hint="eastAsia" w:ascii="宋体" w:hAnsi="宋体"/>
          <w:color w:val="000000" w:themeColor="text1"/>
          <w:szCs w:val="21"/>
          <w14:textFill>
            <w14:solidFill>
              <w14:schemeClr w14:val="tx1"/>
            </w14:solidFill>
          </w14:textFill>
        </w:rPr>
        <w:t>广西政府采购云</w:t>
      </w:r>
      <w:r>
        <w:rPr>
          <w:rFonts w:hint="eastAsia"/>
          <w:color w:val="000000" w:themeColor="text1"/>
          <w14:textFill>
            <w14:solidFill>
              <w14:schemeClr w14:val="tx1"/>
            </w14:solidFill>
          </w14:textFill>
        </w:rPr>
        <w:t>电子投标客户端”在线编制生成且后缀名为“</w:t>
      </w:r>
      <w:r>
        <w:rPr>
          <w:color w:val="000000" w:themeColor="text1"/>
          <w14:textFill>
            <w14:solidFill>
              <w14:schemeClr w14:val="tx1"/>
            </w14:solidFill>
          </w14:textFill>
        </w:rPr>
        <w:t>bfbs</w:t>
      </w:r>
      <w:r>
        <w:rPr>
          <w:rFonts w:hint="eastAsia"/>
          <w:color w:val="000000" w:themeColor="text1"/>
          <w14:textFill>
            <w14:solidFill>
              <w14:schemeClr w14:val="tx1"/>
            </w14:solidFill>
          </w14:textFill>
        </w:rPr>
        <w:t>”的文件，是否接受电子备份响应文件</w:t>
      </w:r>
      <w:r>
        <w:rPr>
          <w:rFonts w:hint="eastAsia" w:hAnsi="宋体"/>
          <w:bCs/>
          <w:color w:val="000000" w:themeColor="text1"/>
          <w:szCs w:val="21"/>
          <w14:textFill>
            <w14:solidFill>
              <w14:schemeClr w14:val="tx1"/>
            </w14:solidFill>
          </w14:textFill>
        </w:rPr>
        <w:t>详见在“供应商须知前附表”。</w:t>
      </w:r>
    </w:p>
    <w:p w14:paraId="4EBCDE69">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20.响应文件的提交</w:t>
      </w:r>
    </w:p>
    <w:p w14:paraId="3EAD359D">
      <w:pPr>
        <w:spacing w:line="360" w:lineRule="auto"/>
        <w:ind w:firstLine="420" w:firstLineChars="200"/>
        <w:rPr>
          <w:rFonts w:hAnsi="宋体"/>
          <w:b/>
          <w:color w:val="000000" w:themeColor="text1"/>
          <w14:textFill>
            <w14:solidFill>
              <w14:schemeClr w14:val="tx1"/>
            </w14:solidFill>
          </w14:textFill>
        </w:rPr>
      </w:pPr>
      <w:r>
        <w:rPr>
          <w:rFonts w:hint="eastAsia" w:hAnsi="宋体"/>
          <w:bCs/>
          <w:color w:val="000000" w:themeColor="text1"/>
          <w:szCs w:val="21"/>
          <w14:textFill>
            <w14:solidFill>
              <w14:schemeClr w14:val="tx1"/>
            </w14:solidFill>
          </w14:textFill>
        </w:rPr>
        <w:t>20.1供应商必须按“供应商须知前附表”规定的</w:t>
      </w:r>
      <w:r>
        <w:rPr>
          <w:rFonts w:hint="eastAsia" w:ascii="宋体" w:hAnsi="宋体" w:cs="宋体"/>
          <w:color w:val="000000" w:themeColor="text1"/>
          <w:szCs w:val="21"/>
          <w14:textFill>
            <w14:solidFill>
              <w14:schemeClr w14:val="tx1"/>
            </w14:solidFill>
          </w14:textFill>
        </w:rPr>
        <w:t>时间</w:t>
      </w:r>
      <w:r>
        <w:rPr>
          <w:rFonts w:hint="eastAsia" w:ascii="宋体" w:hAnsi="宋体"/>
          <w:color w:val="000000" w:themeColor="text1"/>
          <w:szCs w:val="21"/>
          <w14:textFill>
            <w14:solidFill>
              <w14:schemeClr w14:val="tx1"/>
            </w14:solidFill>
          </w14:textFill>
        </w:rPr>
        <w:t>及</w:t>
      </w:r>
      <w:r>
        <w:rPr>
          <w:rFonts w:hint="eastAsia" w:hAnsi="宋体"/>
          <w:bCs/>
          <w:color w:val="000000" w:themeColor="text1"/>
          <w:szCs w:val="21"/>
          <w14:textFill>
            <w14:solidFill>
              <w14:schemeClr w14:val="tx1"/>
            </w14:solidFill>
          </w14:textFill>
        </w:rPr>
        <w:t>地点提交响应文件。电子响应文件应在制作完成后，</w:t>
      </w:r>
      <w:r>
        <w:rPr>
          <w:rFonts w:hAnsi="宋体"/>
          <w:bCs/>
          <w:color w:val="000000" w:themeColor="text1"/>
          <w:szCs w:val="21"/>
          <w14:textFill>
            <w14:solidFill>
              <w14:schemeClr w14:val="tx1"/>
            </w14:solidFill>
          </w14:textFill>
        </w:rPr>
        <w:t>在</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时间前</w:t>
      </w:r>
      <w:r>
        <w:rPr>
          <w:rFonts w:hint="eastAsia" w:hAnsi="宋体"/>
          <w:bCs/>
          <w:color w:val="000000" w:themeColor="text1"/>
          <w:szCs w:val="21"/>
          <w14:textFill>
            <w14:solidFill>
              <w14:schemeClr w14:val="tx1"/>
            </w14:solidFill>
          </w14:textFill>
        </w:rPr>
        <w:t>通过有效数字证书（CA认证锁）进行电子签章、加密，然后通过网络将加密的电子响应文件提交至</w:t>
      </w:r>
      <w:r>
        <w:rPr>
          <w:rFonts w:hint="eastAsia" w:ascii="宋体" w:hAnsi="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w:t>
      </w:r>
    </w:p>
    <w:p w14:paraId="15EEAF37">
      <w:pPr>
        <w:spacing w:line="360" w:lineRule="auto"/>
        <w:ind w:firstLine="422" w:firstLineChars="200"/>
        <w:rPr>
          <w:rFonts w:ascii="宋体" w:hAnsi="宋体"/>
          <w:b/>
          <w:color w:val="000000" w:themeColor="text1"/>
          <w:szCs w:val="20"/>
          <w14:textFill>
            <w14:solidFill>
              <w14:schemeClr w14:val="tx1"/>
            </w14:solidFill>
          </w14:textFill>
        </w:rPr>
      </w:pPr>
      <w:r>
        <w:rPr>
          <w:rFonts w:hint="eastAsia" w:ascii="宋体" w:hAnsi="宋体"/>
          <w:b/>
          <w:color w:val="000000" w:themeColor="text1"/>
          <w:szCs w:val="21"/>
          <w14:textFill>
            <w14:solidFill>
              <w14:schemeClr w14:val="tx1"/>
            </w14:solidFill>
          </w14:textFill>
        </w:rPr>
        <w:t>20.</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未在规定时间内提交或者未按照谈判文件要求加密的电子响应文件，“广西政府采购云”平台将拒收。</w:t>
      </w:r>
    </w:p>
    <w:p w14:paraId="00C48908">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21.首次响应文件的补充、修改与撤回</w:t>
      </w:r>
    </w:p>
    <w:p w14:paraId="0EC9A64A">
      <w:pPr>
        <w:snapToGrid w:val="0"/>
        <w:spacing w:line="360" w:lineRule="auto"/>
        <w:ind w:firstLine="420"/>
        <w:jc w:val="left"/>
        <w:rPr>
          <w:rFonts w:ascii="宋体" w:hAnsi="宋体"/>
          <w:color w:val="000000" w:themeColor="text1"/>
          <w:szCs w:val="21"/>
          <w14:textFill>
            <w14:solidFill>
              <w14:schemeClr w14:val="tx1"/>
            </w14:solidFill>
          </w14:textFill>
        </w:rPr>
      </w:pPr>
      <w:bookmarkStart w:id="70" w:name="_Toc254970543"/>
      <w:bookmarkStart w:id="71" w:name="_Toc254970684"/>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1.1</w:t>
      </w:r>
      <w:r>
        <w:rPr>
          <w:rFonts w:hint="eastAsia" w:ascii="宋体" w:hAnsi="宋体"/>
          <w:bCs/>
          <w:color w:val="000000" w:themeColor="text1"/>
          <w:szCs w:val="21"/>
          <w14:textFill>
            <w14:solidFill>
              <w14:schemeClr w14:val="tx1"/>
            </w14:solidFill>
          </w14:textFill>
        </w:rPr>
        <w:t>供应商应当在</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w:t>
      </w:r>
      <w:r>
        <w:rPr>
          <w:rFonts w:hint="eastAsia" w:ascii="宋体" w:hAnsi="宋体"/>
          <w:bCs/>
          <w:color w:val="000000" w:themeColor="text1"/>
          <w:szCs w:val="21"/>
          <w14:textFill>
            <w14:solidFill>
              <w14:schemeClr w14:val="tx1"/>
            </w14:solidFill>
          </w14:textFill>
        </w:rPr>
        <w:t>前完成电子响应文件的提交（上传），</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w:t>
      </w:r>
      <w:r>
        <w:rPr>
          <w:rFonts w:hint="eastAsia" w:ascii="宋体" w:hAnsi="宋体"/>
          <w:bCs/>
          <w:color w:val="000000" w:themeColor="text1"/>
          <w:szCs w:val="21"/>
          <w14:textFill>
            <w14:solidFill>
              <w14:schemeClr w14:val="tx1"/>
            </w14:solidFill>
          </w14:textFill>
        </w:rPr>
        <w:t>可以补充、修改或者撤回响应文件。补充或者修改响应文件的，应当先行撤回原响应文件，补充、修改后重新提交（上传），</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w:t>
      </w:r>
      <w:r>
        <w:rPr>
          <w:rFonts w:hint="eastAsia" w:ascii="宋体" w:hAnsi="宋体"/>
          <w:bCs/>
          <w:color w:val="000000" w:themeColor="text1"/>
          <w:szCs w:val="21"/>
          <w14:textFill>
            <w14:solidFill>
              <w14:schemeClr w14:val="tx1"/>
            </w14:solidFill>
          </w14:textFill>
        </w:rPr>
        <w:t>未完成提交（上传）的，视为撤回响应文件。</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w:t>
      </w:r>
      <w:r>
        <w:rPr>
          <w:rFonts w:hint="eastAsia" w:ascii="宋体" w:hAnsi="宋体"/>
          <w:bCs/>
          <w:color w:val="000000" w:themeColor="text1"/>
          <w:szCs w:val="21"/>
          <w14:textFill>
            <w14:solidFill>
              <w14:schemeClr w14:val="tx1"/>
            </w14:solidFill>
          </w14:textFill>
        </w:rPr>
        <w:t>以后提交（上传）的响应文件，“</w:t>
      </w:r>
      <w:r>
        <w:rPr>
          <w:rFonts w:hint="eastAsia" w:ascii="宋体" w:hAnsi="宋体"/>
          <w:color w:val="000000" w:themeColor="text1"/>
          <w:szCs w:val="21"/>
          <w14:textFill>
            <w14:solidFill>
              <w14:schemeClr w14:val="tx1"/>
            </w14:solidFill>
          </w14:textFill>
        </w:rPr>
        <w:t>广西政府采购云</w:t>
      </w:r>
      <w:r>
        <w:rPr>
          <w:rFonts w:hint="eastAsia" w:ascii="宋体" w:hAnsi="宋体"/>
          <w:bCs/>
          <w:color w:val="000000" w:themeColor="text1"/>
          <w:szCs w:val="21"/>
          <w14:textFill>
            <w14:solidFill>
              <w14:schemeClr w14:val="tx1"/>
            </w14:solidFill>
          </w14:textFill>
        </w:rPr>
        <w:t>”平台将予以拒收。</w:t>
      </w:r>
      <w:r>
        <w:rPr>
          <w:rFonts w:hint="eastAsia" w:ascii="宋体" w:hAnsi="宋体" w:cs="宋体"/>
          <w:color w:val="000000" w:themeColor="text1"/>
          <w:szCs w:val="21"/>
          <w14:textFill>
            <w14:solidFill>
              <w14:schemeClr w14:val="tx1"/>
            </w14:solidFill>
          </w14:textFill>
        </w:rPr>
        <w:t>（补充、修改或者撤回方式可</w:t>
      </w:r>
      <w:r>
        <w:rPr>
          <w:rFonts w:hint="eastAsia" w:ascii="宋体" w:hAnsi="宋体"/>
          <w:color w:val="000000" w:themeColor="text1"/>
          <w:szCs w:val="21"/>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kern w:val="0"/>
          <w:szCs w:val="21"/>
          <w14:textFill>
            <w14:solidFill>
              <w14:schemeClr w14:val="tx1"/>
            </w14:solidFill>
          </w14:textFill>
        </w:rPr>
        <w:t>”平台，</w:t>
      </w:r>
      <w:r>
        <w:rPr>
          <w:rFonts w:hint="eastAsia" w:ascii="宋体" w:hAnsi="宋体"/>
          <w:color w:val="000000" w:themeColor="text1"/>
          <w:szCs w:val="21"/>
          <w14:textFill>
            <w14:solidFill>
              <w14:schemeClr w14:val="tx1"/>
            </w14:solidFill>
          </w14:textFill>
        </w:rPr>
        <w:t>进入“服务中心”中查看</w:t>
      </w:r>
      <w:r>
        <w:rPr>
          <w:rFonts w:hint="eastAsia" w:ascii="宋体" w:hAnsi="宋体" w:cs="宋体"/>
          <w:color w:val="000000" w:themeColor="text1"/>
          <w:szCs w:val="21"/>
          <w14:textFill>
            <w14:solidFill>
              <w14:schemeClr w14:val="tx1"/>
            </w14:solidFill>
          </w14:textFill>
        </w:rPr>
        <w:t>“电子投标文件制作与投送教程”）</w:t>
      </w:r>
    </w:p>
    <w:bookmarkEnd w:id="70"/>
    <w:bookmarkEnd w:id="71"/>
    <w:p w14:paraId="68FD2911">
      <w:pPr>
        <w:pStyle w:val="61"/>
        <w:spacing w:before="0"/>
        <w:ind w:firstLine="420"/>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2在提交响应文件截止时间前，除供应商补充、修改或者撤回响应文件外，任何单位和个人不得解密或提取响应文件。</w:t>
      </w:r>
    </w:p>
    <w:p w14:paraId="531D61C1">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22.响应文件的退回</w:t>
      </w:r>
    </w:p>
    <w:p w14:paraId="293C12E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采购人和采购代理机构对已提交的响应文件概不退回。</w:t>
      </w:r>
    </w:p>
    <w:p w14:paraId="00AE60C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23.截止时间后的撤回</w:t>
      </w:r>
    </w:p>
    <w:p w14:paraId="3CC31D2A">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供应商在响应文件提交截止时间后向采购人、采购代理机构书面申请撤回响应文件的，将根据本须知正文第17.4条的规定不予退还其竞标保证金。</w:t>
      </w:r>
    </w:p>
    <w:p w14:paraId="2442A58F">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四、评审及谈判</w:t>
      </w:r>
    </w:p>
    <w:p w14:paraId="2BD620F6">
      <w:pPr>
        <w:spacing w:line="360" w:lineRule="auto"/>
        <w:ind w:left="420" w:firstLine="420"/>
        <w:rPr>
          <w:rFonts w:ascii="宋体" w:hAnsi="宋体"/>
          <w:color w:val="000000" w:themeColor="text1"/>
          <w:szCs w:val="21"/>
          <w14:textFill>
            <w14:solidFill>
              <w14:schemeClr w14:val="tx1"/>
            </w14:solidFill>
          </w14:textFill>
        </w:rPr>
      </w:pPr>
    </w:p>
    <w:p w14:paraId="50BB582E">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24.谈判小组成立</w:t>
      </w:r>
    </w:p>
    <w:p w14:paraId="3E32BC3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3B6C871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D866A4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w:t>
      </w:r>
      <w:r>
        <w:rPr>
          <w:rFonts w:hint="eastAsia" w:hAnsi="宋体"/>
          <w:bCs/>
          <w:color w:val="000000" w:themeColor="text1"/>
          <w:szCs w:val="21"/>
          <w14:textFill>
            <w14:solidFill>
              <w14:schemeClr w14:val="tx1"/>
            </w14:solidFill>
          </w14:textFill>
        </w:rPr>
        <w:t>采购代理机构</w:t>
      </w:r>
      <w:r>
        <w:rPr>
          <w:rFonts w:hint="eastAsia" w:hAnsi="宋体"/>
          <w:bCs/>
          <w:color w:val="000000" w:themeColor="text1"/>
          <w14:textFill>
            <w14:solidFill>
              <w14:schemeClr w14:val="tx1"/>
            </w14:solidFill>
          </w14:textFill>
        </w:rPr>
        <w:t>应当</w:t>
      </w:r>
      <w:r>
        <w:rPr>
          <w:rFonts w:hint="eastAsia" w:hAnsi="宋体"/>
          <w:bCs/>
          <w:color w:val="000000" w:themeColor="text1"/>
          <w:szCs w:val="21"/>
          <w14:textFill>
            <w14:solidFill>
              <w14:schemeClr w14:val="tx1"/>
            </w14:solidFill>
          </w14:textFill>
        </w:rPr>
        <w:t>基于“</w:t>
      </w:r>
      <w:r>
        <w:rPr>
          <w:rFonts w:hint="eastAsia" w:ascii="宋体" w:hAnsi="宋体"/>
          <w:color w:val="000000" w:themeColor="text1"/>
          <w:szCs w:val="21"/>
          <w14:textFill>
            <w14:solidFill>
              <w14:schemeClr w14:val="tx1"/>
            </w14:solidFill>
          </w14:textFill>
        </w:rPr>
        <w:t>广西政府采购云</w:t>
      </w:r>
      <w:r>
        <w:rPr>
          <w:rFonts w:hint="eastAsia" w:hAnsi="宋体"/>
          <w:bCs/>
          <w:color w:val="000000" w:themeColor="text1"/>
          <w:szCs w:val="21"/>
          <w14:textFill>
            <w14:solidFill>
              <w14:schemeClr w14:val="tx1"/>
            </w14:solidFill>
          </w14:textFill>
        </w:rPr>
        <w:t>”平台</w:t>
      </w:r>
      <w:r>
        <w:rPr>
          <w:rFonts w:hint="eastAsia" w:hAnsi="宋体"/>
          <w:bCs/>
          <w:color w:val="000000" w:themeColor="text1"/>
          <w14:textFill>
            <w14:solidFill>
              <w14:schemeClr w14:val="tx1"/>
            </w14:solidFill>
          </w14:textFill>
        </w:rPr>
        <w:t>抽（选）取</w:t>
      </w:r>
      <w:r>
        <w:rPr>
          <w:rFonts w:hint="eastAsia" w:hAnsi="宋体"/>
          <w:bCs/>
          <w:color w:val="000000" w:themeColor="text1"/>
          <w:szCs w:val="21"/>
          <w14:textFill>
            <w14:solidFill>
              <w14:schemeClr w14:val="tx1"/>
            </w14:solidFill>
          </w14:textFill>
        </w:rPr>
        <w:t>评审专家。</w:t>
      </w:r>
    </w:p>
    <w:p w14:paraId="38A7C3C4">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25.</w:t>
      </w:r>
      <w:r>
        <w:rPr>
          <w:rFonts w:hint="eastAsia" w:ascii="黑体" w:hAnsi="黑体" w:eastAsia="黑体" w:cs="宋体"/>
          <w:b/>
          <w:bCs/>
          <w:color w:val="000000" w:themeColor="text1"/>
          <w:sz w:val="24"/>
          <w14:textFill>
            <w14:solidFill>
              <w14:schemeClr w14:val="tx1"/>
            </w14:solidFill>
          </w14:textFill>
        </w:rPr>
        <w:t>首次响应文件的开启和解密</w:t>
      </w:r>
    </w:p>
    <w:p w14:paraId="170E02DC">
      <w:pPr>
        <w:spacing w:line="360" w:lineRule="auto"/>
        <w:ind w:firstLine="420"/>
        <w:rPr>
          <w:rFonts w:ascii="黑体" w:hAnsi="黑体" w:eastAsia="黑体" w:cs="宋体"/>
          <w:b/>
          <w:bCs/>
          <w:color w:val="000000" w:themeColor="text1"/>
          <w:sz w:val="24"/>
          <w14:textFill>
            <w14:solidFill>
              <w14:schemeClr w14:val="tx1"/>
            </w14:solidFill>
          </w14:textFill>
        </w:rPr>
      </w:pPr>
      <w:r>
        <w:rPr>
          <w:rFonts w:hint="eastAsia" w:hAnsi="宋体"/>
          <w:bCs/>
          <w:color w:val="000000" w:themeColor="text1"/>
          <w14:textFill>
            <w14:solidFill>
              <w14:schemeClr w14:val="tx1"/>
            </w14:solidFill>
          </w14:textFill>
        </w:rPr>
        <w:t>采购代理机构将在“供应商须知前附表”规定的时</w:t>
      </w:r>
      <w:r>
        <w:rPr>
          <w:rFonts w:hint="eastAsia" w:hAnsi="宋体"/>
          <w:color w:val="000000" w:themeColor="text1"/>
          <w14:textFill>
            <w14:solidFill>
              <w14:schemeClr w14:val="tx1"/>
            </w14:solidFill>
          </w14:textFill>
        </w:rPr>
        <w:t>间通过电子交易平台组织响应文件开启，供应商的法定代表人或其委托代理人须携带加密时所用的CA锁，按平台提示和谈判文件的规定登录到“</w:t>
      </w:r>
      <w:r>
        <w:rPr>
          <w:rFonts w:hint="eastAsia" w:ascii="宋体" w:hAnsi="宋体"/>
          <w:color w:val="000000" w:themeColor="text1"/>
          <w:szCs w:val="21"/>
          <w14:textFill>
            <w14:solidFill>
              <w14:schemeClr w14:val="tx1"/>
            </w14:solidFill>
          </w14:textFill>
        </w:rPr>
        <w:t>广西政府采购云</w:t>
      </w:r>
      <w:r>
        <w:rPr>
          <w:rFonts w:hint="eastAsia" w:hAnsi="宋体"/>
          <w:color w:val="000000" w:themeColor="text1"/>
          <w14:textFill>
            <w14:solidFill>
              <w14:schemeClr w14:val="tx1"/>
            </w14:solidFill>
          </w14:textFill>
        </w:rPr>
        <w:t>”平台电子开标大厅签到，</w:t>
      </w:r>
      <w:r>
        <w:rPr>
          <w:rFonts w:hint="eastAsia"/>
          <w:color w:val="000000" w:themeColor="text1"/>
          <w14:textFill>
            <w14:solidFill>
              <w14:schemeClr w14:val="tx1"/>
            </w14:solidFill>
          </w14:textFill>
        </w:rPr>
        <w:t>采购代理机构依托“</w:t>
      </w:r>
      <w:r>
        <w:rPr>
          <w:rFonts w:hint="eastAsia" w:ascii="宋体" w:hAnsi="宋体"/>
          <w:color w:val="000000" w:themeColor="text1"/>
          <w:szCs w:val="21"/>
          <w14:textFill>
            <w14:solidFill>
              <w14:schemeClr w14:val="tx1"/>
            </w14:solidFill>
          </w14:textFill>
        </w:rPr>
        <w:t>广西政府采购云</w:t>
      </w:r>
      <w:r>
        <w:rPr>
          <w:rFonts w:hint="eastAsia"/>
          <w:color w:val="000000" w:themeColor="text1"/>
          <w14:textFill>
            <w14:solidFill>
              <w14:schemeClr w14:val="tx1"/>
            </w14:solidFill>
          </w14:textFill>
        </w:rPr>
        <w:t>”平台向各供应商发出电子加密响应文件【开始解密】通知，由供应商按</w:t>
      </w:r>
      <w:r>
        <w:rPr>
          <w:rFonts w:hint="eastAsia" w:hAnsi="宋体"/>
          <w:bCs/>
          <w:color w:val="000000" w:themeColor="text1"/>
          <w:szCs w:val="21"/>
          <w14:textFill>
            <w14:solidFill>
              <w14:schemeClr w14:val="tx1"/>
            </w14:solidFill>
          </w14:textFill>
        </w:rPr>
        <w:t>“供应商须知前附表”</w:t>
      </w:r>
      <w:r>
        <w:rPr>
          <w:rFonts w:hint="eastAsia"/>
          <w:color w:val="000000" w:themeColor="text1"/>
          <w14:textFill>
            <w14:solidFill>
              <w14:schemeClr w14:val="tx1"/>
            </w14:solidFill>
          </w14:textFill>
        </w:rPr>
        <w:t>规定的时间内自行进行响应文件解密</w:t>
      </w:r>
      <w:r>
        <w:rPr>
          <w:rFonts w:hint="eastAsia" w:hAnsi="宋体"/>
          <w:color w:val="000000" w:themeColor="text1"/>
          <w14:textFill>
            <w14:solidFill>
              <w14:schemeClr w14:val="tx1"/>
            </w14:solidFill>
          </w14:textFill>
        </w:rPr>
        <w:t>。</w:t>
      </w:r>
      <w:r>
        <w:rPr>
          <w:rFonts w:hint="eastAsia"/>
          <w:b/>
          <w:color w:val="000000" w:themeColor="text1"/>
          <w14:textFill>
            <w14:solidFill>
              <w14:schemeClr w14:val="tx1"/>
            </w14:solidFill>
          </w14:textFill>
        </w:rPr>
        <w:t>供应商未在</w:t>
      </w:r>
      <w:r>
        <w:rPr>
          <w:b/>
          <w:color w:val="000000" w:themeColor="text1"/>
          <w14:textFill>
            <w14:solidFill>
              <w14:schemeClr w14:val="tx1"/>
            </w14:solidFill>
          </w14:textFill>
        </w:rPr>
        <w:t>规定的时间内解密</w:t>
      </w:r>
      <w:r>
        <w:rPr>
          <w:rFonts w:hint="eastAsia"/>
          <w:b/>
          <w:color w:val="000000" w:themeColor="text1"/>
          <w14:textFill>
            <w14:solidFill>
              <w14:schemeClr w14:val="tx1"/>
            </w14:solidFill>
          </w14:textFill>
        </w:rPr>
        <w:t>响应文件</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者</w:t>
      </w:r>
      <w:r>
        <w:rPr>
          <w:b/>
          <w:color w:val="000000" w:themeColor="text1"/>
          <w14:textFill>
            <w14:solidFill>
              <w14:schemeClr w14:val="tx1"/>
            </w14:solidFill>
          </w14:textFill>
        </w:rPr>
        <w:t>解密失败的</w:t>
      </w:r>
      <w:r>
        <w:rPr>
          <w:rFonts w:hint="eastAsia"/>
          <w:b/>
          <w:color w:val="000000" w:themeColor="text1"/>
          <w14:textFill>
            <w14:solidFill>
              <w14:schemeClr w14:val="tx1"/>
            </w14:solidFill>
          </w14:textFill>
        </w:rPr>
        <w:t>，供应商</w:t>
      </w:r>
      <w:r>
        <w:rPr>
          <w:rFonts w:hint="eastAsia" w:ascii="宋体" w:hAnsi="宋体"/>
          <w:b/>
          <w:color w:val="000000" w:themeColor="text1"/>
          <w:szCs w:val="21"/>
          <w14:textFill>
            <w14:solidFill>
              <w14:schemeClr w14:val="tx1"/>
            </w14:solidFill>
          </w14:textFill>
        </w:rPr>
        <w:t>的响应文件作无效处理</w:t>
      </w:r>
      <w:r>
        <w:rPr>
          <w:b/>
          <w:color w:val="000000" w:themeColor="text1"/>
          <w14:textFill>
            <w14:solidFill>
              <w14:schemeClr w14:val="tx1"/>
            </w14:solidFill>
          </w14:textFill>
        </w:rPr>
        <w:t>。</w:t>
      </w:r>
    </w:p>
    <w:p w14:paraId="0F905E6F">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26</w:t>
      </w:r>
      <w:r>
        <w:rPr>
          <w:rFonts w:hint="eastAsia" w:ascii="黑体" w:hAnsi="黑体" w:eastAsia="黑体" w:cs="宋体"/>
          <w:b/>
          <w:bCs/>
          <w:color w:val="000000" w:themeColor="text1"/>
          <w:sz w:val="24"/>
          <w14:textFill>
            <w14:solidFill>
              <w14:schemeClr w14:val="tx1"/>
            </w14:solidFill>
          </w14:textFill>
        </w:rPr>
        <w:t>. 评审程序和评定成交的标准</w:t>
      </w:r>
    </w:p>
    <w:p w14:paraId="308377C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color w:val="000000" w:themeColor="text1"/>
          <w:szCs w:val="21"/>
          <w14:textFill>
            <w14:solidFill>
              <w14:schemeClr w14:val="tx1"/>
            </w14:solidFill>
          </w14:textFill>
        </w:rPr>
        <w:t>“供应商须知前附表”。</w:t>
      </w:r>
    </w:p>
    <w:p w14:paraId="3E96002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6.2 </w:t>
      </w:r>
      <w:r>
        <w:rPr>
          <w:rFonts w:hint="eastAsia" w:ascii="宋体" w:hAnsi="宋体"/>
          <w:color w:val="000000" w:themeColor="text1"/>
          <w:szCs w:val="21"/>
          <w14:textFill>
            <w14:solidFill>
              <w14:schemeClr w14:val="tx1"/>
            </w14:solidFill>
          </w14:textFill>
        </w:rPr>
        <w:t>商务/技术要求允许负偏离的条款数详见“供应商须知前附表”。</w:t>
      </w:r>
    </w:p>
    <w:p w14:paraId="1B8FC3B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554E3A7">
      <w:pPr>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54AE6E22">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（1）电子交易平台发生故障而无法登录访问的；</w:t>
      </w:r>
    </w:p>
    <w:p w14:paraId="42C400EB">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（2）电子交易平台应用或数据库出现错误，不能进行正常操作的；</w:t>
      </w:r>
    </w:p>
    <w:p w14:paraId="746406CB">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（3）电子交易平台发现严重安全漏洞，有潜在泄密危险的；</w:t>
      </w:r>
    </w:p>
    <w:p w14:paraId="3C658844">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（4）病毒发作导致不能进行正常操作的；</w:t>
      </w:r>
    </w:p>
    <w:p w14:paraId="1E296F8C">
      <w:pPr>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（5）其他无法保证电子交易的公平、公正和安全的情况。</w:t>
      </w:r>
    </w:p>
    <w:p w14:paraId="36A91558">
      <w:pPr>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w:t>
      </w:r>
      <w:r>
        <w:rPr>
          <w:rFonts w:ascii="宋体"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FA48F6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27</w:t>
      </w:r>
      <w:r>
        <w:rPr>
          <w:rFonts w:hint="eastAsia" w:ascii="黑体" w:hAnsi="黑体" w:eastAsia="黑体" w:cs="宋体"/>
          <w:b/>
          <w:bCs/>
          <w:color w:val="000000" w:themeColor="text1"/>
          <w:sz w:val="24"/>
          <w14:textFill>
            <w14:solidFill>
              <w14:schemeClr w14:val="tx1"/>
            </w14:solidFill>
          </w14:textFill>
        </w:rPr>
        <w:t>.确定成交供应商及结果公告</w:t>
      </w:r>
    </w:p>
    <w:p w14:paraId="371D8835">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代理</w:t>
      </w:r>
      <w:r>
        <w:rPr>
          <w:rFonts w:hint="eastAsia" w:ascii="宋体" w:hAnsi="宋体" w:cs="宋体"/>
          <w:color w:val="000000" w:themeColor="text1"/>
          <w:kern w:val="0"/>
          <w:szCs w:val="21"/>
          <w14:textFill>
            <w14:solidFill>
              <w14:schemeClr w14:val="tx1"/>
            </w14:solidFill>
          </w14:textFill>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2FF186C">
      <w:pPr>
        <w:pStyle w:val="1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27</w:t>
      </w:r>
      <w:r>
        <w:rPr>
          <w:rFonts w:hint="eastAsia" w:ascii="宋体" w:hAnsi="宋体" w:cs="宋体"/>
          <w:color w:val="000000" w:themeColor="text1"/>
          <w:kern w:val="0"/>
          <w:szCs w:val="21"/>
          <w14:textFill>
            <w14:solidFill>
              <w14:schemeClr w14:val="tx1"/>
            </w14:solidFill>
          </w14:textFill>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r>
        <w:rPr>
          <w:rFonts w:hint="eastAsia" w:ascii="宋体" w:hAnsi="宋体" w:cs="宋体"/>
          <w:color w:val="000000" w:themeColor="text1"/>
          <w:szCs w:val="21"/>
          <w14:textFill>
            <w14:solidFill>
              <w14:schemeClr w14:val="tx1"/>
            </w14:solidFill>
          </w14:textFill>
        </w:rPr>
        <w:t>重大税收违法失信主体</w:t>
      </w:r>
      <w:r>
        <w:rPr>
          <w:rFonts w:hint="eastAsia" w:ascii="宋体" w:hAnsi="宋体" w:cs="宋体"/>
          <w:color w:val="000000" w:themeColor="text1"/>
          <w:kern w:val="0"/>
          <w:szCs w:val="21"/>
          <w14:textFill>
            <w14:solidFill>
              <w14:schemeClr w14:val="tx1"/>
            </w14:solidFill>
          </w14:textFill>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000000" w:themeColor="text1"/>
          <w:szCs w:val="21"/>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p>
    <w:p w14:paraId="0F589F6F">
      <w:pPr>
        <w:pStyle w:val="1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27.3出现下列情形之一的，采购人或者采购代理机构应当终止竞争性谈判采购活动，发布项目终止公告并说明原因，重新开展采购活动：</w:t>
      </w:r>
    </w:p>
    <w:p w14:paraId="55E921A5">
      <w:pPr>
        <w:pStyle w:val="1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（1）因情况变化，不再符合规定的竞争性谈判采购方式适用情形的；</w:t>
      </w:r>
    </w:p>
    <w:p w14:paraId="6BBC89E2">
      <w:pPr>
        <w:pStyle w:val="1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（2）出现影响采购公正的违法、违规行为的；</w:t>
      </w:r>
    </w:p>
    <w:p w14:paraId="3B02A63A">
      <w:pPr>
        <w:pStyle w:val="1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（3）在采购过程中符合竞争要求的供应商或者报价未超过采购预算的供应商不足3家的，但“第四章评审程序和评定成交的标准”第3.7条规定的情形除外。</w:t>
      </w:r>
    </w:p>
    <w:p w14:paraId="6FAFD41D">
      <w:pPr>
        <w:pStyle w:val="1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27.4在采购活动中因重大变故，采购任务取消的，采购人或者采购代理机构应当终止采购活动，通知所有参加采购活动的供应商，并将项目实施情况和采购任务取消原因报送本级财政部门。</w:t>
      </w:r>
    </w:p>
    <w:p w14:paraId="47693C98">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28.履约保证金：</w:t>
      </w:r>
    </w:p>
    <w:p w14:paraId="2B4667F7">
      <w:pPr>
        <w:pStyle w:val="1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28.1履约保证金的金额、提交方式、退付的时间和条件详见 “供应商须知前附表”。成交供应商未按规定提交履约保证金的，视为拒绝</w:t>
      </w:r>
      <w:r>
        <w:rPr>
          <w:rFonts w:hint="eastAsia"/>
          <w:color w:val="000000" w:themeColor="text1"/>
          <w14:textFill>
            <w14:solidFill>
              <w14:schemeClr w14:val="tx1"/>
            </w14:solidFill>
          </w14:textFill>
        </w:rPr>
        <w:t>与采购人</w:t>
      </w:r>
      <w:r>
        <w:rPr>
          <w:rFonts w:hint="eastAsia" w:ascii="宋体" w:hAnsi="宋体" w:cs="宋体"/>
          <w:color w:val="000000" w:themeColor="text1"/>
          <w:szCs w:val="21"/>
          <w14:textFill>
            <w14:solidFill>
              <w14:schemeClr w14:val="tx1"/>
            </w14:solidFill>
          </w14:textFill>
        </w:rPr>
        <w:t>签订合同。</w:t>
      </w:r>
    </w:p>
    <w:p w14:paraId="470F32EA">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28.2在履约保证金退还日期前，若成交供应商的开户名称、开户银行、账号有变动的，请以书面形式通知履约保证金收取单位，否则由此产生的后果由成交供应商自负。</w:t>
      </w:r>
    </w:p>
    <w:p w14:paraId="2D212016">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29</w:t>
      </w:r>
      <w:r>
        <w:rPr>
          <w:rFonts w:hint="eastAsia" w:ascii="黑体" w:hAnsi="黑体" w:eastAsia="黑体" w:cs="宋体"/>
          <w:b/>
          <w:bCs/>
          <w:color w:val="000000" w:themeColor="text1"/>
          <w:sz w:val="24"/>
          <w14:textFill>
            <w14:solidFill>
              <w14:schemeClr w14:val="tx1"/>
            </w14:solidFill>
          </w14:textFill>
        </w:rPr>
        <w:t>.签订合同</w:t>
      </w:r>
    </w:p>
    <w:p w14:paraId="6AD8C71A">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29.1签订电子采购合同：成交供应商领取电子成交通知书后，在</w:t>
      </w:r>
      <w:r>
        <w:rPr>
          <w:rFonts w:hint="eastAsia" w:ascii="宋体" w:hAnsi="宋体" w:cs="宋体"/>
          <w:color w:val="000000" w:themeColor="text1"/>
          <w:szCs w:val="21"/>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195B2BDB">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线下签订纸质合同：供应商领取成交通知书后，按“供应商须知前附表”规定向采购人出示相关证明材料，经采购人核验合格后方可签订合同。</w:t>
      </w:r>
    </w:p>
    <w:p w14:paraId="59AE2A54">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29.2签订合同时间：按成交通知书规定的时间与采购人签订合同。</w:t>
      </w:r>
    </w:p>
    <w:p w14:paraId="099AB415">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EFB3BC2">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048CF">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29.5采购人或成交供应商不得单方面向合同另一方提出任何谈判文件没有约定的条件或不合理的要求，作为签订合同的条件；也不得协商另行订立背离谈判文件和合同实质性内容的协议。</w:t>
      </w:r>
    </w:p>
    <w:p w14:paraId="7266040A">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29.6如签订合同并生效后，供应商无故拒绝或延期，除按照合同条款处理外，将承担相应的法律责任。</w:t>
      </w:r>
    </w:p>
    <w:p w14:paraId="4EB5E17A">
      <w:pPr>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297EA4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30</w:t>
      </w:r>
      <w:r>
        <w:rPr>
          <w:rFonts w:hint="eastAsia" w:ascii="黑体" w:hAnsi="黑体" w:eastAsia="黑体" w:cs="宋体"/>
          <w:b/>
          <w:bCs/>
          <w:color w:val="000000" w:themeColor="text1"/>
          <w:sz w:val="24"/>
          <w14:textFill>
            <w14:solidFill>
              <w14:schemeClr w14:val="tx1"/>
            </w14:solidFill>
          </w14:textFill>
        </w:rPr>
        <w:t>.政府采购合同公告</w:t>
      </w:r>
    </w:p>
    <w:p w14:paraId="0902666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C2040E2">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31</w:t>
      </w:r>
      <w:r>
        <w:rPr>
          <w:rFonts w:hint="eastAsia" w:ascii="黑体" w:hAnsi="黑体" w:eastAsia="黑体" w:cs="宋体"/>
          <w:b/>
          <w:bCs/>
          <w:color w:val="000000" w:themeColor="text1"/>
          <w:sz w:val="24"/>
          <w14:textFill>
            <w14:solidFill>
              <w14:schemeClr w14:val="tx1"/>
            </w14:solidFill>
          </w14:textFill>
        </w:rPr>
        <w:t>. 询问、质疑和投诉</w:t>
      </w:r>
    </w:p>
    <w:p w14:paraId="3C65FD69">
      <w:pPr>
        <w:pStyle w:val="8"/>
        <w:spacing w:after="120" w:line="360" w:lineRule="auto"/>
        <w:rPr>
          <w:rFonts w:ascii="宋体" w:hAnsi="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14:textFill>
            <w14:solidFill>
              <w14:schemeClr w14:val="tx1"/>
            </w14:solidFill>
          </w14:textFill>
        </w:rPr>
        <w:t>但答复的内容不得涉及商业秘密。</w:t>
      </w:r>
    </w:p>
    <w:p w14:paraId="2FB780C8">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000000" w:themeColor="text1"/>
          <w:shd w:val="clear" w:color="auto" w:fill="FFFFFF"/>
          <w14:textFill>
            <w14:solidFill>
              <w14:schemeClr w14:val="tx1"/>
            </w14:solidFill>
          </w14:textFill>
        </w:rPr>
        <w:t>接收质疑函的方式、联系部门、联系电话和通讯地址等信息</w:t>
      </w:r>
      <w:r>
        <w:rPr>
          <w:rFonts w:hint="eastAsia" w:ascii="宋体" w:hAnsi="宋体" w:cs="宋体"/>
          <w:color w:val="000000" w:themeColor="text1"/>
          <w:szCs w:val="21"/>
          <w14:textFill>
            <w14:solidFill>
              <w14:schemeClr w14:val="tx1"/>
            </w14:solidFill>
          </w14:textFill>
        </w:rPr>
        <w:t>详见“供应商须知前附表”</w:t>
      </w:r>
      <w:r>
        <w:rPr>
          <w:rFonts w:hint="eastAsia" w:ascii="宋体" w:hAnsi="宋体" w:cs="宋体"/>
          <w:color w:val="000000" w:themeColor="text1"/>
          <w14:textFill>
            <w14:solidFill>
              <w14:schemeClr w14:val="tx1"/>
            </w14:solidFill>
          </w14:textFill>
        </w:rPr>
        <w:t>。具体质疑起算时间如下：</w:t>
      </w:r>
    </w:p>
    <w:p w14:paraId="2DD4581E">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（1）对可以质疑的谈判文件提出质疑的，为获取谈判文件之日；</w:t>
      </w:r>
    </w:p>
    <w:p w14:paraId="46453A1C">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（2）对采购过程提出质疑的，为各采购程序环节结束之日；</w:t>
      </w:r>
    </w:p>
    <w:p w14:paraId="68D31B63">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（3）对成交结果提出质疑的，为成交结果公告期限届满之日。</w:t>
      </w:r>
    </w:p>
    <w:p w14:paraId="05CE8F4B">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05BDA0E">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.4供应商提出质疑应当提交质疑函和必要的证明材料，针对同一采购程序环节的质疑必须在法定质疑期内一次性提出。质疑函应当包括下列内容</w:t>
      </w:r>
      <w:r>
        <w:rPr>
          <w:rFonts w:hint="eastAsia" w:hAnsi="宋体"/>
          <w:bCs/>
          <w:color w:val="000000" w:themeColor="text1"/>
          <w14:textFill>
            <w14:solidFill>
              <w14:schemeClr w14:val="tx1"/>
            </w14:solidFill>
          </w14:textFill>
        </w:rPr>
        <w:t>（质疑函格式后附）</w:t>
      </w:r>
      <w:r>
        <w:rPr>
          <w:rFonts w:hint="eastAsia" w:ascii="宋体" w:hAnsi="宋体" w:cs="宋体"/>
          <w:color w:val="000000" w:themeColor="text1"/>
          <w14:textFill>
            <w14:solidFill>
              <w14:schemeClr w14:val="tx1"/>
            </w14:solidFill>
          </w14:textFill>
        </w:rPr>
        <w:t>：</w:t>
      </w:r>
    </w:p>
    <w:p w14:paraId="3EC93290">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（1）供应商的姓名或者名称、地址、邮编、联系人及联系电话；</w:t>
      </w:r>
    </w:p>
    <w:p w14:paraId="47A5923B">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（2）质疑项目的名称、编号；</w:t>
      </w:r>
    </w:p>
    <w:p w14:paraId="35E7CC0F">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（3）具体、明确的质疑事项和与质疑事项相关的请求；</w:t>
      </w:r>
    </w:p>
    <w:p w14:paraId="188C2123">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（4）事实依据；</w:t>
      </w:r>
    </w:p>
    <w:p w14:paraId="52DFEC58">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（5）必要的法律依据；</w:t>
      </w:r>
    </w:p>
    <w:p w14:paraId="737AC162">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（6）提出质疑的日期。</w:t>
      </w:r>
    </w:p>
    <w:p w14:paraId="4759CF80">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5B7A47ED">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7D26348C">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3DBADCD0">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44B5FE70">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14:paraId="14EEF797">
      <w:pPr>
        <w:spacing w:line="360" w:lineRule="auto"/>
        <w:ind w:firstLine="420" w:firstLineChars="200"/>
        <w:rPr>
          <w:rFonts w:ascii="宋体" w:hAnsi="宋体" w:cs="宋体"/>
          <w:b/>
          <w:bCs/>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E9D1AB9">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3</w:t>
      </w: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其他内容</w:t>
      </w:r>
    </w:p>
    <w:p w14:paraId="5C16EDE4">
      <w:pPr>
        <w:tabs>
          <w:tab w:val="left" w:pos="2835"/>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.1代理服务收取标准详见“供应商须知前附表”，供应商为联合体的，可以由联合体中的一方或者多方共同交纳代理服务费：</w:t>
      </w:r>
    </w:p>
    <w:tbl>
      <w:tblPr>
        <w:tblStyle w:val="26"/>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D5C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6B136FD">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费率</w:t>
            </w:r>
          </w:p>
          <w:p w14:paraId="07978F1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c>
          <w:tcPr>
            <w:tcW w:w="1659" w:type="dxa"/>
            <w:vAlign w:val="center"/>
          </w:tcPr>
          <w:p w14:paraId="5C58E62E">
            <w:pPr>
              <w:spacing w:line="360" w:lineRule="auto"/>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货物类</w:t>
            </w:r>
          </w:p>
        </w:tc>
        <w:tc>
          <w:tcPr>
            <w:tcW w:w="1532" w:type="dxa"/>
            <w:vAlign w:val="center"/>
          </w:tcPr>
          <w:p w14:paraId="59834C7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服务类</w:t>
            </w:r>
          </w:p>
        </w:tc>
        <w:tc>
          <w:tcPr>
            <w:tcW w:w="1546" w:type="dxa"/>
            <w:vAlign w:val="center"/>
          </w:tcPr>
          <w:p w14:paraId="1D19AF0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w:t>
            </w:r>
          </w:p>
        </w:tc>
      </w:tr>
      <w:tr w14:paraId="4A11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A76922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100万元以下</w:t>
            </w:r>
          </w:p>
        </w:tc>
        <w:tc>
          <w:tcPr>
            <w:tcW w:w="1659" w:type="dxa"/>
          </w:tcPr>
          <w:p w14:paraId="11D1B18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1.5%                </w:t>
            </w:r>
          </w:p>
        </w:tc>
        <w:tc>
          <w:tcPr>
            <w:tcW w:w="1532" w:type="dxa"/>
          </w:tcPr>
          <w:p w14:paraId="3493FC81">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546" w:type="dxa"/>
          </w:tcPr>
          <w:p w14:paraId="2C4ABBC1">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1.0% </w:t>
            </w:r>
          </w:p>
        </w:tc>
      </w:tr>
      <w:tr w14:paraId="6178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07DD2AC">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100～500万元</w:t>
            </w:r>
          </w:p>
        </w:tc>
        <w:tc>
          <w:tcPr>
            <w:tcW w:w="1659" w:type="dxa"/>
          </w:tcPr>
          <w:p w14:paraId="1607E3F5">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1.1%                 </w:t>
            </w:r>
          </w:p>
        </w:tc>
        <w:tc>
          <w:tcPr>
            <w:tcW w:w="1532" w:type="dxa"/>
          </w:tcPr>
          <w:p w14:paraId="47C0EED1">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0.8%</w:t>
            </w:r>
          </w:p>
        </w:tc>
        <w:tc>
          <w:tcPr>
            <w:tcW w:w="1546" w:type="dxa"/>
          </w:tcPr>
          <w:p w14:paraId="4F96A656">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0.7% </w:t>
            </w:r>
          </w:p>
        </w:tc>
      </w:tr>
      <w:tr w14:paraId="63BD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8A7F1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500～1000万元</w:t>
            </w:r>
          </w:p>
        </w:tc>
        <w:tc>
          <w:tcPr>
            <w:tcW w:w="1659" w:type="dxa"/>
          </w:tcPr>
          <w:p w14:paraId="603AA0CC">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0.8%                </w:t>
            </w:r>
          </w:p>
        </w:tc>
        <w:tc>
          <w:tcPr>
            <w:tcW w:w="1532" w:type="dxa"/>
          </w:tcPr>
          <w:p w14:paraId="44378D39">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0.45%</w:t>
            </w:r>
          </w:p>
        </w:tc>
        <w:tc>
          <w:tcPr>
            <w:tcW w:w="1546" w:type="dxa"/>
          </w:tcPr>
          <w:p w14:paraId="223198C1">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0.55%</w:t>
            </w:r>
          </w:p>
        </w:tc>
      </w:tr>
      <w:tr w14:paraId="7739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5F322CC">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1000～5000万元</w:t>
            </w:r>
          </w:p>
        </w:tc>
        <w:tc>
          <w:tcPr>
            <w:tcW w:w="1659" w:type="dxa"/>
          </w:tcPr>
          <w:p w14:paraId="5B8AA25B">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0.5%                </w:t>
            </w:r>
          </w:p>
        </w:tc>
        <w:tc>
          <w:tcPr>
            <w:tcW w:w="1532" w:type="dxa"/>
          </w:tcPr>
          <w:p w14:paraId="70836A60">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0.25%</w:t>
            </w:r>
          </w:p>
        </w:tc>
        <w:tc>
          <w:tcPr>
            <w:tcW w:w="1546" w:type="dxa"/>
          </w:tcPr>
          <w:p w14:paraId="7C94E599">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0.35% </w:t>
            </w:r>
          </w:p>
        </w:tc>
      </w:tr>
      <w:tr w14:paraId="3C2C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5BAD2A0">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5000万元～1亿元</w:t>
            </w:r>
          </w:p>
        </w:tc>
        <w:tc>
          <w:tcPr>
            <w:tcW w:w="1659" w:type="dxa"/>
          </w:tcPr>
          <w:p w14:paraId="4B2F3A23">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0.25%                 </w:t>
            </w:r>
          </w:p>
        </w:tc>
        <w:tc>
          <w:tcPr>
            <w:tcW w:w="1532" w:type="dxa"/>
          </w:tcPr>
          <w:p w14:paraId="6DD62DC6">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0.1%</w:t>
            </w:r>
          </w:p>
        </w:tc>
        <w:tc>
          <w:tcPr>
            <w:tcW w:w="1546" w:type="dxa"/>
          </w:tcPr>
          <w:p w14:paraId="4CA6F5B2">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0.2%</w:t>
            </w:r>
          </w:p>
        </w:tc>
      </w:tr>
      <w:tr w14:paraId="5CB1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7958F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1～5亿元</w:t>
            </w:r>
          </w:p>
        </w:tc>
        <w:tc>
          <w:tcPr>
            <w:tcW w:w="1659" w:type="dxa"/>
          </w:tcPr>
          <w:p w14:paraId="6B56C562">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0.05%</w:t>
            </w:r>
          </w:p>
        </w:tc>
        <w:tc>
          <w:tcPr>
            <w:tcW w:w="1532" w:type="dxa"/>
          </w:tcPr>
          <w:p w14:paraId="7ADF2FA4">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0.05%</w:t>
            </w:r>
          </w:p>
        </w:tc>
        <w:tc>
          <w:tcPr>
            <w:tcW w:w="1546" w:type="dxa"/>
          </w:tcPr>
          <w:p w14:paraId="5F33AE4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0.05%</w:t>
            </w:r>
          </w:p>
        </w:tc>
      </w:tr>
      <w:tr w14:paraId="51CA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4064D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5～10亿元</w:t>
            </w:r>
          </w:p>
        </w:tc>
        <w:tc>
          <w:tcPr>
            <w:tcW w:w="1659" w:type="dxa"/>
          </w:tcPr>
          <w:p w14:paraId="1B697BAD">
            <w:pPr>
              <w:spacing w:line="360" w:lineRule="auto"/>
              <w:ind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0.035%</w:t>
            </w:r>
          </w:p>
        </w:tc>
        <w:tc>
          <w:tcPr>
            <w:tcW w:w="1532" w:type="dxa"/>
          </w:tcPr>
          <w:p w14:paraId="38BA611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0.035%</w:t>
            </w:r>
          </w:p>
        </w:tc>
        <w:tc>
          <w:tcPr>
            <w:tcW w:w="1546" w:type="dxa"/>
          </w:tcPr>
          <w:p w14:paraId="612B362C">
            <w:pPr>
              <w:spacing w:line="360" w:lineRule="auto"/>
              <w:ind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0.035%</w:t>
            </w:r>
          </w:p>
        </w:tc>
      </w:tr>
      <w:tr w14:paraId="71B6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D8E04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10～50亿元</w:t>
            </w:r>
          </w:p>
        </w:tc>
        <w:tc>
          <w:tcPr>
            <w:tcW w:w="1659" w:type="dxa"/>
          </w:tcPr>
          <w:p w14:paraId="6520D8E9">
            <w:pPr>
              <w:spacing w:line="360" w:lineRule="auto"/>
              <w:ind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0.008%</w:t>
            </w:r>
          </w:p>
        </w:tc>
        <w:tc>
          <w:tcPr>
            <w:tcW w:w="1532" w:type="dxa"/>
          </w:tcPr>
          <w:p w14:paraId="382E49AC">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0.008%</w:t>
            </w:r>
          </w:p>
        </w:tc>
        <w:tc>
          <w:tcPr>
            <w:tcW w:w="1546" w:type="dxa"/>
          </w:tcPr>
          <w:p w14:paraId="62CD1BF5">
            <w:pPr>
              <w:spacing w:line="360" w:lineRule="auto"/>
              <w:ind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0.008%</w:t>
            </w:r>
          </w:p>
        </w:tc>
      </w:tr>
      <w:tr w14:paraId="5D72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006DB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50～100亿元</w:t>
            </w:r>
          </w:p>
        </w:tc>
        <w:tc>
          <w:tcPr>
            <w:tcW w:w="1659" w:type="dxa"/>
          </w:tcPr>
          <w:p w14:paraId="147DA4E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0.006%</w:t>
            </w:r>
          </w:p>
        </w:tc>
        <w:tc>
          <w:tcPr>
            <w:tcW w:w="1532" w:type="dxa"/>
          </w:tcPr>
          <w:p w14:paraId="332B0369">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0.006%</w:t>
            </w:r>
          </w:p>
        </w:tc>
        <w:tc>
          <w:tcPr>
            <w:tcW w:w="1546" w:type="dxa"/>
          </w:tcPr>
          <w:p w14:paraId="142EAB6A">
            <w:pPr>
              <w:spacing w:line="360" w:lineRule="auto"/>
              <w:ind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0.006%</w:t>
            </w:r>
          </w:p>
        </w:tc>
      </w:tr>
      <w:tr w14:paraId="2726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6DBB0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100亿以上</w:t>
            </w:r>
          </w:p>
        </w:tc>
        <w:tc>
          <w:tcPr>
            <w:tcW w:w="1659" w:type="dxa"/>
          </w:tcPr>
          <w:p w14:paraId="50ACE843">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0.004%</w:t>
            </w:r>
          </w:p>
        </w:tc>
        <w:tc>
          <w:tcPr>
            <w:tcW w:w="1532" w:type="dxa"/>
          </w:tcPr>
          <w:p w14:paraId="145741B0">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0.004%</w:t>
            </w:r>
          </w:p>
        </w:tc>
        <w:tc>
          <w:tcPr>
            <w:tcW w:w="1546" w:type="dxa"/>
          </w:tcPr>
          <w:p w14:paraId="727FAD43">
            <w:pPr>
              <w:spacing w:line="360" w:lineRule="auto"/>
              <w:ind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0.004%</w:t>
            </w:r>
          </w:p>
        </w:tc>
      </w:tr>
    </w:tbl>
    <w:p w14:paraId="1ADCF2B2">
      <w:pPr>
        <w:spacing w:line="360" w:lineRule="auto"/>
        <w:ind w:firstLine="420" w:firstLineChars="200"/>
        <w:contextualSpacing/>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注：</w:t>
      </w:r>
    </w:p>
    <w:p w14:paraId="29575528">
      <w:pPr>
        <w:spacing w:line="360" w:lineRule="auto"/>
        <w:ind w:firstLine="420" w:firstLineChars="20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按本表费率计算的收费为</w:t>
      </w:r>
      <w:r>
        <w:rPr>
          <w:rFonts w:hint="eastAsia" w:ascii="宋体" w:hAnsi="宋体" w:cs="宋体"/>
          <w:color w:val="000000" w:themeColor="text1"/>
          <w14:textFill>
            <w14:solidFill>
              <w14:schemeClr w14:val="tx1"/>
            </w14:solidFill>
          </w14:textFill>
        </w:rPr>
        <w:t>采购</w:t>
      </w:r>
      <w:r>
        <w:rPr>
          <w:rFonts w:ascii="宋体" w:hAnsi="宋体" w:cs="宋体"/>
          <w:color w:val="000000" w:themeColor="text1"/>
          <w14:textFill>
            <w14:solidFill>
              <w14:schemeClr w14:val="tx1"/>
            </w14:solidFill>
          </w14:textFill>
        </w:rPr>
        <w:t>代理的收费基准价格</w:t>
      </w:r>
      <w:r>
        <w:rPr>
          <w:rFonts w:hint="eastAsia" w:ascii="宋体" w:hAnsi="宋体" w:cs="宋体"/>
          <w:color w:val="000000" w:themeColor="text1"/>
          <w14:textFill>
            <w14:solidFill>
              <w14:schemeClr w14:val="tx1"/>
            </w14:solidFill>
          </w14:textFill>
        </w:rPr>
        <w:t>；</w:t>
      </w:r>
    </w:p>
    <w:p w14:paraId="166AA5BE">
      <w:pPr>
        <w:spacing w:line="360" w:lineRule="auto"/>
        <w:ind w:firstLine="420" w:firstLineChars="20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w:t>
      </w:r>
      <w:r>
        <w:rPr>
          <w:rFonts w:ascii="宋体" w:hAnsi="宋体" w:cs="宋体"/>
          <w:color w:val="000000" w:themeColor="text1"/>
          <w14:textFill>
            <w14:solidFill>
              <w14:schemeClr w14:val="tx1"/>
            </w14:solidFill>
          </w14:textFill>
        </w:rPr>
        <w:t>代理收费按差额定率累进法计算。</w:t>
      </w:r>
    </w:p>
    <w:p w14:paraId="14652512">
      <w:pPr>
        <w:spacing w:line="360" w:lineRule="auto"/>
        <w:ind w:firstLine="420" w:firstLineChars="200"/>
        <w:contextualSpacing/>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例如：某</w:t>
      </w:r>
      <w:r>
        <w:rPr>
          <w:rFonts w:hint="eastAsia" w:ascii="宋体" w:hAnsi="宋体" w:cs="宋体"/>
          <w:color w:val="000000" w:themeColor="text1"/>
          <w14:textFill>
            <w14:solidFill>
              <w14:schemeClr w14:val="tx1"/>
            </w14:solidFill>
          </w14:textFill>
        </w:rPr>
        <w:t>货物采购</w:t>
      </w:r>
      <w:r>
        <w:rPr>
          <w:rFonts w:ascii="宋体" w:hAnsi="宋体" w:cs="宋体"/>
          <w:color w:val="000000" w:themeColor="text1"/>
          <w14:textFill>
            <w14:solidFill>
              <w14:schemeClr w14:val="tx1"/>
            </w14:solidFill>
          </w14:textFill>
        </w:rPr>
        <w:t>代理业务</w:t>
      </w:r>
      <w:r>
        <w:rPr>
          <w:rFonts w:hint="eastAsia" w:ascii="宋体" w:hAnsi="宋体" w:cs="宋体"/>
          <w:color w:val="000000" w:themeColor="text1"/>
          <w14:textFill>
            <w14:solidFill>
              <w14:schemeClr w14:val="tx1"/>
            </w14:solidFill>
          </w14:textFill>
        </w:rPr>
        <w:t>成交</w:t>
      </w:r>
      <w:r>
        <w:rPr>
          <w:rFonts w:ascii="宋体" w:hAnsi="宋体" w:cs="宋体"/>
          <w:color w:val="000000" w:themeColor="text1"/>
          <w14:textFill>
            <w14:solidFill>
              <w14:schemeClr w14:val="tx1"/>
            </w14:solidFill>
          </w14:textFill>
        </w:rPr>
        <w:t>金额</w:t>
      </w:r>
      <w:r>
        <w:rPr>
          <w:rFonts w:hint="eastAsia" w:ascii="宋体" w:hAnsi="宋体" w:cs="宋体"/>
          <w:color w:val="000000" w:themeColor="text1"/>
          <w14:textFill>
            <w14:solidFill>
              <w14:schemeClr w14:val="tx1"/>
            </w14:solidFill>
          </w14:textFill>
        </w:rPr>
        <w:t>或者暂定价</w:t>
      </w:r>
      <w:r>
        <w:rPr>
          <w:rFonts w:ascii="宋体" w:hAnsi="宋体" w:cs="宋体"/>
          <w:color w:val="000000" w:themeColor="text1"/>
          <w14:textFill>
            <w14:solidFill>
              <w14:schemeClr w14:val="tx1"/>
            </w14:solidFill>
          </w14:textFill>
        </w:rPr>
        <w:t>为150万元，计算</w:t>
      </w:r>
      <w:r>
        <w:rPr>
          <w:rFonts w:hint="eastAsia" w:ascii="宋体" w:hAnsi="宋体" w:cs="宋体"/>
          <w:color w:val="000000" w:themeColor="text1"/>
          <w14:textFill>
            <w14:solidFill>
              <w14:schemeClr w14:val="tx1"/>
            </w14:solidFill>
          </w14:textFill>
        </w:rPr>
        <w:t>采购</w:t>
      </w:r>
      <w:r>
        <w:rPr>
          <w:rFonts w:ascii="宋体" w:hAnsi="宋体" w:cs="宋体"/>
          <w:color w:val="000000" w:themeColor="text1"/>
          <w14:textFill>
            <w14:solidFill>
              <w14:schemeClr w14:val="tx1"/>
            </w14:solidFill>
          </w14:textFill>
        </w:rPr>
        <w:t>代理收费额如下：</w:t>
      </w:r>
    </w:p>
    <w:p w14:paraId="074BDC1D">
      <w:pPr>
        <w:spacing w:line="360" w:lineRule="auto"/>
        <w:ind w:firstLine="420" w:firstLineChars="200"/>
        <w:contextualSpacing/>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100 万元 ×l.5 %＝ 1.5 万元</w:t>
      </w:r>
    </w:p>
    <w:p w14:paraId="0447FD56">
      <w:pPr>
        <w:spacing w:line="360" w:lineRule="auto"/>
        <w:ind w:firstLine="420" w:firstLineChars="200"/>
        <w:contextualSpacing/>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150 － 100 ）万元 ×1.1%＝ 0.55 万元</w:t>
      </w:r>
    </w:p>
    <w:p w14:paraId="58CE7394">
      <w:pPr>
        <w:spacing w:line="360" w:lineRule="auto"/>
        <w:ind w:firstLine="420" w:firstLineChars="200"/>
        <w:contextualSpacing/>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合计收费＝</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1.5 ＋ 0.55</w:t>
      </w:r>
      <w:r>
        <w:rPr>
          <w:rFonts w:hint="eastAsia" w:ascii="宋体" w:hAnsi="宋体" w:cs="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0.8</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1.64</w:t>
      </w:r>
      <w:r>
        <w:rPr>
          <w:rFonts w:ascii="宋体" w:hAnsi="宋体" w:cs="宋体"/>
          <w:color w:val="000000" w:themeColor="text1"/>
          <w14:textFill>
            <w14:solidFill>
              <w14:schemeClr w14:val="tx1"/>
            </w14:solidFill>
          </w14:textFill>
        </w:rPr>
        <w:t>（万元）</w:t>
      </w:r>
    </w:p>
    <w:p w14:paraId="0334DC78">
      <w:pPr>
        <w:spacing w:line="360" w:lineRule="auto"/>
        <w:ind w:firstLine="482" w:firstLineChars="200"/>
        <w:contextualSpacing/>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33. 需要补充的其他内容</w:t>
      </w:r>
    </w:p>
    <w:p w14:paraId="1DFAAA0F">
      <w:pPr>
        <w:pStyle w:val="14"/>
        <w:spacing w:line="360" w:lineRule="auto"/>
        <w:ind w:firstLine="420" w:firstLineChars="200"/>
        <w:contextualSpacing/>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33.1</w:t>
      </w:r>
      <w:r>
        <w:rPr>
          <w:rFonts w:hint="eastAsia" w:hAnsi="宋体" w:cs="宋体"/>
          <w:color w:val="000000" w:themeColor="text1"/>
          <w:sz w:val="21"/>
          <w14:textFill>
            <w14:solidFill>
              <w14:schemeClr w14:val="tx1"/>
            </w14:solidFill>
          </w14:textFill>
        </w:rPr>
        <w:t>本谈判文件解释规则详见</w:t>
      </w:r>
      <w:r>
        <w:rPr>
          <w:rFonts w:hint="eastAsia" w:hAnsi="宋体"/>
          <w:color w:val="000000" w:themeColor="text1"/>
          <w:sz w:val="21"/>
          <w14:textFill>
            <w14:solidFill>
              <w14:schemeClr w14:val="tx1"/>
            </w14:solidFill>
          </w14:textFill>
        </w:rPr>
        <w:t>“供应商须知前附表”。</w:t>
      </w:r>
    </w:p>
    <w:p w14:paraId="345AB959">
      <w:pPr>
        <w:spacing w:line="360" w:lineRule="auto"/>
        <w:ind w:firstLine="420" w:firstLineChars="200"/>
        <w:contextualSpacing/>
        <w:rPr>
          <w:rFonts w:hAnsi="宋体"/>
          <w:color w:val="000000" w:themeColor="text1"/>
          <w14:textFill>
            <w14:solidFill>
              <w14:schemeClr w14:val="tx1"/>
            </w14:solidFill>
          </w14:textFill>
        </w:rPr>
      </w:pPr>
      <w:r>
        <w:rPr>
          <w:rFonts w:ascii="宋体" w:hAnsi="宋体" w:cs="宋体"/>
          <w:color w:val="000000" w:themeColor="text1"/>
          <w:kern w:val="0"/>
          <w:szCs w:val="21"/>
          <w14:textFill>
            <w14:solidFill>
              <w14:schemeClr w14:val="tx1"/>
            </w14:solidFill>
          </w14:textFill>
        </w:rPr>
        <w:t>33.2</w:t>
      </w:r>
      <w:r>
        <w:rPr>
          <w:rFonts w:hint="eastAsia" w:ascii="宋体" w:hAnsi="宋体" w:cs="宋体"/>
          <w:color w:val="000000" w:themeColor="text1"/>
          <w:kern w:val="0"/>
          <w:szCs w:val="21"/>
          <w14:textFill>
            <w14:solidFill>
              <w14:schemeClr w14:val="tx1"/>
            </w14:solidFill>
          </w14:textFill>
        </w:rPr>
        <w:t>其他事</w:t>
      </w:r>
      <w:r>
        <w:rPr>
          <w:rFonts w:hint="eastAsia" w:hAnsi="宋体"/>
          <w:color w:val="000000" w:themeColor="text1"/>
          <w14:textFill>
            <w14:solidFill>
              <w14:schemeClr w14:val="tx1"/>
            </w14:solidFill>
          </w14:textFill>
        </w:rPr>
        <w:t>项详见“供应商须知前附表”。</w:t>
      </w:r>
    </w:p>
    <w:p w14:paraId="17856925">
      <w:pPr>
        <w:pStyle w:val="14"/>
        <w:spacing w:line="360" w:lineRule="auto"/>
        <w:ind w:firstLine="400" w:firstLineChars="200"/>
        <w:contextualSpacing/>
        <w:rPr>
          <w:rFonts w:hAnsi="宋体"/>
          <w:color w:val="000000" w:themeColor="text1"/>
          <w:sz w:val="21"/>
          <w14:textFill>
            <w14:solidFill>
              <w14:schemeClr w14:val="tx1"/>
            </w14:solidFill>
          </w14:textFill>
        </w:rPr>
      </w:pP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3.3</w:t>
      </w:r>
      <w:bookmarkStart w:id="72" w:name="_Hlk65857140"/>
      <w:r>
        <w:rPr>
          <w:rFonts w:hint="eastAsia" w:hAnsi="宋体"/>
          <w:color w:val="000000" w:themeColor="text1"/>
          <w:sz w:val="21"/>
          <w14:textFill>
            <w14:solidFill>
              <w14:schemeClr w14:val="tx1"/>
            </w14:solidFill>
          </w14:textFill>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741F73CD">
      <w:pPr>
        <w:pStyle w:val="14"/>
        <w:spacing w:line="360" w:lineRule="auto"/>
        <w:ind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75AA649F">
      <w:pPr>
        <w:pStyle w:val="14"/>
        <w:spacing w:line="360" w:lineRule="auto"/>
        <w:ind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（2）在工程采购项目中，工程由中小企业承建，即工程施工单位为中小企业，不对其中涉及的货物的制造商和服务的承接商作出要求；</w:t>
      </w:r>
    </w:p>
    <w:p w14:paraId="24E3305C">
      <w:pPr>
        <w:pStyle w:val="14"/>
        <w:spacing w:line="360" w:lineRule="auto"/>
        <w:ind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3AC2F1FE">
      <w:pPr>
        <w:pStyle w:val="14"/>
        <w:spacing w:line="360" w:lineRule="auto"/>
        <w:ind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63CA7C6E">
      <w:pPr>
        <w:spacing w:line="360" w:lineRule="auto"/>
        <w:ind w:firstLine="420" w:firstLineChars="200"/>
        <w:contextualSpacing/>
        <w:rPr>
          <w:rFonts w:ascii="宋体"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依据本谈判文件规定享受扶持政策获得政府采购合同的，小微企业不得将合同分包给大中型企业，中型企业不得将合同分包给大型企业。</w:t>
      </w:r>
      <w:bookmarkEnd w:id="72"/>
    </w:p>
    <w:p w14:paraId="6A147C06">
      <w:pPr>
        <w:pStyle w:val="2"/>
        <w:ind w:left="1" w:firstLine="3" w:firstLineChars="1"/>
        <w:rPr>
          <w:rFonts w:hAnsi="宋体"/>
          <w:b/>
          <w:color w:val="000000" w:themeColor="text1"/>
          <w:sz w:val="32"/>
          <w:szCs w:val="32"/>
          <w14:textFill>
            <w14:solidFill>
              <w14:schemeClr w14:val="tx1"/>
            </w14:solidFill>
          </w14:textFill>
        </w:rPr>
      </w:pPr>
      <w:r>
        <w:rPr>
          <w:rFonts w:ascii="黑体" w:hAnsi="黑体" w:eastAsia="黑体" w:cs="黑体"/>
          <w:bCs/>
          <w:color w:val="000000" w:themeColor="text1"/>
          <w:sz w:val="32"/>
          <w:szCs w:val="32"/>
          <w14:textFill>
            <w14:solidFill>
              <w14:schemeClr w14:val="tx1"/>
            </w14:solidFill>
          </w14:textFill>
        </w:rPr>
        <w:br w:type="page"/>
      </w:r>
    </w:p>
    <w:p w14:paraId="2EE6D9E2">
      <w:pPr>
        <w:pStyle w:val="4"/>
        <w:jc w:val="center"/>
        <w:rPr>
          <w:color w:val="000000" w:themeColor="text1"/>
          <w14:textFill>
            <w14:solidFill>
              <w14:schemeClr w14:val="tx1"/>
            </w14:solidFill>
          </w14:textFill>
        </w:rPr>
      </w:pPr>
      <w:bookmarkStart w:id="73" w:name="_Toc74322010"/>
      <w:r>
        <w:rPr>
          <w:rFonts w:hint="eastAsia"/>
          <w:color w:val="000000" w:themeColor="text1"/>
          <w14:textFill>
            <w14:solidFill>
              <w14:schemeClr w14:val="tx1"/>
            </w14:solidFill>
          </w14:textFill>
        </w:rPr>
        <w:t>第三章采购需求</w:t>
      </w:r>
      <w:bookmarkEnd w:id="73"/>
    </w:p>
    <w:p w14:paraId="69417590">
      <w:pPr>
        <w:spacing w:line="44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采购项目技术规格、参数及要求</w:t>
      </w:r>
    </w:p>
    <w:p w14:paraId="0F47F393">
      <w:pPr>
        <w:spacing w:line="440" w:lineRule="exact"/>
        <w:jc w:val="left"/>
        <w:rPr>
          <w:rFonts w:ascii="宋体" w:hAnsi="宋体" w:cs="宋体"/>
          <w:color w:val="000000" w:themeColor="text1"/>
          <w:szCs w:val="21"/>
          <w14:textFill>
            <w14:solidFill>
              <w14:schemeClr w14:val="tx1"/>
            </w14:solidFill>
          </w14:textFill>
        </w:rPr>
      </w:pPr>
    </w:p>
    <w:p w14:paraId="56581535">
      <w:pPr>
        <w:spacing w:line="360" w:lineRule="auto"/>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0C3285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 为落实政府采购政策需满足的要求</w:t>
      </w:r>
    </w:p>
    <w:p w14:paraId="0926DB5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（1）本竞争性谈判采购文件所称中小企业必须符合《政府采购促进中小企业发展管理办法》（财库〔2020〕46号）的规定。</w:t>
      </w:r>
    </w:p>
    <w:p w14:paraId="32B8E14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000000" w:themeColor="text1"/>
          <w:szCs w:val="21"/>
          <w14:textFill>
            <w14:solidFill>
              <w14:schemeClr w14:val="tx1"/>
            </w14:solidFill>
          </w14:textFill>
        </w:rPr>
        <w:t>（详见本项目中采购标的名称前标注“★”的产品及本章后附的节能产品政府采购品目清单）</w:t>
      </w:r>
      <w:r>
        <w:rPr>
          <w:rFonts w:hint="eastAsia" w:ascii="宋体" w:hAnsi="宋体" w:cs="宋体"/>
          <w:color w:val="000000" w:themeColor="text1"/>
          <w:szCs w:val="21"/>
          <w14:textFill>
            <w14:solidFill>
              <w14:schemeClr w14:val="tx1"/>
            </w14:solidFill>
          </w14:textFill>
        </w:rPr>
        <w:t>，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14:paraId="79A86B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竞标产品，并在响应文件（商务及技术文件）中提供由中国网信网（ 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Pr>
          <w:rFonts w:hint="eastAsia" w:ascii="宋体" w:hAnsi="宋体" w:cs="宋体"/>
          <w:b/>
          <w:color w:val="000000" w:themeColor="text1"/>
          <w:szCs w:val="21"/>
          <w14:textFill>
            <w14:solidFill>
              <w14:schemeClr w14:val="tx1"/>
            </w14:solidFill>
          </w14:textFill>
        </w:rPr>
        <w:t>响应无效</w:t>
      </w:r>
      <w:r>
        <w:rPr>
          <w:rFonts w:hint="eastAsia" w:ascii="宋体" w:hAnsi="宋体" w:cs="宋体"/>
          <w:color w:val="000000" w:themeColor="text1"/>
          <w:szCs w:val="21"/>
          <w14:textFill>
            <w14:solidFill>
              <w14:schemeClr w14:val="tx1"/>
            </w14:solidFill>
          </w14:textFill>
        </w:rPr>
        <w:t>。如属于《网络关键设备和网络安全专用产品目录》中“二、网络安全专用产品”内“产品类别”中的所描述的产品，但不属于所列“产品描述”情形的，应提供相应的说明及证明材料。</w:t>
      </w:r>
    </w:p>
    <w:p w14:paraId="4D345C2B">
      <w:pPr>
        <w:spacing w:line="360" w:lineRule="auto"/>
        <w:ind w:firstLine="424" w:firstLineChars="202"/>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“实质性要求”是指采购需求中带“▲”的条款或者不能负偏离的条款或者已经指明不满足按</w:t>
      </w:r>
      <w:r>
        <w:rPr>
          <w:rFonts w:hint="eastAsia" w:ascii="宋体" w:hAnsi="宋体" w:cs="宋体"/>
          <w:b/>
          <w:color w:val="000000" w:themeColor="text1"/>
          <w:szCs w:val="21"/>
          <w14:textFill>
            <w14:solidFill>
              <w14:schemeClr w14:val="tx1"/>
            </w14:solidFill>
          </w14:textFill>
        </w:rPr>
        <w:t>响应文件按无效处理</w:t>
      </w:r>
      <w:r>
        <w:rPr>
          <w:rFonts w:hint="eastAsia" w:ascii="宋体" w:hAnsi="宋体" w:cs="宋体"/>
          <w:color w:val="000000" w:themeColor="text1"/>
          <w:szCs w:val="21"/>
          <w14:textFill>
            <w14:solidFill>
              <w14:schemeClr w14:val="tx1"/>
            </w14:solidFill>
          </w14:textFill>
        </w:rPr>
        <w:t>的条款。</w:t>
      </w:r>
    </w:p>
    <w:p w14:paraId="6CC0AF11">
      <w:pPr>
        <w:spacing w:line="360" w:lineRule="auto"/>
        <w:ind w:firstLine="424" w:firstLineChars="202"/>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3.采购需求中出现的品牌、型号或者生产供应商仅起参考作用，不属于指定品牌、型号或者生产供应商的情形。供应商可参照或者选用其他相当的品牌、型号或者生产供应商替代。</w:t>
      </w:r>
    </w:p>
    <w:p w14:paraId="37090A06">
      <w:pPr>
        <w:spacing w:line="360" w:lineRule="auto"/>
        <w:ind w:firstLine="424" w:firstLineChars="202"/>
        <w:jc w:val="left"/>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供应商必须自行为其竞标产品侵犯他人的知识产权或者专利成果的行为承担相应法律责任。</w:t>
      </w:r>
    </w:p>
    <w:p w14:paraId="70D262EA">
      <w:pPr>
        <w:spacing w:line="360" w:lineRule="auto"/>
        <w:ind w:firstLine="426" w:firstLineChars="202"/>
        <w:jc w:val="left"/>
        <w:rPr>
          <w:color w:val="000000" w:themeColor="text1"/>
          <w14:textFill>
            <w14:solidFill>
              <w14:schemeClr w14:val="tx1"/>
            </w14:solidFill>
          </w14:textFill>
        </w:rPr>
      </w:pPr>
      <w:bookmarkStart w:id="74" w:name="_Hlk48036094"/>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.本项目采购标的所属行业均为：工业</w:t>
      </w:r>
    </w:p>
    <w:p w14:paraId="5229A9F0">
      <w:pPr>
        <w:pStyle w:val="22"/>
        <w:rPr>
          <w:color w:val="000000" w:themeColor="text1"/>
          <w14:textFill>
            <w14:solidFill>
              <w14:schemeClr w14:val="tx1"/>
            </w14:solidFill>
          </w14:textFill>
        </w:rPr>
      </w:pPr>
    </w:p>
    <w:p w14:paraId="23692AA4">
      <w:pPr>
        <w:rPr>
          <w:color w:val="000000" w:themeColor="text1"/>
          <w14:textFill>
            <w14:solidFill>
              <w14:schemeClr w14:val="tx1"/>
            </w14:solidFill>
          </w14:textFill>
        </w:rPr>
      </w:pPr>
    </w:p>
    <w:tbl>
      <w:tblPr>
        <w:tblStyle w:val="26"/>
        <w:tblW w:w="10290" w:type="dxa"/>
        <w:tblInd w:w="-959" w:type="dxa"/>
        <w:tblLayout w:type="fixed"/>
        <w:tblCellMar>
          <w:top w:w="0" w:type="dxa"/>
          <w:left w:w="0" w:type="dxa"/>
          <w:bottom w:w="0" w:type="dxa"/>
          <w:right w:w="0" w:type="dxa"/>
        </w:tblCellMar>
      </w:tblPr>
      <w:tblGrid>
        <w:gridCol w:w="746"/>
        <w:gridCol w:w="1301"/>
        <w:gridCol w:w="438"/>
        <w:gridCol w:w="6114"/>
        <w:gridCol w:w="868"/>
        <w:gridCol w:w="823"/>
      </w:tblGrid>
      <w:tr w14:paraId="48BD43FD">
        <w:tblPrEx>
          <w:tblCellMar>
            <w:top w:w="0" w:type="dxa"/>
            <w:left w:w="0" w:type="dxa"/>
            <w:bottom w:w="0" w:type="dxa"/>
            <w:right w:w="0" w:type="dxa"/>
          </w:tblCellMar>
        </w:tblPrEx>
        <w:trPr>
          <w:trHeight w:val="567" w:hRule="atLeast"/>
        </w:trPr>
        <w:tc>
          <w:tcPr>
            <w:tcW w:w="10290" w:type="dxa"/>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4958FE0">
            <w:pPr>
              <w:rPr>
                <w:rFonts w:ascii="宋体" w:hAnsi="宋体"/>
                <w:b/>
                <w:bCs/>
                <w:color w:val="000000" w:themeColor="text1"/>
                <w:szCs w:val="21"/>
                <w14:textFill>
                  <w14:solidFill>
                    <w14:schemeClr w14:val="tx1"/>
                  </w14:solidFill>
                </w14:textFill>
              </w:rPr>
            </w:pPr>
            <w:r>
              <w:rPr>
                <w:rFonts w:hint="eastAsia" w:ascii="宋体" w:hAnsi="宋体" w:cs="宋体"/>
                <w:color w:val="000000" w:themeColor="text1"/>
                <w:sz w:val="22"/>
                <w14:textFill>
                  <w14:solidFill>
                    <w14:schemeClr w14:val="tx1"/>
                  </w14:solidFill>
                </w14:textFill>
              </w:rPr>
              <w:t>▲</w:t>
            </w:r>
            <w:r>
              <w:rPr>
                <w:rFonts w:hint="eastAsia" w:ascii="宋体" w:hAnsi="宋体"/>
                <w:b/>
                <w:bCs/>
                <w:color w:val="000000" w:themeColor="text1"/>
                <w:szCs w:val="21"/>
                <w14:textFill>
                  <w14:solidFill>
                    <w14:schemeClr w14:val="tx1"/>
                  </w14:solidFill>
                </w14:textFill>
              </w:rPr>
              <w:t>一、技术要求</w:t>
            </w:r>
          </w:p>
        </w:tc>
      </w:tr>
      <w:tr w14:paraId="2315156E">
        <w:tblPrEx>
          <w:tblCellMar>
            <w:top w:w="0" w:type="dxa"/>
            <w:left w:w="0" w:type="dxa"/>
            <w:bottom w:w="0" w:type="dxa"/>
            <w:right w:w="0" w:type="dxa"/>
          </w:tblCellMar>
        </w:tblPrEx>
        <w:trPr>
          <w:trHeight w:val="567" w:hRule="atLeast"/>
        </w:trPr>
        <w:tc>
          <w:tcPr>
            <w:tcW w:w="74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FE622EB">
            <w:pPr>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序号</w:t>
            </w:r>
          </w:p>
        </w:tc>
        <w:tc>
          <w:tcPr>
            <w:tcW w:w="1301"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AD65B53">
            <w:pPr>
              <w:snapToGrid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采购标的</w:t>
            </w:r>
          </w:p>
        </w:tc>
        <w:tc>
          <w:tcPr>
            <w:tcW w:w="6552" w:type="dxa"/>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C7A63B4">
            <w:pPr>
              <w:jc w:val="center"/>
              <w:rPr>
                <w:rFonts w:ascii="宋体" w:hAnsi="宋体"/>
                <w:b/>
                <w:bCs/>
                <w:color w:val="000000" w:themeColor="text1"/>
                <w:szCs w:val="21"/>
                <w14:textFill>
                  <w14:solidFill>
                    <w14:schemeClr w14:val="tx1"/>
                  </w14:solidFill>
                </w14:textFill>
              </w:rPr>
            </w:pPr>
            <w:r>
              <w:rPr>
                <w:rFonts w:hint="eastAsia" w:ascii="宋体" w:hAnsi="宋体" w:cs="仿宋_GB2312"/>
                <w:b/>
                <w:bCs/>
                <w:color w:val="000000" w:themeColor="text1"/>
                <w:kern w:val="0"/>
                <w:szCs w:val="21"/>
                <w14:textFill>
                  <w14:solidFill>
                    <w14:schemeClr w14:val="tx1"/>
                  </w14:solidFill>
                </w14:textFill>
              </w:rPr>
              <w:t>技术参数</w:t>
            </w:r>
          </w:p>
        </w:tc>
        <w:tc>
          <w:tcPr>
            <w:tcW w:w="868" w:type="dxa"/>
            <w:tcBorders>
              <w:top w:val="single" w:color="auto" w:sz="4" w:space="0"/>
              <w:left w:val="nil"/>
              <w:bottom w:val="single" w:color="auto" w:sz="4" w:space="0"/>
              <w:right w:val="single" w:color="auto" w:sz="4" w:space="0"/>
            </w:tcBorders>
            <w:vAlign w:val="center"/>
          </w:tcPr>
          <w:p w14:paraId="2E4FE774">
            <w:pPr>
              <w:jc w:val="center"/>
              <w:rPr>
                <w:rFonts w:ascii="宋体" w:hAnsi="宋体"/>
                <w:b/>
                <w:bCs/>
                <w:color w:val="000000" w:themeColor="text1"/>
                <w:szCs w:val="21"/>
                <w14:textFill>
                  <w14:solidFill>
                    <w14:schemeClr w14:val="tx1"/>
                  </w14:solidFill>
                </w14:textFill>
              </w:rPr>
            </w:pPr>
            <w:r>
              <w:rPr>
                <w:rFonts w:hint="eastAsia" w:ascii="宋体" w:hAnsi="宋体" w:cs="仿宋_GB2312"/>
                <w:b/>
                <w:bCs/>
                <w:color w:val="000000" w:themeColor="text1"/>
                <w:kern w:val="0"/>
                <w:szCs w:val="21"/>
                <w14:textFill>
                  <w14:solidFill>
                    <w14:schemeClr w14:val="tx1"/>
                  </w14:solidFill>
                </w14:textFill>
              </w:rPr>
              <w:t>单位</w:t>
            </w:r>
          </w:p>
        </w:tc>
        <w:tc>
          <w:tcPr>
            <w:tcW w:w="823" w:type="dxa"/>
            <w:tcBorders>
              <w:top w:val="single" w:color="auto" w:sz="4" w:space="0"/>
              <w:left w:val="nil"/>
              <w:bottom w:val="single" w:color="auto" w:sz="4" w:space="0"/>
              <w:right w:val="single" w:color="auto" w:sz="4" w:space="0"/>
            </w:tcBorders>
            <w:vAlign w:val="center"/>
          </w:tcPr>
          <w:p w14:paraId="4A6F18BE">
            <w:pPr>
              <w:jc w:val="center"/>
              <w:rPr>
                <w:rFonts w:ascii="宋体" w:hAnsi="宋体"/>
                <w:b/>
                <w:bCs/>
                <w:color w:val="000000" w:themeColor="text1"/>
                <w:szCs w:val="21"/>
                <w14:textFill>
                  <w14:solidFill>
                    <w14:schemeClr w14:val="tx1"/>
                  </w14:solidFill>
                </w14:textFill>
              </w:rPr>
            </w:pPr>
            <w:r>
              <w:rPr>
                <w:rFonts w:hint="eastAsia" w:ascii="宋体" w:hAnsi="宋体" w:cs="仿宋_GB2312"/>
                <w:b/>
                <w:bCs/>
                <w:color w:val="000000" w:themeColor="text1"/>
                <w:kern w:val="0"/>
                <w:szCs w:val="21"/>
                <w14:textFill>
                  <w14:solidFill>
                    <w14:schemeClr w14:val="tx1"/>
                  </w14:solidFill>
                </w14:textFill>
              </w:rPr>
              <w:t>数量</w:t>
            </w:r>
          </w:p>
        </w:tc>
      </w:tr>
      <w:tr w14:paraId="0828B78C">
        <w:tblPrEx>
          <w:tblCellMar>
            <w:top w:w="0" w:type="dxa"/>
            <w:left w:w="0" w:type="dxa"/>
            <w:bottom w:w="0" w:type="dxa"/>
            <w:right w:w="0" w:type="dxa"/>
          </w:tblCellMar>
        </w:tblPrEx>
        <w:trPr>
          <w:trHeight w:val="567" w:hRule="atLeast"/>
        </w:trPr>
        <w:tc>
          <w:tcPr>
            <w:tcW w:w="74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E3DFB8">
            <w:pPr>
              <w:pStyle w:val="53"/>
              <w:widowControl/>
              <w:ind w:firstLine="0" w:firstLineChars="0"/>
              <w:jc w:val="center"/>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w:t>
            </w:r>
          </w:p>
        </w:tc>
        <w:tc>
          <w:tcPr>
            <w:tcW w:w="1301"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30A8FFB">
            <w:pPr>
              <w:widowControl/>
              <w:jc w:val="center"/>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图形工作站</w:t>
            </w:r>
          </w:p>
        </w:tc>
        <w:tc>
          <w:tcPr>
            <w:tcW w:w="6552" w:type="dxa"/>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74246A9">
            <w:pPr>
              <w:spacing w:line="264"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一、硬件配置要求</w:t>
            </w:r>
          </w:p>
          <w:p w14:paraId="649D76E4">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.品牌及型号要求：国产自主研发品牌，所竞标产品满足国产化要求，符合财政部、工业和信息化部关于印发《工作站政府采购需求标准（2023年版）》；</w:t>
            </w:r>
          </w:p>
          <w:p w14:paraId="07E6FD32">
            <w:pPr>
              <w:spacing w:line="264" w:lineRule="auto"/>
              <w:rPr>
                <w:rFonts w:ascii="宋体" w:hAnsi="宋体" w:cs="宋体"/>
                <w:color w:val="000000" w:themeColor="text1"/>
                <w:kern w:val="0"/>
                <w:szCs w:val="22"/>
                <w:lang w:bidi="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lang w:bidi="zh-CN"/>
                <w14:textFill>
                  <w14:solidFill>
                    <w14:schemeClr w14:val="tx1"/>
                  </w14:solidFill>
                </w14:textFill>
              </w:rPr>
              <w:t>处理器要求：处理器采用板载设计，配置国产 C86 架构（参照或相当于） CPU，每颗 CPU物理核心数≥8 核，每颗 CPU 主频≥3.0GHz，最高加速频率智能频率可提升至≥3.3GHz,每颗CPU三级缓存≥16MB，线程数量≥16，TDP≥65W；</w:t>
            </w:r>
          </w:p>
          <w:p w14:paraId="438C1E03">
            <w:pPr>
              <w:pStyle w:val="10"/>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3</w:t>
            </w:r>
            <w:r>
              <w:rPr>
                <w:rFonts w:ascii="宋体" w:hAnsi="宋体" w:cs="宋体"/>
                <w:color w:val="000000" w:themeColor="text1"/>
                <w:kern w:val="0"/>
                <w:lang w:bidi="zh-CN"/>
                <w14:textFill>
                  <w14:solidFill>
                    <w14:schemeClr w14:val="tx1"/>
                  </w14:solidFill>
                </w14:textFill>
              </w:rPr>
              <w:t>.</w:t>
            </w:r>
            <w:r>
              <w:rPr>
                <w:rFonts w:hint="eastAsia" w:ascii="宋体" w:hAnsi="宋体" w:cs="宋体"/>
                <w:color w:val="000000" w:themeColor="text1"/>
                <w:kern w:val="0"/>
                <w:lang w:bidi="zh-CN"/>
                <w14:textFill>
                  <w14:solidFill>
                    <w14:schemeClr w14:val="tx1"/>
                  </w14:solidFill>
                </w14:textFill>
              </w:rPr>
              <w:t>主板：主板采用全固态电容，避免爆浆、漏液。签订合同后供货前，提供具有相关检测资质的第三方检测机构出具的检测报告复印件，原件备查；</w:t>
            </w:r>
          </w:p>
          <w:p w14:paraId="7168316D">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4.内存：配置≥64GB DDR4 UDIMM内存，配置≥4个内存插槽，单条32GB内存，最大可支持128GB内存容量；</w:t>
            </w:r>
          </w:p>
          <w:p w14:paraId="453D28B8">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显卡：配置参照或相当于RTX3060独立显卡；显存≥12GB；</w:t>
            </w:r>
            <w:r>
              <w:rPr>
                <w:rFonts w:hint="eastAsia" w:ascii="宋体" w:hAnsi="宋体" w:cs="宋体"/>
                <w:color w:val="000000" w:themeColor="text1"/>
                <w:kern w:val="0"/>
                <w:lang w:bidi="zh-CN"/>
                <w14:textFill>
                  <w14:solidFill>
                    <w14:schemeClr w14:val="tx1"/>
                  </w14:solidFill>
                </w14:textFill>
              </w:rPr>
              <w:t>CUDA核心≥3584个，显存位宽≥192bit位宽；</w:t>
            </w:r>
          </w:p>
          <w:p w14:paraId="564FFA14">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6.硬盘：</w:t>
            </w:r>
            <w:r>
              <w:rPr>
                <w:rFonts w:hint="eastAsia" w:ascii="宋体" w:hAnsi="宋体" w:cs="宋体"/>
                <w:color w:val="000000" w:themeColor="text1"/>
                <w:kern w:val="0"/>
                <w:lang w:bidi="zh-CN"/>
                <w14:textFill>
                  <w14:solidFill>
                    <w14:schemeClr w14:val="tx1"/>
                  </w14:solidFill>
                </w14:textFill>
              </w:rPr>
              <w:t>配置</w:t>
            </w:r>
            <w:r>
              <w:rPr>
                <w:rFonts w:hint="eastAsia" w:ascii="宋体" w:hAnsi="宋体" w:cs="宋体"/>
                <w:color w:val="000000" w:themeColor="text1"/>
                <w:szCs w:val="21"/>
                <w14:textFill>
                  <w14:solidFill>
                    <w14:schemeClr w14:val="tx1"/>
                  </w14:solidFill>
                </w14:textFill>
              </w:rPr>
              <w:t>≥1块</w:t>
            </w:r>
            <w:r>
              <w:rPr>
                <w:rFonts w:hint="eastAsia" w:ascii="宋体" w:hAnsi="宋体" w:cs="宋体"/>
                <w:color w:val="000000" w:themeColor="text1"/>
                <w:kern w:val="0"/>
                <w:lang w:bidi="zh-CN"/>
                <w14:textFill>
                  <w14:solidFill>
                    <w14:schemeClr w14:val="tx1"/>
                  </w14:solidFill>
                </w14:textFill>
              </w:rPr>
              <w:t>2TB SSD M.2固态硬盘；</w:t>
            </w:r>
          </w:p>
          <w:p w14:paraId="5539A5EF">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7.存储扩展性：最大支持4个3.5寸SAS/SATA/SSD硬盘；支持SAS/RAID卡；</w:t>
            </w:r>
          </w:p>
          <w:p w14:paraId="1F9FA568">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8.PCI-E扩展：提供4个PCI-E插槽，其中2个PCI-E 3.0x16，1个PCI-E 3.0x8；1个PCI-E 3.0x4；</w:t>
            </w:r>
          </w:p>
          <w:p w14:paraId="4A99499E">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9.网卡：板载单口千兆网卡，1000/100M自适应；配置RJ45网卡，支持唤醒；支持扩展千兆/万兆网卡，支持RJ45网口模式；</w:t>
            </w:r>
          </w:p>
          <w:p w14:paraId="75AA0D22">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10.接口：USB接口≥8个(其中机箱前板至少包括2个USB3.0及以上接口）</w:t>
            </w:r>
            <w:r>
              <w:rPr>
                <w:rFonts w:hint="eastAsia" w:ascii="宋体" w:hAnsi="宋体" w:cs="宋体"/>
                <w:color w:val="000000" w:themeColor="text1"/>
                <w:kern w:val="0"/>
                <w:lang w:bidi="zh-CN"/>
                <w14:textFill>
                  <w14:solidFill>
                    <w14:schemeClr w14:val="tx1"/>
                  </w14:solidFill>
                </w14:textFill>
              </w:rPr>
              <w:t>，串口1个；音频接口：麦克风1个，耳机1个；后端3个Audio音频接口；</w:t>
            </w:r>
          </w:p>
          <w:p w14:paraId="17C6D048">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11.供电系统：配置≥500W静音单电源；</w:t>
            </w:r>
          </w:p>
          <w:p w14:paraId="4131289B">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12.键盘鼠标：配置原厂键盘鼠标；</w:t>
            </w:r>
          </w:p>
          <w:p w14:paraId="15EFA2F8">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13.机箱：≥17L，产品表面说明功能的文字、符号、标志，清晰、端正、牢固；支持全高全长扩展卡，免工具拆卸机箱、带顶置提手，便于维护，不接受二次加装配件；</w:t>
            </w:r>
          </w:p>
          <w:p w14:paraId="254BC3B6">
            <w:pPr>
              <w:pStyle w:val="1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14.产品资质：整机通过3C认证，</w:t>
            </w:r>
            <w:r>
              <w:rPr>
                <w:rFonts w:hint="eastAsia" w:ascii="宋体" w:hAnsi="宋体" w:cs="宋体"/>
                <w:b/>
                <w:color w:val="000000" w:themeColor="text1"/>
                <w:szCs w:val="21"/>
                <w14:textFill>
                  <w14:solidFill>
                    <w14:schemeClr w14:val="tx1"/>
                  </w14:solidFill>
                </w14:textFill>
              </w:rPr>
              <w:t>竞标时在响应文件中提供证书复印件加盖供应商公章</w:t>
            </w:r>
            <w:r>
              <w:rPr>
                <w:rFonts w:hint="eastAsia" w:ascii="宋体" w:hAnsi="宋体" w:cs="宋体"/>
                <w:color w:val="000000" w:themeColor="text1"/>
                <w:szCs w:val="21"/>
                <w14:textFill>
                  <w14:solidFill>
                    <w14:schemeClr w14:val="tx1"/>
                  </w14:solidFill>
                </w14:textFill>
              </w:rPr>
              <w:t>；</w:t>
            </w:r>
          </w:p>
          <w:p w14:paraId="669FD8C2">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15.数据安全：支持基于BIOS级的一键备份和恢复的功能（非操作系统自带功能），当硬盘分区遭到破坏(使用FDISK等工具删除或破坏分区)，导致系统无法启动情况下，可在不连接网络及外部存储（U盘、移动硬盘等）情况下，使用基于安全区特性的备份恢复系统将主机恢复到可用状态；</w:t>
            </w:r>
          </w:p>
          <w:p w14:paraId="1D4B7ACC">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16.为保证国产终端可靠性，竞标产品需通过第三方测试机构评测，提供无故障运行时间MTBF ≥10万小时认证，</w:t>
            </w:r>
            <w:r>
              <w:rPr>
                <w:rFonts w:hint="eastAsia" w:ascii="宋体" w:hAnsi="宋体" w:cs="宋体"/>
                <w:b/>
                <w:color w:val="000000" w:themeColor="text1"/>
                <w:szCs w:val="21"/>
                <w14:textFill>
                  <w14:solidFill>
                    <w14:schemeClr w14:val="tx1"/>
                  </w14:solidFill>
                </w14:textFill>
              </w:rPr>
              <w:t>竞标时响应文件中提供证明文件复印件加盖供应商公章</w:t>
            </w:r>
            <w:r>
              <w:rPr>
                <w:rFonts w:hint="eastAsia" w:ascii="宋体" w:hAnsi="宋体" w:cs="宋体"/>
                <w:color w:val="000000" w:themeColor="text1"/>
                <w:szCs w:val="21"/>
                <w14:textFill>
                  <w14:solidFill>
                    <w14:schemeClr w14:val="tx1"/>
                  </w14:solidFill>
                </w14:textFill>
              </w:rPr>
              <w:t>；</w:t>
            </w:r>
          </w:p>
          <w:p w14:paraId="73B2A24C">
            <w:pPr>
              <w:spacing w:line="264"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17.CPU内置可信模块，支持可信启动；</w:t>
            </w:r>
          </w:p>
          <w:p w14:paraId="270934AC">
            <w:pPr>
              <w:widowControl/>
              <w:spacing w:line="264" w:lineRule="auto"/>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r>
              <w:rPr>
                <w:rFonts w:hint="eastAsia" w:ascii="宋体" w:hAnsi="宋体" w:cs="宋体"/>
                <w:color w:val="000000" w:themeColor="text1"/>
                <w:kern w:val="0"/>
                <w:lang w:bidi="zh-CN"/>
                <w14:textFill>
                  <w14:solidFill>
                    <w14:schemeClr w14:val="tx1"/>
                  </w14:solidFill>
                </w14:textFill>
              </w:rPr>
              <w:t>显示器：提供≥27英寸2K显示器，分辨率2560*1440，低蓝光不闪屏，支持四孔壁挂，具备HDMI+DP视频接口；</w:t>
            </w:r>
          </w:p>
          <w:p w14:paraId="27367617">
            <w:pPr>
              <w:widowControl/>
              <w:jc w:val="left"/>
              <w:textAlignment w:val="center"/>
              <w:rPr>
                <w:rFonts w:ascii="宋体" w:hAnsi="宋体" w:cs="宋体"/>
                <w:b/>
                <w:bCs/>
                <w:color w:val="000000" w:themeColor="text1"/>
                <w:kern w:val="0"/>
                <w:szCs w:val="22"/>
                <w:lang w:bidi="zh-CN"/>
                <w14:textFill>
                  <w14:solidFill>
                    <w14:schemeClr w14:val="tx1"/>
                  </w14:solidFill>
                </w14:textFill>
              </w:rPr>
            </w:pPr>
            <w:r>
              <w:rPr>
                <w:rFonts w:hint="eastAsia" w:ascii="宋体" w:hAnsi="宋体" w:cs="宋体"/>
                <w:b/>
                <w:bCs/>
                <w:color w:val="000000" w:themeColor="text1"/>
                <w:kern w:val="0"/>
                <w:lang w:bidi="zh-CN"/>
                <w14:textFill>
                  <w14:solidFill>
                    <w14:schemeClr w14:val="tx1"/>
                  </w14:solidFill>
                </w14:textFill>
              </w:rPr>
              <w:t>二、软件部分</w:t>
            </w:r>
          </w:p>
          <w:p w14:paraId="6F5D0E65">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（一）提供国产正版操作系统（激活版含</w:t>
            </w:r>
            <w:r>
              <w:rPr>
                <w:rFonts w:ascii="宋体" w:hAnsi="宋体" w:cs="宋体"/>
                <w:color w:val="000000" w:themeColor="text1"/>
                <w:kern w:val="0"/>
                <w:lang w:bidi="zh-CN"/>
                <w14:textFill>
                  <w14:solidFill>
                    <w14:schemeClr w14:val="tx1"/>
                  </w14:solidFill>
                </w14:textFill>
              </w:rPr>
              <w:t>3</w:t>
            </w:r>
            <w:r>
              <w:rPr>
                <w:rFonts w:hint="eastAsia" w:ascii="宋体" w:hAnsi="宋体" w:cs="宋体"/>
                <w:color w:val="000000" w:themeColor="text1"/>
                <w:kern w:val="0"/>
                <w:lang w:bidi="zh-CN"/>
                <w14:textFill>
                  <w14:solidFill>
                    <w14:schemeClr w14:val="tx1"/>
                  </w14:solidFill>
                </w14:textFill>
              </w:rPr>
              <w:t>年服务），支持 Windows 操作系统等桌面级操作系统；</w:t>
            </w:r>
          </w:p>
          <w:p w14:paraId="5FFE21D0">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（二）信创终端安全保护系统</w:t>
            </w:r>
          </w:p>
          <w:p w14:paraId="336422C6">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1.支持自定义选择是否显示开机背景和开机画面；</w:t>
            </w:r>
          </w:p>
          <w:p w14:paraId="2396C339">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2.当国产终端电脑因特殊需要安装使用WINDOWS操作系统，管理人员可以远程监控使用者的桌面，并可限制桌面使用的程序、U盘外设和访问的网址，防止资料泄密；在使用WINDOWS系统时可统计每台信创终端电脑的硬件配置，当硬件配置发生变更时可对管理人员发出报警提示。并可统计硬件资产信息并导出报表；</w:t>
            </w:r>
          </w:p>
          <w:p w14:paraId="69CC2B82">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3.支持信创国产化操作系统（如统信UOS、麒麟KylinOS等），信创国产化操作系统的立即还原、每天还原、每周还原、每月还原等方式并支持还原点的创建；（签订合同后供货前，提供具有相关检测资质的第三方检测机构出具的产品功能测试报告复印件，原件备查）</w:t>
            </w:r>
          </w:p>
          <w:p w14:paraId="58AE1735">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4.支持信创终端电脑MBR分区系统和GPT分区系统混合安装,可支持60个以上的不同操作系统；</w:t>
            </w:r>
          </w:p>
          <w:p w14:paraId="29BD2532">
            <w:pPr>
              <w:pStyle w:val="10"/>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5.支持C86架构（参照或相当于）</w:t>
            </w:r>
            <w:r>
              <w:rPr>
                <w:rFonts w:hint="eastAsia"/>
                <w:color w:val="000000" w:themeColor="text1"/>
                <w14:textFill>
                  <w14:solidFill>
                    <w14:schemeClr w14:val="tx1"/>
                  </w14:solidFill>
                </w14:textFill>
              </w:rPr>
              <w:t xml:space="preserve"> CPU</w:t>
            </w:r>
            <w:r>
              <w:rPr>
                <w:rFonts w:hint="eastAsia" w:ascii="宋体" w:hAnsi="宋体" w:cs="宋体"/>
                <w:color w:val="000000" w:themeColor="text1"/>
                <w:kern w:val="0"/>
                <w:lang w:bidi="zh-CN"/>
                <w14:textFill>
                  <w14:solidFill>
                    <w14:schemeClr w14:val="tx1"/>
                  </w14:solidFill>
                </w14:textFill>
              </w:rPr>
              <w:t>国产终端电脑额外安装WINDOWS操作系统，满足特殊场景应用，可以随时隐藏该系统的选单界面；</w:t>
            </w:r>
          </w:p>
          <w:p w14:paraId="5848B9F1">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6.支持国产终端电脑SSD硬盘和机械硬盘双硬盘保护模式和同传；（签订合同后供货前，提供具有相关检测资质的第三方检测机构出具的产品功能测试报告复印件，原件备查）</w:t>
            </w:r>
          </w:p>
          <w:p w14:paraId="79123707">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7.针对系统或者频道创建多个状态的还原点，恢复还原点、删除还原点。系统维护时，新增软件，软件冲突等软件导致系统损坏，可快速恢复到上一次保存的状态；</w:t>
            </w:r>
          </w:p>
          <w:p w14:paraId="4AD5F7A3">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8.支持隐藏底层操作系统选单，当有多个操作系统时，可设置默认进入某个操作系统，可以以秒为自定义进入系统的时间；</w:t>
            </w:r>
          </w:p>
          <w:p w14:paraId="0D89F7DE">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9.可对多个操作系统自动分配不同网段的IP地址，用于不同的内外网使用环境或实验环境；</w:t>
            </w:r>
          </w:p>
          <w:p w14:paraId="00F6B65A">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10.在保留现有操作系统情况下，支持对磁盘进行新增分区、删除分区、设置分区还原方式；</w:t>
            </w:r>
          </w:p>
          <w:p w14:paraId="13BE3EBD">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11.在无网络情况下，终端上可挂多硬盘，支持将本机硬盘数据复制给其它硬盘，其它终端要以挂载复制好的硬盘直接使用；</w:t>
            </w:r>
          </w:p>
          <w:p w14:paraId="04799A4D">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12.可分配用户权限，自主在现有安装好的信创国产化操作系统（如统信UOS、麒麟KylinOS等）下面快速（3秒内）创建属于自己的专用虚拟系统，所安装的软件和保存的数据仅自己可以使用，其他用户无法查看、修改或删除；（签订合同后供货前，提供具有相关检测资质的第三方检测机构出具的产品功能测试报告复印件，原件备查）</w:t>
            </w:r>
          </w:p>
          <w:p w14:paraId="48213F72">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13.可在现有安装好的信创国产化操作系统（如统信UOS、麒麟KylinOS等）下面快速（3秒内）复制出一个同样的频道系统，无需重新分区；该频道系统可以安装不同的应用软件，实现一机多用；（签订合同后供货前，提供具有相关检测资质的第三方检测机构出具的产品功能测试报告复印件，原件备查）</w:t>
            </w:r>
          </w:p>
          <w:p w14:paraId="3E8BD4D7">
            <w:pPr>
              <w:widowControl/>
              <w:jc w:val="left"/>
              <w:textAlignment w:val="cente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14.可同时对1000台以上的信创终端电脑采用差异拷贝的方式对系统和软件进行更新部署，并同时对信创国产化操作系统的计算机名和IP地址进行自动分配；（签订合同后供货前，</w:t>
            </w:r>
            <w:r>
              <w:rPr>
                <w:rFonts w:hint="eastAsia" w:ascii="宋体" w:hAnsi="宋体"/>
                <w:color w:val="000000" w:themeColor="text1"/>
                <w:kern w:val="0"/>
                <w14:textFill>
                  <w14:solidFill>
                    <w14:schemeClr w14:val="tx1"/>
                  </w14:solidFill>
                </w14:textFill>
              </w:rPr>
              <w:t>提供支持1000台机位的界面截图并加盖供应商公章）</w:t>
            </w:r>
          </w:p>
          <w:p w14:paraId="157104CA">
            <w:pPr>
              <w:widowControl/>
              <w:jc w:val="left"/>
              <w:textAlignment w:val="center"/>
              <w:rPr>
                <w:rFonts w:ascii="宋体" w:hAnsi="宋体" w:cs="宋体"/>
                <w:color w:val="000000" w:themeColor="text1"/>
                <w:kern w:val="0"/>
                <w:szCs w:val="22"/>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15.因特殊需要安装使用WINDOWS操作系统时，在WINDOWS系统下可自动识别并记忆教学软件的注册信息，实现对3D类、设计类需绑定硬件序列号激活软件的自动统一注册，减少逐台注册激活的问题；</w:t>
            </w:r>
          </w:p>
          <w:p w14:paraId="2BD17434">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16.为保证产品兼容性、便于维护与管理，要求以上功能为同一品牌。</w:t>
            </w:r>
          </w:p>
          <w:p w14:paraId="1D63B8EC">
            <w:pPr>
              <w:widowControl/>
              <w:jc w:val="left"/>
              <w:textAlignment w:val="center"/>
              <w:rPr>
                <w:rFonts w:ascii="宋体" w:hAnsi="宋体" w:cs="宋体"/>
                <w:b/>
                <w:bCs/>
                <w:color w:val="000000" w:themeColor="text1"/>
                <w:kern w:val="0"/>
                <w:lang w:bidi="zh-CN"/>
                <w14:textFill>
                  <w14:solidFill>
                    <w14:schemeClr w14:val="tx1"/>
                  </w14:solidFill>
                </w14:textFill>
              </w:rPr>
            </w:pPr>
            <w:r>
              <w:rPr>
                <w:rFonts w:hint="eastAsia" w:ascii="宋体" w:hAnsi="宋体" w:cs="宋体"/>
                <w:b/>
                <w:bCs/>
                <w:color w:val="000000" w:themeColor="text1"/>
                <w:kern w:val="0"/>
                <w:lang w:bidi="zh-CN"/>
                <w14:textFill>
                  <w14:solidFill>
                    <w14:schemeClr w14:val="tx1"/>
                  </w14:solidFill>
                </w14:textFill>
              </w:rPr>
              <w:t>三、质量及服务保证</w:t>
            </w:r>
          </w:p>
          <w:p w14:paraId="15B9FAE5">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1、原厂3年免费上门服务（节假日不休），提供专业的7*24h远程服务支持；</w:t>
            </w:r>
          </w:p>
          <w:p w14:paraId="1ADAEFC5">
            <w:pPr>
              <w:widowControl/>
              <w:jc w:val="left"/>
              <w:textAlignment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2、由原厂专业技术工程师为采购人提供安装部署服务：在产品配送到达指定地点后，进行开箱、检查、设置、连接、通电以及外围设备（键盘，显示器和鼠标）测试；</w:t>
            </w:r>
          </w:p>
          <w:p w14:paraId="5C2D2478">
            <w:pPr>
              <w:widowControl/>
              <w:jc w:val="left"/>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四、其它要求</w:t>
            </w:r>
          </w:p>
          <w:p w14:paraId="4ADCE982">
            <w:pPr>
              <w:widowControl/>
              <w:jc w:val="left"/>
              <w:textAlignment w:val="center"/>
              <w:rPr>
                <w:rFonts w:ascii="宋体" w:hAnsi="宋体" w:cs="宋体"/>
                <w:color w:val="000000" w:themeColor="text1"/>
                <w:kern w:val="0"/>
                <w:szCs w:val="22"/>
                <w:lang w:bidi="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根据现场环境重新部署教室网络系统（</w:t>
            </w:r>
            <w:r>
              <w:rPr>
                <w:rFonts w:hint="eastAsia" w:ascii="宋体" w:hAnsi="宋体" w:cs="宋体"/>
                <w:color w:val="000000" w:themeColor="text1"/>
                <w:szCs w:val="21"/>
                <w14:textFill>
                  <w14:solidFill>
                    <w14:schemeClr w14:val="tx1"/>
                  </w14:solidFill>
                </w14:textFill>
              </w:rPr>
              <w:t>不低于</w:t>
            </w:r>
            <w:r>
              <w:rPr>
                <w:rFonts w:hint="eastAsia" w:ascii="宋体" w:hAnsi="宋体" w:cs="宋体"/>
                <w:color w:val="000000" w:themeColor="text1"/>
                <w:kern w:val="0"/>
                <w:szCs w:val="21"/>
                <w14:textFill>
                  <w14:solidFill>
                    <w14:schemeClr w14:val="tx1"/>
                  </w14:solidFill>
                </w14:textFill>
              </w:rPr>
              <w:t>6类网线），及所需供电系统</w:t>
            </w:r>
            <w:r>
              <w:rPr>
                <w:rFonts w:hint="eastAsia" w:ascii="宋体" w:hAnsi="宋体" w:cs="宋体"/>
                <w:color w:val="000000" w:themeColor="text1"/>
                <w:kern w:val="0"/>
                <w:lang w:bidi="zh-CN"/>
                <w14:textFill>
                  <w14:solidFill>
                    <w14:schemeClr w14:val="tx1"/>
                  </w14:solidFill>
                </w14:textFill>
              </w:rPr>
              <w:t>，确保教室使用环境。</w:t>
            </w:r>
          </w:p>
          <w:p w14:paraId="17F6F8DF">
            <w:pPr>
              <w:widowControl/>
              <w:jc w:val="left"/>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五、售后服务要求</w:t>
            </w:r>
          </w:p>
          <w:p w14:paraId="78B631EA">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提供原厂整机（含显示器、鼠标、键盘等外部设备）三年上门保修服务；在签订合同后供货前，提供原厂</w:t>
            </w:r>
            <w:r>
              <w:rPr>
                <w:rFonts w:hint="eastAsia" w:ascii="宋体" w:hAnsi="宋体" w:cs="宋体"/>
                <w:color w:val="000000" w:themeColor="text1"/>
                <w:kern w:val="0"/>
                <w:lang w:bidi="zh-CN"/>
                <w14:textFill>
                  <w14:solidFill>
                    <w14:schemeClr w14:val="tx1"/>
                  </w14:solidFill>
                </w14:textFill>
              </w:rPr>
              <w:t>项目授权书、</w:t>
            </w:r>
            <w:r>
              <w:rPr>
                <w:rFonts w:hint="eastAsia" w:ascii="宋体" w:hAnsi="宋体" w:cs="宋体"/>
                <w:color w:val="000000" w:themeColor="text1"/>
                <w:kern w:val="0"/>
                <w:szCs w:val="21"/>
                <w:lang w:bidi="zh-CN"/>
                <w14:textFill>
                  <w14:solidFill>
                    <w14:schemeClr w14:val="tx1"/>
                  </w14:solidFill>
                </w14:textFill>
              </w:rPr>
              <w:t>参数确认函及售后服务承诺函原件（加盖原厂印章）。</w:t>
            </w:r>
          </w:p>
        </w:tc>
        <w:tc>
          <w:tcPr>
            <w:tcW w:w="868" w:type="dxa"/>
            <w:tcBorders>
              <w:top w:val="single" w:color="auto" w:sz="4" w:space="0"/>
              <w:left w:val="nil"/>
              <w:bottom w:val="single" w:color="auto" w:sz="4" w:space="0"/>
              <w:right w:val="single" w:color="auto" w:sz="4" w:space="0"/>
            </w:tcBorders>
            <w:vAlign w:val="center"/>
          </w:tcPr>
          <w:p w14:paraId="00A5D2FA">
            <w:pPr>
              <w:widowControl/>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823" w:type="dxa"/>
            <w:tcBorders>
              <w:top w:val="single" w:color="auto" w:sz="4" w:space="0"/>
              <w:left w:val="nil"/>
              <w:bottom w:val="single" w:color="auto" w:sz="4" w:space="0"/>
              <w:right w:val="single" w:color="auto" w:sz="4" w:space="0"/>
            </w:tcBorders>
            <w:vAlign w:val="center"/>
          </w:tcPr>
          <w:p w14:paraId="749B62C3">
            <w:pPr>
              <w:widowControl/>
              <w:jc w:val="center"/>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215</w:t>
            </w:r>
          </w:p>
        </w:tc>
      </w:tr>
      <w:tr w14:paraId="0F241718">
        <w:tblPrEx>
          <w:tblCellMar>
            <w:top w:w="0" w:type="dxa"/>
            <w:left w:w="0" w:type="dxa"/>
            <w:bottom w:w="0" w:type="dxa"/>
            <w:right w:w="0" w:type="dxa"/>
          </w:tblCellMar>
        </w:tblPrEx>
        <w:trPr>
          <w:trHeight w:val="567" w:hRule="atLeast"/>
        </w:trPr>
        <w:tc>
          <w:tcPr>
            <w:tcW w:w="74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D1639AC">
            <w:pPr>
              <w:pStyle w:val="53"/>
              <w:widowControl/>
              <w:ind w:firstLine="0" w:firstLineChars="0"/>
              <w:jc w:val="center"/>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2</w:t>
            </w:r>
          </w:p>
        </w:tc>
        <w:tc>
          <w:tcPr>
            <w:tcW w:w="1301" w:type="dxa"/>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8AF3DB8">
            <w:pPr>
              <w:widowControl/>
              <w:jc w:val="center"/>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功放机组合</w:t>
            </w:r>
          </w:p>
        </w:tc>
        <w:tc>
          <w:tcPr>
            <w:tcW w:w="6552" w:type="dxa"/>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5DFAB8F">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本组合包含功放1台，音箱2台，有线话筒1支，根据现场进行线路布置及设备安装调试。</w:t>
            </w:r>
          </w:p>
          <w:p w14:paraId="20C5868F">
            <w:pPr>
              <w:widowControl/>
              <w:textAlignment w:val="center"/>
              <w:rPr>
                <w:rFonts w:ascii="宋体" w:hAnsi="宋体" w:cs="宋体"/>
                <w:b/>
                <w:bCs/>
                <w:color w:val="000000" w:themeColor="text1"/>
                <w:kern w:val="0"/>
                <w:szCs w:val="21"/>
                <w:lang w:bidi="zh-CN"/>
                <w14:textFill>
                  <w14:solidFill>
                    <w14:schemeClr w14:val="tx1"/>
                  </w14:solidFill>
                </w14:textFill>
              </w:rPr>
            </w:pPr>
            <w:r>
              <w:rPr>
                <w:rFonts w:hint="eastAsia" w:ascii="宋体" w:hAnsi="宋体" w:cs="宋体"/>
                <w:b/>
                <w:bCs/>
                <w:color w:val="000000" w:themeColor="text1"/>
                <w:kern w:val="0"/>
                <w:szCs w:val="21"/>
                <w:lang w:bidi="zh-CN"/>
                <w14:textFill>
                  <w14:solidFill>
                    <w14:schemeClr w14:val="tx1"/>
                  </w14:solidFill>
                </w14:textFill>
              </w:rPr>
              <w:t>一、功放规格参数</w:t>
            </w:r>
          </w:p>
          <w:p w14:paraId="54C7EE4B">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1.话筒音量自动增益调整、能有效地抑制声反馈，克服“啸叫”。</w:t>
            </w:r>
          </w:p>
          <w:p w14:paraId="150DA4FD">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2.三路话筒输入、三路音频输入、一路音频输出。</w:t>
            </w:r>
          </w:p>
          <w:p w14:paraId="477F4D69">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3.话筒音量、音乐音量、高低音独立调节。</w:t>
            </w:r>
          </w:p>
          <w:p w14:paraId="79C98444">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4.备有 BLP环保麦克风插口、自带6V直流电源。</w:t>
            </w:r>
          </w:p>
          <w:p w14:paraId="42E41DB6">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5.适用于多功能教室、普通教室、小型会议室扩音。</w:t>
            </w:r>
          </w:p>
          <w:p w14:paraId="4454B672">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6.频率响应：20Hz-20KHz</w:t>
            </w:r>
          </w:p>
          <w:p w14:paraId="00E7F967">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7.话筒：60Hz-14KHz</w:t>
            </w:r>
          </w:p>
          <w:p w14:paraId="5E578A8E">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8.话筒非线性失真：≤0.2%</w:t>
            </w:r>
          </w:p>
          <w:p w14:paraId="5F6B54E2">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9.音调控制：高音／低音：10KHz±12db / 10Hz±12db</w:t>
            </w:r>
          </w:p>
          <w:p w14:paraId="33A44B9A">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10.功放噪音电压：≤10mV</w:t>
            </w:r>
          </w:p>
          <w:p w14:paraId="40F52332">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11.信噪比：≥80dB</w:t>
            </w:r>
          </w:p>
          <w:p w14:paraId="1753FD3F">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12.线路：0dB 0.775v</w:t>
            </w:r>
          </w:p>
          <w:p w14:paraId="0C2729B0">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13.输出功率：2×80W</w:t>
            </w:r>
          </w:p>
          <w:p w14:paraId="55770992">
            <w:pPr>
              <w:widowControl/>
              <w:textAlignment w:val="center"/>
              <w:rPr>
                <w:rFonts w:ascii="宋体" w:hAnsi="宋体" w:cs="宋体"/>
                <w:b/>
                <w:bCs/>
                <w:color w:val="000000" w:themeColor="text1"/>
                <w:kern w:val="0"/>
                <w:szCs w:val="21"/>
                <w:lang w:bidi="zh-CN"/>
                <w14:textFill>
                  <w14:solidFill>
                    <w14:schemeClr w14:val="tx1"/>
                  </w14:solidFill>
                </w14:textFill>
              </w:rPr>
            </w:pPr>
            <w:r>
              <w:rPr>
                <w:rFonts w:hint="eastAsia" w:ascii="宋体" w:hAnsi="宋体" w:cs="宋体"/>
                <w:b/>
                <w:bCs/>
                <w:color w:val="000000" w:themeColor="text1"/>
                <w:kern w:val="0"/>
                <w:szCs w:val="21"/>
                <w:lang w:bidi="zh-CN"/>
                <w14:textFill>
                  <w14:solidFill>
                    <w14:schemeClr w14:val="tx1"/>
                  </w14:solidFill>
                </w14:textFill>
              </w:rPr>
              <w:t>二、音箱规格参数</w:t>
            </w:r>
          </w:p>
          <w:p w14:paraId="52B70E90">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1.采用磨沙 MDF箱体，烤漆铁网罩。</w:t>
            </w:r>
          </w:p>
          <w:p w14:paraId="53B69310">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2.适用于各类多媒体教室、电教室、普通教室、多功能厅。</w:t>
            </w:r>
          </w:p>
          <w:p w14:paraId="1E34A41B">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 xml:space="preserve">3.输出功率：30-60W </w:t>
            </w:r>
          </w:p>
          <w:p w14:paraId="64886ABC">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 xml:space="preserve">4.阻抗：8Ω </w:t>
            </w:r>
          </w:p>
          <w:p w14:paraId="6073A0B6">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 xml:space="preserve">5.灵敏度：96dB±2dB </w:t>
            </w:r>
          </w:p>
          <w:p w14:paraId="4EE94DF8">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6.频率响应：80Hz-16KHz</w:t>
            </w:r>
          </w:p>
          <w:p w14:paraId="6760F37D">
            <w:pPr>
              <w:widowControl/>
              <w:textAlignment w:val="center"/>
              <w:rPr>
                <w:rFonts w:ascii="宋体" w:hAnsi="宋体" w:cs="宋体"/>
                <w:b/>
                <w:bCs/>
                <w:color w:val="000000" w:themeColor="text1"/>
                <w:kern w:val="0"/>
                <w:szCs w:val="21"/>
                <w:lang w:bidi="zh-CN"/>
                <w14:textFill>
                  <w14:solidFill>
                    <w14:schemeClr w14:val="tx1"/>
                  </w14:solidFill>
                </w14:textFill>
              </w:rPr>
            </w:pPr>
            <w:r>
              <w:rPr>
                <w:rFonts w:hint="eastAsia" w:ascii="宋体" w:hAnsi="宋体" w:cs="宋体"/>
                <w:b/>
                <w:bCs/>
                <w:color w:val="000000" w:themeColor="text1"/>
                <w:kern w:val="0"/>
                <w:szCs w:val="21"/>
                <w:lang w:bidi="zh-CN"/>
                <w14:textFill>
                  <w14:solidFill>
                    <w14:schemeClr w14:val="tx1"/>
                  </w14:solidFill>
                </w14:textFill>
              </w:rPr>
              <w:t>三、话筒规格参数</w:t>
            </w:r>
          </w:p>
          <w:p w14:paraId="0D69FECB">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1.与同品牌功放机连接不用电池、带工作指示灯一体化设计。</w:t>
            </w:r>
          </w:p>
          <w:p w14:paraId="3660794E">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2.灵敏度：-38dB+2dB</w:t>
            </w:r>
          </w:p>
          <w:p w14:paraId="2E1A6AB9">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3.失真度：≤0.1%</w:t>
            </w:r>
          </w:p>
          <w:p w14:paraId="467CF653">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 xml:space="preserve">4.频率响应：40Hz-15KHz </w:t>
            </w:r>
          </w:p>
          <w:p w14:paraId="4302B40E">
            <w:pPr>
              <w:widowControl/>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5.输出阻抗：200Ω</w:t>
            </w:r>
          </w:p>
          <w:p w14:paraId="59C2581F">
            <w:pPr>
              <w:widowControl/>
              <w:jc w:val="left"/>
              <w:textAlignment w:val="center"/>
              <w:rPr>
                <w:rFonts w:ascii="宋体" w:hAnsi="宋体" w:cs="宋体"/>
                <w:b/>
                <w:bCs/>
                <w:color w:val="000000" w:themeColor="text1"/>
                <w:kern w:val="0"/>
                <w:szCs w:val="21"/>
                <w:lang w:bidi="zh-CN"/>
                <w14:textFill>
                  <w14:solidFill>
                    <w14:schemeClr w14:val="tx1"/>
                  </w14:solidFill>
                </w14:textFill>
              </w:rPr>
            </w:pPr>
            <w:r>
              <w:rPr>
                <w:rFonts w:hint="eastAsia" w:ascii="宋体" w:hAnsi="宋体" w:cs="宋体"/>
                <w:b/>
                <w:bCs/>
                <w:color w:val="000000" w:themeColor="text1"/>
                <w:kern w:val="0"/>
                <w:szCs w:val="21"/>
                <w:lang w:bidi="zh-CN"/>
                <w14:textFill>
                  <w14:solidFill>
                    <w14:schemeClr w14:val="tx1"/>
                  </w14:solidFill>
                </w14:textFill>
              </w:rPr>
              <w:t>四、保修服务</w:t>
            </w:r>
          </w:p>
          <w:p w14:paraId="0FBB91B4">
            <w:pPr>
              <w:widowControl/>
              <w:jc w:val="left"/>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提供整机（含音响、话筒）三年上门保修服务。</w:t>
            </w:r>
          </w:p>
        </w:tc>
        <w:tc>
          <w:tcPr>
            <w:tcW w:w="868" w:type="dxa"/>
            <w:tcBorders>
              <w:top w:val="single" w:color="auto" w:sz="4" w:space="0"/>
              <w:left w:val="nil"/>
              <w:bottom w:val="single" w:color="auto" w:sz="4" w:space="0"/>
              <w:right w:val="single" w:color="auto" w:sz="4" w:space="0"/>
            </w:tcBorders>
            <w:vAlign w:val="center"/>
          </w:tcPr>
          <w:p w14:paraId="29D16435">
            <w:pPr>
              <w:widowControl/>
              <w:jc w:val="center"/>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szCs w:val="21"/>
                <w:lang w:bidi="zh-CN"/>
                <w14:textFill>
                  <w14:solidFill>
                    <w14:schemeClr w14:val="tx1"/>
                  </w14:solidFill>
                </w14:textFill>
              </w:rPr>
              <w:t>套</w:t>
            </w:r>
          </w:p>
        </w:tc>
        <w:tc>
          <w:tcPr>
            <w:tcW w:w="823" w:type="dxa"/>
            <w:tcBorders>
              <w:top w:val="single" w:color="auto" w:sz="4" w:space="0"/>
              <w:left w:val="nil"/>
              <w:bottom w:val="single" w:color="auto" w:sz="4" w:space="0"/>
              <w:right w:val="single" w:color="auto" w:sz="4" w:space="0"/>
            </w:tcBorders>
            <w:vAlign w:val="center"/>
          </w:tcPr>
          <w:p w14:paraId="60FE1979">
            <w:pPr>
              <w:widowControl/>
              <w:spacing w:line="400" w:lineRule="exact"/>
              <w:jc w:val="center"/>
              <w:textAlignment w:val="center"/>
              <w:rPr>
                <w:rFonts w:ascii="宋体" w:hAnsi="宋体" w:cs="宋体"/>
                <w:color w:val="000000" w:themeColor="text1"/>
                <w:kern w:val="0"/>
                <w:szCs w:val="21"/>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5</w:t>
            </w:r>
          </w:p>
        </w:tc>
      </w:tr>
      <w:tr w14:paraId="0CDB17DD">
        <w:tblPrEx>
          <w:tblCellMar>
            <w:top w:w="0" w:type="dxa"/>
            <w:left w:w="0" w:type="dxa"/>
            <w:bottom w:w="0" w:type="dxa"/>
            <w:right w:w="0" w:type="dxa"/>
          </w:tblCellMar>
        </w:tblPrEx>
        <w:trPr>
          <w:trHeight w:val="90" w:hRule="atLeast"/>
        </w:trPr>
        <w:tc>
          <w:tcPr>
            <w:tcW w:w="10290" w:type="dxa"/>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96A8EA">
            <w:pPr>
              <w:rPr>
                <w:rFonts w:ascii="宋体" w:hAnsi="宋体" w:cstheme="minorBidi"/>
                <w:b/>
                <w:bCs/>
                <w:color w:val="000000" w:themeColor="text1"/>
                <w:szCs w:val="21"/>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w:t>
            </w:r>
            <w:r>
              <w:rPr>
                <w:rFonts w:hint="eastAsia" w:ascii="宋体" w:hAnsi="宋体"/>
                <w:b/>
                <w:bCs/>
                <w:color w:val="000000" w:themeColor="text1"/>
                <w:szCs w:val="21"/>
                <w14:textFill>
                  <w14:solidFill>
                    <w14:schemeClr w14:val="tx1"/>
                  </w14:solidFill>
                </w14:textFill>
              </w:rPr>
              <w:t>二、商务要求</w:t>
            </w:r>
          </w:p>
        </w:tc>
      </w:tr>
      <w:tr w14:paraId="79AB805F">
        <w:tblPrEx>
          <w:tblCellMar>
            <w:top w:w="0" w:type="dxa"/>
            <w:left w:w="0" w:type="dxa"/>
            <w:bottom w:w="0" w:type="dxa"/>
            <w:right w:w="0" w:type="dxa"/>
          </w:tblCellMar>
        </w:tblPrEx>
        <w:trPr>
          <w:trHeight w:val="567"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C2F40B1">
            <w:pPr>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报价要求</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4BD1A41C">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报价为采购人指定地点的现场交付价格，包括但不限于：</w:t>
            </w:r>
          </w:p>
          <w:p w14:paraId="4491AFE5">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1.采购内容中所有货物和服务的价格；</w:t>
            </w:r>
          </w:p>
          <w:p w14:paraId="2415C95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2.货物的标准附件、备品备件、专用工具的价格；</w:t>
            </w:r>
          </w:p>
          <w:p w14:paraId="72DA170C">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3.运输、装卸、安装（含安装材料）、调试、培训、技术支持、售后服务的费用，质保期内免费维修、养护、软件升级等费用；</w:t>
            </w:r>
          </w:p>
          <w:p w14:paraId="33B31EA5">
            <w:pPr>
              <w:rPr>
                <w:rFonts w:ascii="宋体" w:hAnsi="宋体" w:cstheme="minorBid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4.必要的保险、检测费用和各项税费等。</w:t>
            </w:r>
          </w:p>
        </w:tc>
      </w:tr>
      <w:tr w14:paraId="74290F3B">
        <w:tblPrEx>
          <w:tblCellMar>
            <w:top w:w="0" w:type="dxa"/>
            <w:left w:w="0" w:type="dxa"/>
            <w:bottom w:w="0" w:type="dxa"/>
            <w:right w:w="0" w:type="dxa"/>
          </w:tblCellMar>
        </w:tblPrEx>
        <w:trPr>
          <w:trHeight w:val="567"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68B3F3">
            <w:pPr>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质保期</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2CC396F">
            <w:pPr>
              <w:widowControl/>
              <w:jc w:val="left"/>
              <w:rPr>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质保期按分项货物服务要求执行。</w:t>
            </w:r>
          </w:p>
          <w:p w14:paraId="0FC42E18">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2.所有货物服务按国家“三包”有关规定执行“三包”。质保期自交付验收合格之日起计算，质保期内提供上门维修、更换和软件升级服务；质保期结束后，提供终身维护，并优惠提供相关零配件。</w:t>
            </w:r>
          </w:p>
        </w:tc>
      </w:tr>
      <w:tr w14:paraId="763586D7">
        <w:tblPrEx>
          <w:tblCellMar>
            <w:top w:w="0" w:type="dxa"/>
            <w:left w:w="0" w:type="dxa"/>
            <w:bottom w:w="0" w:type="dxa"/>
            <w:right w:w="0" w:type="dxa"/>
          </w:tblCellMar>
        </w:tblPrEx>
        <w:trPr>
          <w:trHeight w:val="2795"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3A3355">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产品及售后服务要求</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1D0291B">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1.成交人交付的所有</w:t>
            </w:r>
            <w:r>
              <w:rPr>
                <w:rFonts w:hint="eastAsia" w:ascii="宋体" w:hAnsi="宋体" w:cs="宋体"/>
                <w:b/>
                <w:color w:val="000000" w:themeColor="text1"/>
                <w:szCs w:val="21"/>
                <w14:textFill>
                  <w14:solidFill>
                    <w14:schemeClr w14:val="tx1"/>
                  </w14:solidFill>
                </w14:textFill>
              </w:rPr>
              <w:t>设备</w:t>
            </w:r>
            <w:r>
              <w:rPr>
                <w:rFonts w:hint="eastAsia" w:ascii="宋体" w:hAnsi="宋体" w:cs="宋体"/>
                <w:color w:val="000000" w:themeColor="text1"/>
                <w:szCs w:val="21"/>
                <w14:textFill>
                  <w14:solidFill>
                    <w14:schemeClr w14:val="tx1"/>
                  </w14:solidFill>
                </w14:textFill>
              </w:rPr>
              <w:t>必须是签订合同之日</w:t>
            </w:r>
            <w:r>
              <w:rPr>
                <w:rFonts w:hint="eastAsia" w:ascii="宋体" w:hAnsi="宋体" w:cs="宋体"/>
                <w:b/>
                <w:color w:val="000000" w:themeColor="text1"/>
                <w:szCs w:val="21"/>
                <w14:textFill>
                  <w14:solidFill>
                    <w14:schemeClr w14:val="tx1"/>
                  </w14:solidFill>
                </w14:textFill>
              </w:rPr>
              <w:t>前</w:t>
            </w:r>
            <w:r>
              <w:rPr>
                <w:rFonts w:hint="eastAsia" w:ascii="宋体" w:hAnsi="宋体" w:cs="宋体"/>
                <w:b/>
                <w:color w:val="000000" w:themeColor="text1"/>
                <w:szCs w:val="21"/>
                <w:u w:val="single"/>
                <w14:textFill>
                  <w14:solidFill>
                    <w14:schemeClr w14:val="tx1"/>
                  </w14:solidFill>
                </w14:textFill>
              </w:rPr>
              <w:t xml:space="preserve">  1  </w:t>
            </w:r>
            <w:r>
              <w:rPr>
                <w:rFonts w:hint="eastAsia" w:ascii="宋体" w:hAnsi="宋体" w:cs="宋体"/>
                <w:b/>
                <w:color w:val="000000" w:themeColor="text1"/>
                <w:szCs w:val="21"/>
                <w14:textFill>
                  <w14:solidFill>
                    <w14:schemeClr w14:val="tx1"/>
                  </w14:solidFill>
                </w14:textFill>
              </w:rPr>
              <w:t>年</w:t>
            </w:r>
            <w:r>
              <w:rPr>
                <w:rFonts w:hint="eastAsia" w:ascii="宋体" w:hAnsi="宋体" w:cs="宋体"/>
                <w:color w:val="000000" w:themeColor="text1"/>
                <w:szCs w:val="21"/>
                <w14:textFill>
                  <w14:solidFill>
                    <w14:schemeClr w14:val="tx1"/>
                  </w14:solidFill>
                </w14:textFill>
              </w:rPr>
              <w:t>内生产的产品。</w:t>
            </w:r>
          </w:p>
          <w:p w14:paraId="09C5D9DD">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2.送货至采购人指定地点，协助进行安装场地设计，完成安装和调试。所有安装应符合国家、行业相关标准及规范。</w:t>
            </w:r>
            <w:r>
              <w:rPr>
                <w:rFonts w:hint="eastAsia" w:ascii="宋体" w:hAnsi="宋体" w:cs="宋体"/>
                <w:b/>
                <w:color w:val="000000" w:themeColor="text1"/>
                <w:szCs w:val="21"/>
                <w14:textFill>
                  <w14:solidFill>
                    <w14:schemeClr w14:val="tx1"/>
                  </w14:solidFill>
                </w14:textFill>
              </w:rPr>
              <w:t>（所有货物仅接受现场交付，不接受邮递）</w:t>
            </w:r>
          </w:p>
          <w:p w14:paraId="064399B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3.为采购人提供产品操作、维修、日常养护等方面的培训，确保采购人使用人员能独立操作使用，培训人数、时间、地点等由采购人指定。</w:t>
            </w:r>
          </w:p>
          <w:p w14:paraId="6A6D2F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4.故障响应时间：在使用过程中出现质量问题，成交人在接到采购人通知后1小时作出响应；如需到达现场解决的，在8小时内应到达现场。</w:t>
            </w:r>
          </w:p>
          <w:p w14:paraId="79B17A00">
            <w:pPr>
              <w:pStyle w:val="24"/>
              <w:ind w:firstLine="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5.成交人须遵守校园出入规定，在供货、安装过程中确保相关人员安全。供货、安装过程中产生的残留物或垃圾，成交人需自行清理至校外。</w:t>
            </w:r>
          </w:p>
          <w:p w14:paraId="28A25221">
            <w:pPr>
              <w:pStyle w:val="2"/>
              <w:rPr>
                <w:color w:val="000000" w:themeColor="text1"/>
                <w:lang w:bidi="zh-CN"/>
                <w14:textFill>
                  <w14:solidFill>
                    <w14:schemeClr w14:val="tx1"/>
                  </w14:solidFill>
                </w14:textFill>
              </w:rPr>
            </w:pPr>
          </w:p>
        </w:tc>
      </w:tr>
      <w:tr w14:paraId="64C35EB4">
        <w:tblPrEx>
          <w:tblCellMar>
            <w:top w:w="0" w:type="dxa"/>
            <w:left w:w="0" w:type="dxa"/>
            <w:bottom w:w="0" w:type="dxa"/>
            <w:right w:w="0" w:type="dxa"/>
          </w:tblCellMar>
        </w:tblPrEx>
        <w:trPr>
          <w:trHeight w:val="567"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E82D18D">
            <w:pPr>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交付时间、交付地点</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BADFA57">
            <w:pPr>
              <w:rPr>
                <w:rFonts w:ascii="宋体" w:hAnsi="宋体" w:cs="宋体"/>
                <w:color w:val="000000" w:themeColor="text1"/>
                <w:spacing w:val="-2"/>
                <w:szCs w:val="21"/>
                <w14:textFill>
                  <w14:solidFill>
                    <w14:schemeClr w14:val="tx1"/>
                  </w14:solidFill>
                </w14:textFill>
              </w:rPr>
            </w:pPr>
            <w:r>
              <w:rPr>
                <w:rFonts w:hint="eastAsia" w:ascii="宋体" w:hAnsi="宋体" w:cs="宋体"/>
                <w:color w:val="000000" w:themeColor="text1"/>
                <w:spacing w:val="-2"/>
                <w:szCs w:val="21"/>
                <w14:textFill>
                  <w14:solidFill>
                    <w14:schemeClr w14:val="tx1"/>
                  </w14:solidFill>
                </w14:textFill>
              </w:rPr>
              <w:t>1.交付时间：自签订合同之日起</w:t>
            </w:r>
            <w:r>
              <w:rPr>
                <w:rFonts w:hint="eastAsia" w:ascii="宋体" w:hAnsi="宋体" w:cs="宋体"/>
                <w:b/>
                <w:color w:val="000000" w:themeColor="text1"/>
                <w:spacing w:val="-2"/>
                <w:szCs w:val="21"/>
                <w:u w:val="single"/>
                <w14:textFill>
                  <w14:solidFill>
                    <w14:schemeClr w14:val="tx1"/>
                  </w14:solidFill>
                </w14:textFill>
              </w:rPr>
              <w:t xml:space="preserve">  30  </w:t>
            </w:r>
            <w:r>
              <w:rPr>
                <w:rFonts w:hint="eastAsia" w:ascii="宋体" w:hAnsi="宋体" w:cs="宋体"/>
                <w:b/>
                <w:color w:val="000000" w:themeColor="text1"/>
                <w:spacing w:val="-2"/>
                <w:szCs w:val="21"/>
                <w14:textFill>
                  <w14:solidFill>
                    <w14:schemeClr w14:val="tx1"/>
                  </w14:solidFill>
                </w14:textFill>
              </w:rPr>
              <w:t>日历日</w:t>
            </w:r>
            <w:r>
              <w:rPr>
                <w:rFonts w:hint="eastAsia" w:ascii="宋体" w:hAnsi="宋体" w:cs="宋体"/>
                <w:color w:val="000000" w:themeColor="text1"/>
                <w:spacing w:val="-2"/>
                <w:szCs w:val="21"/>
                <w14:textFill>
                  <w14:solidFill>
                    <w14:schemeClr w14:val="tx1"/>
                  </w14:solidFill>
                </w14:textFill>
              </w:rPr>
              <w:t>内全部交付完成并验收合格。</w:t>
            </w:r>
          </w:p>
          <w:p w14:paraId="5C69E001">
            <w:pPr>
              <w:rPr>
                <w:rFonts w:ascii="宋体" w:hAnsi="宋体" w:cstheme="minorBid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2.交付地点：广西农业职业技术大学。</w:t>
            </w:r>
          </w:p>
        </w:tc>
      </w:tr>
      <w:tr w14:paraId="0E76AA63">
        <w:tblPrEx>
          <w:tblCellMar>
            <w:top w:w="0" w:type="dxa"/>
            <w:left w:w="0" w:type="dxa"/>
            <w:bottom w:w="0" w:type="dxa"/>
            <w:right w:w="0" w:type="dxa"/>
          </w:tblCellMar>
        </w:tblPrEx>
        <w:trPr>
          <w:trHeight w:val="567"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614FF26">
            <w:pPr>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付款条件</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5E8D33E3">
            <w:pPr>
              <w:numPr>
                <w:ilvl w:val="0"/>
                <w:numId w:val="2"/>
              </w:num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成交人在要求的交付期内，可分批交付，也可一次性交付，但须先按每次交付并验收完成的金额开具发票给采购人，采购人在收到发票后10个工作日内按发票面额付款。如成交人未按国家要求开具发票，或未按合同履约的，视为违约，采购人有权扣减履约保证金，或要求解除合同，并追究成交人法律责任。</w:t>
            </w:r>
          </w:p>
          <w:p w14:paraId="6A0C788F">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2.本项目收取履约保证金：</w:t>
            </w: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无    </w:t>
            </w:r>
            <w:r>
              <w:rPr>
                <w:rFonts w:ascii="宋体" w:hAnsi="宋体" w:cs="宋体"/>
                <w:color w:val="000000" w:themeColor="text1"/>
                <w:szCs w:val="21"/>
                <w14:textFill>
                  <w14:solidFill>
                    <w14:schemeClr w14:val="tx1"/>
                  </w14:solidFill>
                </w14:textFill>
              </w:rPr>
              <w:sym w:font="Wingdings 2" w:char="F052"/>
            </w:r>
            <w:r>
              <w:rPr>
                <w:rFonts w:hint="eastAsia" w:ascii="宋体" w:hAnsi="宋体" w:cs="宋体"/>
                <w:bCs/>
                <w:color w:val="000000" w:themeColor="text1"/>
                <w:szCs w:val="21"/>
                <w14:textFill>
                  <w14:solidFill>
                    <w14:schemeClr w14:val="tx1"/>
                  </w14:solidFill>
                </w14:textFill>
              </w:rPr>
              <w:t>有。</w:t>
            </w:r>
          </w:p>
          <w:p w14:paraId="7B79F1C5">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项目收取履约保证金的，成交人须在合同签订前通过银行转账、支票、汇票、本票或者银行、保险机构出具的保函等非现金形式向采购人缴纳或提交成交金额2%的履约保证金，否则不予签订合同。履约保证金在采购内容全部交付验收完成之后（或服务期满后）无息退付。</w:t>
            </w:r>
          </w:p>
          <w:p w14:paraId="103CFB05">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4.合同签订后，采购人向成交人账户转付成交金额30%的预付款。</w:t>
            </w:r>
          </w:p>
        </w:tc>
      </w:tr>
      <w:tr w14:paraId="40728F2A">
        <w:tblPrEx>
          <w:tblCellMar>
            <w:top w:w="0" w:type="dxa"/>
            <w:left w:w="0" w:type="dxa"/>
            <w:bottom w:w="0" w:type="dxa"/>
            <w:right w:w="0" w:type="dxa"/>
          </w:tblCellMar>
        </w:tblPrEx>
        <w:trPr>
          <w:trHeight w:val="567"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9735AF3">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验收标准要求</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597504F3">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1.依据采购文件上的技术参数要求和国家有关质量标准进行现场初步验收，外观、产品及各材料的数量、型号等符合采购文件技术要求的，给予签收，初步验收不合格的不予签收，如有与响应承诺不相符的退货处理。 </w:t>
            </w:r>
          </w:p>
          <w:p w14:paraId="794BD509">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2.成交人交货前应对产品作出全面检查和对验收文件进行整理，并列出清单，作为采购人验收和使用的技术条件依据。 </w:t>
            </w:r>
          </w:p>
          <w:p w14:paraId="6D38B6A6">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3.提供的货物是全新、未经改装的、合格的、满足本项目技术需求及要求的货物。 </w:t>
            </w:r>
          </w:p>
          <w:p w14:paraId="33C3EC3A">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4.需执行国家标准、行业标准、地方标准或者其他标准、规范。 </w:t>
            </w:r>
          </w:p>
          <w:p w14:paraId="7E4A3286">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5.技术性能验收标准： </w:t>
            </w:r>
          </w:p>
          <w:p w14:paraId="7F814D7D">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（1）以采购、响应参数为依据，满足使用需求为原则，由采购人组织相关部门组成验收小组对设备技术性能验收，响应参数是否符合采购参数要求以实际验收结果为准。 </w:t>
            </w:r>
          </w:p>
          <w:p w14:paraId="1E86BCB5">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（2）技术性能资料涵盖采购需求中的技术参数、响应参数及配置清单等。 </w:t>
            </w:r>
          </w:p>
          <w:p w14:paraId="32022ED1">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（3）设备技术参数及配置清单必须与采购文件相符合，如出现不一致，以技术需求偏离表承诺内容为准。 </w:t>
            </w:r>
          </w:p>
          <w:p w14:paraId="18CAD135">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4）验收小组依据响应文件的要求、响应文件技术需求偏离表承诺的进行验收，对于设备技术参数与采购、响应技术参数响应不符的，采购人有权报财政监管部门作进一步处理，如被判定为虚假应标或违约的，成交人承担一切责任。 </w:t>
            </w:r>
          </w:p>
          <w:p w14:paraId="37C8AA75">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5）采购人在设备验收环节发现设备的技术参数指标达不到采购文件中技术参数响应的内容，将被视为虚假应标，采购人将依据有关规定终止合同拒收货物，追究成交人违约责任，成交人须赔偿采购人因采购时间延长造成的经济等方面损失。 </w:t>
            </w:r>
          </w:p>
          <w:p w14:paraId="284019EE">
            <w:pPr>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（6）采购人组织验收，成交人必须到场配合，验收合格后双方在验收记录上签字确认。 </w:t>
            </w:r>
          </w:p>
          <w:p w14:paraId="3E2F879E">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6.如验收过程产生的相关费用，由成交人承担。</w:t>
            </w:r>
          </w:p>
        </w:tc>
      </w:tr>
      <w:tr w14:paraId="28FC7241">
        <w:tblPrEx>
          <w:tblCellMar>
            <w:top w:w="0" w:type="dxa"/>
            <w:left w:w="0" w:type="dxa"/>
            <w:bottom w:w="0" w:type="dxa"/>
            <w:right w:w="0" w:type="dxa"/>
          </w:tblCellMar>
        </w:tblPrEx>
        <w:trPr>
          <w:trHeight w:val="349" w:hRule="atLeast"/>
        </w:trPr>
        <w:tc>
          <w:tcPr>
            <w:tcW w:w="10290" w:type="dxa"/>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5EB2523">
            <w:pPr>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三、</w:t>
            </w:r>
            <w:r>
              <w:rPr>
                <w:rFonts w:hint="eastAsia" w:cs="宋体" w:asciiTheme="minorEastAsia" w:hAnsiTheme="minorEastAsia" w:eastAsiaTheme="minorEastAsia"/>
                <w:b/>
                <w:color w:val="000000" w:themeColor="text1"/>
                <w:szCs w:val="21"/>
                <w14:textFill>
                  <w14:solidFill>
                    <w14:schemeClr w14:val="tx1"/>
                  </w14:solidFill>
                </w14:textFill>
              </w:rPr>
              <w:t>采购人对项目的特殊要求及说明</w:t>
            </w:r>
          </w:p>
        </w:tc>
      </w:tr>
      <w:tr w14:paraId="6D38D99C">
        <w:tblPrEx>
          <w:tblCellMar>
            <w:top w:w="0" w:type="dxa"/>
            <w:left w:w="0" w:type="dxa"/>
            <w:bottom w:w="0" w:type="dxa"/>
            <w:right w:w="0" w:type="dxa"/>
          </w:tblCellMar>
        </w:tblPrEx>
        <w:trPr>
          <w:trHeight w:val="349"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7B7E67A">
            <w:pPr>
              <w:jc w:val="center"/>
              <w:rPr>
                <w:rFonts w:ascii="宋体" w:hAnsi="宋体" w:cs="宋体"/>
                <w:b/>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▲进口产品要求</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tcPr>
          <w:p w14:paraId="6511BF5E">
            <w:pPr>
              <w:spacing w:line="36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□本表的第  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Pr>
                <w:rFonts w:hint="eastAsia" w:asciiTheme="minorEastAsia" w:hAnsiTheme="minorEastAsia" w:eastAsiaTheme="minorEastAsia"/>
                <w:b/>
                <w:color w:val="000000" w:themeColor="text1"/>
                <w:szCs w:val="21"/>
                <w14:textFill>
                  <w14:solidFill>
                    <w14:schemeClr w14:val="tx1"/>
                  </w14:solidFill>
                </w14:textFill>
              </w:rPr>
              <w:t>否则其响应文件按无效处理。</w:t>
            </w:r>
          </w:p>
          <w:p w14:paraId="74E76C76">
            <w:pPr>
              <w:rPr>
                <w:rFonts w:ascii="宋体" w:hAnsi="宋体" w:cs="仿宋"/>
                <w:bCs/>
                <w:color w:val="000000" w:themeColor="text1"/>
                <w:szCs w:val="2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本表货物不接受进口产品（即通过中国海关报关验放进入中国境内且产自关境外的产品）参与竞标，</w:t>
            </w:r>
            <w:r>
              <w:rPr>
                <w:rFonts w:hint="eastAsia" w:asciiTheme="minorEastAsia" w:hAnsiTheme="minorEastAsia" w:eastAsiaTheme="minorEastAsia"/>
                <w:b/>
                <w:color w:val="000000" w:themeColor="text1"/>
                <w:szCs w:val="21"/>
                <w14:textFill>
                  <w14:solidFill>
                    <w14:schemeClr w14:val="tx1"/>
                  </w14:solidFill>
                </w14:textFill>
              </w:rPr>
              <w:t>如有进口产品参与竞标的，其响应文件按无效处理</w:t>
            </w:r>
            <w:r>
              <w:rPr>
                <w:rFonts w:hint="eastAsia" w:asciiTheme="minorEastAsia" w:hAnsiTheme="minorEastAsia" w:eastAsiaTheme="minorEastAsia"/>
                <w:color w:val="000000" w:themeColor="text1"/>
                <w:szCs w:val="21"/>
                <w14:textFill>
                  <w14:solidFill>
                    <w14:schemeClr w14:val="tx1"/>
                  </w14:solidFill>
                </w14:textFill>
              </w:rPr>
              <w:t>。</w:t>
            </w:r>
          </w:p>
        </w:tc>
      </w:tr>
      <w:tr w14:paraId="3A1B7BDD">
        <w:tblPrEx>
          <w:tblCellMar>
            <w:top w:w="0" w:type="dxa"/>
            <w:left w:w="0" w:type="dxa"/>
            <w:bottom w:w="0" w:type="dxa"/>
            <w:right w:w="0" w:type="dxa"/>
          </w:tblCellMar>
        </w:tblPrEx>
        <w:trPr>
          <w:trHeight w:val="349"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901217F">
            <w:pPr>
              <w:jc w:val="center"/>
              <w:rPr>
                <w:rFonts w:ascii="宋体" w:hAnsi="宋体" w:cs="宋体"/>
                <w:b/>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▲核心产品</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tcPr>
          <w:p w14:paraId="7B6EC74C">
            <w:pPr>
              <w:pStyle w:val="1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第</w:t>
            </w:r>
            <w:r>
              <w:rPr>
                <w:rFonts w:cs="宋体"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项采购标的“</w:t>
            </w:r>
            <w:r>
              <w:rPr>
                <w:rFonts w:hint="eastAsia" w:ascii="宋体" w:hAnsi="宋体" w:cs="宋体"/>
                <w:bCs/>
                <w:color w:val="000000" w:themeColor="text1"/>
                <w:szCs w:val="21"/>
                <w:u w:val="single"/>
                <w14:textFill>
                  <w14:solidFill>
                    <w14:schemeClr w14:val="tx1"/>
                  </w14:solidFill>
                </w14:textFill>
              </w:rPr>
              <w:t>图形工作站</w:t>
            </w:r>
            <w:r>
              <w:rPr>
                <w:rFonts w:hint="eastAsia" w:cs="宋体" w:asciiTheme="minorEastAsia" w:hAnsiTheme="minorEastAsia" w:eastAsiaTheme="minorEastAsia"/>
                <w:color w:val="000000" w:themeColor="text1"/>
                <w:szCs w:val="21"/>
                <w14:textFill>
                  <w14:solidFill>
                    <w14:schemeClr w14:val="tx1"/>
                  </w14:solidFill>
                </w14:textFill>
              </w:rPr>
              <w:t>”为核心产品</w:t>
            </w:r>
          </w:p>
          <w:p w14:paraId="63E0975B">
            <w:pPr>
              <w:rPr>
                <w:rFonts w:ascii="宋体" w:hAnsi="宋体" w:cs="仿宋"/>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如其中两家或两家以上供应商所提供的产品为同品牌产品的，以其中通过资格审查、符合性审查且最后报价最低的参加评审；当最后报价相同时，则由谈判小组选择确定一个参加评审的供应商，</w:t>
            </w:r>
            <w:r>
              <w:rPr>
                <w:rFonts w:hint="eastAsia" w:cs="宋体" w:asciiTheme="minorEastAsia" w:hAnsiTheme="minorEastAsia" w:eastAsiaTheme="minorEastAsia"/>
                <w:b/>
                <w:color w:val="000000" w:themeColor="text1"/>
                <w:szCs w:val="21"/>
                <w14:textFill>
                  <w14:solidFill>
                    <w14:schemeClr w14:val="tx1"/>
                  </w14:solidFill>
                </w14:textFill>
              </w:rPr>
              <w:t>其他竞标无效</w:t>
            </w:r>
            <w:r>
              <w:rPr>
                <w:rFonts w:hint="eastAsia" w:cs="宋体" w:asciiTheme="minorEastAsia" w:hAnsiTheme="minorEastAsia" w:eastAsiaTheme="minorEastAsia"/>
                <w:color w:val="000000" w:themeColor="text1"/>
                <w:szCs w:val="21"/>
                <w14:textFill>
                  <w14:solidFill>
                    <w14:schemeClr w14:val="tx1"/>
                  </w14:solidFill>
                </w14:textFill>
              </w:rPr>
              <w:t>。</w:t>
            </w:r>
          </w:p>
        </w:tc>
      </w:tr>
      <w:tr w14:paraId="3F0A046C">
        <w:tblPrEx>
          <w:tblCellMar>
            <w:top w:w="0" w:type="dxa"/>
            <w:left w:w="0" w:type="dxa"/>
            <w:bottom w:w="0" w:type="dxa"/>
            <w:right w:w="0" w:type="dxa"/>
          </w:tblCellMar>
        </w:tblPrEx>
        <w:trPr>
          <w:trHeight w:val="349"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B6BA626">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服务要求</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BD1E9FA">
            <w:pPr>
              <w:pStyle w:val="10"/>
              <w:rPr>
                <w:rFonts w:cs="宋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签订合同后供货前，提供图形工作站、功放机组合生产厂家对于本次项目的供货证明、售后服务承诺书，用以保证是原厂正品并且保证学校采购后的售后服务，否则不予验收。半年内配合完成所有设备网线、电线等线路的安装改造。</w:t>
            </w:r>
          </w:p>
        </w:tc>
      </w:tr>
      <w:tr w14:paraId="494FC7FF">
        <w:tblPrEx>
          <w:tblCellMar>
            <w:top w:w="0" w:type="dxa"/>
            <w:left w:w="0" w:type="dxa"/>
            <w:bottom w:w="0" w:type="dxa"/>
            <w:right w:w="0" w:type="dxa"/>
          </w:tblCellMar>
        </w:tblPrEx>
        <w:trPr>
          <w:trHeight w:val="349"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E586C96">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材料要求</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14AB007">
            <w:pPr>
              <w:pStyle w:val="10"/>
              <w:rPr>
                <w:rFonts w:cs="宋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凡采购需求中要求</w:t>
            </w:r>
            <w:r>
              <w:rPr>
                <w:rFonts w:hint="eastAsia" w:ascii="宋体" w:hAnsi="宋体" w:cs="宋体"/>
                <w:color w:val="000000" w:themeColor="text1"/>
                <w:kern w:val="0"/>
                <w:lang w:bidi="zh-CN"/>
                <w14:textFill>
                  <w14:solidFill>
                    <w14:schemeClr w14:val="tx1"/>
                  </w14:solidFill>
                </w14:textFill>
              </w:rPr>
              <w:t>签订合同后供货前提供的相关材料，成交人需全数提供给采购人核查。如成交人未提供或提供不全，采购人有权拒收成交人提供的货物或暂停相关款项的支付。如成交人提供的材料与竞标响应承诺不符的，采购人将相关情况提交财政监管部门，成交人自行承担因违约或虚假应标等行为而产生的法律责任以及被纳入政府采购严重违法失信行为记录名单的严重后果。</w:t>
            </w:r>
          </w:p>
        </w:tc>
      </w:tr>
      <w:tr w14:paraId="54E1AE9E">
        <w:tblPrEx>
          <w:tblCellMar>
            <w:top w:w="0" w:type="dxa"/>
            <w:left w:w="0" w:type="dxa"/>
            <w:bottom w:w="0" w:type="dxa"/>
            <w:right w:w="0" w:type="dxa"/>
          </w:tblCellMar>
        </w:tblPrEx>
        <w:trPr>
          <w:trHeight w:val="349"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4B8581B">
            <w:pPr>
              <w:jc w:val="center"/>
              <w:rPr>
                <w:rFonts w:ascii="宋体" w:hAnsi="宋体" w:cs="宋体"/>
                <w:color w:val="000000" w:themeColor="text1"/>
                <w:kern w:val="0"/>
                <w:lang w:bidi="zh-CN"/>
                <w14:textFill>
                  <w14:solidFill>
                    <w14:schemeClr w14:val="tx1"/>
                  </w14:solidFill>
                </w14:textFill>
              </w:rPr>
            </w:pPr>
            <w:r>
              <w:rPr>
                <w:rFonts w:hint="eastAsia" w:ascii="宋体" w:hAnsi="宋体" w:cs="宋体"/>
                <w:color w:val="000000" w:themeColor="text1"/>
                <w:kern w:val="0"/>
                <w:lang w:bidi="zh-CN"/>
                <w14:textFill>
                  <w14:solidFill>
                    <w14:schemeClr w14:val="tx1"/>
                  </w14:solidFill>
                </w14:textFill>
              </w:rPr>
              <w:t>现场考察</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F18CECF">
            <w:pPr>
              <w:pStyle w:val="1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供应商可到采购人现场进行现场考察，充分了解项目情况。</w:t>
            </w:r>
          </w:p>
          <w:p w14:paraId="75C2D495">
            <w:pPr>
              <w:pStyle w:val="1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考察交通工具、费用、人身安全等由各供应商自行承担。</w:t>
            </w:r>
          </w:p>
          <w:p w14:paraId="4E623BDC">
            <w:pPr>
              <w:pStyle w:val="1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供应商代理人持针对本项目出具的法定代表人授权委托书或单位介绍信原件、代理人身份证原件前往。</w:t>
            </w:r>
          </w:p>
          <w:p w14:paraId="299F37C5">
            <w:pPr>
              <w:pStyle w:val="1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各供应商可于考察前提前联系，如过后联系不上后果自负。</w:t>
            </w:r>
          </w:p>
          <w:p w14:paraId="5C2B5A08">
            <w:pPr>
              <w:pStyle w:val="1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考察时间：202</w:t>
            </w: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年6月2</w:t>
            </w:r>
            <w:r>
              <w:rPr>
                <w:rFonts w:ascii="宋体" w:hAnsi="宋体" w:cs="宋体"/>
                <w:bCs/>
                <w:color w:val="000000" w:themeColor="text1"/>
                <w:szCs w:val="21"/>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日下午</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:00-</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:20集中，</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:20后由采购人统一安排进行考察；</w:t>
            </w:r>
          </w:p>
          <w:p w14:paraId="0629BA1B">
            <w:pPr>
              <w:pStyle w:val="1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集中地点：</w:t>
            </w:r>
            <w:r>
              <w:rPr>
                <w:rFonts w:hint="eastAsia" w:ascii="宋体" w:hAnsi="宋体" w:cs="仿宋"/>
                <w:color w:val="000000" w:themeColor="text1"/>
                <w:szCs w:val="21"/>
                <w14:textFill>
                  <w14:solidFill>
                    <w14:schemeClr w14:val="tx1"/>
                  </w14:solidFill>
                </w14:textFill>
              </w:rPr>
              <w:t>广西南宁市大学东路176号广西农业职业技术大学教学东区3栋201</w:t>
            </w:r>
            <w:r>
              <w:rPr>
                <w:rFonts w:hint="eastAsia" w:ascii="宋体" w:hAnsi="宋体" w:cs="宋体"/>
                <w:bCs/>
                <w:color w:val="000000" w:themeColor="text1"/>
                <w:szCs w:val="21"/>
                <w14:textFill>
                  <w14:solidFill>
                    <w14:schemeClr w14:val="tx1"/>
                  </w14:solidFill>
                </w14:textFill>
              </w:rPr>
              <w:t xml:space="preserve"> </w:t>
            </w:r>
          </w:p>
          <w:p w14:paraId="09D53F15">
            <w:pPr>
              <w:pStyle w:val="1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联系人：苏老师，联系电话：</w:t>
            </w:r>
            <w:r>
              <w:rPr>
                <w:rFonts w:ascii="宋体" w:hAnsi="宋体" w:cs="宋体"/>
                <w:bCs/>
                <w:color w:val="000000" w:themeColor="text1"/>
                <w:szCs w:val="21"/>
                <w14:textFill>
                  <w14:solidFill>
                    <w14:schemeClr w14:val="tx1"/>
                  </w14:solidFill>
                </w14:textFill>
              </w:rPr>
              <w:t>13481014978</w:t>
            </w:r>
          </w:p>
        </w:tc>
      </w:tr>
      <w:tr w14:paraId="56239BB4">
        <w:tblPrEx>
          <w:tblCellMar>
            <w:top w:w="0" w:type="dxa"/>
            <w:left w:w="0" w:type="dxa"/>
            <w:bottom w:w="0" w:type="dxa"/>
            <w:right w:w="0" w:type="dxa"/>
          </w:tblCellMar>
        </w:tblPrEx>
        <w:trPr>
          <w:trHeight w:val="349" w:hRule="atLeast"/>
        </w:trPr>
        <w:tc>
          <w:tcPr>
            <w:tcW w:w="2485"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F4C0C2">
            <w:pPr>
              <w:jc w:val="center"/>
              <w:rPr>
                <w:rFonts w:ascii="宋体" w:hAnsi="宋体" w:cs="宋体"/>
                <w:b/>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说明</w:t>
            </w:r>
          </w:p>
        </w:tc>
        <w:tc>
          <w:tcPr>
            <w:tcW w:w="7805" w:type="dxa"/>
            <w:gridSpan w:val="3"/>
            <w:tcBorders>
              <w:top w:val="single" w:color="auto" w:sz="4" w:space="0"/>
              <w:left w:val="nil"/>
              <w:bottom w:val="single" w:color="auto" w:sz="4" w:space="0"/>
              <w:right w:val="single" w:color="auto" w:sz="4" w:space="0"/>
            </w:tcBorders>
            <w:tcMar>
              <w:top w:w="0" w:type="dxa"/>
              <w:left w:w="57" w:type="dxa"/>
              <w:bottom w:w="0" w:type="dxa"/>
              <w:right w:w="57" w:type="dxa"/>
            </w:tcMar>
          </w:tcPr>
          <w:p w14:paraId="7893B8C0">
            <w:pPr>
              <w:rPr>
                <w:rFonts w:ascii="宋体" w:hAnsi="宋体" w:cs="仿宋"/>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谈判过程中，谈判小组可能会根据谈判文件和谈判情况实质性变动采购需求中的技术、服务要求以及合同草案条款，对谈判文件作出的实质性变动是谈判文件的有效组成部分，谈判小组以书面形式同时通知所有参加谈判的供应商。请各供应商做好谈判应答准备。</w:t>
            </w:r>
          </w:p>
        </w:tc>
      </w:tr>
    </w:tbl>
    <w:p w14:paraId="2F192F45">
      <w:pPr>
        <w:pStyle w:val="2"/>
        <w:rPr>
          <w:color w:val="000000" w:themeColor="text1"/>
          <w14:textFill>
            <w14:solidFill>
              <w14:schemeClr w14:val="tx1"/>
            </w14:solidFill>
          </w14:textFill>
        </w:rPr>
      </w:pPr>
    </w:p>
    <w:p w14:paraId="74372C9A">
      <w:pPr>
        <w:pStyle w:val="2"/>
        <w:rPr>
          <w:color w:val="000000" w:themeColor="text1"/>
          <w14:textFill>
            <w14:solidFill>
              <w14:schemeClr w14:val="tx1"/>
            </w14:solidFill>
          </w14:textFill>
        </w:rPr>
      </w:pPr>
    </w:p>
    <w:p w14:paraId="03B6F52D">
      <w:pP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br w:type="page"/>
      </w:r>
    </w:p>
    <w:bookmarkEnd w:id="74"/>
    <w:p w14:paraId="1CE8821C">
      <w:pPr>
        <w:spacing w:line="428" w:lineRule="exact"/>
        <w:ind w:left="119"/>
        <w:rPr>
          <w:rFonts w:ascii="Arial Unicode MS" w:hAnsi="Arial Unicode MS" w:eastAsia="Arial Unicode MS" w:cs="Arial Unicode MS"/>
          <w:color w:val="000000" w:themeColor="text1"/>
          <w:sz w:val="17"/>
          <w:szCs w:val="17"/>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14:paraId="1ED43FF2">
      <w:pPr>
        <w:spacing w:line="528" w:lineRule="exact"/>
        <w:ind w:left="1871"/>
        <w:rPr>
          <w:rFonts w:ascii="Arial Unicode MS" w:hAnsi="Arial Unicode MS" w:eastAsia="Arial Unicode MS" w:cs="Arial Unicode M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节能产品政府采购品目清单</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367"/>
        <w:gridCol w:w="3566"/>
      </w:tblGrid>
      <w:tr w14:paraId="24C8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FA5DD3D">
            <w:pPr>
              <w:jc w:val="center"/>
              <w:rPr>
                <w:rFonts w:ascii="Calibri" w:hAnsi="Calibri"/>
                <w:color w:val="000000" w:themeColor="text1"/>
                <w:szCs w:val="22"/>
                <w14:textFill>
                  <w14:solidFill>
                    <w14:schemeClr w14:val="tx1"/>
                  </w14:solidFill>
                </w14:textFill>
              </w:rPr>
            </w:pPr>
            <w:r>
              <w:rPr>
                <w:rFonts w:hint="eastAsia" w:ascii="宋体" w:hAnsi="宋体" w:cs="宋体"/>
                <w:b/>
                <w:bCs/>
                <w:color w:val="000000" w:themeColor="text1"/>
                <w:w w:val="99"/>
                <w14:textFill>
                  <w14:solidFill>
                    <w14:schemeClr w14:val="tx1"/>
                  </w14:solidFill>
                </w14:textFill>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29253B16">
            <w:pPr>
              <w:jc w:val="center"/>
              <w:rPr>
                <w:rFonts w:ascii="Calibri" w:hAnsi="Calibri"/>
                <w:color w:val="000000" w:themeColor="text1"/>
                <w:szCs w:val="22"/>
                <w14:textFill>
                  <w14:solidFill>
                    <w14:schemeClr w14:val="tx1"/>
                  </w14:solidFill>
                </w14:textFill>
              </w:rPr>
            </w:pPr>
            <w:r>
              <w:rPr>
                <w:rFonts w:hint="eastAsia" w:ascii="宋体" w:hAnsi="宋体" w:cs="宋体"/>
                <w:b/>
                <w:bCs/>
                <w:color w:val="000000" w:themeColor="text1"/>
                <w:w w:val="99"/>
                <w14:textFill>
                  <w14:solidFill>
                    <w14:schemeClr w14:val="tx1"/>
                  </w14:solidFill>
                </w14:textFill>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1458913D">
            <w:pPr>
              <w:jc w:val="center"/>
              <w:rPr>
                <w:rFonts w:ascii="Calibri" w:hAnsi="Calibri"/>
                <w:color w:val="000000" w:themeColor="text1"/>
                <w:szCs w:val="22"/>
                <w14:textFill>
                  <w14:solidFill>
                    <w14:schemeClr w14:val="tx1"/>
                  </w14:solidFill>
                </w14:textFill>
              </w:rPr>
            </w:pPr>
            <w:r>
              <w:rPr>
                <w:rFonts w:hint="eastAsia" w:ascii="宋体" w:hAnsi="宋体" w:cs="宋体"/>
                <w:b/>
                <w:bCs/>
                <w:color w:val="000000" w:themeColor="text1"/>
                <w:w w:val="99"/>
                <w14:textFill>
                  <w14:solidFill>
                    <w14:schemeClr w14:val="tx1"/>
                  </w14:solidFill>
                </w14:textFill>
              </w:rPr>
              <w:t>依据的标准</w:t>
            </w:r>
          </w:p>
        </w:tc>
      </w:tr>
      <w:tr w14:paraId="3DF8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BF9CE5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96E8206">
            <w:pPr>
              <w:jc w:val="center"/>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A02010100</w:t>
            </w:r>
            <w:r>
              <w:rPr>
                <w:rFonts w:hint="eastAsia" w:ascii="宋体" w:hAnsi="宋体" w:cs="宋体"/>
                <w:color w:val="000000" w:themeColor="text1"/>
                <w:w w:val="99"/>
                <w:szCs w:val="21"/>
                <w14:textFill>
                  <w14:solidFill>
                    <w14:schemeClr w14:val="tx1"/>
                  </w14:solidFill>
                </w14:textFill>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1F7F21E2">
            <w:pPr>
              <w:pStyle w:val="54"/>
              <w:spacing w:before="93"/>
              <w:ind w:left="7"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A02010105</w:t>
            </w:r>
            <w:r>
              <w:rPr>
                <w:rFonts w:hint="eastAsia" w:ascii="宋体" w:hAnsi="宋体" w:cs="宋体"/>
                <w:color w:val="000000" w:themeColor="text1"/>
                <w:w w:val="99"/>
                <w:kern w:val="2"/>
                <w:sz w:val="21"/>
                <w:szCs w:val="21"/>
                <w14:textFill>
                  <w14:solidFill>
                    <w14:schemeClr w14:val="tx1"/>
                  </w14:solidFill>
                </w14:textFill>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B439EC2">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1C2E7981">
            <w:pPr>
              <w:pStyle w:val="54"/>
              <w:spacing w:before="93"/>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《微型计算机能效限定</w:t>
            </w:r>
            <w:r>
              <w:rPr>
                <w:rFonts w:hint="eastAsia" w:ascii="宋体" w:hAnsi="宋体" w:cs="宋体"/>
                <w:color w:val="000000" w:themeColor="text1"/>
                <w:spacing w:val="9"/>
                <w:w w:val="99"/>
                <w:kern w:val="2"/>
                <w:sz w:val="21"/>
                <w:szCs w:val="21"/>
                <w:lang w:eastAsia="zh-CN"/>
                <w14:textFill>
                  <w14:solidFill>
                    <w14:schemeClr w14:val="tx1"/>
                  </w14:solidFill>
                </w14:textFill>
              </w:rPr>
              <w:t>值</w:t>
            </w:r>
            <w:r>
              <w:rPr>
                <w:rFonts w:hint="eastAsia" w:ascii="宋体" w:hAnsi="宋体" w:cs="宋体"/>
                <w:color w:val="000000" w:themeColor="text1"/>
                <w:spacing w:val="12"/>
                <w:w w:val="99"/>
                <w:kern w:val="2"/>
                <w:sz w:val="21"/>
                <w:szCs w:val="21"/>
                <w:lang w:eastAsia="zh-CN"/>
                <w14:textFill>
                  <w14:solidFill>
                    <w14:schemeClr w14:val="tx1"/>
                  </w14:solidFill>
                </w14:textFill>
              </w:rPr>
              <w:t>及能</w:t>
            </w:r>
            <w:r>
              <w:rPr>
                <w:rFonts w:hint="eastAsia" w:ascii="宋体" w:hAnsi="宋体" w:cs="宋体"/>
                <w:color w:val="000000" w:themeColor="text1"/>
                <w:w w:val="99"/>
                <w:kern w:val="2"/>
                <w:sz w:val="21"/>
                <w:szCs w:val="21"/>
                <w:lang w:eastAsia="zh-CN"/>
                <w14:textFill>
                  <w14:solidFill>
                    <w14:schemeClr w14:val="tx1"/>
                  </w14:solidFill>
                </w14:textFill>
              </w:rPr>
              <w:t>效等级》（</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28380</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6920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2481007">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19BCD02">
            <w:pPr>
              <w:widowControl/>
              <w:jc w:val="left"/>
              <w:rPr>
                <w:rFonts w:ascii="宋体" w:hAnsi="宋体"/>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114B84A">
            <w:pPr>
              <w:pStyle w:val="54"/>
              <w:spacing w:before="44"/>
              <w:ind w:left="7"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A02010108</w:t>
            </w:r>
            <w:r>
              <w:rPr>
                <w:rFonts w:hint="eastAsia" w:ascii="宋体" w:hAnsi="宋体" w:cs="宋体"/>
                <w:color w:val="000000" w:themeColor="text1"/>
                <w:w w:val="99"/>
                <w:kern w:val="2"/>
                <w:sz w:val="21"/>
                <w:szCs w:val="21"/>
                <w14:textFill>
                  <w14:solidFill>
                    <w14:schemeClr w14:val="tx1"/>
                  </w14:solidFill>
                </w14:textFill>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2EEE4AB">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51C762A4">
            <w:pPr>
              <w:pStyle w:val="54"/>
              <w:spacing w:before="44"/>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《微型计算机能效限定</w:t>
            </w:r>
            <w:r>
              <w:rPr>
                <w:rFonts w:hint="eastAsia" w:ascii="宋体" w:hAnsi="宋体" w:cs="宋体"/>
                <w:color w:val="000000" w:themeColor="text1"/>
                <w:spacing w:val="9"/>
                <w:w w:val="99"/>
                <w:kern w:val="2"/>
                <w:sz w:val="21"/>
                <w:szCs w:val="21"/>
                <w:lang w:eastAsia="zh-CN"/>
                <w14:textFill>
                  <w14:solidFill>
                    <w14:schemeClr w14:val="tx1"/>
                  </w14:solidFill>
                </w14:textFill>
              </w:rPr>
              <w:t>值</w:t>
            </w:r>
            <w:r>
              <w:rPr>
                <w:rFonts w:hint="eastAsia" w:ascii="宋体" w:hAnsi="宋体" w:cs="宋体"/>
                <w:color w:val="000000" w:themeColor="text1"/>
                <w:spacing w:val="12"/>
                <w:w w:val="99"/>
                <w:kern w:val="2"/>
                <w:sz w:val="21"/>
                <w:szCs w:val="21"/>
                <w:lang w:eastAsia="zh-CN"/>
                <w14:textFill>
                  <w14:solidFill>
                    <w14:schemeClr w14:val="tx1"/>
                  </w14:solidFill>
                </w14:textFill>
              </w:rPr>
              <w:t>及能</w:t>
            </w:r>
            <w:r>
              <w:rPr>
                <w:rFonts w:hint="eastAsia" w:ascii="宋体" w:hAnsi="宋体" w:cs="宋体"/>
                <w:color w:val="000000" w:themeColor="text1"/>
                <w:w w:val="99"/>
                <w:kern w:val="2"/>
                <w:sz w:val="21"/>
                <w:szCs w:val="21"/>
                <w:lang w:eastAsia="zh-CN"/>
                <w14:textFill>
                  <w14:solidFill>
                    <w14:schemeClr w14:val="tx1"/>
                  </w14:solidFill>
                </w14:textFill>
              </w:rPr>
              <w:t>效等级》（</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28380</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5953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C566AB8">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A48D342">
            <w:pPr>
              <w:widowControl/>
              <w:jc w:val="left"/>
              <w:rPr>
                <w:rFonts w:ascii="宋体" w:hAnsi="宋体"/>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6DD7095">
            <w:pPr>
              <w:pStyle w:val="54"/>
              <w:spacing w:before="64"/>
              <w:ind w:left="7" w:right="5"/>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仿宋_GB2312"/>
                <w:color w:val="000000" w:themeColor="text1"/>
                <w:kern w:val="2"/>
                <w:sz w:val="21"/>
                <w:szCs w:val="21"/>
                <w:lang w:eastAsia="zh-CN"/>
                <w14:textFill>
                  <w14:solidFill>
                    <w14:schemeClr w14:val="tx1"/>
                  </w14:solidFill>
                </w14:textFill>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834C34A">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1B34F2CF">
            <w:pPr>
              <w:pStyle w:val="54"/>
              <w:spacing w:before="64"/>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《微型计算机能效限定</w:t>
            </w:r>
            <w:r>
              <w:rPr>
                <w:rFonts w:hint="eastAsia" w:ascii="宋体" w:hAnsi="宋体" w:cs="宋体"/>
                <w:color w:val="000000" w:themeColor="text1"/>
                <w:spacing w:val="9"/>
                <w:w w:val="99"/>
                <w:kern w:val="2"/>
                <w:sz w:val="21"/>
                <w:szCs w:val="21"/>
                <w:lang w:eastAsia="zh-CN"/>
                <w14:textFill>
                  <w14:solidFill>
                    <w14:schemeClr w14:val="tx1"/>
                  </w14:solidFill>
                </w14:textFill>
              </w:rPr>
              <w:t>值</w:t>
            </w:r>
            <w:r>
              <w:rPr>
                <w:rFonts w:hint="eastAsia" w:ascii="宋体" w:hAnsi="宋体" w:cs="宋体"/>
                <w:color w:val="000000" w:themeColor="text1"/>
                <w:spacing w:val="12"/>
                <w:w w:val="99"/>
                <w:kern w:val="2"/>
                <w:sz w:val="21"/>
                <w:szCs w:val="21"/>
                <w:lang w:eastAsia="zh-CN"/>
                <w14:textFill>
                  <w14:solidFill>
                    <w14:schemeClr w14:val="tx1"/>
                  </w14:solidFill>
                </w14:textFill>
              </w:rPr>
              <w:t>及能</w:t>
            </w:r>
            <w:r>
              <w:rPr>
                <w:rFonts w:hint="eastAsia" w:ascii="宋体" w:hAnsi="宋体" w:cs="宋体"/>
                <w:color w:val="000000" w:themeColor="text1"/>
                <w:w w:val="99"/>
                <w:kern w:val="2"/>
                <w:sz w:val="21"/>
                <w:szCs w:val="21"/>
                <w:lang w:eastAsia="zh-CN"/>
                <w14:textFill>
                  <w14:solidFill>
                    <w14:schemeClr w14:val="tx1"/>
                  </w14:solidFill>
                </w14:textFill>
              </w:rPr>
              <w:t>效等级》（</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28380</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6E11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9ED88F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8ADA296">
            <w:pPr>
              <w:pStyle w:val="54"/>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A02020000</w:t>
            </w:r>
            <w:r>
              <w:rPr>
                <w:rFonts w:hint="eastAsia" w:ascii="宋体" w:hAnsi="宋体" w:cs="宋体"/>
                <w:color w:val="000000" w:themeColor="text1"/>
                <w:w w:val="99"/>
                <w:kern w:val="2"/>
                <w:sz w:val="21"/>
                <w:szCs w:val="21"/>
                <w14:textFill>
                  <w14:solidFill>
                    <w14:schemeClr w14:val="tx1"/>
                  </w14:solidFill>
                </w14:textFill>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8432963">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pacing w:val="1"/>
                <w:w w:val="99"/>
                <w:szCs w:val="21"/>
                <w14:textFill>
                  <w14:solidFill>
                    <w14:schemeClr w14:val="tx1"/>
                  </w14:solidFill>
                </w14:textFill>
              </w:rPr>
              <w:t>A02021000</w:t>
            </w:r>
            <w:r>
              <w:rPr>
                <w:rFonts w:hint="eastAsia" w:ascii="宋体" w:hAnsi="宋体" w:cs="Arial"/>
                <w:color w:val="000000" w:themeColor="text1"/>
                <w:szCs w:val="21"/>
                <w:shd w:val="clear" w:color="auto" w:fill="FFFFFF"/>
                <w14:textFill>
                  <w14:solidFill>
                    <w14:schemeClr w14:val="tx1"/>
                  </w14:solidFill>
                </w14:textFill>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3978D1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580C61D4">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2CCB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E79CEBD">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1FD05F2">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2D9F439">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E7B0A5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1148B16E">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3E02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7CD4B34">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9CACDDA">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447F45F">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776A1A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2D234B0C">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547B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CE3CC73">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A270869">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67A5333">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DD6A80F">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2EFA542A">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707A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7CAED7B">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F053F82">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7621E10">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A2842B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4594973C">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3F9B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0F5686D">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1B3F87C">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050938E">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E394E4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677CF3A0">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2232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08DD78D">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C931F5B">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326A572">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CA5F9E2">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5670030E">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3C93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6238A36">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C7A42F6">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967AF43">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9BB534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52770F54">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04AB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3126E60">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5212381">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35BE268">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70981C1">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62C39803">
            <w:pPr>
              <w:pStyle w:val="54"/>
              <w:spacing w:before="52"/>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《复印</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spacing w:val="-58"/>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打</w:t>
            </w:r>
            <w:r>
              <w:rPr>
                <w:rFonts w:hint="eastAsia" w:ascii="宋体" w:hAnsi="宋体" w:cs="宋体"/>
                <w:color w:val="000000" w:themeColor="text1"/>
                <w:w w:val="99"/>
                <w:kern w:val="2"/>
                <w:sz w:val="21"/>
                <w:szCs w:val="21"/>
                <w:lang w:eastAsia="zh-CN"/>
                <w14:textFill>
                  <w14:solidFill>
                    <w14:schemeClr w14:val="tx1"/>
                  </w14:solidFill>
                </w14:textFill>
              </w:rPr>
              <w:t>印机</w:t>
            </w:r>
            <w:r>
              <w:rPr>
                <w:rFonts w:hint="eastAsia" w:ascii="宋体" w:hAnsi="宋体" w:cs="宋体"/>
                <w:color w:val="000000" w:themeColor="text1"/>
                <w:spacing w:val="2"/>
                <w:w w:val="99"/>
                <w:kern w:val="2"/>
                <w:sz w:val="21"/>
                <w:szCs w:val="21"/>
                <w:lang w:eastAsia="zh-CN"/>
                <w14:textFill>
                  <w14:solidFill>
                    <w14:schemeClr w14:val="tx1"/>
                  </w14:solidFill>
                </w14:textFill>
              </w:rPr>
              <w:t>和</w:t>
            </w:r>
            <w:r>
              <w:rPr>
                <w:rFonts w:hint="eastAsia" w:ascii="宋体" w:hAnsi="宋体" w:cs="宋体"/>
                <w:color w:val="000000" w:themeColor="text1"/>
                <w:w w:val="99"/>
                <w:kern w:val="2"/>
                <w:sz w:val="21"/>
                <w:szCs w:val="21"/>
                <w:lang w:eastAsia="zh-CN"/>
                <w14:textFill>
                  <w14:solidFill>
                    <w14:schemeClr w14:val="tx1"/>
                  </w14:solidFill>
                </w14:textFill>
              </w:rPr>
              <w:t>传真</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009B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4A13E6A">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8E44CC2">
            <w:pPr>
              <w:widowControl/>
              <w:jc w:val="left"/>
              <w:rPr>
                <w:rFonts w:ascii="宋体" w:hAnsi="宋体" w:cs="宋体"/>
                <w:color w:val="000000" w:themeColor="text1"/>
                <w:szCs w:val="21"/>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961B00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63AAD8A1">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2C457B65">
            <w:pPr>
              <w:rPr>
                <w:rFonts w:ascii="宋体" w:hAnsi="宋体"/>
                <w:color w:val="000000" w:themeColor="text1"/>
                <w:szCs w:val="21"/>
                <w14:textFill>
                  <w14:solidFill>
                    <w14:schemeClr w14:val="tx1"/>
                  </w14:solidFill>
                </w14:textFill>
              </w:rPr>
            </w:pPr>
            <w:r>
              <w:rPr>
                <w:rFonts w:hint="eastAsia" w:ascii="宋体" w:hAnsi="宋体" w:cs="宋体"/>
                <w:color w:val="000000" w:themeColor="text1"/>
                <w:spacing w:val="12"/>
                <w:w w:val="99"/>
                <w:szCs w:val="21"/>
                <w14:textFill>
                  <w14:solidFill>
                    <w14:schemeClr w14:val="tx1"/>
                  </w14:solidFill>
                </w14:textFill>
              </w:rPr>
              <w:t>《计算机显示器能效限</w:t>
            </w:r>
            <w:r>
              <w:rPr>
                <w:rFonts w:hint="eastAsia" w:ascii="宋体" w:hAnsi="宋体" w:cs="宋体"/>
                <w:color w:val="000000" w:themeColor="text1"/>
                <w:spacing w:val="9"/>
                <w:w w:val="99"/>
                <w:szCs w:val="21"/>
                <w14:textFill>
                  <w14:solidFill>
                    <w14:schemeClr w14:val="tx1"/>
                  </w14:solidFill>
                </w14:textFill>
              </w:rPr>
              <w:t>定</w:t>
            </w:r>
            <w:r>
              <w:rPr>
                <w:rFonts w:hint="eastAsia" w:ascii="宋体" w:hAnsi="宋体" w:cs="宋体"/>
                <w:color w:val="000000" w:themeColor="text1"/>
                <w:spacing w:val="12"/>
                <w:w w:val="99"/>
                <w:szCs w:val="21"/>
                <w14:textFill>
                  <w14:solidFill>
                    <w14:schemeClr w14:val="tx1"/>
                  </w14:solidFill>
                </w14:textFill>
              </w:rPr>
              <w:t>值及</w:t>
            </w:r>
            <w:r>
              <w:rPr>
                <w:rFonts w:hint="eastAsia" w:ascii="宋体" w:hAnsi="宋体" w:cs="宋体"/>
                <w:color w:val="000000" w:themeColor="text1"/>
                <w:w w:val="99"/>
                <w:szCs w:val="21"/>
                <w14:textFill>
                  <w14:solidFill>
                    <w14:schemeClr w14:val="tx1"/>
                  </w14:solidFill>
                </w14:textFill>
              </w:rPr>
              <w:t>能效等级</w:t>
            </w:r>
            <w:r>
              <w:rPr>
                <w:rFonts w:hint="eastAsia" w:ascii="宋体" w:hAnsi="宋体" w:cs="宋体"/>
                <w:color w:val="000000" w:themeColor="text1"/>
                <w:spacing w:val="2"/>
                <w:w w:val="99"/>
                <w:szCs w:val="21"/>
                <w14:textFill>
                  <w14:solidFill>
                    <w14:schemeClr w14:val="tx1"/>
                  </w14:solidFill>
                </w14:textFill>
              </w:rPr>
              <w:t>》</w:t>
            </w:r>
            <w:r>
              <w:rPr>
                <w:rFonts w:hint="eastAsia" w:ascii="宋体" w:hAnsi="宋体" w:cs="宋体"/>
                <w:color w:val="000000" w:themeColor="text1"/>
                <w:w w:val="99"/>
                <w:szCs w:val="21"/>
                <w14:textFill>
                  <w14:solidFill>
                    <w14:schemeClr w14:val="tx1"/>
                  </w14:solidFill>
                </w14:textFill>
              </w:rPr>
              <w:t>（</w:t>
            </w:r>
            <w:r>
              <w:rPr>
                <w:rFonts w:hint="eastAsia" w:ascii="宋体" w:hAnsi="宋体" w:cs="宋体"/>
                <w:color w:val="000000" w:themeColor="text1"/>
                <w:spacing w:val="1"/>
                <w:w w:val="99"/>
                <w:szCs w:val="21"/>
                <w14:textFill>
                  <w14:solidFill>
                    <w14:schemeClr w14:val="tx1"/>
                  </w14:solidFill>
                </w14:textFill>
              </w:rPr>
              <w:t>G</w:t>
            </w:r>
            <w:r>
              <w:rPr>
                <w:rFonts w:hint="eastAsia" w:ascii="宋体" w:hAnsi="宋体" w:cs="宋体"/>
                <w:color w:val="000000" w:themeColor="text1"/>
                <w:w w:val="99"/>
                <w:szCs w:val="21"/>
                <w14:textFill>
                  <w14:solidFill>
                    <w14:schemeClr w14:val="tx1"/>
                  </w14:solidFill>
                </w14:textFill>
              </w:rPr>
              <w:t>B</w:t>
            </w:r>
            <w:r>
              <w:rPr>
                <w:rFonts w:hint="eastAsia" w:ascii="宋体" w:hAnsi="宋体" w:cs="宋体"/>
                <w:color w:val="000000" w:themeColor="text1"/>
                <w:spacing w:val="1"/>
                <w:w w:val="99"/>
                <w:szCs w:val="21"/>
                <w14:textFill>
                  <w14:solidFill>
                    <w14:schemeClr w14:val="tx1"/>
                  </w14:solidFill>
                </w14:textFill>
              </w:rPr>
              <w:t>21</w:t>
            </w:r>
            <w:r>
              <w:rPr>
                <w:rFonts w:hint="eastAsia" w:ascii="宋体" w:hAnsi="宋体" w:cs="宋体"/>
                <w:color w:val="000000" w:themeColor="text1"/>
                <w:w w:val="99"/>
                <w:szCs w:val="21"/>
                <w14:textFill>
                  <w14:solidFill>
                    <w14:schemeClr w14:val="tx1"/>
                  </w14:solidFill>
                </w14:textFill>
              </w:rPr>
              <w:t>52</w:t>
            </w:r>
            <w:r>
              <w:rPr>
                <w:rFonts w:hint="eastAsia" w:ascii="宋体" w:hAnsi="宋体" w:cs="宋体"/>
                <w:color w:val="000000" w:themeColor="text1"/>
                <w:spacing w:val="1"/>
                <w:w w:val="99"/>
                <w:szCs w:val="21"/>
                <w14:textFill>
                  <w14:solidFill>
                    <w14:schemeClr w14:val="tx1"/>
                  </w14:solidFill>
                </w14:textFill>
              </w:rPr>
              <w:t>0</w:t>
            </w:r>
            <w:r>
              <w:rPr>
                <w:rFonts w:hint="eastAsia" w:ascii="宋体" w:hAnsi="宋体" w:cs="宋体"/>
                <w:color w:val="000000" w:themeColor="text1"/>
                <w:w w:val="99"/>
                <w:szCs w:val="21"/>
                <w14:textFill>
                  <w14:solidFill>
                    <w14:schemeClr w14:val="tx1"/>
                  </w14:solidFill>
                </w14:textFill>
              </w:rPr>
              <w:t>）</w:t>
            </w:r>
          </w:p>
        </w:tc>
      </w:tr>
      <w:tr w14:paraId="0187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DB76198">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F27FFC7">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C8C488A">
            <w:pPr>
              <w:widowControl/>
              <w:jc w:val="left"/>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CC7A86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32946231">
            <w:pPr>
              <w:rPr>
                <w:rFonts w:ascii="宋体" w:hAnsi="宋体"/>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参</w:t>
            </w:r>
            <w:r>
              <w:rPr>
                <w:rFonts w:hint="eastAsia" w:ascii="宋体" w:hAnsi="宋体" w:cs="宋体"/>
                <w:color w:val="000000" w:themeColor="text1"/>
                <w:spacing w:val="-29"/>
                <w:w w:val="99"/>
                <w:szCs w:val="21"/>
                <w14:textFill>
                  <w14:solidFill>
                    <w14:schemeClr w14:val="tx1"/>
                  </w14:solidFill>
                </w14:textFill>
              </w:rPr>
              <w:t>照</w:t>
            </w:r>
            <w:r>
              <w:rPr>
                <w:rFonts w:hint="eastAsia" w:ascii="宋体" w:hAnsi="宋体" w:cs="宋体"/>
                <w:color w:val="000000" w:themeColor="text1"/>
                <w:w w:val="99"/>
                <w:szCs w:val="21"/>
                <w14:textFill>
                  <w14:solidFill>
                    <w14:schemeClr w14:val="tx1"/>
                  </w14:solidFill>
                </w14:textFill>
              </w:rPr>
              <w:t>《</w:t>
            </w:r>
            <w:r>
              <w:rPr>
                <w:rFonts w:hint="eastAsia" w:ascii="宋体" w:hAnsi="宋体" w:cs="宋体"/>
                <w:color w:val="000000" w:themeColor="text1"/>
                <w:spacing w:val="2"/>
                <w:w w:val="99"/>
                <w:szCs w:val="21"/>
                <w14:textFill>
                  <w14:solidFill>
                    <w14:schemeClr w14:val="tx1"/>
                  </w14:solidFill>
                </w14:textFill>
              </w:rPr>
              <w:t>复</w:t>
            </w:r>
            <w:r>
              <w:rPr>
                <w:rFonts w:hint="eastAsia" w:ascii="宋体" w:hAnsi="宋体" w:cs="宋体"/>
                <w:color w:val="000000" w:themeColor="text1"/>
                <w:w w:val="99"/>
                <w:szCs w:val="21"/>
                <w14:textFill>
                  <w14:solidFill>
                    <w14:schemeClr w14:val="tx1"/>
                  </w14:solidFill>
                </w14:textFill>
              </w:rPr>
              <w:t>印</w:t>
            </w:r>
            <w:r>
              <w:rPr>
                <w:rFonts w:hint="eastAsia" w:ascii="宋体" w:hAnsi="宋体" w:cs="宋体"/>
                <w:color w:val="000000" w:themeColor="text1"/>
                <w:spacing w:val="2"/>
                <w:w w:val="99"/>
                <w:szCs w:val="21"/>
                <w14:textFill>
                  <w14:solidFill>
                    <w14:schemeClr w14:val="tx1"/>
                  </w14:solidFill>
                </w14:textFill>
              </w:rPr>
              <w:t>机</w:t>
            </w:r>
            <w:r>
              <w:rPr>
                <w:rFonts w:hint="eastAsia" w:ascii="宋体" w:hAnsi="宋体" w:cs="宋体"/>
                <w:color w:val="000000" w:themeColor="text1"/>
                <w:spacing w:val="-29"/>
                <w:w w:val="99"/>
                <w:szCs w:val="21"/>
                <w14:textFill>
                  <w14:solidFill>
                    <w14:schemeClr w14:val="tx1"/>
                  </w14:solidFill>
                </w14:textFill>
              </w:rPr>
              <w:t>、</w:t>
            </w:r>
            <w:r>
              <w:rPr>
                <w:rFonts w:hint="eastAsia" w:ascii="宋体" w:hAnsi="宋体" w:cs="宋体"/>
                <w:color w:val="000000" w:themeColor="text1"/>
                <w:w w:val="99"/>
                <w:szCs w:val="21"/>
                <w14:textFill>
                  <w14:solidFill>
                    <w14:schemeClr w14:val="tx1"/>
                  </w14:solidFill>
                </w14:textFill>
              </w:rPr>
              <w:t>打</w:t>
            </w:r>
            <w:r>
              <w:rPr>
                <w:rFonts w:hint="eastAsia" w:ascii="宋体" w:hAnsi="宋体" w:cs="宋体"/>
                <w:color w:val="000000" w:themeColor="text1"/>
                <w:spacing w:val="2"/>
                <w:w w:val="99"/>
                <w:szCs w:val="21"/>
                <w14:textFill>
                  <w14:solidFill>
                    <w14:schemeClr w14:val="tx1"/>
                  </w14:solidFill>
                </w14:textFill>
              </w:rPr>
              <w:t>印</w:t>
            </w:r>
            <w:r>
              <w:rPr>
                <w:rFonts w:hint="eastAsia" w:ascii="宋体" w:hAnsi="宋体" w:cs="宋体"/>
                <w:color w:val="000000" w:themeColor="text1"/>
                <w:w w:val="99"/>
                <w:szCs w:val="21"/>
                <w14:textFill>
                  <w14:solidFill>
                    <w14:schemeClr w14:val="tx1"/>
                  </w14:solidFill>
                </w14:textFill>
              </w:rPr>
              <w:t>机和</w:t>
            </w:r>
            <w:r>
              <w:rPr>
                <w:rFonts w:hint="eastAsia" w:ascii="宋体" w:hAnsi="宋体" w:cs="宋体"/>
                <w:color w:val="000000" w:themeColor="text1"/>
                <w:spacing w:val="2"/>
                <w:w w:val="99"/>
                <w:szCs w:val="21"/>
                <w14:textFill>
                  <w14:solidFill>
                    <w14:schemeClr w14:val="tx1"/>
                  </w14:solidFill>
                </w14:textFill>
              </w:rPr>
              <w:t>传</w:t>
            </w:r>
            <w:r>
              <w:rPr>
                <w:rFonts w:hint="eastAsia" w:ascii="宋体" w:hAnsi="宋体" w:cs="宋体"/>
                <w:color w:val="000000" w:themeColor="text1"/>
                <w:w w:val="99"/>
                <w:szCs w:val="21"/>
                <w14:textFill>
                  <w14:solidFill>
                    <w14:schemeClr w14:val="tx1"/>
                  </w14:solidFill>
                </w14:textFill>
              </w:rPr>
              <w:t>真机能效限定</w:t>
            </w:r>
            <w:r>
              <w:rPr>
                <w:rFonts w:hint="eastAsia" w:ascii="宋体" w:hAnsi="宋体" w:cs="宋体"/>
                <w:color w:val="000000" w:themeColor="text1"/>
                <w:spacing w:val="2"/>
                <w:w w:val="99"/>
                <w:szCs w:val="21"/>
                <w14:textFill>
                  <w14:solidFill>
                    <w14:schemeClr w14:val="tx1"/>
                  </w14:solidFill>
                </w14:textFill>
              </w:rPr>
              <w:t>值</w:t>
            </w:r>
            <w:r>
              <w:rPr>
                <w:rFonts w:hint="eastAsia" w:ascii="宋体" w:hAnsi="宋体" w:cs="宋体"/>
                <w:color w:val="000000" w:themeColor="text1"/>
                <w:w w:val="99"/>
                <w:szCs w:val="21"/>
                <w14:textFill>
                  <w14:solidFill>
                    <w14:schemeClr w14:val="tx1"/>
                  </w14:solidFill>
                </w14:textFill>
              </w:rPr>
              <w:t>及能</w:t>
            </w:r>
            <w:r>
              <w:rPr>
                <w:rFonts w:hint="eastAsia" w:ascii="宋体" w:hAnsi="宋体" w:cs="宋体"/>
                <w:color w:val="000000" w:themeColor="text1"/>
                <w:spacing w:val="2"/>
                <w:w w:val="99"/>
                <w:szCs w:val="21"/>
                <w14:textFill>
                  <w14:solidFill>
                    <w14:schemeClr w14:val="tx1"/>
                  </w14:solidFill>
                </w14:textFill>
              </w:rPr>
              <w:t>效</w:t>
            </w:r>
            <w:r>
              <w:rPr>
                <w:rFonts w:hint="eastAsia" w:ascii="宋体" w:hAnsi="宋体" w:cs="宋体"/>
                <w:color w:val="000000" w:themeColor="text1"/>
                <w:w w:val="99"/>
                <w:szCs w:val="21"/>
                <w14:textFill>
                  <w14:solidFill>
                    <w14:schemeClr w14:val="tx1"/>
                  </w14:solidFill>
                </w14:textFill>
              </w:rPr>
              <w:t>等级</w:t>
            </w:r>
            <w:r>
              <w:rPr>
                <w:rFonts w:hint="eastAsia" w:ascii="宋体" w:hAnsi="宋体" w:cs="宋体"/>
                <w:color w:val="000000" w:themeColor="text1"/>
                <w:spacing w:val="-106"/>
                <w:w w:val="99"/>
                <w:szCs w:val="21"/>
                <w14:textFill>
                  <w14:solidFill>
                    <w14:schemeClr w14:val="tx1"/>
                  </w14:solidFill>
                </w14:textFill>
              </w:rPr>
              <w:t>》</w:t>
            </w:r>
            <w:r>
              <w:rPr>
                <w:rFonts w:hint="eastAsia" w:ascii="宋体" w:hAnsi="宋体" w:cs="宋体"/>
                <w:color w:val="000000" w:themeColor="text1"/>
                <w:w w:val="99"/>
                <w:szCs w:val="21"/>
                <w14:textFill>
                  <w14:solidFill>
                    <w14:schemeClr w14:val="tx1"/>
                  </w14:solidFill>
                </w14:textFill>
              </w:rPr>
              <w:t>（</w:t>
            </w:r>
            <w:r>
              <w:rPr>
                <w:rFonts w:hint="eastAsia" w:ascii="宋体" w:hAnsi="宋体" w:cs="宋体"/>
                <w:color w:val="000000" w:themeColor="text1"/>
                <w:spacing w:val="1"/>
                <w:w w:val="99"/>
                <w:szCs w:val="21"/>
                <w14:textFill>
                  <w14:solidFill>
                    <w14:schemeClr w14:val="tx1"/>
                  </w14:solidFill>
                </w14:textFill>
              </w:rPr>
              <w:t>G</w:t>
            </w:r>
            <w:r>
              <w:rPr>
                <w:rFonts w:hint="eastAsia" w:ascii="宋体" w:hAnsi="宋体" w:cs="宋体"/>
                <w:color w:val="000000" w:themeColor="text1"/>
                <w:w w:val="99"/>
                <w:szCs w:val="21"/>
                <w14:textFill>
                  <w14:solidFill>
                    <w14:schemeClr w14:val="tx1"/>
                  </w14:solidFill>
                </w14:textFill>
              </w:rPr>
              <w:t>B</w:t>
            </w:r>
            <w:r>
              <w:rPr>
                <w:rFonts w:hint="eastAsia" w:ascii="宋体" w:hAnsi="宋体" w:cs="宋体"/>
                <w:color w:val="000000" w:themeColor="text1"/>
                <w:spacing w:val="1"/>
                <w:w w:val="99"/>
                <w:szCs w:val="21"/>
                <w14:textFill>
                  <w14:solidFill>
                    <w14:schemeClr w14:val="tx1"/>
                  </w14:solidFill>
                </w14:textFill>
              </w:rPr>
              <w:t>2152</w:t>
            </w:r>
            <w:r>
              <w:rPr>
                <w:rFonts w:hint="eastAsia" w:ascii="宋体" w:hAnsi="宋体" w:cs="宋体"/>
                <w:color w:val="000000" w:themeColor="text1"/>
                <w:w w:val="99"/>
                <w:szCs w:val="21"/>
                <w14:textFill>
                  <w14:solidFill>
                    <w14:schemeClr w14:val="tx1"/>
                  </w14:solidFill>
                </w14:textFill>
              </w:rPr>
              <w:t>1）</w:t>
            </w:r>
            <w:r>
              <w:rPr>
                <w:rFonts w:hint="eastAsia" w:ascii="宋体" w:hAnsi="宋体" w:cs="宋体"/>
                <w:color w:val="000000" w:themeColor="text1"/>
                <w:spacing w:val="2"/>
                <w:w w:val="99"/>
                <w:szCs w:val="21"/>
                <w14:textFill>
                  <w14:solidFill>
                    <w14:schemeClr w14:val="tx1"/>
                  </w14:solidFill>
                </w14:textFill>
              </w:rPr>
              <w:t>中</w:t>
            </w:r>
            <w:r>
              <w:rPr>
                <w:rFonts w:hint="eastAsia" w:ascii="宋体" w:hAnsi="宋体" w:cs="宋体"/>
                <w:color w:val="000000" w:themeColor="text1"/>
                <w:spacing w:val="4"/>
                <w:w w:val="99"/>
                <w:szCs w:val="21"/>
                <w14:textFill>
                  <w14:solidFill>
                    <w14:schemeClr w14:val="tx1"/>
                  </w14:solidFill>
                </w14:textFill>
              </w:rPr>
              <w:t>打印速</w:t>
            </w:r>
            <w:r>
              <w:rPr>
                <w:rFonts w:hint="eastAsia" w:ascii="宋体" w:hAnsi="宋体" w:cs="宋体"/>
                <w:color w:val="000000" w:themeColor="text1"/>
                <w:spacing w:val="2"/>
                <w:w w:val="99"/>
                <w:szCs w:val="21"/>
                <w14:textFill>
                  <w14:solidFill>
                    <w14:schemeClr w14:val="tx1"/>
                  </w14:solidFill>
                </w14:textFill>
              </w:rPr>
              <w:t>度</w:t>
            </w:r>
            <w:r>
              <w:rPr>
                <w:rFonts w:hint="eastAsia" w:ascii="宋体" w:hAnsi="宋体" w:cs="宋体"/>
                <w:color w:val="000000" w:themeColor="text1"/>
                <w:w w:val="99"/>
                <w:szCs w:val="21"/>
                <w14:textFill>
                  <w14:solidFill>
                    <w14:schemeClr w14:val="tx1"/>
                  </w14:solidFill>
                </w14:textFill>
              </w:rPr>
              <w:t>为</w:t>
            </w:r>
            <w:r>
              <w:rPr>
                <w:rFonts w:hint="eastAsia" w:ascii="宋体" w:hAnsi="宋体" w:cs="宋体"/>
                <w:color w:val="000000" w:themeColor="text1"/>
                <w:spacing w:val="1"/>
                <w:w w:val="99"/>
                <w:szCs w:val="21"/>
                <w14:textFill>
                  <w14:solidFill>
                    <w14:schemeClr w14:val="tx1"/>
                  </w14:solidFill>
                </w14:textFill>
              </w:rPr>
              <w:t>1</w:t>
            </w:r>
            <w:r>
              <w:rPr>
                <w:rFonts w:hint="eastAsia" w:ascii="宋体" w:hAnsi="宋体" w:cs="宋体"/>
                <w:color w:val="000000" w:themeColor="text1"/>
                <w:w w:val="99"/>
                <w:szCs w:val="21"/>
                <w14:textFill>
                  <w14:solidFill>
                    <w14:schemeClr w14:val="tx1"/>
                  </w14:solidFill>
                </w14:textFill>
              </w:rPr>
              <w:t>5</w:t>
            </w:r>
            <w:r>
              <w:rPr>
                <w:rFonts w:hint="eastAsia" w:ascii="宋体" w:hAnsi="宋体" w:cs="宋体"/>
                <w:color w:val="000000" w:themeColor="text1"/>
                <w:spacing w:val="2"/>
                <w:w w:val="99"/>
                <w:szCs w:val="21"/>
                <w14:textFill>
                  <w14:solidFill>
                    <w14:schemeClr w14:val="tx1"/>
                  </w14:solidFill>
                </w14:textFill>
              </w:rPr>
              <w:t>页</w:t>
            </w:r>
            <w:r>
              <w:rPr>
                <w:rFonts w:hint="eastAsia" w:ascii="宋体" w:hAnsi="宋体" w:cs="宋体"/>
                <w:color w:val="000000" w:themeColor="text1"/>
                <w:spacing w:val="5"/>
                <w:w w:val="99"/>
                <w:szCs w:val="21"/>
                <w14:textFill>
                  <w14:solidFill>
                    <w14:schemeClr w14:val="tx1"/>
                  </w14:solidFill>
                </w14:textFill>
              </w:rPr>
              <w:t>/</w:t>
            </w:r>
            <w:r>
              <w:rPr>
                <w:rFonts w:hint="eastAsia" w:ascii="宋体" w:hAnsi="宋体" w:cs="宋体"/>
                <w:color w:val="000000" w:themeColor="text1"/>
                <w:spacing w:val="4"/>
                <w:w w:val="99"/>
                <w:szCs w:val="21"/>
                <w14:textFill>
                  <w14:solidFill>
                    <w14:schemeClr w14:val="tx1"/>
                  </w14:solidFill>
                </w14:textFill>
              </w:rPr>
              <w:t>分的</w:t>
            </w:r>
            <w:r>
              <w:rPr>
                <w:rFonts w:hint="eastAsia" w:ascii="宋体" w:hAnsi="宋体" w:cs="宋体"/>
                <w:color w:val="000000" w:themeColor="text1"/>
                <w:spacing w:val="2"/>
                <w:w w:val="99"/>
                <w:szCs w:val="21"/>
                <w14:textFill>
                  <w14:solidFill>
                    <w14:schemeClr w14:val="tx1"/>
                  </w14:solidFill>
                </w14:textFill>
              </w:rPr>
              <w:t>针</w:t>
            </w:r>
            <w:r>
              <w:rPr>
                <w:rFonts w:hint="eastAsia" w:ascii="宋体" w:hAnsi="宋体" w:cs="宋体"/>
                <w:color w:val="000000" w:themeColor="text1"/>
                <w:spacing w:val="4"/>
                <w:w w:val="99"/>
                <w:szCs w:val="21"/>
                <w14:textFill>
                  <w14:solidFill>
                    <w14:schemeClr w14:val="tx1"/>
                  </w14:solidFill>
                </w14:textFill>
              </w:rPr>
              <w:t>式</w:t>
            </w:r>
            <w:r>
              <w:rPr>
                <w:rFonts w:hint="eastAsia" w:ascii="宋体" w:hAnsi="宋体" w:cs="宋体"/>
                <w:color w:val="000000" w:themeColor="text1"/>
                <w:w w:val="99"/>
                <w:szCs w:val="21"/>
                <w14:textFill>
                  <w14:solidFill>
                    <w14:schemeClr w14:val="tx1"/>
                  </w14:solidFill>
                </w14:textFill>
              </w:rPr>
              <w:t>打印机相</w:t>
            </w:r>
            <w:r>
              <w:rPr>
                <w:rFonts w:hint="eastAsia" w:ascii="宋体" w:hAnsi="宋体" w:cs="宋体"/>
                <w:color w:val="000000" w:themeColor="text1"/>
                <w:spacing w:val="2"/>
                <w:w w:val="99"/>
                <w:szCs w:val="21"/>
                <w14:textFill>
                  <w14:solidFill>
                    <w14:schemeClr w14:val="tx1"/>
                  </w14:solidFill>
                </w14:textFill>
              </w:rPr>
              <w:t>关</w:t>
            </w:r>
            <w:r>
              <w:rPr>
                <w:rFonts w:hint="eastAsia" w:ascii="宋体" w:hAnsi="宋体" w:cs="宋体"/>
                <w:color w:val="000000" w:themeColor="text1"/>
                <w:w w:val="99"/>
                <w:szCs w:val="21"/>
                <w14:textFill>
                  <w14:solidFill>
                    <w14:schemeClr w14:val="tx1"/>
                  </w14:solidFill>
                </w14:textFill>
              </w:rPr>
              <w:t>要求</w:t>
            </w:r>
          </w:p>
        </w:tc>
      </w:tr>
      <w:tr w14:paraId="34A3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0AD8EF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w w:val="99"/>
                <w:szCs w:val="21"/>
                <w14:textFill>
                  <w14:solidFill>
                    <w14:schemeClr w14:val="tx1"/>
                  </w14:solidFill>
                </w14:textFill>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2D532FB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6B5A606F">
            <w:pPr>
              <w:jc w:val="center"/>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532842E">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7E0583F1">
            <w:pPr>
              <w:rPr>
                <w:rFonts w:ascii="宋体" w:hAnsi="宋体"/>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《投影</w:t>
            </w:r>
            <w:r>
              <w:rPr>
                <w:rFonts w:hint="eastAsia" w:ascii="宋体" w:hAnsi="宋体" w:cs="宋体"/>
                <w:color w:val="000000" w:themeColor="text1"/>
                <w:spacing w:val="2"/>
                <w:w w:val="99"/>
                <w:szCs w:val="21"/>
                <w14:textFill>
                  <w14:solidFill>
                    <w14:schemeClr w14:val="tx1"/>
                  </w14:solidFill>
                </w14:textFill>
              </w:rPr>
              <w:t>机</w:t>
            </w:r>
            <w:r>
              <w:rPr>
                <w:rFonts w:hint="eastAsia" w:ascii="宋体" w:hAnsi="宋体" w:cs="宋体"/>
                <w:color w:val="000000" w:themeColor="text1"/>
                <w:w w:val="99"/>
                <w:szCs w:val="21"/>
                <w14:textFill>
                  <w14:solidFill>
                    <w14:schemeClr w14:val="tx1"/>
                  </w14:solidFill>
                </w14:textFill>
              </w:rPr>
              <w:t>能效</w:t>
            </w:r>
            <w:r>
              <w:rPr>
                <w:rFonts w:hint="eastAsia" w:ascii="宋体" w:hAnsi="宋体" w:cs="宋体"/>
                <w:color w:val="000000" w:themeColor="text1"/>
                <w:spacing w:val="2"/>
                <w:w w:val="99"/>
                <w:szCs w:val="21"/>
                <w14:textFill>
                  <w14:solidFill>
                    <w14:schemeClr w14:val="tx1"/>
                  </w14:solidFill>
                </w14:textFill>
              </w:rPr>
              <w:t>限</w:t>
            </w:r>
            <w:r>
              <w:rPr>
                <w:rFonts w:hint="eastAsia" w:ascii="宋体" w:hAnsi="宋体" w:cs="宋体"/>
                <w:color w:val="000000" w:themeColor="text1"/>
                <w:w w:val="99"/>
                <w:szCs w:val="21"/>
                <w14:textFill>
                  <w14:solidFill>
                    <w14:schemeClr w14:val="tx1"/>
                  </w14:solidFill>
                </w14:textFill>
              </w:rPr>
              <w:t>定值</w:t>
            </w:r>
            <w:r>
              <w:rPr>
                <w:rFonts w:hint="eastAsia" w:ascii="宋体" w:hAnsi="宋体" w:cs="宋体"/>
                <w:color w:val="000000" w:themeColor="text1"/>
                <w:spacing w:val="2"/>
                <w:w w:val="99"/>
                <w:szCs w:val="21"/>
                <w14:textFill>
                  <w14:solidFill>
                    <w14:schemeClr w14:val="tx1"/>
                  </w14:solidFill>
                </w14:textFill>
              </w:rPr>
              <w:t>及</w:t>
            </w:r>
            <w:r>
              <w:rPr>
                <w:rFonts w:hint="eastAsia" w:ascii="宋体" w:hAnsi="宋体" w:cs="宋体"/>
                <w:color w:val="000000" w:themeColor="text1"/>
                <w:w w:val="99"/>
                <w:szCs w:val="21"/>
                <w14:textFill>
                  <w14:solidFill>
                    <w14:schemeClr w14:val="tx1"/>
                  </w14:solidFill>
                </w14:textFill>
              </w:rPr>
              <w:t>能</w:t>
            </w:r>
            <w:r>
              <w:rPr>
                <w:rFonts w:hint="eastAsia" w:ascii="宋体" w:hAnsi="宋体" w:cs="宋体"/>
                <w:color w:val="000000" w:themeColor="text1"/>
                <w:spacing w:val="2"/>
                <w:w w:val="99"/>
                <w:szCs w:val="21"/>
                <w14:textFill>
                  <w14:solidFill>
                    <w14:schemeClr w14:val="tx1"/>
                  </w14:solidFill>
                </w14:textFill>
              </w:rPr>
              <w:t>效</w:t>
            </w:r>
            <w:r>
              <w:rPr>
                <w:rFonts w:hint="eastAsia" w:ascii="宋体" w:hAnsi="宋体" w:cs="宋体"/>
                <w:color w:val="000000" w:themeColor="text1"/>
                <w:w w:val="99"/>
                <w:szCs w:val="21"/>
                <w14:textFill>
                  <w14:solidFill>
                    <w14:schemeClr w14:val="tx1"/>
                  </w14:solidFill>
                </w14:textFill>
              </w:rPr>
              <w:t>等级》（</w:t>
            </w:r>
            <w:r>
              <w:rPr>
                <w:rFonts w:hint="eastAsia" w:ascii="宋体" w:hAnsi="宋体" w:cs="宋体"/>
                <w:color w:val="000000" w:themeColor="text1"/>
                <w:spacing w:val="1"/>
                <w:w w:val="99"/>
                <w:szCs w:val="21"/>
                <w14:textFill>
                  <w14:solidFill>
                    <w14:schemeClr w14:val="tx1"/>
                  </w14:solidFill>
                </w14:textFill>
              </w:rPr>
              <w:t>G</w:t>
            </w:r>
            <w:r>
              <w:rPr>
                <w:rFonts w:hint="eastAsia" w:ascii="宋体" w:hAnsi="宋体" w:cs="宋体"/>
                <w:color w:val="000000" w:themeColor="text1"/>
                <w:w w:val="99"/>
                <w:szCs w:val="21"/>
                <w14:textFill>
                  <w14:solidFill>
                    <w14:schemeClr w14:val="tx1"/>
                  </w14:solidFill>
                </w14:textFill>
              </w:rPr>
              <w:t>B</w:t>
            </w:r>
            <w:r>
              <w:rPr>
                <w:rFonts w:hint="eastAsia" w:ascii="宋体" w:hAnsi="宋体" w:cs="宋体"/>
                <w:color w:val="000000" w:themeColor="text1"/>
                <w:spacing w:val="1"/>
                <w:w w:val="99"/>
                <w:szCs w:val="21"/>
                <w14:textFill>
                  <w14:solidFill>
                    <w14:schemeClr w14:val="tx1"/>
                  </w14:solidFill>
                </w14:textFill>
              </w:rPr>
              <w:t>3</w:t>
            </w:r>
            <w:r>
              <w:rPr>
                <w:rFonts w:hint="eastAsia" w:ascii="宋体" w:hAnsi="宋体" w:cs="宋体"/>
                <w:color w:val="000000" w:themeColor="text1"/>
                <w:w w:val="99"/>
                <w:szCs w:val="21"/>
                <w14:textFill>
                  <w14:solidFill>
                    <w14:schemeClr w14:val="tx1"/>
                  </w14:solidFill>
                </w14:textFill>
              </w:rPr>
              <w:t>20</w:t>
            </w:r>
            <w:r>
              <w:rPr>
                <w:rFonts w:hint="eastAsia" w:ascii="宋体" w:hAnsi="宋体" w:cs="宋体"/>
                <w:color w:val="000000" w:themeColor="text1"/>
                <w:spacing w:val="1"/>
                <w:w w:val="99"/>
                <w:szCs w:val="21"/>
                <w14:textFill>
                  <w14:solidFill>
                    <w14:schemeClr w14:val="tx1"/>
                  </w14:solidFill>
                </w14:textFill>
              </w:rPr>
              <w:t>28</w:t>
            </w:r>
            <w:r>
              <w:rPr>
                <w:rFonts w:hint="eastAsia" w:ascii="宋体" w:hAnsi="宋体" w:cs="宋体"/>
                <w:color w:val="000000" w:themeColor="text1"/>
                <w:w w:val="99"/>
                <w:szCs w:val="21"/>
                <w14:textFill>
                  <w14:solidFill>
                    <w14:schemeClr w14:val="tx1"/>
                  </w14:solidFill>
                </w14:textFill>
              </w:rPr>
              <w:t>）</w:t>
            </w:r>
          </w:p>
        </w:tc>
      </w:tr>
      <w:tr w14:paraId="715D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63D8E9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0294023D">
            <w:pPr>
              <w:pStyle w:val="54"/>
              <w:spacing w:before="66"/>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A02020400</w:t>
            </w:r>
            <w:r>
              <w:rPr>
                <w:rFonts w:hint="eastAsia" w:ascii="宋体" w:hAnsi="宋体" w:cs="宋体"/>
                <w:color w:val="000000" w:themeColor="text1"/>
                <w:w w:val="99"/>
                <w:kern w:val="2"/>
                <w:sz w:val="21"/>
                <w:szCs w:val="21"/>
                <w14:textFill>
                  <w14:solidFill>
                    <w14:schemeClr w14:val="tx1"/>
                  </w14:solidFill>
                </w14:textFill>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0326874D">
            <w:pPr>
              <w:jc w:val="center"/>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8213DBC">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2E4A3EF1">
            <w:pPr>
              <w:rPr>
                <w:rFonts w:ascii="宋体" w:hAnsi="宋体"/>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《复印</w:t>
            </w:r>
            <w:r>
              <w:rPr>
                <w:rFonts w:hint="eastAsia" w:ascii="宋体" w:hAnsi="宋体" w:cs="宋体"/>
                <w:color w:val="000000" w:themeColor="text1"/>
                <w:spacing w:val="2"/>
                <w:w w:val="99"/>
                <w:szCs w:val="21"/>
                <w14:textFill>
                  <w14:solidFill>
                    <w14:schemeClr w14:val="tx1"/>
                  </w14:solidFill>
                </w14:textFill>
              </w:rPr>
              <w:t>机</w:t>
            </w:r>
            <w:r>
              <w:rPr>
                <w:rFonts w:hint="eastAsia" w:ascii="宋体" w:hAnsi="宋体" w:cs="宋体"/>
                <w:color w:val="000000" w:themeColor="text1"/>
                <w:spacing w:val="-58"/>
                <w:w w:val="99"/>
                <w:szCs w:val="21"/>
                <w14:textFill>
                  <w14:solidFill>
                    <w14:schemeClr w14:val="tx1"/>
                  </w14:solidFill>
                </w14:textFill>
              </w:rPr>
              <w:t>、</w:t>
            </w:r>
            <w:r>
              <w:rPr>
                <w:rFonts w:hint="eastAsia" w:ascii="宋体" w:hAnsi="宋体" w:cs="宋体"/>
                <w:color w:val="000000" w:themeColor="text1"/>
                <w:spacing w:val="2"/>
                <w:w w:val="99"/>
                <w:szCs w:val="21"/>
                <w14:textFill>
                  <w14:solidFill>
                    <w14:schemeClr w14:val="tx1"/>
                  </w14:solidFill>
                </w14:textFill>
              </w:rPr>
              <w:t>打</w:t>
            </w:r>
            <w:r>
              <w:rPr>
                <w:rFonts w:hint="eastAsia" w:ascii="宋体" w:hAnsi="宋体" w:cs="宋体"/>
                <w:color w:val="000000" w:themeColor="text1"/>
                <w:w w:val="99"/>
                <w:szCs w:val="21"/>
                <w14:textFill>
                  <w14:solidFill>
                    <w14:schemeClr w14:val="tx1"/>
                  </w14:solidFill>
                </w14:textFill>
              </w:rPr>
              <w:t>印机</w:t>
            </w:r>
            <w:r>
              <w:rPr>
                <w:rFonts w:hint="eastAsia" w:ascii="宋体" w:hAnsi="宋体" w:cs="宋体"/>
                <w:color w:val="000000" w:themeColor="text1"/>
                <w:spacing w:val="2"/>
                <w:w w:val="99"/>
                <w:szCs w:val="21"/>
                <w14:textFill>
                  <w14:solidFill>
                    <w14:schemeClr w14:val="tx1"/>
                  </w14:solidFill>
                </w14:textFill>
              </w:rPr>
              <w:t>和</w:t>
            </w:r>
            <w:r>
              <w:rPr>
                <w:rFonts w:hint="eastAsia" w:ascii="宋体" w:hAnsi="宋体" w:cs="宋体"/>
                <w:color w:val="000000" w:themeColor="text1"/>
                <w:w w:val="99"/>
                <w:szCs w:val="21"/>
                <w14:textFill>
                  <w14:solidFill>
                    <w14:schemeClr w14:val="tx1"/>
                  </w14:solidFill>
                </w14:textFill>
              </w:rPr>
              <w:t>传真</w:t>
            </w:r>
            <w:r>
              <w:rPr>
                <w:rFonts w:hint="eastAsia" w:ascii="宋体" w:hAnsi="宋体" w:cs="宋体"/>
                <w:color w:val="000000" w:themeColor="text1"/>
                <w:spacing w:val="2"/>
                <w:w w:val="99"/>
                <w:szCs w:val="21"/>
                <w14:textFill>
                  <w14:solidFill>
                    <w14:schemeClr w14:val="tx1"/>
                  </w14:solidFill>
                </w14:textFill>
              </w:rPr>
              <w:t>机</w:t>
            </w:r>
            <w:r>
              <w:rPr>
                <w:rFonts w:hint="eastAsia" w:ascii="宋体" w:hAnsi="宋体" w:cs="宋体"/>
                <w:color w:val="000000" w:themeColor="text1"/>
                <w:w w:val="99"/>
                <w:szCs w:val="21"/>
                <w14:textFill>
                  <w14:solidFill>
                    <w14:schemeClr w14:val="tx1"/>
                  </w14:solidFill>
                </w14:textFill>
              </w:rPr>
              <w:t>能效限定值及</w:t>
            </w:r>
            <w:r>
              <w:rPr>
                <w:rFonts w:hint="eastAsia" w:ascii="宋体" w:hAnsi="宋体" w:cs="宋体"/>
                <w:color w:val="000000" w:themeColor="text1"/>
                <w:spacing w:val="2"/>
                <w:w w:val="99"/>
                <w:szCs w:val="21"/>
                <w14:textFill>
                  <w14:solidFill>
                    <w14:schemeClr w14:val="tx1"/>
                  </w14:solidFill>
                </w14:textFill>
              </w:rPr>
              <w:t>能</w:t>
            </w:r>
            <w:r>
              <w:rPr>
                <w:rFonts w:hint="eastAsia" w:ascii="宋体" w:hAnsi="宋体" w:cs="宋体"/>
                <w:color w:val="000000" w:themeColor="text1"/>
                <w:w w:val="99"/>
                <w:szCs w:val="21"/>
                <w14:textFill>
                  <w14:solidFill>
                    <w14:schemeClr w14:val="tx1"/>
                  </w14:solidFill>
                </w14:textFill>
              </w:rPr>
              <w:t>效等</w:t>
            </w:r>
            <w:r>
              <w:rPr>
                <w:rFonts w:hint="eastAsia" w:ascii="宋体" w:hAnsi="宋体" w:cs="宋体"/>
                <w:color w:val="000000" w:themeColor="text1"/>
                <w:spacing w:val="2"/>
                <w:w w:val="99"/>
                <w:szCs w:val="21"/>
                <w14:textFill>
                  <w14:solidFill>
                    <w14:schemeClr w14:val="tx1"/>
                  </w14:solidFill>
                </w14:textFill>
              </w:rPr>
              <w:t>级</w:t>
            </w:r>
            <w:r>
              <w:rPr>
                <w:rFonts w:hint="eastAsia" w:ascii="宋体" w:hAnsi="宋体" w:cs="宋体"/>
                <w:color w:val="000000" w:themeColor="text1"/>
                <w:w w:val="99"/>
                <w:szCs w:val="21"/>
                <w14:textFill>
                  <w14:solidFill>
                    <w14:schemeClr w14:val="tx1"/>
                  </w14:solidFill>
                </w14:textFill>
              </w:rPr>
              <w:t>》（</w:t>
            </w:r>
            <w:r>
              <w:rPr>
                <w:rFonts w:hint="eastAsia" w:ascii="宋体" w:hAnsi="宋体" w:cs="宋体"/>
                <w:color w:val="000000" w:themeColor="text1"/>
                <w:spacing w:val="1"/>
                <w:w w:val="99"/>
                <w:szCs w:val="21"/>
                <w14:textFill>
                  <w14:solidFill>
                    <w14:schemeClr w14:val="tx1"/>
                  </w14:solidFill>
                </w14:textFill>
              </w:rPr>
              <w:t>G</w:t>
            </w:r>
            <w:r>
              <w:rPr>
                <w:rFonts w:hint="eastAsia" w:ascii="宋体" w:hAnsi="宋体" w:cs="宋体"/>
                <w:color w:val="000000" w:themeColor="text1"/>
                <w:w w:val="99"/>
                <w:szCs w:val="21"/>
                <w14:textFill>
                  <w14:solidFill>
                    <w14:schemeClr w14:val="tx1"/>
                  </w14:solidFill>
                </w14:textFill>
              </w:rPr>
              <w:t>B</w:t>
            </w:r>
            <w:r>
              <w:rPr>
                <w:rFonts w:hint="eastAsia" w:ascii="宋体" w:hAnsi="宋体" w:cs="宋体"/>
                <w:color w:val="000000" w:themeColor="text1"/>
                <w:spacing w:val="1"/>
                <w:w w:val="99"/>
                <w:szCs w:val="21"/>
                <w14:textFill>
                  <w14:solidFill>
                    <w14:schemeClr w14:val="tx1"/>
                  </w14:solidFill>
                </w14:textFill>
              </w:rPr>
              <w:t>21</w:t>
            </w:r>
            <w:r>
              <w:rPr>
                <w:rFonts w:hint="eastAsia" w:ascii="宋体" w:hAnsi="宋体" w:cs="宋体"/>
                <w:color w:val="000000" w:themeColor="text1"/>
                <w:w w:val="99"/>
                <w:szCs w:val="21"/>
                <w14:textFill>
                  <w14:solidFill>
                    <w14:schemeClr w14:val="tx1"/>
                  </w14:solidFill>
                </w14:textFill>
              </w:rPr>
              <w:t>52</w:t>
            </w:r>
            <w:r>
              <w:rPr>
                <w:rFonts w:hint="eastAsia" w:ascii="宋体" w:hAnsi="宋体" w:cs="宋体"/>
                <w:color w:val="000000" w:themeColor="text1"/>
                <w:spacing w:val="1"/>
                <w:w w:val="99"/>
                <w:szCs w:val="21"/>
                <w14:textFill>
                  <w14:solidFill>
                    <w14:schemeClr w14:val="tx1"/>
                  </w14:solidFill>
                </w14:textFill>
              </w:rPr>
              <w:t>1</w:t>
            </w:r>
            <w:r>
              <w:rPr>
                <w:rFonts w:hint="eastAsia" w:ascii="宋体" w:hAnsi="宋体" w:cs="宋体"/>
                <w:color w:val="000000" w:themeColor="text1"/>
                <w:w w:val="99"/>
                <w:szCs w:val="21"/>
                <w14:textFill>
                  <w14:solidFill>
                    <w14:schemeClr w14:val="tx1"/>
                  </w14:solidFill>
                </w14:textFill>
              </w:rPr>
              <w:t>）</w:t>
            </w:r>
          </w:p>
        </w:tc>
      </w:tr>
      <w:tr w14:paraId="5762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A277C6F">
            <w:pPr>
              <w:pStyle w:val="54"/>
              <w:spacing w:before="160"/>
              <w:ind w:right="1"/>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47DD74FB">
            <w:pPr>
              <w:pStyle w:val="54"/>
              <w:spacing w:before="160"/>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A02051900</w:t>
            </w:r>
            <w:r>
              <w:rPr>
                <w:rFonts w:hint="eastAsia" w:ascii="宋体" w:hAnsi="宋体" w:cs="宋体"/>
                <w:color w:val="000000" w:themeColor="text1"/>
                <w:w w:val="99"/>
                <w:kern w:val="2"/>
                <w:sz w:val="21"/>
                <w:szCs w:val="21"/>
                <w14:textFill>
                  <w14:solidFill>
                    <w14:schemeClr w14:val="tx1"/>
                  </w14:solidFill>
                </w14:textFill>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15DDA60A">
            <w:pPr>
              <w:pStyle w:val="54"/>
              <w:spacing w:before="160"/>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A02</w:t>
            </w:r>
            <w:r>
              <w:rPr>
                <w:rFonts w:hint="eastAsia" w:ascii="宋体" w:hAnsi="宋体" w:cs="宋体"/>
                <w:color w:val="000000" w:themeColor="text1"/>
                <w:w w:val="99"/>
                <w:kern w:val="2"/>
                <w:sz w:val="21"/>
                <w:szCs w:val="21"/>
                <w14:textFill>
                  <w14:solidFill>
                    <w14:schemeClr w14:val="tx1"/>
                  </w14:solidFill>
                </w14:textFill>
              </w:rPr>
              <w:t>05</w:t>
            </w:r>
            <w:r>
              <w:rPr>
                <w:rFonts w:hint="eastAsia" w:ascii="宋体" w:hAnsi="宋体" w:cs="宋体"/>
                <w:color w:val="000000" w:themeColor="text1"/>
                <w:spacing w:val="1"/>
                <w:w w:val="99"/>
                <w:kern w:val="2"/>
                <w:sz w:val="21"/>
                <w:szCs w:val="21"/>
                <w14:textFill>
                  <w14:solidFill>
                    <w14:schemeClr w14:val="tx1"/>
                  </w14:solidFill>
                </w14:textFill>
              </w:rPr>
              <w:t>1</w:t>
            </w:r>
            <w:r>
              <w:rPr>
                <w:rFonts w:hint="eastAsia" w:ascii="宋体" w:hAnsi="宋体" w:cs="宋体"/>
                <w:color w:val="000000" w:themeColor="text1"/>
                <w:w w:val="99"/>
                <w:kern w:val="2"/>
                <w:sz w:val="21"/>
                <w:szCs w:val="21"/>
                <w14:textFill>
                  <w14:solidFill>
                    <w14:schemeClr w14:val="tx1"/>
                  </w14:solidFill>
                </w14:textFill>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733793D6">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362F8083">
            <w:pPr>
              <w:pStyle w:val="54"/>
              <w:spacing w:before="4"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《清水离心泵能效限定</w:t>
            </w:r>
            <w:r>
              <w:rPr>
                <w:rFonts w:hint="eastAsia" w:ascii="宋体" w:hAnsi="宋体" w:cs="宋体"/>
                <w:color w:val="000000" w:themeColor="text1"/>
                <w:spacing w:val="9"/>
                <w:w w:val="99"/>
                <w:kern w:val="2"/>
                <w:sz w:val="21"/>
                <w:szCs w:val="21"/>
                <w:lang w:eastAsia="zh-CN"/>
                <w14:textFill>
                  <w14:solidFill>
                    <w14:schemeClr w14:val="tx1"/>
                  </w14:solidFill>
                </w14:textFill>
              </w:rPr>
              <w:t>值</w:t>
            </w:r>
            <w:r>
              <w:rPr>
                <w:rFonts w:hint="eastAsia" w:ascii="宋体" w:hAnsi="宋体" w:cs="宋体"/>
                <w:color w:val="000000" w:themeColor="text1"/>
                <w:spacing w:val="12"/>
                <w:w w:val="99"/>
                <w:kern w:val="2"/>
                <w:sz w:val="21"/>
                <w:szCs w:val="21"/>
                <w:lang w:eastAsia="zh-CN"/>
                <w14:textFill>
                  <w14:solidFill>
                    <w14:schemeClr w14:val="tx1"/>
                  </w14:solidFill>
                </w14:textFill>
              </w:rPr>
              <w:t>及节</w:t>
            </w:r>
            <w:r>
              <w:rPr>
                <w:rFonts w:hint="eastAsia" w:ascii="宋体" w:hAnsi="宋体" w:cs="宋体"/>
                <w:color w:val="000000" w:themeColor="text1"/>
                <w:w w:val="99"/>
                <w:kern w:val="2"/>
                <w:sz w:val="21"/>
                <w:szCs w:val="21"/>
                <w:lang w:eastAsia="zh-CN"/>
                <w14:textFill>
                  <w14:solidFill>
                    <w14:schemeClr w14:val="tx1"/>
                  </w14:solidFill>
                </w14:textFill>
              </w:rPr>
              <w:t>能评价值</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19</w:t>
            </w:r>
            <w:r>
              <w:rPr>
                <w:rFonts w:hint="eastAsia" w:ascii="宋体" w:hAnsi="宋体" w:cs="宋体"/>
                <w:color w:val="000000" w:themeColor="text1"/>
                <w:w w:val="99"/>
                <w:kern w:val="2"/>
                <w:sz w:val="21"/>
                <w:szCs w:val="21"/>
                <w:lang w:eastAsia="zh-CN"/>
                <w14:textFill>
                  <w14:solidFill>
                    <w14:schemeClr w14:val="tx1"/>
                  </w14:solidFill>
                </w14:textFill>
              </w:rPr>
              <w:t>76</w:t>
            </w:r>
            <w:r>
              <w:rPr>
                <w:rFonts w:hint="eastAsia" w:ascii="宋体" w:hAnsi="宋体" w:cs="宋体"/>
                <w:color w:val="000000" w:themeColor="text1"/>
                <w:spacing w:val="1"/>
                <w:w w:val="99"/>
                <w:kern w:val="2"/>
                <w:sz w:val="21"/>
                <w:szCs w:val="21"/>
                <w:lang w:eastAsia="zh-CN"/>
                <w14:textFill>
                  <w14:solidFill>
                    <w14:schemeClr w14:val="tx1"/>
                  </w14:solidFill>
                </w14:textFill>
              </w:rPr>
              <w:t>2</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4A57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5BAF3D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0294CCE">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A02052300</w:t>
            </w:r>
            <w:r>
              <w:rPr>
                <w:rFonts w:hint="eastAsia" w:ascii="宋体" w:hAnsi="宋体" w:cs="宋体"/>
                <w:color w:val="000000" w:themeColor="text1"/>
                <w:w w:val="99"/>
                <w:kern w:val="2"/>
                <w:sz w:val="21"/>
                <w:szCs w:val="21"/>
                <w14:textFill>
                  <w14:solidFill>
                    <w14:schemeClr w14:val="tx1"/>
                  </w14:solidFill>
                </w14:textFill>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B746289">
            <w:pPr>
              <w:pStyle w:val="54"/>
              <w:spacing w:line="276" w:lineRule="auto"/>
              <w:ind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宋体"/>
                <w:color w:val="000000" w:themeColor="text1"/>
                <w:spacing w:val="1"/>
                <w:w w:val="99"/>
                <w:kern w:val="2"/>
                <w:sz w:val="21"/>
                <w:szCs w:val="21"/>
                <w14:textFill>
                  <w14:solidFill>
                    <w14:schemeClr w14:val="tx1"/>
                  </w14:solidFill>
                </w14:textFill>
              </w:rPr>
              <w:t>A020</w:t>
            </w:r>
            <w:r>
              <w:rPr>
                <w:rFonts w:hint="eastAsia" w:ascii="宋体" w:hAnsi="宋体" w:cs="宋体"/>
                <w:color w:val="000000" w:themeColor="text1"/>
                <w:w w:val="99"/>
                <w:kern w:val="2"/>
                <w:sz w:val="21"/>
                <w:szCs w:val="21"/>
                <w14:textFill>
                  <w14:solidFill>
                    <w14:schemeClr w14:val="tx1"/>
                  </w14:solidFill>
                </w14:textFill>
              </w:rPr>
              <w:t>52</w:t>
            </w:r>
            <w:r>
              <w:rPr>
                <w:rFonts w:hint="eastAsia" w:ascii="宋体" w:hAnsi="宋体" w:cs="宋体"/>
                <w:color w:val="000000" w:themeColor="text1"/>
                <w:spacing w:val="1"/>
                <w:w w:val="99"/>
                <w:kern w:val="2"/>
                <w:sz w:val="21"/>
                <w:szCs w:val="21"/>
                <w14:textFill>
                  <w14:solidFill>
                    <w14:schemeClr w14:val="tx1"/>
                  </w14:solidFill>
                </w14:textFill>
              </w:rPr>
              <w:t>3</w:t>
            </w:r>
            <w:r>
              <w:rPr>
                <w:rFonts w:hint="eastAsia" w:ascii="宋体" w:hAnsi="宋体" w:cs="宋体"/>
                <w:color w:val="000000" w:themeColor="text1"/>
                <w:w w:val="99"/>
                <w:kern w:val="2"/>
                <w:sz w:val="21"/>
                <w:szCs w:val="21"/>
                <w14:textFill>
                  <w14:solidFill>
                    <w14:schemeClr w14:val="tx1"/>
                  </w14:solidFill>
                </w14:textFill>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AF50A99">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冷水机组</w:t>
            </w:r>
          </w:p>
        </w:tc>
        <w:tc>
          <w:tcPr>
            <w:tcW w:w="3566" w:type="dxa"/>
            <w:tcBorders>
              <w:top w:val="single" w:color="000000" w:sz="4" w:space="0"/>
              <w:left w:val="single" w:color="000000" w:sz="4" w:space="0"/>
              <w:bottom w:val="single" w:color="000000" w:sz="4" w:space="0"/>
              <w:right w:val="single" w:color="000000" w:sz="4" w:space="0"/>
            </w:tcBorders>
          </w:tcPr>
          <w:p w14:paraId="45A4477B">
            <w:pPr>
              <w:pStyle w:val="54"/>
              <w:spacing w:before="30" w:line="276" w:lineRule="auto"/>
              <w:ind w:left="7" w:right="4"/>
              <w:jc w:val="both"/>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《冷水机组能效限定值</w:t>
            </w:r>
            <w:r>
              <w:rPr>
                <w:rFonts w:hint="eastAsia" w:ascii="宋体" w:hAnsi="宋体" w:cs="宋体"/>
                <w:color w:val="000000" w:themeColor="text1"/>
                <w:spacing w:val="9"/>
                <w:w w:val="99"/>
                <w:kern w:val="2"/>
                <w:sz w:val="21"/>
                <w:szCs w:val="21"/>
                <w:lang w:eastAsia="zh-CN"/>
                <w14:textFill>
                  <w14:solidFill>
                    <w14:schemeClr w14:val="tx1"/>
                  </w14:solidFill>
                </w14:textFill>
              </w:rPr>
              <w:t>及</w:t>
            </w:r>
            <w:r>
              <w:rPr>
                <w:rFonts w:hint="eastAsia" w:ascii="宋体" w:hAnsi="宋体" w:cs="宋体"/>
                <w:color w:val="000000" w:themeColor="text1"/>
                <w:spacing w:val="12"/>
                <w:w w:val="99"/>
                <w:kern w:val="2"/>
                <w:sz w:val="21"/>
                <w:szCs w:val="21"/>
                <w:lang w:eastAsia="zh-CN"/>
                <w14:textFill>
                  <w14:solidFill>
                    <w14:schemeClr w14:val="tx1"/>
                  </w14:solidFill>
                </w14:textFill>
              </w:rPr>
              <w:t>能效</w:t>
            </w:r>
            <w:r>
              <w:rPr>
                <w:rFonts w:hint="eastAsia" w:ascii="宋体" w:hAnsi="宋体" w:cs="宋体"/>
                <w:color w:val="000000" w:themeColor="text1"/>
                <w:w w:val="99"/>
                <w:kern w:val="2"/>
                <w:sz w:val="21"/>
                <w:szCs w:val="21"/>
                <w:lang w:eastAsia="zh-CN"/>
                <w14:textFill>
                  <w14:solidFill>
                    <w14:schemeClr w14:val="tx1"/>
                  </w14:solidFill>
                </w14:textFill>
              </w:rPr>
              <w:t>等级</w:t>
            </w:r>
            <w:r>
              <w:rPr>
                <w:rFonts w:hint="eastAsia" w:ascii="宋体" w:hAnsi="宋体" w:cs="宋体"/>
                <w:color w:val="000000" w:themeColor="text1"/>
                <w:spacing w:val="-3"/>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195</w:t>
            </w:r>
            <w:r>
              <w:rPr>
                <w:rFonts w:hint="eastAsia" w:ascii="宋体" w:hAnsi="宋体" w:cs="宋体"/>
                <w:color w:val="000000" w:themeColor="text1"/>
                <w:w w:val="99"/>
                <w:kern w:val="2"/>
                <w:sz w:val="21"/>
                <w:szCs w:val="21"/>
                <w:lang w:eastAsia="zh-CN"/>
                <w14:textFill>
                  <w14:solidFill>
                    <w14:schemeClr w14:val="tx1"/>
                  </w14:solidFill>
                </w14:textFill>
              </w:rPr>
              <w:t>77</w:t>
            </w:r>
            <w:r>
              <w:rPr>
                <w:rFonts w:hint="eastAsia" w:ascii="宋体" w:hAnsi="宋体" w:cs="宋体"/>
                <w:color w:val="000000" w:themeColor="text1"/>
                <w:spacing w:val="-3"/>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《低</w:t>
            </w:r>
            <w:r>
              <w:rPr>
                <w:rFonts w:hint="eastAsia" w:ascii="宋体" w:hAnsi="宋体" w:cs="宋体"/>
                <w:color w:val="000000" w:themeColor="text1"/>
                <w:spacing w:val="2"/>
                <w:w w:val="99"/>
                <w:kern w:val="2"/>
                <w:sz w:val="21"/>
                <w:szCs w:val="21"/>
                <w:lang w:eastAsia="zh-CN"/>
                <w14:textFill>
                  <w14:solidFill>
                    <w14:schemeClr w14:val="tx1"/>
                  </w14:solidFill>
                </w14:textFill>
              </w:rPr>
              <w:t>环</w:t>
            </w:r>
            <w:r>
              <w:rPr>
                <w:rFonts w:hint="eastAsia" w:ascii="宋体" w:hAnsi="宋体" w:cs="宋体"/>
                <w:color w:val="000000" w:themeColor="text1"/>
                <w:w w:val="99"/>
                <w:kern w:val="2"/>
                <w:sz w:val="21"/>
                <w:szCs w:val="21"/>
                <w:lang w:eastAsia="zh-CN"/>
                <w14:textFill>
                  <w14:solidFill>
                    <w14:schemeClr w14:val="tx1"/>
                  </w14:solidFill>
                </w14:textFill>
              </w:rPr>
              <w:t>境温度空气源</w:t>
            </w:r>
            <w:r>
              <w:rPr>
                <w:rFonts w:hint="eastAsia" w:ascii="宋体" w:hAnsi="宋体" w:cs="宋体"/>
                <w:color w:val="000000" w:themeColor="text1"/>
                <w:spacing w:val="2"/>
                <w:w w:val="99"/>
                <w:kern w:val="2"/>
                <w:sz w:val="21"/>
                <w:szCs w:val="21"/>
                <w:lang w:eastAsia="zh-CN"/>
                <w14:textFill>
                  <w14:solidFill>
                    <w14:schemeClr w14:val="tx1"/>
                  </w14:solidFill>
                </w14:textFill>
              </w:rPr>
              <w:t>热</w:t>
            </w:r>
            <w:r>
              <w:rPr>
                <w:rFonts w:hint="eastAsia" w:ascii="宋体" w:hAnsi="宋体" w:cs="宋体"/>
                <w:color w:val="000000" w:themeColor="text1"/>
                <w:spacing w:val="-29"/>
                <w:w w:val="99"/>
                <w:kern w:val="2"/>
                <w:sz w:val="21"/>
                <w:szCs w:val="21"/>
                <w:lang w:eastAsia="zh-CN"/>
                <w14:textFill>
                  <w14:solidFill>
                    <w14:schemeClr w14:val="tx1"/>
                  </w14:solidFill>
                </w14:textFill>
              </w:rPr>
              <w:t>泵</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冷水</w:t>
            </w:r>
            <w:r>
              <w:rPr>
                <w:rFonts w:hint="eastAsia" w:ascii="宋体" w:hAnsi="宋体" w:cs="宋体"/>
                <w:color w:val="000000" w:themeColor="text1"/>
                <w:spacing w:val="-27"/>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机组</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效限定值及能</w:t>
            </w:r>
            <w:r>
              <w:rPr>
                <w:rFonts w:hint="eastAsia" w:ascii="宋体" w:hAnsi="宋体" w:cs="宋体"/>
                <w:color w:val="000000" w:themeColor="text1"/>
                <w:spacing w:val="2"/>
                <w:w w:val="99"/>
                <w:kern w:val="2"/>
                <w:sz w:val="21"/>
                <w:szCs w:val="21"/>
                <w:lang w:eastAsia="zh-CN"/>
                <w14:textFill>
                  <w14:solidFill>
                    <w14:schemeClr w14:val="tx1"/>
                  </w14:solidFill>
                </w14:textFill>
              </w:rPr>
              <w:t>效</w:t>
            </w:r>
            <w:r>
              <w:rPr>
                <w:rFonts w:hint="eastAsia" w:ascii="宋体" w:hAnsi="宋体" w:cs="宋体"/>
                <w:color w:val="000000" w:themeColor="text1"/>
                <w:w w:val="99"/>
                <w:kern w:val="2"/>
                <w:sz w:val="21"/>
                <w:szCs w:val="21"/>
                <w:lang w:eastAsia="zh-CN"/>
                <w14:textFill>
                  <w14:solidFill>
                    <w14:schemeClr w14:val="tx1"/>
                  </w14:solidFill>
                </w14:textFill>
              </w:rPr>
              <w:t>等级</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37</w:t>
            </w:r>
            <w:r>
              <w:rPr>
                <w:rFonts w:hint="eastAsia" w:ascii="宋体" w:hAnsi="宋体" w:cs="宋体"/>
                <w:color w:val="000000" w:themeColor="text1"/>
                <w:w w:val="99"/>
                <w:kern w:val="2"/>
                <w:sz w:val="21"/>
                <w:szCs w:val="21"/>
                <w:lang w:eastAsia="zh-CN"/>
                <w14:textFill>
                  <w14:solidFill>
                    <w14:schemeClr w14:val="tx1"/>
                  </w14:solidFill>
                </w14:textFill>
              </w:rPr>
              <w:t>48</w:t>
            </w:r>
            <w:r>
              <w:rPr>
                <w:rFonts w:hint="eastAsia" w:ascii="宋体" w:hAnsi="宋体" w:cs="宋体"/>
                <w:color w:val="000000" w:themeColor="text1"/>
                <w:spacing w:val="-2"/>
                <w:w w:val="99"/>
                <w:kern w:val="2"/>
                <w:sz w:val="21"/>
                <w:szCs w:val="21"/>
                <w:lang w:eastAsia="zh-CN"/>
                <w14:textFill>
                  <w14:solidFill>
                    <w14:schemeClr w14:val="tx1"/>
                  </w14:solidFill>
                </w14:textFill>
              </w:rPr>
              <w:t>0</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7FD3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6BAAE34">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2B9BEDB">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ADBB9B6">
            <w:pPr>
              <w:widowControl/>
              <w:jc w:val="left"/>
              <w:rPr>
                <w:rFonts w:ascii="宋体" w:hAnsi="宋体" w:cs="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A70796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17ED0DE7">
            <w:pPr>
              <w:pStyle w:val="54"/>
              <w:spacing w:before="93"/>
              <w:ind w:left="7"/>
              <w:rPr>
                <w:rFonts w:ascii="宋体" w:hAnsi="宋体" w:cs="宋体"/>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《溴化锂吸收式冷水机组能效限</w:t>
            </w:r>
          </w:p>
          <w:p w14:paraId="7C3B08F7">
            <w:pPr>
              <w:rPr>
                <w:rFonts w:ascii="宋体" w:hAnsi="宋体"/>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定值及能效等级》（GB29540）</w:t>
            </w:r>
          </w:p>
        </w:tc>
      </w:tr>
      <w:tr w14:paraId="0C11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1FD6B55">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20B43AA">
            <w:pPr>
              <w:widowControl/>
              <w:jc w:val="left"/>
              <w:rPr>
                <w:rFonts w:ascii="宋体" w:hAnsi="宋体" w:cs="宋体"/>
                <w:color w:val="000000" w:themeColor="text1"/>
                <w:szCs w:val="21"/>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52FBBE9">
            <w:pPr>
              <w:pStyle w:val="54"/>
              <w:spacing w:line="276" w:lineRule="auto"/>
              <w:ind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03489A76">
            <w:pPr>
              <w:pStyle w:val="54"/>
              <w:spacing w:before="4" w:line="276" w:lineRule="auto"/>
              <w:ind w:left="7" w:right="7"/>
              <w:jc w:val="center"/>
              <w:rPr>
                <w:rFonts w:ascii="宋体" w:hAnsi="宋体" w:cs="宋体"/>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135A58EB">
            <w:pPr>
              <w:pStyle w:val="54"/>
              <w:spacing w:before="160" w:line="276" w:lineRule="auto"/>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《多联式空调（热泵）机组能效限定值及能源效率等级》（GB21454）</w:t>
            </w:r>
          </w:p>
        </w:tc>
      </w:tr>
      <w:tr w14:paraId="49BE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475104E">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9FF35FC">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EC6E07D">
            <w:pPr>
              <w:widowControl/>
              <w:jc w:val="left"/>
              <w:rPr>
                <w:rFonts w:ascii="宋体" w:hAnsi="宋体" w:cs="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E9ECA03">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2CB8D48B">
            <w:pPr>
              <w:rPr>
                <w:rFonts w:ascii="宋体" w:hAnsi="宋体"/>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《单元式空气调节机能效限定值及能效等级》（GB19576）《风管送风式空调机组能效限定值及能效等级》（GB37479）</w:t>
            </w:r>
          </w:p>
        </w:tc>
      </w:tr>
      <w:tr w14:paraId="15C1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3A420BA">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A8845EE">
            <w:pPr>
              <w:widowControl/>
              <w:jc w:val="left"/>
              <w:rPr>
                <w:rFonts w:ascii="宋体" w:hAnsi="宋体" w:cs="宋体"/>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8EF8472">
            <w:pPr>
              <w:pStyle w:val="54"/>
              <w:spacing w:before="83"/>
              <w:ind w:left="7"/>
              <w:jc w:val="center"/>
              <w:rPr>
                <w:rFonts w:ascii="宋体" w:hAnsi="宋体" w:cs="宋体"/>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37B8B9BE">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机房空调</w:t>
            </w:r>
          </w:p>
        </w:tc>
        <w:tc>
          <w:tcPr>
            <w:tcW w:w="3566" w:type="dxa"/>
            <w:tcBorders>
              <w:top w:val="single" w:color="000000" w:sz="4" w:space="0"/>
              <w:left w:val="single" w:color="000000" w:sz="4" w:space="0"/>
              <w:bottom w:val="single" w:color="000000" w:sz="4" w:space="0"/>
              <w:right w:val="single" w:color="000000" w:sz="4" w:space="0"/>
            </w:tcBorders>
          </w:tcPr>
          <w:p w14:paraId="44BA8DEF">
            <w:pPr>
              <w:pStyle w:val="54"/>
              <w:spacing w:before="83"/>
              <w:ind w:left="7"/>
              <w:rPr>
                <w:rFonts w:ascii="宋体" w:hAnsi="宋体" w:cs="宋体"/>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《单元式空气调节机能效限定值</w:t>
            </w:r>
          </w:p>
          <w:p w14:paraId="43E3D07B">
            <w:pPr>
              <w:pStyle w:val="54"/>
              <w:spacing w:before="83"/>
              <w:ind w:lef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及能效等级》（GB19576）</w:t>
            </w:r>
          </w:p>
        </w:tc>
      </w:tr>
      <w:tr w14:paraId="2992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A42EB57">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44B4A04">
            <w:pPr>
              <w:widowControl/>
              <w:jc w:val="left"/>
              <w:rPr>
                <w:rFonts w:ascii="宋体" w:hAnsi="宋体" w:cs="宋体"/>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7633406">
            <w:pPr>
              <w:pStyle w:val="54"/>
              <w:spacing w:line="254" w:lineRule="exact"/>
              <w:ind w:left="7"/>
              <w:jc w:val="center"/>
              <w:rPr>
                <w:rFonts w:ascii="宋体" w:hAnsi="宋体" w:cs="宋体"/>
                <w:color w:val="000000" w:themeColor="text1"/>
                <w:w w:val="99"/>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A02052399其他制冷</w:t>
            </w:r>
          </w:p>
          <w:p w14:paraId="13CFA957">
            <w:pPr>
              <w:pStyle w:val="54"/>
              <w:spacing w:line="254" w:lineRule="exact"/>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20A03C4F">
            <w:pPr>
              <w:widowControl/>
              <w:jc w:val="center"/>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冷却塔</w:t>
            </w:r>
          </w:p>
        </w:tc>
        <w:tc>
          <w:tcPr>
            <w:tcW w:w="3566" w:type="dxa"/>
            <w:tcBorders>
              <w:top w:val="single" w:color="000000" w:sz="4" w:space="0"/>
              <w:left w:val="single" w:color="000000" w:sz="4" w:space="0"/>
              <w:bottom w:val="single" w:color="000000" w:sz="4" w:space="0"/>
              <w:right w:val="single" w:color="000000" w:sz="4" w:space="0"/>
            </w:tcBorders>
          </w:tcPr>
          <w:p w14:paraId="3E36640A">
            <w:pPr>
              <w:pStyle w:val="54"/>
              <w:spacing w:line="254" w:lineRule="exact"/>
              <w:ind w:left="7"/>
              <w:rPr>
                <w:rFonts w:ascii="宋体" w:hAnsi="宋体" w:cs="宋体"/>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《机械通风冷却塔第1部分：中小型开式冷却塔》（GB/T7190.1）</w:t>
            </w:r>
          </w:p>
          <w:p w14:paraId="47A89618">
            <w:pPr>
              <w:pStyle w:val="54"/>
              <w:spacing w:line="254" w:lineRule="exact"/>
              <w:ind w:lef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《机械通风冷却塔第2部分：大型开式冷却塔》（GB/T7190.2）</w:t>
            </w:r>
          </w:p>
        </w:tc>
      </w:tr>
      <w:tr w14:paraId="6AB3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5CD07FF">
            <w:pPr>
              <w:pStyle w:val="54"/>
              <w:ind w:right="1"/>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25B867B4">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A02060100</w:t>
            </w:r>
            <w:r>
              <w:rPr>
                <w:rFonts w:hint="eastAsia" w:ascii="宋体" w:hAnsi="宋体" w:cs="宋体"/>
                <w:color w:val="000000" w:themeColor="text1"/>
                <w:w w:val="99"/>
                <w:kern w:val="2"/>
                <w:sz w:val="21"/>
                <w:szCs w:val="21"/>
                <w14:textFill>
                  <w14:solidFill>
                    <w14:schemeClr w14:val="tx1"/>
                  </w14:solidFill>
                </w14:textFill>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E6F225C">
            <w:pPr>
              <w:jc w:val="center"/>
              <w:rPr>
                <w:rFonts w:ascii="宋体" w:hAnsi="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885DF36">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42D118DF">
            <w:pPr>
              <w:pStyle w:val="54"/>
              <w:spacing w:before="52"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《中小型三相异步电动机能效限定值及能效等级》（GB18613）</w:t>
            </w:r>
          </w:p>
        </w:tc>
      </w:tr>
      <w:tr w14:paraId="42DB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659C479">
            <w:pPr>
              <w:pStyle w:val="54"/>
              <w:ind w:right="1"/>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0CD31653">
            <w:pPr>
              <w:pStyle w:val="54"/>
              <w:spacing w:before="30"/>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A02060200</w:t>
            </w:r>
            <w:r>
              <w:rPr>
                <w:rFonts w:hint="eastAsia" w:ascii="宋体" w:hAnsi="宋体" w:cs="宋体"/>
                <w:color w:val="000000" w:themeColor="text1"/>
                <w:w w:val="99"/>
                <w:kern w:val="2"/>
                <w:sz w:val="21"/>
                <w:szCs w:val="21"/>
                <w14:textFill>
                  <w14:solidFill>
                    <w14:schemeClr w14:val="tx1"/>
                  </w14:solidFill>
                </w14:textFill>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190C22C1">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19E0D39">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276E05A5">
            <w:pPr>
              <w:pStyle w:val="54"/>
              <w:spacing w:before="30"/>
              <w:ind w:lef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《三相配电变压器能效限定值及</w:t>
            </w:r>
          </w:p>
        </w:tc>
      </w:tr>
      <w:tr w14:paraId="0ED5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4D0342C">
            <w:pPr>
              <w:pStyle w:val="54"/>
              <w:ind w:right="1"/>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726E7AC3">
            <w:pPr>
              <w:pStyle w:val="54"/>
              <w:spacing w:before="126"/>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3687192">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8D9A2B7">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4044148E">
            <w:pPr>
              <w:pStyle w:val="54"/>
              <w:spacing w:before="126"/>
              <w:ind w:lef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《管形荧光灯镇流器能效限定值及能效等级》（GB17896）</w:t>
            </w:r>
          </w:p>
        </w:tc>
      </w:tr>
      <w:tr w14:paraId="67E3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D2D866D">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w w:val="99"/>
                <w:kern w:val="2"/>
                <w:sz w:val="21"/>
                <w:szCs w:val="21"/>
                <w14:textFill>
                  <w14:solidFill>
                    <w14:schemeClr w14:val="tx1"/>
                  </w14:solidFill>
                </w14:textFill>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68ABD5E">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38F9AB6">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472F109B">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739CF800">
            <w:pPr>
              <w:pStyle w:val="54"/>
              <w:spacing w:before="126"/>
              <w:ind w:left="7"/>
              <w:rPr>
                <w:rFonts w:ascii="宋体" w:hAnsi="宋体" w:cs="宋体"/>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《家用电冰箱耗电量限定值及能效等级》（GB12021.2）</w:t>
            </w:r>
          </w:p>
        </w:tc>
      </w:tr>
      <w:tr w14:paraId="64D6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DB159D0">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7CF45F2">
            <w:pPr>
              <w:widowControl/>
              <w:jc w:val="left"/>
              <w:rPr>
                <w:rFonts w:ascii="宋体" w:hAnsi="宋体" w:cs="宋体"/>
                <w:color w:val="000000" w:themeColor="text1"/>
                <w:szCs w:val="21"/>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5BB3666">
            <w:pPr>
              <w:pStyle w:val="54"/>
              <w:spacing w:before="171"/>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A02061804</w:t>
            </w:r>
            <w:r>
              <w:rPr>
                <w:rFonts w:hint="eastAsia" w:ascii="宋体" w:hAnsi="宋体" w:cs="宋体"/>
                <w:color w:val="000000" w:themeColor="text1"/>
                <w:w w:val="99"/>
                <w:kern w:val="2"/>
                <w:sz w:val="21"/>
                <w:szCs w:val="21"/>
                <w14:textFill>
                  <w14:solidFill>
                    <w14:schemeClr w14:val="tx1"/>
                  </w14:solidFill>
                </w14:textFill>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4A22A698">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2E5DF042">
            <w:pPr>
              <w:pStyle w:val="54"/>
              <w:spacing w:line="256" w:lineRule="exact"/>
              <w:ind w:lef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《房间空气调节器能效限定值及能效等级》（GB21455-2019）</w:t>
            </w:r>
          </w:p>
        </w:tc>
      </w:tr>
      <w:tr w14:paraId="43E5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2AAF0E7">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2E8A224">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1A0F8DA">
            <w:pPr>
              <w:widowControl/>
              <w:jc w:val="left"/>
              <w:rPr>
                <w:rFonts w:ascii="宋体" w:hAnsi="宋体" w:cs="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7777866">
            <w:pPr>
              <w:pStyle w:val="54"/>
              <w:spacing w:before="4" w:line="276" w:lineRule="auto"/>
              <w:ind w:left="7" w:right="7"/>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5D52932E">
            <w:pPr>
              <w:pStyle w:val="54"/>
              <w:spacing w:before="160" w:line="276" w:lineRule="auto"/>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《多联式空调（热泵）机组能效限定值及能源效率等级》（GB21454）</w:t>
            </w:r>
          </w:p>
        </w:tc>
      </w:tr>
      <w:tr w14:paraId="6B30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D915DBC">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CC5CCE3">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B520745">
            <w:pPr>
              <w:widowControl/>
              <w:jc w:val="left"/>
              <w:rPr>
                <w:rFonts w:ascii="宋体" w:hAnsi="宋体" w:cs="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4ED9DA3">
            <w:pPr>
              <w:pStyle w:val="54"/>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2AC53934">
            <w:pPr>
              <w:pStyle w:val="54"/>
              <w:spacing w:before="4"/>
              <w:ind w:lef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《单元式空气调节机能效限定值及能源效率等级》（GB19576）《风管送风式空调机组能效限定值及能效等级》（GB37479）</w:t>
            </w:r>
          </w:p>
        </w:tc>
      </w:tr>
      <w:tr w14:paraId="1727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5689537">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8312E09">
            <w:pPr>
              <w:widowControl/>
              <w:jc w:val="left"/>
              <w:rPr>
                <w:rFonts w:ascii="宋体" w:hAnsi="宋体" w:cs="宋体"/>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1BFB495">
            <w:pPr>
              <w:pStyle w:val="54"/>
              <w:spacing w:before="162"/>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A02061810</w:t>
            </w:r>
            <w:r>
              <w:rPr>
                <w:rFonts w:hint="eastAsia" w:ascii="宋体" w:hAnsi="宋体" w:cs="宋体"/>
                <w:color w:val="000000" w:themeColor="text1"/>
                <w:w w:val="99"/>
                <w:kern w:val="2"/>
                <w:sz w:val="21"/>
                <w:szCs w:val="21"/>
                <w14:textFill>
                  <w14:solidFill>
                    <w14:schemeClr w14:val="tx1"/>
                  </w14:solidFill>
                </w14:textFill>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27FA381">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45B04A81">
            <w:pPr>
              <w:pStyle w:val="54"/>
              <w:spacing w:before="6"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《电动洗衣机能效水效限定值及等级》（GB12021.4）</w:t>
            </w:r>
          </w:p>
        </w:tc>
      </w:tr>
      <w:tr w14:paraId="3F90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FDE24E4">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83A1E84">
            <w:pPr>
              <w:widowControl/>
              <w:jc w:val="left"/>
              <w:rPr>
                <w:rFonts w:ascii="宋体" w:hAnsi="宋体" w:cs="宋体"/>
                <w:color w:val="000000" w:themeColor="text1"/>
                <w:szCs w:val="21"/>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8B15FB6">
            <w:pPr>
              <w:pStyle w:val="54"/>
              <w:spacing w:before="161"/>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A02061819</w:t>
            </w:r>
            <w:r>
              <w:rPr>
                <w:rFonts w:hint="eastAsia" w:ascii="宋体" w:hAnsi="宋体" w:cs="宋体"/>
                <w:color w:val="000000" w:themeColor="text1"/>
                <w:w w:val="99"/>
                <w:kern w:val="2"/>
                <w:sz w:val="21"/>
                <w:szCs w:val="21"/>
                <w14:textFill>
                  <w14:solidFill>
                    <w14:schemeClr w14:val="tx1"/>
                  </w14:solidFill>
                </w14:textFill>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17B16D9C">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★电热</w:t>
            </w:r>
            <w:r>
              <w:rPr>
                <w:rFonts w:hint="eastAsia" w:ascii="宋体" w:hAnsi="宋体" w:cs="宋体"/>
                <w:color w:val="000000" w:themeColor="text1"/>
                <w:spacing w:val="2"/>
                <w:w w:val="99"/>
                <w:kern w:val="2"/>
                <w:sz w:val="21"/>
                <w:szCs w:val="21"/>
                <w14:textFill>
                  <w14:solidFill>
                    <w14:schemeClr w14:val="tx1"/>
                  </w14:solidFill>
                </w14:textFill>
              </w:rPr>
              <w:t>水</w:t>
            </w:r>
            <w:r>
              <w:rPr>
                <w:rFonts w:hint="eastAsia" w:ascii="宋体" w:hAnsi="宋体" w:cs="宋体"/>
                <w:color w:val="000000" w:themeColor="text1"/>
                <w:w w:val="99"/>
                <w:kern w:val="2"/>
                <w:sz w:val="21"/>
                <w:szCs w:val="21"/>
                <w14:textFill>
                  <w14:solidFill>
                    <w14:schemeClr w14:val="tx1"/>
                  </w14:solidFill>
                </w14:textFill>
              </w:rPr>
              <w:t>器</w:t>
            </w:r>
          </w:p>
        </w:tc>
        <w:tc>
          <w:tcPr>
            <w:tcW w:w="3566" w:type="dxa"/>
            <w:tcBorders>
              <w:top w:val="single" w:color="000000" w:sz="4" w:space="0"/>
              <w:left w:val="single" w:color="000000" w:sz="4" w:space="0"/>
              <w:bottom w:val="single" w:color="000000" w:sz="4" w:space="0"/>
              <w:right w:val="single" w:color="000000" w:sz="4" w:space="0"/>
            </w:tcBorders>
          </w:tcPr>
          <w:p w14:paraId="0CC6BEC2">
            <w:pPr>
              <w:pStyle w:val="54"/>
              <w:tabs>
                <w:tab w:val="left" w:pos="1608"/>
              </w:tabs>
              <w:spacing w:before="52"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《储水式电热水器能效</w:t>
            </w:r>
            <w:r>
              <w:rPr>
                <w:rFonts w:hint="eastAsia" w:ascii="宋体" w:hAnsi="宋体" w:cs="宋体"/>
                <w:color w:val="000000" w:themeColor="text1"/>
                <w:spacing w:val="9"/>
                <w:w w:val="99"/>
                <w:kern w:val="2"/>
                <w:sz w:val="21"/>
                <w:szCs w:val="21"/>
                <w:lang w:eastAsia="zh-CN"/>
                <w14:textFill>
                  <w14:solidFill>
                    <w14:schemeClr w14:val="tx1"/>
                  </w14:solidFill>
                </w14:textFill>
              </w:rPr>
              <w:t>限</w:t>
            </w:r>
            <w:r>
              <w:rPr>
                <w:rFonts w:hint="eastAsia" w:ascii="宋体" w:hAnsi="宋体" w:cs="宋体"/>
                <w:color w:val="000000" w:themeColor="text1"/>
                <w:spacing w:val="12"/>
                <w:w w:val="99"/>
                <w:kern w:val="2"/>
                <w:sz w:val="21"/>
                <w:szCs w:val="21"/>
                <w:lang w:eastAsia="zh-CN"/>
                <w14:textFill>
                  <w14:solidFill>
                    <w14:schemeClr w14:val="tx1"/>
                  </w14:solidFill>
                </w14:textFill>
              </w:rPr>
              <w:t>定值</w:t>
            </w:r>
            <w:r>
              <w:rPr>
                <w:rFonts w:hint="eastAsia" w:ascii="宋体" w:hAnsi="宋体" w:cs="宋体"/>
                <w:color w:val="000000" w:themeColor="text1"/>
                <w:w w:val="99"/>
                <w:kern w:val="2"/>
                <w:sz w:val="21"/>
                <w:szCs w:val="21"/>
                <w:lang w:eastAsia="zh-CN"/>
                <w14:textFill>
                  <w14:solidFill>
                    <w14:schemeClr w14:val="tx1"/>
                  </w14:solidFill>
                </w14:textFill>
              </w:rPr>
              <w:t>及能效等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51</w:t>
            </w:r>
            <w:r>
              <w:rPr>
                <w:rFonts w:hint="eastAsia" w:ascii="宋体" w:hAnsi="宋体" w:cs="宋体"/>
                <w:color w:val="000000" w:themeColor="text1"/>
                <w:spacing w:val="1"/>
                <w:w w:val="99"/>
                <w:kern w:val="2"/>
                <w:sz w:val="21"/>
                <w:szCs w:val="21"/>
                <w:lang w:eastAsia="zh-CN"/>
                <w14:textFill>
                  <w14:solidFill>
                    <w14:schemeClr w14:val="tx1"/>
                  </w14:solidFill>
                </w14:textFill>
              </w:rPr>
              <w:t>9</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460E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3A4C204">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2B3ECFE">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B97A86F">
            <w:pPr>
              <w:widowControl/>
              <w:jc w:val="left"/>
              <w:rPr>
                <w:rFonts w:ascii="宋体" w:hAnsi="宋体" w:cs="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4259432">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燃气热</w:t>
            </w:r>
            <w:r>
              <w:rPr>
                <w:rFonts w:hint="eastAsia" w:ascii="宋体" w:hAnsi="宋体" w:cs="宋体"/>
                <w:color w:val="000000" w:themeColor="text1"/>
                <w:spacing w:val="2"/>
                <w:w w:val="99"/>
                <w:kern w:val="2"/>
                <w:sz w:val="21"/>
                <w:szCs w:val="21"/>
                <w14:textFill>
                  <w14:solidFill>
                    <w14:schemeClr w14:val="tx1"/>
                  </w14:solidFill>
                </w14:textFill>
              </w:rPr>
              <w:t>水</w:t>
            </w:r>
            <w:r>
              <w:rPr>
                <w:rFonts w:hint="eastAsia" w:ascii="宋体" w:hAnsi="宋体" w:cs="宋体"/>
                <w:color w:val="000000" w:themeColor="text1"/>
                <w:w w:val="99"/>
                <w:kern w:val="2"/>
                <w:sz w:val="21"/>
                <w:szCs w:val="21"/>
                <w14:textFill>
                  <w14:solidFill>
                    <w14:schemeClr w14:val="tx1"/>
                  </w14:solidFill>
                </w14:textFill>
              </w:rPr>
              <w:t>器</w:t>
            </w:r>
          </w:p>
        </w:tc>
        <w:tc>
          <w:tcPr>
            <w:tcW w:w="3566" w:type="dxa"/>
            <w:tcBorders>
              <w:top w:val="single" w:color="000000" w:sz="4" w:space="0"/>
              <w:left w:val="single" w:color="000000" w:sz="4" w:space="0"/>
              <w:bottom w:val="single" w:color="000000" w:sz="4" w:space="0"/>
              <w:right w:val="single" w:color="000000" w:sz="4" w:space="0"/>
            </w:tcBorders>
          </w:tcPr>
          <w:p w14:paraId="10B33542">
            <w:pPr>
              <w:pStyle w:val="54"/>
              <w:spacing w:before="4"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《家用燃气快速热水器</w:t>
            </w:r>
            <w:r>
              <w:rPr>
                <w:rFonts w:hint="eastAsia" w:ascii="宋体" w:hAnsi="宋体" w:cs="宋体"/>
                <w:color w:val="000000" w:themeColor="text1"/>
                <w:spacing w:val="9"/>
                <w:w w:val="99"/>
                <w:kern w:val="2"/>
                <w:sz w:val="21"/>
                <w:szCs w:val="21"/>
                <w:lang w:eastAsia="zh-CN"/>
                <w14:textFill>
                  <w14:solidFill>
                    <w14:schemeClr w14:val="tx1"/>
                  </w14:solidFill>
                </w14:textFill>
              </w:rPr>
              <w:t>和</w:t>
            </w:r>
            <w:r>
              <w:rPr>
                <w:rFonts w:hint="eastAsia" w:ascii="宋体" w:hAnsi="宋体" w:cs="宋体"/>
                <w:color w:val="000000" w:themeColor="text1"/>
                <w:spacing w:val="12"/>
                <w:w w:val="99"/>
                <w:kern w:val="2"/>
                <w:sz w:val="21"/>
                <w:szCs w:val="21"/>
                <w:lang w:eastAsia="zh-CN"/>
                <w14:textFill>
                  <w14:solidFill>
                    <w14:schemeClr w14:val="tx1"/>
                  </w14:solidFill>
                </w14:textFill>
              </w:rPr>
              <w:t>燃气</w:t>
            </w:r>
            <w:r>
              <w:rPr>
                <w:rFonts w:hint="eastAsia" w:ascii="宋体" w:hAnsi="宋体" w:cs="宋体"/>
                <w:color w:val="000000" w:themeColor="text1"/>
                <w:w w:val="99"/>
                <w:kern w:val="2"/>
                <w:sz w:val="21"/>
                <w:szCs w:val="21"/>
                <w:lang w:eastAsia="zh-CN"/>
                <w14:textFill>
                  <w14:solidFill>
                    <w14:schemeClr w14:val="tx1"/>
                  </w14:solidFill>
                </w14:textFill>
              </w:rPr>
              <w:t>采暖热水</w:t>
            </w:r>
            <w:r>
              <w:rPr>
                <w:rFonts w:hint="eastAsia" w:ascii="宋体" w:hAnsi="宋体" w:cs="宋体"/>
                <w:color w:val="000000" w:themeColor="text1"/>
                <w:spacing w:val="2"/>
                <w:w w:val="99"/>
                <w:kern w:val="2"/>
                <w:sz w:val="21"/>
                <w:szCs w:val="21"/>
                <w:lang w:eastAsia="zh-CN"/>
                <w14:textFill>
                  <w14:solidFill>
                    <w14:schemeClr w14:val="tx1"/>
                  </w14:solidFill>
                </w14:textFill>
              </w:rPr>
              <w:t>炉</w:t>
            </w:r>
            <w:r>
              <w:rPr>
                <w:rFonts w:hint="eastAsia" w:ascii="宋体" w:hAnsi="宋体" w:cs="宋体"/>
                <w:color w:val="000000" w:themeColor="text1"/>
                <w:w w:val="99"/>
                <w:kern w:val="2"/>
                <w:sz w:val="21"/>
                <w:szCs w:val="21"/>
                <w:lang w:eastAsia="zh-CN"/>
                <w14:textFill>
                  <w14:solidFill>
                    <w14:schemeClr w14:val="tx1"/>
                  </w14:solidFill>
                </w14:textFill>
              </w:rPr>
              <w:t>能效</w:t>
            </w:r>
            <w:r>
              <w:rPr>
                <w:rFonts w:hint="eastAsia" w:ascii="宋体" w:hAnsi="宋体" w:cs="宋体"/>
                <w:color w:val="000000" w:themeColor="text1"/>
                <w:spacing w:val="2"/>
                <w:w w:val="99"/>
                <w:kern w:val="2"/>
                <w:sz w:val="21"/>
                <w:szCs w:val="21"/>
                <w:lang w:eastAsia="zh-CN"/>
                <w14:textFill>
                  <w14:solidFill>
                    <w14:schemeClr w14:val="tx1"/>
                  </w14:solidFill>
                </w14:textFill>
              </w:rPr>
              <w:t>限</w:t>
            </w:r>
            <w:r>
              <w:rPr>
                <w:rFonts w:hint="eastAsia" w:ascii="宋体" w:hAnsi="宋体" w:cs="宋体"/>
                <w:color w:val="000000" w:themeColor="text1"/>
                <w:w w:val="99"/>
                <w:kern w:val="2"/>
                <w:sz w:val="21"/>
                <w:szCs w:val="21"/>
                <w:lang w:eastAsia="zh-CN"/>
                <w14:textFill>
                  <w14:solidFill>
                    <w14:schemeClr w14:val="tx1"/>
                  </w14:solidFill>
                </w14:textFill>
              </w:rPr>
              <w:t>定值</w:t>
            </w:r>
            <w:r>
              <w:rPr>
                <w:rFonts w:hint="eastAsia" w:ascii="宋体" w:hAnsi="宋体" w:cs="宋体"/>
                <w:color w:val="000000" w:themeColor="text1"/>
                <w:spacing w:val="2"/>
                <w:w w:val="99"/>
                <w:kern w:val="2"/>
                <w:sz w:val="21"/>
                <w:szCs w:val="21"/>
                <w:lang w:eastAsia="zh-CN"/>
                <w14:textFill>
                  <w14:solidFill>
                    <w14:schemeClr w14:val="tx1"/>
                  </w14:solidFill>
                </w14:textFill>
              </w:rPr>
              <w:t>及</w:t>
            </w:r>
            <w:r>
              <w:rPr>
                <w:rFonts w:hint="eastAsia" w:ascii="宋体" w:hAnsi="宋体" w:cs="宋体"/>
                <w:color w:val="000000" w:themeColor="text1"/>
                <w:w w:val="99"/>
                <w:kern w:val="2"/>
                <w:sz w:val="21"/>
                <w:szCs w:val="21"/>
                <w:lang w:eastAsia="zh-CN"/>
                <w14:textFill>
                  <w14:solidFill>
                    <w14:schemeClr w14:val="tx1"/>
                  </w14:solidFill>
                </w14:textFill>
              </w:rPr>
              <w:t>能</w:t>
            </w:r>
            <w:r>
              <w:rPr>
                <w:rFonts w:hint="eastAsia" w:ascii="宋体" w:hAnsi="宋体" w:cs="宋体"/>
                <w:color w:val="000000" w:themeColor="text1"/>
                <w:spacing w:val="2"/>
                <w:w w:val="99"/>
                <w:kern w:val="2"/>
                <w:sz w:val="21"/>
                <w:szCs w:val="21"/>
                <w:lang w:eastAsia="zh-CN"/>
                <w14:textFill>
                  <w14:solidFill>
                    <w14:schemeClr w14:val="tx1"/>
                  </w14:solidFill>
                </w14:textFill>
              </w:rPr>
              <w:t>效</w:t>
            </w:r>
            <w:r>
              <w:rPr>
                <w:rFonts w:hint="eastAsia" w:ascii="宋体" w:hAnsi="宋体" w:cs="宋体"/>
                <w:color w:val="000000" w:themeColor="text1"/>
                <w:w w:val="99"/>
                <w:kern w:val="2"/>
                <w:sz w:val="21"/>
                <w:szCs w:val="21"/>
                <w:lang w:eastAsia="zh-CN"/>
                <w14:textFill>
                  <w14:solidFill>
                    <w14:schemeClr w14:val="tx1"/>
                  </w14:solidFill>
                </w14:textFill>
              </w:rPr>
              <w:t>等级》（</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w:t>
            </w:r>
            <w:r>
              <w:rPr>
                <w:rFonts w:hint="eastAsia" w:ascii="宋体" w:hAnsi="宋体" w:cs="宋体"/>
                <w:color w:val="000000" w:themeColor="text1"/>
                <w:w w:val="99"/>
                <w:kern w:val="2"/>
                <w:sz w:val="21"/>
                <w:szCs w:val="21"/>
                <w:lang w:eastAsia="zh-CN"/>
                <w14:textFill>
                  <w14:solidFill>
                    <w14:schemeClr w14:val="tx1"/>
                  </w14:solidFill>
                </w14:textFill>
              </w:rPr>
              <w:t>06</w:t>
            </w:r>
            <w:r>
              <w:rPr>
                <w:rFonts w:hint="eastAsia" w:ascii="宋体" w:hAnsi="宋体" w:cs="宋体"/>
                <w:color w:val="000000" w:themeColor="text1"/>
                <w:spacing w:val="1"/>
                <w:w w:val="99"/>
                <w:kern w:val="2"/>
                <w:sz w:val="21"/>
                <w:szCs w:val="21"/>
                <w:lang w:eastAsia="zh-CN"/>
                <w14:textFill>
                  <w14:solidFill>
                    <w14:schemeClr w14:val="tx1"/>
                  </w14:solidFill>
                </w14:textFill>
              </w:rPr>
              <w:t>65</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7768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292ABD0">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FD623F5">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52E15DE">
            <w:pPr>
              <w:widowControl/>
              <w:jc w:val="left"/>
              <w:rPr>
                <w:rFonts w:ascii="宋体" w:hAnsi="宋体" w:cs="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409B166">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热泵热</w:t>
            </w:r>
            <w:r>
              <w:rPr>
                <w:rFonts w:hint="eastAsia" w:ascii="宋体" w:hAnsi="宋体" w:cs="宋体"/>
                <w:color w:val="000000" w:themeColor="text1"/>
                <w:spacing w:val="2"/>
                <w:w w:val="99"/>
                <w:kern w:val="2"/>
                <w:sz w:val="21"/>
                <w:szCs w:val="21"/>
                <w14:textFill>
                  <w14:solidFill>
                    <w14:schemeClr w14:val="tx1"/>
                  </w14:solidFill>
                </w14:textFill>
              </w:rPr>
              <w:t>水</w:t>
            </w:r>
            <w:r>
              <w:rPr>
                <w:rFonts w:hint="eastAsia" w:ascii="宋体" w:hAnsi="宋体" w:cs="宋体"/>
                <w:color w:val="000000" w:themeColor="text1"/>
                <w:w w:val="99"/>
                <w:kern w:val="2"/>
                <w:sz w:val="21"/>
                <w:szCs w:val="21"/>
                <w14:textFill>
                  <w14:solidFill>
                    <w14:schemeClr w14:val="tx1"/>
                  </w14:solidFill>
                </w14:textFill>
              </w:rPr>
              <w:t>器</w:t>
            </w:r>
          </w:p>
        </w:tc>
        <w:tc>
          <w:tcPr>
            <w:tcW w:w="3566" w:type="dxa"/>
            <w:tcBorders>
              <w:top w:val="single" w:color="000000" w:sz="4" w:space="0"/>
              <w:left w:val="single" w:color="000000" w:sz="4" w:space="0"/>
              <w:bottom w:val="single" w:color="000000" w:sz="4" w:space="0"/>
              <w:right w:val="single" w:color="000000" w:sz="4" w:space="0"/>
            </w:tcBorders>
          </w:tcPr>
          <w:p w14:paraId="32E78865">
            <w:pPr>
              <w:pStyle w:val="54"/>
              <w:spacing w:before="93" w:line="276" w:lineRule="auto"/>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《热泵</w:t>
            </w:r>
            <w:r>
              <w:rPr>
                <w:rFonts w:hint="eastAsia" w:ascii="宋体" w:hAnsi="宋体" w:cs="宋体"/>
                <w:color w:val="000000" w:themeColor="text1"/>
                <w:spacing w:val="2"/>
                <w:w w:val="99"/>
                <w:kern w:val="2"/>
                <w:sz w:val="21"/>
                <w:szCs w:val="21"/>
                <w:lang w:eastAsia="zh-CN"/>
                <w14:textFill>
                  <w14:solidFill>
                    <w14:schemeClr w14:val="tx1"/>
                  </w14:solidFill>
                </w14:textFill>
              </w:rPr>
              <w:t>热</w:t>
            </w:r>
            <w:r>
              <w:rPr>
                <w:rFonts w:hint="eastAsia" w:ascii="宋体" w:hAnsi="宋体" w:cs="宋体"/>
                <w:color w:val="000000" w:themeColor="text1"/>
                <w:w w:val="99"/>
                <w:kern w:val="2"/>
                <w:sz w:val="21"/>
                <w:szCs w:val="21"/>
                <w:lang w:eastAsia="zh-CN"/>
                <w14:textFill>
                  <w14:solidFill>
                    <w14:schemeClr w14:val="tx1"/>
                  </w14:solidFill>
                </w14:textFill>
              </w:rPr>
              <w:t>水</w:t>
            </w:r>
            <w:r>
              <w:rPr>
                <w:rFonts w:hint="eastAsia" w:ascii="宋体" w:hAnsi="宋体" w:cs="宋体"/>
                <w:color w:val="000000" w:themeColor="text1"/>
                <w:spacing w:val="-27"/>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（器</w:t>
            </w:r>
            <w:r>
              <w:rPr>
                <w:rFonts w:hint="eastAsia" w:ascii="宋体" w:hAnsi="宋体" w:cs="宋体"/>
                <w:color w:val="000000" w:themeColor="text1"/>
                <w:spacing w:val="-27"/>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能效</w:t>
            </w:r>
            <w:r>
              <w:rPr>
                <w:rFonts w:hint="eastAsia" w:ascii="宋体" w:hAnsi="宋体" w:cs="宋体"/>
                <w:color w:val="000000" w:themeColor="text1"/>
                <w:spacing w:val="2"/>
                <w:w w:val="99"/>
                <w:kern w:val="2"/>
                <w:sz w:val="21"/>
                <w:szCs w:val="21"/>
                <w:lang w:eastAsia="zh-CN"/>
                <w14:textFill>
                  <w14:solidFill>
                    <w14:schemeClr w14:val="tx1"/>
                  </w14:solidFill>
                </w14:textFill>
              </w:rPr>
              <w:t>限</w:t>
            </w:r>
            <w:r>
              <w:rPr>
                <w:rFonts w:hint="eastAsia" w:ascii="宋体" w:hAnsi="宋体" w:cs="宋体"/>
                <w:color w:val="000000" w:themeColor="text1"/>
                <w:w w:val="99"/>
                <w:kern w:val="2"/>
                <w:sz w:val="21"/>
                <w:szCs w:val="21"/>
                <w:lang w:eastAsia="zh-CN"/>
                <w14:textFill>
                  <w14:solidFill>
                    <w14:schemeClr w14:val="tx1"/>
                  </w14:solidFill>
                </w14:textFill>
              </w:rPr>
              <w:t>定值及能效等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295</w:t>
            </w:r>
            <w:r>
              <w:rPr>
                <w:rFonts w:hint="eastAsia" w:ascii="宋体" w:hAnsi="宋体" w:cs="宋体"/>
                <w:color w:val="000000" w:themeColor="text1"/>
                <w:w w:val="99"/>
                <w:kern w:val="2"/>
                <w:sz w:val="21"/>
                <w:szCs w:val="21"/>
                <w:lang w:eastAsia="zh-CN"/>
                <w14:textFill>
                  <w14:solidFill>
                    <w14:schemeClr w14:val="tx1"/>
                  </w14:solidFill>
                </w14:textFill>
              </w:rPr>
              <w:t>4</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79B1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BF97AA9">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CE3994F">
            <w:pPr>
              <w:widowControl/>
              <w:jc w:val="left"/>
              <w:rPr>
                <w:rFonts w:ascii="宋体" w:hAnsi="宋体" w:cs="宋体"/>
                <w:color w:val="000000" w:themeColor="text1"/>
                <w:szCs w:val="21"/>
                <w14:textFill>
                  <w14:solidFill>
                    <w14:schemeClr w14:val="tx1"/>
                  </w14:solidFill>
                </w14:textFill>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27D458A">
            <w:pPr>
              <w:widowControl/>
              <w:jc w:val="left"/>
              <w:rPr>
                <w:rFonts w:ascii="宋体" w:hAnsi="宋体" w:cs="宋体"/>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AE190CF">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太阳能</w:t>
            </w:r>
            <w:r>
              <w:rPr>
                <w:rFonts w:hint="eastAsia" w:ascii="宋体" w:hAnsi="宋体" w:cs="宋体"/>
                <w:color w:val="000000" w:themeColor="text1"/>
                <w:spacing w:val="2"/>
                <w:w w:val="99"/>
                <w:kern w:val="2"/>
                <w:sz w:val="21"/>
                <w:szCs w:val="21"/>
                <w14:textFill>
                  <w14:solidFill>
                    <w14:schemeClr w14:val="tx1"/>
                  </w14:solidFill>
                </w14:textFill>
              </w:rPr>
              <w:t>热</w:t>
            </w:r>
            <w:r>
              <w:rPr>
                <w:rFonts w:hint="eastAsia" w:ascii="宋体" w:hAnsi="宋体" w:cs="宋体"/>
                <w:color w:val="000000" w:themeColor="text1"/>
                <w:w w:val="99"/>
                <w:kern w:val="2"/>
                <w:sz w:val="21"/>
                <w:szCs w:val="21"/>
                <w14:textFill>
                  <w14:solidFill>
                    <w14:schemeClr w14:val="tx1"/>
                  </w14:solidFill>
                </w14:textFill>
              </w:rPr>
              <w:t>水系统</w:t>
            </w:r>
          </w:p>
        </w:tc>
        <w:tc>
          <w:tcPr>
            <w:tcW w:w="3566" w:type="dxa"/>
            <w:tcBorders>
              <w:top w:val="single" w:color="000000" w:sz="4" w:space="0"/>
              <w:left w:val="single" w:color="000000" w:sz="4" w:space="0"/>
              <w:bottom w:val="single" w:color="000000" w:sz="4" w:space="0"/>
              <w:right w:val="single" w:color="000000" w:sz="4" w:space="0"/>
            </w:tcBorders>
          </w:tcPr>
          <w:p w14:paraId="0A7D083B">
            <w:pPr>
              <w:pStyle w:val="54"/>
              <w:spacing w:before="52"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《家用太阳能热水系统</w:t>
            </w:r>
            <w:r>
              <w:rPr>
                <w:rFonts w:hint="eastAsia" w:ascii="宋体" w:hAnsi="宋体" w:cs="宋体"/>
                <w:color w:val="000000" w:themeColor="text1"/>
                <w:spacing w:val="9"/>
                <w:w w:val="99"/>
                <w:kern w:val="2"/>
                <w:sz w:val="21"/>
                <w:szCs w:val="21"/>
                <w:lang w:eastAsia="zh-CN"/>
                <w14:textFill>
                  <w14:solidFill>
                    <w14:schemeClr w14:val="tx1"/>
                  </w14:solidFill>
                </w14:textFill>
              </w:rPr>
              <w:t>能</w:t>
            </w:r>
            <w:r>
              <w:rPr>
                <w:rFonts w:hint="eastAsia" w:ascii="宋体" w:hAnsi="宋体" w:cs="宋体"/>
                <w:color w:val="000000" w:themeColor="text1"/>
                <w:spacing w:val="12"/>
                <w:w w:val="99"/>
                <w:kern w:val="2"/>
                <w:sz w:val="21"/>
                <w:szCs w:val="21"/>
                <w:lang w:eastAsia="zh-CN"/>
                <w14:textFill>
                  <w14:solidFill>
                    <w14:schemeClr w14:val="tx1"/>
                  </w14:solidFill>
                </w14:textFill>
              </w:rPr>
              <w:t>效限</w:t>
            </w:r>
            <w:r>
              <w:rPr>
                <w:rFonts w:hint="eastAsia" w:ascii="宋体" w:hAnsi="宋体" w:cs="宋体"/>
                <w:color w:val="000000" w:themeColor="text1"/>
                <w:w w:val="99"/>
                <w:kern w:val="2"/>
                <w:sz w:val="21"/>
                <w:szCs w:val="21"/>
                <w:lang w:eastAsia="zh-CN"/>
                <w14:textFill>
                  <w14:solidFill>
                    <w14:schemeClr w14:val="tx1"/>
                  </w14:solidFill>
                </w14:textFill>
              </w:rPr>
              <w:t>定值及能</w:t>
            </w:r>
            <w:r>
              <w:rPr>
                <w:rFonts w:hint="eastAsia" w:ascii="宋体" w:hAnsi="宋体" w:cs="宋体"/>
                <w:color w:val="000000" w:themeColor="text1"/>
                <w:spacing w:val="2"/>
                <w:w w:val="99"/>
                <w:kern w:val="2"/>
                <w:sz w:val="21"/>
                <w:szCs w:val="21"/>
                <w:lang w:eastAsia="zh-CN"/>
                <w14:textFill>
                  <w14:solidFill>
                    <w14:schemeClr w14:val="tx1"/>
                  </w14:solidFill>
                </w14:textFill>
              </w:rPr>
              <w:t>效</w:t>
            </w:r>
            <w:r>
              <w:rPr>
                <w:rFonts w:hint="eastAsia" w:ascii="宋体" w:hAnsi="宋体" w:cs="宋体"/>
                <w:color w:val="000000" w:themeColor="text1"/>
                <w:w w:val="99"/>
                <w:kern w:val="2"/>
                <w:sz w:val="21"/>
                <w:szCs w:val="21"/>
                <w:lang w:eastAsia="zh-CN"/>
                <w14:textFill>
                  <w14:solidFill>
                    <w14:schemeClr w14:val="tx1"/>
                  </w14:solidFill>
                </w14:textFill>
              </w:rPr>
              <w:t>等级</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26</w:t>
            </w:r>
            <w:r>
              <w:rPr>
                <w:rFonts w:hint="eastAsia" w:ascii="宋体" w:hAnsi="宋体" w:cs="宋体"/>
                <w:color w:val="000000" w:themeColor="text1"/>
                <w:w w:val="99"/>
                <w:kern w:val="2"/>
                <w:sz w:val="21"/>
                <w:szCs w:val="21"/>
                <w:lang w:eastAsia="zh-CN"/>
                <w14:textFill>
                  <w14:solidFill>
                    <w14:schemeClr w14:val="tx1"/>
                  </w14:solidFill>
                </w14:textFill>
              </w:rPr>
              <w:t>96</w:t>
            </w:r>
            <w:r>
              <w:rPr>
                <w:rFonts w:hint="eastAsia" w:ascii="宋体" w:hAnsi="宋体" w:cs="宋体"/>
                <w:color w:val="000000" w:themeColor="text1"/>
                <w:spacing w:val="-2"/>
                <w:w w:val="99"/>
                <w:kern w:val="2"/>
                <w:sz w:val="21"/>
                <w:szCs w:val="21"/>
                <w:lang w:eastAsia="zh-CN"/>
                <w14:textFill>
                  <w14:solidFill>
                    <w14:schemeClr w14:val="tx1"/>
                  </w14:solidFill>
                </w14:textFill>
              </w:rPr>
              <w:t>9</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1BA4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5D49A5D">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spacing w:val="1"/>
                <w:w w:val="99"/>
                <w:kern w:val="2"/>
                <w:sz w:val="21"/>
                <w:szCs w:val="21"/>
                <w14:textFill>
                  <w14:solidFill>
                    <w14:schemeClr w14:val="tx1"/>
                  </w14:solidFill>
                </w14:textFill>
              </w:rPr>
              <w:t>1</w:t>
            </w:r>
            <w:r>
              <w:rPr>
                <w:rFonts w:hint="eastAsia" w:ascii="宋体" w:hAnsi="宋体"/>
                <w:color w:val="000000" w:themeColor="text1"/>
                <w:w w:val="99"/>
                <w:kern w:val="2"/>
                <w:sz w:val="21"/>
                <w:szCs w:val="21"/>
                <w14:textFill>
                  <w14:solidFill>
                    <w14:schemeClr w14:val="tx1"/>
                  </w14:solidFill>
                </w14:textFill>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832ADD6">
            <w:pPr>
              <w:pStyle w:val="54"/>
              <w:spacing w:before="15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A02</w:t>
            </w:r>
            <w:r>
              <w:rPr>
                <w:rFonts w:hint="eastAsia" w:ascii="宋体" w:hAnsi="宋体" w:cs="宋体"/>
                <w:color w:val="000000" w:themeColor="text1"/>
                <w:w w:val="99"/>
                <w:kern w:val="2"/>
                <w:sz w:val="21"/>
                <w:szCs w:val="21"/>
                <w14:textFill>
                  <w14:solidFill>
                    <w14:schemeClr w14:val="tx1"/>
                  </w14:solidFill>
                </w14:textFill>
              </w:rPr>
              <w:t>06</w:t>
            </w:r>
            <w:r>
              <w:rPr>
                <w:rFonts w:hint="eastAsia" w:ascii="宋体" w:hAnsi="宋体" w:cs="宋体"/>
                <w:color w:val="000000" w:themeColor="text1"/>
                <w:spacing w:val="1"/>
                <w:w w:val="99"/>
                <w:kern w:val="2"/>
                <w:sz w:val="21"/>
                <w:szCs w:val="21"/>
                <w14:textFill>
                  <w14:solidFill>
                    <w14:schemeClr w14:val="tx1"/>
                  </w14:solidFill>
                </w14:textFill>
              </w:rPr>
              <w:t>1</w:t>
            </w:r>
            <w:r>
              <w:rPr>
                <w:rFonts w:hint="eastAsia" w:ascii="宋体" w:hAnsi="宋体" w:cs="宋体"/>
                <w:color w:val="000000" w:themeColor="text1"/>
                <w:w w:val="99"/>
                <w:kern w:val="2"/>
                <w:sz w:val="21"/>
                <w:szCs w:val="21"/>
                <w14:textFill>
                  <w14:solidFill>
                    <w14:schemeClr w14:val="tx1"/>
                  </w14:solidFill>
                </w14:textFill>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7B43D297">
            <w:pPr>
              <w:pStyle w:val="54"/>
              <w:spacing w:before="133" w:line="276" w:lineRule="auto"/>
              <w:ind w:left="7" w:right="7"/>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★通照明用端荧光灯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73F2E19D">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47C6407E">
            <w:pPr>
              <w:pStyle w:val="54"/>
              <w:spacing w:before="133"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《普通照明用双端荧光</w:t>
            </w:r>
            <w:r>
              <w:rPr>
                <w:rFonts w:hint="eastAsia" w:ascii="宋体" w:hAnsi="宋体" w:cs="宋体"/>
                <w:color w:val="000000" w:themeColor="text1"/>
                <w:spacing w:val="9"/>
                <w:w w:val="99"/>
                <w:kern w:val="2"/>
                <w:sz w:val="21"/>
                <w:szCs w:val="21"/>
                <w:lang w:eastAsia="zh-CN"/>
                <w14:textFill>
                  <w14:solidFill>
                    <w14:schemeClr w14:val="tx1"/>
                  </w14:solidFill>
                </w14:textFill>
              </w:rPr>
              <w:t>灯</w:t>
            </w:r>
            <w:r>
              <w:rPr>
                <w:rFonts w:hint="eastAsia" w:ascii="宋体" w:hAnsi="宋体" w:cs="宋体"/>
                <w:color w:val="000000" w:themeColor="text1"/>
                <w:spacing w:val="12"/>
                <w:w w:val="99"/>
                <w:kern w:val="2"/>
                <w:sz w:val="21"/>
                <w:szCs w:val="21"/>
                <w:lang w:eastAsia="zh-CN"/>
                <w14:textFill>
                  <w14:solidFill>
                    <w14:schemeClr w14:val="tx1"/>
                  </w14:solidFill>
                </w14:textFill>
              </w:rPr>
              <w:t>能效</w:t>
            </w:r>
            <w:r>
              <w:rPr>
                <w:rFonts w:hint="eastAsia" w:ascii="宋体" w:hAnsi="宋体" w:cs="宋体"/>
                <w:color w:val="000000" w:themeColor="text1"/>
                <w:w w:val="99"/>
                <w:kern w:val="2"/>
                <w:sz w:val="21"/>
                <w:szCs w:val="21"/>
                <w:lang w:eastAsia="zh-CN"/>
                <w14:textFill>
                  <w14:solidFill>
                    <w14:schemeClr w14:val="tx1"/>
                  </w14:solidFill>
                </w14:textFill>
              </w:rPr>
              <w:t>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19</w:t>
            </w:r>
            <w:r>
              <w:rPr>
                <w:rFonts w:hint="eastAsia" w:ascii="宋体" w:hAnsi="宋体" w:cs="宋体"/>
                <w:color w:val="000000" w:themeColor="text1"/>
                <w:w w:val="99"/>
                <w:kern w:val="2"/>
                <w:sz w:val="21"/>
                <w:szCs w:val="21"/>
                <w:lang w:eastAsia="zh-CN"/>
                <w14:textFill>
                  <w14:solidFill>
                    <w14:schemeClr w14:val="tx1"/>
                  </w14:solidFill>
                </w14:textFill>
              </w:rPr>
              <w:t>04</w:t>
            </w:r>
            <w:r>
              <w:rPr>
                <w:rFonts w:hint="eastAsia" w:ascii="宋体" w:hAnsi="宋体" w:cs="宋体"/>
                <w:color w:val="000000" w:themeColor="text1"/>
                <w:spacing w:val="1"/>
                <w:w w:val="99"/>
                <w:kern w:val="2"/>
                <w:sz w:val="21"/>
                <w:szCs w:val="21"/>
                <w:lang w:eastAsia="zh-CN"/>
                <w14:textFill>
                  <w14:solidFill>
                    <w14:schemeClr w14:val="tx1"/>
                  </w14:solidFill>
                </w14:textFill>
              </w:rPr>
              <w:t>3</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21C7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1A65B1C">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601F88C">
            <w:pPr>
              <w:widowControl/>
              <w:jc w:val="left"/>
              <w:rPr>
                <w:rFonts w:ascii="宋体" w:hAnsi="宋体" w:cs="宋体"/>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4A8CF41">
            <w:pPr>
              <w:pStyle w:val="54"/>
              <w:spacing w:before="92" w:line="276" w:lineRule="auto"/>
              <w:ind w:left="7" w:right="2"/>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LE</w:t>
            </w:r>
            <w:r>
              <w:rPr>
                <w:rFonts w:hint="eastAsia" w:ascii="宋体" w:hAnsi="宋体" w:cs="宋体"/>
                <w:color w:val="000000" w:themeColor="text1"/>
                <w:w w:val="99"/>
                <w:kern w:val="2"/>
                <w:sz w:val="21"/>
                <w:szCs w:val="21"/>
                <w14:textFill>
                  <w14:solidFill>
                    <w14:schemeClr w14:val="tx1"/>
                  </w14:solidFill>
                </w14:textFill>
              </w:rPr>
              <w:t>D</w:t>
            </w:r>
            <w:r>
              <w:rPr>
                <w:rFonts w:hint="eastAsia" w:ascii="宋体" w:hAnsi="宋体" w:cs="宋体"/>
                <w:color w:val="000000" w:themeColor="text1"/>
                <w:spacing w:val="12"/>
                <w:w w:val="99"/>
                <w:kern w:val="2"/>
                <w:sz w:val="21"/>
                <w:szCs w:val="21"/>
                <w14:textFill>
                  <w14:solidFill>
                    <w14:schemeClr w14:val="tx1"/>
                  </w14:solidFill>
                </w14:textFill>
              </w:rPr>
              <w:t>道</w:t>
            </w:r>
            <w:r>
              <w:rPr>
                <w:rFonts w:hint="eastAsia" w:ascii="宋体" w:hAnsi="宋体" w:cs="宋体"/>
                <w:color w:val="000000" w:themeColor="text1"/>
                <w:spacing w:val="9"/>
                <w:w w:val="99"/>
                <w:kern w:val="2"/>
                <w:sz w:val="21"/>
                <w:szCs w:val="21"/>
                <w14:textFill>
                  <w14:solidFill>
                    <w14:schemeClr w14:val="tx1"/>
                  </w14:solidFill>
                </w14:textFill>
              </w:rPr>
              <w:t>路</w:t>
            </w:r>
            <w:r>
              <w:rPr>
                <w:rFonts w:hint="eastAsia" w:ascii="宋体" w:hAnsi="宋体" w:cs="宋体"/>
                <w:color w:val="000000" w:themeColor="text1"/>
                <w:spacing w:val="13"/>
                <w:w w:val="99"/>
                <w:kern w:val="2"/>
                <w:sz w:val="21"/>
                <w:szCs w:val="21"/>
                <w14:textFill>
                  <w14:solidFill>
                    <w14:schemeClr w14:val="tx1"/>
                  </w14:solidFill>
                </w14:textFill>
              </w:rPr>
              <w:t>/</w:t>
            </w:r>
            <w:r>
              <w:rPr>
                <w:rFonts w:hint="eastAsia" w:ascii="宋体" w:hAnsi="宋体" w:cs="宋体"/>
                <w:color w:val="000000" w:themeColor="text1"/>
                <w:spacing w:val="12"/>
                <w:w w:val="99"/>
                <w:kern w:val="2"/>
                <w:sz w:val="21"/>
                <w:szCs w:val="21"/>
                <w14:textFill>
                  <w14:solidFill>
                    <w14:schemeClr w14:val="tx1"/>
                  </w14:solidFill>
                </w14:textFill>
              </w:rPr>
              <w:t>隧道照</w:t>
            </w:r>
            <w:r>
              <w:rPr>
                <w:rFonts w:hint="eastAsia" w:ascii="宋体" w:hAnsi="宋体" w:cs="宋体"/>
                <w:color w:val="000000" w:themeColor="text1"/>
                <w:w w:val="99"/>
                <w:kern w:val="2"/>
                <w:sz w:val="21"/>
                <w:szCs w:val="21"/>
                <w14:textFill>
                  <w14:solidFill>
                    <w14:schemeClr w14:val="tx1"/>
                  </w14:solidFill>
                </w14:textFill>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2B23B387">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13AAFD64">
            <w:pPr>
              <w:pStyle w:val="54"/>
              <w:spacing w:before="92" w:line="276" w:lineRule="auto"/>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4"/>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道</w:t>
            </w:r>
            <w:r>
              <w:rPr>
                <w:rFonts w:hint="eastAsia" w:ascii="宋体" w:hAnsi="宋体" w:cs="宋体"/>
                <w:color w:val="000000" w:themeColor="text1"/>
                <w:spacing w:val="4"/>
                <w:w w:val="99"/>
                <w:kern w:val="2"/>
                <w:sz w:val="21"/>
                <w:szCs w:val="21"/>
                <w:lang w:eastAsia="zh-CN"/>
                <w14:textFill>
                  <w14:solidFill>
                    <w14:schemeClr w14:val="tx1"/>
                  </w14:solidFill>
                </w14:textFill>
              </w:rPr>
              <w:t>路和隧道照</w:t>
            </w:r>
            <w:r>
              <w:rPr>
                <w:rFonts w:hint="eastAsia" w:ascii="宋体" w:hAnsi="宋体" w:cs="宋体"/>
                <w:color w:val="000000" w:themeColor="text1"/>
                <w:spacing w:val="2"/>
                <w:w w:val="99"/>
                <w:kern w:val="2"/>
                <w:sz w:val="21"/>
                <w:szCs w:val="21"/>
                <w:lang w:eastAsia="zh-CN"/>
                <w14:textFill>
                  <w14:solidFill>
                    <w14:schemeClr w14:val="tx1"/>
                  </w14:solidFill>
                </w14:textFill>
              </w:rPr>
              <w:t>明</w:t>
            </w:r>
            <w:r>
              <w:rPr>
                <w:rFonts w:hint="eastAsia" w:ascii="宋体" w:hAnsi="宋体" w:cs="宋体"/>
                <w:color w:val="000000" w:themeColor="text1"/>
                <w:w w:val="99"/>
                <w:kern w:val="2"/>
                <w:sz w:val="21"/>
                <w:szCs w:val="21"/>
                <w:lang w:eastAsia="zh-CN"/>
                <w14:textFill>
                  <w14:solidFill>
                    <w14:schemeClr w14:val="tx1"/>
                  </w14:solidFill>
                </w14:textFill>
              </w:rPr>
              <w:t>用</w:t>
            </w:r>
            <w:r>
              <w:rPr>
                <w:rFonts w:hint="eastAsia" w:ascii="宋体" w:hAnsi="宋体" w:cs="宋体"/>
                <w:color w:val="000000" w:themeColor="text1"/>
                <w:spacing w:val="1"/>
                <w:w w:val="99"/>
                <w:kern w:val="2"/>
                <w:sz w:val="21"/>
                <w:szCs w:val="21"/>
                <w:lang w:eastAsia="zh-CN"/>
                <w14:textFill>
                  <w14:solidFill>
                    <w14:schemeClr w14:val="tx1"/>
                  </w14:solidFill>
                </w14:textFill>
              </w:rPr>
              <w:t>LE</w:t>
            </w:r>
            <w:r>
              <w:rPr>
                <w:rFonts w:hint="eastAsia" w:ascii="宋体" w:hAnsi="宋体" w:cs="宋体"/>
                <w:color w:val="000000" w:themeColor="text1"/>
                <w:w w:val="99"/>
                <w:kern w:val="2"/>
                <w:sz w:val="21"/>
                <w:szCs w:val="21"/>
                <w:lang w:eastAsia="zh-CN"/>
                <w14:textFill>
                  <w14:solidFill>
                    <w14:schemeClr w14:val="tx1"/>
                  </w14:solidFill>
                </w14:textFill>
              </w:rPr>
              <w:t>D</w:t>
            </w:r>
            <w:r>
              <w:rPr>
                <w:rFonts w:hint="eastAsia" w:ascii="宋体" w:hAnsi="宋体" w:cs="宋体"/>
                <w:color w:val="000000" w:themeColor="text1"/>
                <w:spacing w:val="4"/>
                <w:w w:val="99"/>
                <w:kern w:val="2"/>
                <w:sz w:val="21"/>
                <w:szCs w:val="21"/>
                <w:lang w:eastAsia="zh-CN"/>
                <w14:textFill>
                  <w14:solidFill>
                    <w14:schemeClr w14:val="tx1"/>
                  </w14:solidFill>
                </w14:textFill>
              </w:rPr>
              <w:t>灯</w:t>
            </w:r>
            <w:r>
              <w:rPr>
                <w:rFonts w:hint="eastAsia" w:ascii="宋体" w:hAnsi="宋体" w:cs="宋体"/>
                <w:color w:val="000000" w:themeColor="text1"/>
                <w:spacing w:val="2"/>
                <w:w w:val="99"/>
                <w:kern w:val="2"/>
                <w:sz w:val="21"/>
                <w:szCs w:val="21"/>
                <w:lang w:eastAsia="zh-CN"/>
                <w14:textFill>
                  <w14:solidFill>
                    <w14:schemeClr w14:val="tx1"/>
                  </w14:solidFill>
                </w14:textFill>
              </w:rPr>
              <w:t>具</w:t>
            </w:r>
            <w:r>
              <w:rPr>
                <w:rFonts w:hint="eastAsia" w:ascii="宋体" w:hAnsi="宋体" w:cs="宋体"/>
                <w:color w:val="000000" w:themeColor="text1"/>
                <w:w w:val="99"/>
                <w:kern w:val="2"/>
                <w:sz w:val="21"/>
                <w:szCs w:val="21"/>
                <w:lang w:eastAsia="zh-CN"/>
                <w14:textFill>
                  <w14:solidFill>
                    <w14:schemeClr w14:val="tx1"/>
                  </w14:solidFill>
                </w14:textFill>
              </w:rPr>
              <w:t>能效限定</w:t>
            </w:r>
            <w:r>
              <w:rPr>
                <w:rFonts w:hint="eastAsia" w:ascii="宋体" w:hAnsi="宋体" w:cs="宋体"/>
                <w:color w:val="000000" w:themeColor="text1"/>
                <w:spacing w:val="2"/>
                <w:w w:val="99"/>
                <w:kern w:val="2"/>
                <w:sz w:val="21"/>
                <w:szCs w:val="21"/>
                <w:lang w:eastAsia="zh-CN"/>
                <w14:textFill>
                  <w14:solidFill>
                    <w14:schemeClr w14:val="tx1"/>
                  </w14:solidFill>
                </w14:textFill>
              </w:rPr>
              <w:t>值</w:t>
            </w:r>
            <w:r>
              <w:rPr>
                <w:rFonts w:hint="eastAsia" w:ascii="宋体" w:hAnsi="宋体" w:cs="宋体"/>
                <w:color w:val="000000" w:themeColor="text1"/>
                <w:w w:val="99"/>
                <w:kern w:val="2"/>
                <w:sz w:val="21"/>
                <w:szCs w:val="21"/>
                <w:lang w:eastAsia="zh-CN"/>
                <w14:textFill>
                  <w14:solidFill>
                    <w14:schemeClr w14:val="tx1"/>
                  </w14:solidFill>
                </w14:textFill>
              </w:rPr>
              <w:t>及能</w:t>
            </w:r>
            <w:r>
              <w:rPr>
                <w:rFonts w:hint="eastAsia" w:ascii="宋体" w:hAnsi="宋体" w:cs="宋体"/>
                <w:color w:val="000000" w:themeColor="text1"/>
                <w:spacing w:val="2"/>
                <w:w w:val="99"/>
                <w:kern w:val="2"/>
                <w:sz w:val="21"/>
                <w:szCs w:val="21"/>
                <w:lang w:eastAsia="zh-CN"/>
                <w14:textFill>
                  <w14:solidFill>
                    <w14:schemeClr w14:val="tx1"/>
                  </w14:solidFill>
                </w14:textFill>
              </w:rPr>
              <w:t>效</w:t>
            </w:r>
            <w:r>
              <w:rPr>
                <w:rFonts w:hint="eastAsia" w:ascii="宋体" w:hAnsi="宋体" w:cs="宋体"/>
                <w:color w:val="000000" w:themeColor="text1"/>
                <w:w w:val="99"/>
                <w:kern w:val="2"/>
                <w:sz w:val="21"/>
                <w:szCs w:val="21"/>
                <w:lang w:eastAsia="zh-CN"/>
                <w14:textFill>
                  <w14:solidFill>
                    <w14:schemeClr w14:val="tx1"/>
                  </w14:solidFill>
                </w14:textFill>
              </w:rPr>
              <w:t>等级</w:t>
            </w:r>
            <w:r>
              <w:rPr>
                <w:rFonts w:hint="eastAsia" w:ascii="宋体" w:hAnsi="宋体" w:cs="宋体"/>
                <w:color w:val="000000" w:themeColor="text1"/>
                <w:spacing w:val="-106"/>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3747</w:t>
            </w:r>
            <w:r>
              <w:rPr>
                <w:rFonts w:hint="eastAsia" w:ascii="宋体" w:hAnsi="宋体" w:cs="宋体"/>
                <w:color w:val="000000" w:themeColor="text1"/>
                <w:w w:val="99"/>
                <w:kern w:val="2"/>
                <w:sz w:val="21"/>
                <w:szCs w:val="21"/>
                <w:lang w:eastAsia="zh-CN"/>
                <w14:textFill>
                  <w14:solidFill>
                    <w14:schemeClr w14:val="tx1"/>
                  </w14:solidFill>
                </w14:textFill>
              </w:rPr>
              <w:t>8</w:t>
            </w:r>
          </w:p>
        </w:tc>
      </w:tr>
      <w:tr w14:paraId="79BD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06EF1D3">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B3FD47D">
            <w:pPr>
              <w:widowControl/>
              <w:jc w:val="left"/>
              <w:rPr>
                <w:rFonts w:ascii="宋体" w:hAnsi="宋体" w:cs="宋体"/>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AC79907">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LE</w:t>
            </w:r>
            <w:r>
              <w:rPr>
                <w:rFonts w:hint="eastAsia" w:ascii="宋体" w:hAnsi="宋体" w:cs="宋体"/>
                <w:color w:val="000000" w:themeColor="text1"/>
                <w:w w:val="99"/>
                <w:kern w:val="2"/>
                <w:sz w:val="21"/>
                <w:szCs w:val="21"/>
                <w14:textFill>
                  <w14:solidFill>
                    <w14:schemeClr w14:val="tx1"/>
                  </w14:solidFill>
                </w14:textFill>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764669C5">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0654AEAB">
            <w:pPr>
              <w:pStyle w:val="54"/>
              <w:spacing w:before="83" w:line="276" w:lineRule="auto"/>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4"/>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室</w:t>
            </w:r>
            <w:r>
              <w:rPr>
                <w:rFonts w:hint="eastAsia" w:ascii="宋体" w:hAnsi="宋体" w:cs="宋体"/>
                <w:color w:val="000000" w:themeColor="text1"/>
                <w:spacing w:val="4"/>
                <w:w w:val="99"/>
                <w:kern w:val="2"/>
                <w:sz w:val="21"/>
                <w:szCs w:val="21"/>
                <w:lang w:eastAsia="zh-CN"/>
                <w14:textFill>
                  <w14:solidFill>
                    <w14:schemeClr w14:val="tx1"/>
                  </w14:solidFill>
                </w14:textFill>
              </w:rPr>
              <w:t>内照明</w:t>
            </w:r>
            <w:r>
              <w:rPr>
                <w:rFonts w:hint="eastAsia" w:ascii="宋体" w:hAnsi="宋体" w:cs="宋体"/>
                <w:color w:val="000000" w:themeColor="text1"/>
                <w:w w:val="99"/>
                <w:kern w:val="2"/>
                <w:sz w:val="21"/>
                <w:szCs w:val="21"/>
                <w:lang w:eastAsia="zh-CN"/>
                <w14:textFill>
                  <w14:solidFill>
                    <w14:schemeClr w14:val="tx1"/>
                  </w14:solidFill>
                </w14:textFill>
              </w:rPr>
              <w:t>用</w:t>
            </w:r>
            <w:r>
              <w:rPr>
                <w:rFonts w:hint="eastAsia" w:ascii="宋体" w:hAnsi="宋体" w:cs="宋体"/>
                <w:color w:val="000000" w:themeColor="text1"/>
                <w:spacing w:val="1"/>
                <w:w w:val="99"/>
                <w:kern w:val="2"/>
                <w:sz w:val="21"/>
                <w:szCs w:val="21"/>
                <w:lang w:eastAsia="zh-CN"/>
                <w14:textFill>
                  <w14:solidFill>
                    <w14:schemeClr w14:val="tx1"/>
                  </w14:solidFill>
                </w14:textFill>
              </w:rPr>
              <w:t>LE</w:t>
            </w:r>
            <w:r>
              <w:rPr>
                <w:rFonts w:hint="eastAsia" w:ascii="宋体" w:hAnsi="宋体" w:cs="宋体"/>
                <w:color w:val="000000" w:themeColor="text1"/>
                <w:w w:val="99"/>
                <w:kern w:val="2"/>
                <w:sz w:val="21"/>
                <w:szCs w:val="21"/>
                <w:lang w:eastAsia="zh-CN"/>
                <w14:textFill>
                  <w14:solidFill>
                    <w14:schemeClr w14:val="tx1"/>
                  </w14:solidFill>
                </w14:textFill>
              </w:rPr>
              <w:t>D</w:t>
            </w:r>
            <w:r>
              <w:rPr>
                <w:rFonts w:hint="eastAsia" w:ascii="宋体" w:hAnsi="宋体" w:cs="宋体"/>
                <w:color w:val="000000" w:themeColor="text1"/>
                <w:spacing w:val="4"/>
                <w:w w:val="99"/>
                <w:kern w:val="2"/>
                <w:sz w:val="21"/>
                <w:szCs w:val="21"/>
                <w:lang w:eastAsia="zh-CN"/>
                <w14:textFill>
                  <w14:solidFill>
                    <w14:schemeClr w14:val="tx1"/>
                  </w14:solidFill>
                </w14:textFill>
              </w:rPr>
              <w:t>产</w:t>
            </w:r>
            <w:r>
              <w:rPr>
                <w:rFonts w:hint="eastAsia" w:ascii="宋体" w:hAnsi="宋体" w:cs="宋体"/>
                <w:color w:val="000000" w:themeColor="text1"/>
                <w:spacing w:val="2"/>
                <w:w w:val="99"/>
                <w:kern w:val="2"/>
                <w:sz w:val="21"/>
                <w:szCs w:val="21"/>
                <w:lang w:eastAsia="zh-CN"/>
                <w14:textFill>
                  <w14:solidFill>
                    <w14:schemeClr w14:val="tx1"/>
                  </w14:solidFill>
                </w14:textFill>
              </w:rPr>
              <w:t>品</w:t>
            </w:r>
            <w:r>
              <w:rPr>
                <w:rFonts w:hint="eastAsia" w:ascii="宋体" w:hAnsi="宋体" w:cs="宋体"/>
                <w:color w:val="000000" w:themeColor="text1"/>
                <w:spacing w:val="4"/>
                <w:w w:val="99"/>
                <w:kern w:val="2"/>
                <w:sz w:val="21"/>
                <w:szCs w:val="21"/>
                <w:lang w:eastAsia="zh-CN"/>
                <w14:textFill>
                  <w14:solidFill>
                    <w14:schemeClr w14:val="tx1"/>
                  </w14:solidFill>
                </w14:textFill>
              </w:rPr>
              <w:t>能效</w:t>
            </w:r>
            <w:r>
              <w:rPr>
                <w:rFonts w:hint="eastAsia" w:ascii="宋体" w:hAnsi="宋体" w:cs="宋体"/>
                <w:color w:val="000000" w:themeColor="text1"/>
                <w:spacing w:val="2"/>
                <w:w w:val="99"/>
                <w:kern w:val="2"/>
                <w:sz w:val="21"/>
                <w:szCs w:val="21"/>
                <w:lang w:eastAsia="zh-CN"/>
                <w14:textFill>
                  <w14:solidFill>
                    <w14:schemeClr w14:val="tx1"/>
                  </w14:solidFill>
                </w14:textFill>
              </w:rPr>
              <w:t>限</w:t>
            </w:r>
            <w:r>
              <w:rPr>
                <w:rFonts w:hint="eastAsia" w:ascii="宋体" w:hAnsi="宋体" w:cs="宋体"/>
                <w:color w:val="000000" w:themeColor="text1"/>
                <w:w w:val="99"/>
                <w:kern w:val="2"/>
                <w:sz w:val="21"/>
                <w:szCs w:val="21"/>
                <w:lang w:eastAsia="zh-CN"/>
                <w14:textFill>
                  <w14:solidFill>
                    <w14:schemeClr w14:val="tx1"/>
                  </w14:solidFill>
                </w14:textFill>
              </w:rPr>
              <w:t>定值及能</w:t>
            </w:r>
            <w:r>
              <w:rPr>
                <w:rFonts w:hint="eastAsia" w:ascii="宋体" w:hAnsi="宋体" w:cs="宋体"/>
                <w:color w:val="000000" w:themeColor="text1"/>
                <w:spacing w:val="2"/>
                <w:w w:val="99"/>
                <w:kern w:val="2"/>
                <w:sz w:val="21"/>
                <w:szCs w:val="21"/>
                <w:lang w:eastAsia="zh-CN"/>
                <w14:textFill>
                  <w14:solidFill>
                    <w14:schemeClr w14:val="tx1"/>
                  </w14:solidFill>
                </w14:textFill>
              </w:rPr>
              <w:t>效</w:t>
            </w:r>
            <w:r>
              <w:rPr>
                <w:rFonts w:hint="eastAsia" w:ascii="宋体" w:hAnsi="宋体" w:cs="宋体"/>
                <w:color w:val="000000" w:themeColor="text1"/>
                <w:w w:val="99"/>
                <w:kern w:val="2"/>
                <w:sz w:val="21"/>
                <w:szCs w:val="21"/>
                <w:lang w:eastAsia="zh-CN"/>
                <w14:textFill>
                  <w14:solidFill>
                    <w14:schemeClr w14:val="tx1"/>
                  </w14:solidFill>
                </w14:textFill>
              </w:rPr>
              <w:t>等级</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30</w:t>
            </w:r>
            <w:r>
              <w:rPr>
                <w:rFonts w:hint="eastAsia" w:ascii="宋体" w:hAnsi="宋体" w:cs="宋体"/>
                <w:color w:val="000000" w:themeColor="text1"/>
                <w:w w:val="99"/>
                <w:kern w:val="2"/>
                <w:sz w:val="21"/>
                <w:szCs w:val="21"/>
                <w:lang w:eastAsia="zh-CN"/>
                <w14:textFill>
                  <w14:solidFill>
                    <w14:schemeClr w14:val="tx1"/>
                  </w14:solidFill>
                </w14:textFill>
              </w:rPr>
              <w:t>25</w:t>
            </w:r>
            <w:r>
              <w:rPr>
                <w:rFonts w:hint="eastAsia" w:ascii="宋体" w:hAnsi="宋体" w:cs="宋体"/>
                <w:color w:val="000000" w:themeColor="text1"/>
                <w:spacing w:val="-2"/>
                <w:w w:val="99"/>
                <w:kern w:val="2"/>
                <w:sz w:val="21"/>
                <w:szCs w:val="21"/>
                <w:lang w:eastAsia="zh-CN"/>
                <w14:textFill>
                  <w14:solidFill>
                    <w14:schemeClr w14:val="tx1"/>
                  </w14:solidFill>
                </w14:textFill>
              </w:rPr>
              <w:t>5</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44C5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8AD74BB">
            <w:pPr>
              <w:widowControl/>
              <w:jc w:val="left"/>
              <w:rPr>
                <w:rFonts w:ascii="宋体" w:hAnsi="宋体" w:cs="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1642E09">
            <w:pPr>
              <w:widowControl/>
              <w:jc w:val="left"/>
              <w:rPr>
                <w:rFonts w:ascii="宋体" w:hAnsi="宋体" w:cs="宋体"/>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B46CBBC">
            <w:pPr>
              <w:pStyle w:val="54"/>
              <w:spacing w:line="276" w:lineRule="auto"/>
              <w:ind w:right="7"/>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普</w:t>
            </w:r>
            <w:r>
              <w:rPr>
                <w:rFonts w:hint="eastAsia" w:ascii="宋体" w:hAnsi="宋体" w:cs="宋体"/>
                <w:color w:val="000000" w:themeColor="text1"/>
                <w:spacing w:val="24"/>
                <w:w w:val="99"/>
                <w:kern w:val="2"/>
                <w:sz w:val="21"/>
                <w:szCs w:val="21"/>
                <w:lang w:eastAsia="zh-CN"/>
                <w14:textFill>
                  <w14:solidFill>
                    <w14:schemeClr w14:val="tx1"/>
                  </w14:solidFill>
                </w14:textFill>
              </w:rPr>
              <w:t>通</w:t>
            </w:r>
            <w:r>
              <w:rPr>
                <w:rFonts w:hint="eastAsia" w:ascii="宋体" w:hAnsi="宋体" w:cs="宋体"/>
                <w:color w:val="000000" w:themeColor="text1"/>
                <w:w w:val="99"/>
                <w:kern w:val="2"/>
                <w:sz w:val="21"/>
                <w:szCs w:val="21"/>
                <w:lang w:eastAsia="zh-CN"/>
                <w14:textFill>
                  <w14:solidFill>
                    <w14:schemeClr w14:val="tx1"/>
                  </w14:solidFill>
                </w14:textFill>
              </w:rPr>
              <w:t>照明用非</w:t>
            </w:r>
            <w:r>
              <w:rPr>
                <w:rFonts w:hint="eastAsia" w:ascii="宋体" w:hAnsi="宋体" w:cs="宋体"/>
                <w:color w:val="000000" w:themeColor="text1"/>
                <w:spacing w:val="24"/>
                <w:w w:val="99"/>
                <w:kern w:val="2"/>
                <w:sz w:val="21"/>
                <w:szCs w:val="21"/>
                <w:lang w:eastAsia="zh-CN"/>
                <w14:textFill>
                  <w14:solidFill>
                    <w14:schemeClr w14:val="tx1"/>
                  </w14:solidFill>
                </w14:textFill>
              </w:rPr>
              <w:t>定</w:t>
            </w:r>
            <w:r>
              <w:rPr>
                <w:rFonts w:hint="eastAsia" w:ascii="宋体" w:hAnsi="宋体" w:cs="宋体"/>
                <w:color w:val="000000" w:themeColor="text1"/>
                <w:w w:val="99"/>
                <w:kern w:val="2"/>
                <w:sz w:val="21"/>
                <w:szCs w:val="21"/>
                <w:lang w:eastAsia="zh-CN"/>
                <w14:textFill>
                  <w14:solidFill>
                    <w14:schemeClr w14:val="tx1"/>
                  </w14:solidFill>
                </w14:textFill>
              </w:rPr>
              <w:t>向自镇流</w:t>
            </w:r>
            <w:r>
              <w:rPr>
                <w:rFonts w:hint="eastAsia" w:ascii="宋体" w:hAnsi="宋体" w:cs="宋体"/>
                <w:color w:val="000000" w:themeColor="text1"/>
                <w:spacing w:val="1"/>
                <w:w w:val="99"/>
                <w:kern w:val="2"/>
                <w:sz w:val="21"/>
                <w:szCs w:val="21"/>
                <w:lang w:eastAsia="zh-CN"/>
                <w14:textFill>
                  <w14:solidFill>
                    <w14:schemeClr w14:val="tx1"/>
                  </w14:solidFill>
                </w14:textFill>
              </w:rPr>
              <w:t>LE</w:t>
            </w:r>
            <w:r>
              <w:rPr>
                <w:rFonts w:hint="eastAsia" w:ascii="宋体" w:hAnsi="宋体" w:cs="宋体"/>
                <w:color w:val="000000" w:themeColor="text1"/>
                <w:w w:val="99"/>
                <w:kern w:val="2"/>
                <w:sz w:val="21"/>
                <w:szCs w:val="21"/>
                <w:lang w:eastAsia="zh-CN"/>
                <w14:textFill>
                  <w14:solidFill>
                    <w14:schemeClr w14:val="tx1"/>
                  </w14:solidFill>
                </w14:textFill>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1602DB8B">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06AD1ADF">
            <w:pPr>
              <w:pStyle w:val="54"/>
              <w:spacing w:before="5"/>
              <w:rPr>
                <w:rFonts w:ascii="宋体" w:hAnsi="宋体" w:cs="宋体"/>
                <w:color w:val="000000" w:themeColor="text1"/>
                <w:kern w:val="2"/>
                <w:sz w:val="21"/>
                <w:szCs w:val="21"/>
                <w:lang w:eastAsia="zh-CN"/>
                <w14:textFill>
                  <w14:solidFill>
                    <w14:schemeClr w14:val="tx1"/>
                  </w14:solidFill>
                </w14:textFill>
              </w:rPr>
            </w:pPr>
          </w:p>
          <w:p w14:paraId="39EC9968">
            <w:pPr>
              <w:pStyle w:val="54"/>
              <w:spacing w:line="276" w:lineRule="auto"/>
              <w:ind w:left="7" w:righ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4"/>
                <w:w w:val="99"/>
                <w:kern w:val="2"/>
                <w:sz w:val="21"/>
                <w:szCs w:val="21"/>
                <w:lang w:eastAsia="zh-CN"/>
                <w14:textFill>
                  <w14:solidFill>
                    <w14:schemeClr w14:val="tx1"/>
                  </w14:solidFill>
                </w14:textFill>
              </w:rPr>
              <w:t>《</w:t>
            </w:r>
            <w:r>
              <w:rPr>
                <w:rFonts w:hint="eastAsia" w:ascii="宋体" w:hAnsi="宋体" w:cs="宋体"/>
                <w:color w:val="000000" w:themeColor="text1"/>
                <w:spacing w:val="2"/>
                <w:w w:val="99"/>
                <w:kern w:val="2"/>
                <w:sz w:val="21"/>
                <w:szCs w:val="21"/>
                <w:lang w:eastAsia="zh-CN"/>
                <w14:textFill>
                  <w14:solidFill>
                    <w14:schemeClr w14:val="tx1"/>
                  </w14:solidFill>
                </w14:textFill>
              </w:rPr>
              <w:t>室</w:t>
            </w:r>
            <w:r>
              <w:rPr>
                <w:rFonts w:hint="eastAsia" w:ascii="宋体" w:hAnsi="宋体" w:cs="宋体"/>
                <w:color w:val="000000" w:themeColor="text1"/>
                <w:spacing w:val="4"/>
                <w:w w:val="99"/>
                <w:kern w:val="2"/>
                <w:sz w:val="21"/>
                <w:szCs w:val="21"/>
                <w:lang w:eastAsia="zh-CN"/>
                <w14:textFill>
                  <w14:solidFill>
                    <w14:schemeClr w14:val="tx1"/>
                  </w14:solidFill>
                </w14:textFill>
              </w:rPr>
              <w:t>内照明</w:t>
            </w:r>
            <w:r>
              <w:rPr>
                <w:rFonts w:hint="eastAsia" w:ascii="宋体" w:hAnsi="宋体" w:cs="宋体"/>
                <w:color w:val="000000" w:themeColor="text1"/>
                <w:w w:val="99"/>
                <w:kern w:val="2"/>
                <w:sz w:val="21"/>
                <w:szCs w:val="21"/>
                <w:lang w:eastAsia="zh-CN"/>
                <w14:textFill>
                  <w14:solidFill>
                    <w14:schemeClr w14:val="tx1"/>
                  </w14:solidFill>
                </w14:textFill>
              </w:rPr>
              <w:t>用</w:t>
            </w:r>
            <w:r>
              <w:rPr>
                <w:rFonts w:hint="eastAsia" w:ascii="宋体" w:hAnsi="宋体" w:cs="宋体"/>
                <w:color w:val="000000" w:themeColor="text1"/>
                <w:spacing w:val="1"/>
                <w:w w:val="99"/>
                <w:kern w:val="2"/>
                <w:sz w:val="21"/>
                <w:szCs w:val="21"/>
                <w:lang w:eastAsia="zh-CN"/>
                <w14:textFill>
                  <w14:solidFill>
                    <w14:schemeClr w14:val="tx1"/>
                  </w14:solidFill>
                </w14:textFill>
              </w:rPr>
              <w:t>LE</w:t>
            </w:r>
            <w:r>
              <w:rPr>
                <w:rFonts w:hint="eastAsia" w:ascii="宋体" w:hAnsi="宋体" w:cs="宋体"/>
                <w:color w:val="000000" w:themeColor="text1"/>
                <w:w w:val="99"/>
                <w:kern w:val="2"/>
                <w:sz w:val="21"/>
                <w:szCs w:val="21"/>
                <w:lang w:eastAsia="zh-CN"/>
                <w14:textFill>
                  <w14:solidFill>
                    <w14:schemeClr w14:val="tx1"/>
                  </w14:solidFill>
                </w14:textFill>
              </w:rPr>
              <w:t>D</w:t>
            </w:r>
            <w:r>
              <w:rPr>
                <w:rFonts w:hint="eastAsia" w:ascii="宋体" w:hAnsi="宋体" w:cs="宋体"/>
                <w:color w:val="000000" w:themeColor="text1"/>
                <w:spacing w:val="4"/>
                <w:w w:val="99"/>
                <w:kern w:val="2"/>
                <w:sz w:val="21"/>
                <w:szCs w:val="21"/>
                <w:lang w:eastAsia="zh-CN"/>
                <w14:textFill>
                  <w14:solidFill>
                    <w14:schemeClr w14:val="tx1"/>
                  </w14:solidFill>
                </w14:textFill>
              </w:rPr>
              <w:t>产</w:t>
            </w:r>
            <w:r>
              <w:rPr>
                <w:rFonts w:hint="eastAsia" w:ascii="宋体" w:hAnsi="宋体" w:cs="宋体"/>
                <w:color w:val="000000" w:themeColor="text1"/>
                <w:spacing w:val="2"/>
                <w:w w:val="99"/>
                <w:kern w:val="2"/>
                <w:sz w:val="21"/>
                <w:szCs w:val="21"/>
                <w:lang w:eastAsia="zh-CN"/>
                <w14:textFill>
                  <w14:solidFill>
                    <w14:schemeClr w14:val="tx1"/>
                  </w14:solidFill>
                </w14:textFill>
              </w:rPr>
              <w:t>品</w:t>
            </w:r>
            <w:r>
              <w:rPr>
                <w:rFonts w:hint="eastAsia" w:ascii="宋体" w:hAnsi="宋体" w:cs="宋体"/>
                <w:color w:val="000000" w:themeColor="text1"/>
                <w:spacing w:val="4"/>
                <w:w w:val="99"/>
                <w:kern w:val="2"/>
                <w:sz w:val="21"/>
                <w:szCs w:val="21"/>
                <w:lang w:eastAsia="zh-CN"/>
                <w14:textFill>
                  <w14:solidFill>
                    <w14:schemeClr w14:val="tx1"/>
                  </w14:solidFill>
                </w14:textFill>
              </w:rPr>
              <w:t>能效</w:t>
            </w:r>
            <w:r>
              <w:rPr>
                <w:rFonts w:hint="eastAsia" w:ascii="宋体" w:hAnsi="宋体" w:cs="宋体"/>
                <w:color w:val="000000" w:themeColor="text1"/>
                <w:spacing w:val="2"/>
                <w:w w:val="99"/>
                <w:kern w:val="2"/>
                <w:sz w:val="21"/>
                <w:szCs w:val="21"/>
                <w:lang w:eastAsia="zh-CN"/>
                <w14:textFill>
                  <w14:solidFill>
                    <w14:schemeClr w14:val="tx1"/>
                  </w14:solidFill>
                </w14:textFill>
              </w:rPr>
              <w:t>限</w:t>
            </w:r>
            <w:r>
              <w:rPr>
                <w:rFonts w:hint="eastAsia" w:ascii="宋体" w:hAnsi="宋体" w:cs="宋体"/>
                <w:color w:val="000000" w:themeColor="text1"/>
                <w:w w:val="99"/>
                <w:kern w:val="2"/>
                <w:sz w:val="21"/>
                <w:szCs w:val="21"/>
                <w:lang w:eastAsia="zh-CN"/>
                <w14:textFill>
                  <w14:solidFill>
                    <w14:schemeClr w14:val="tx1"/>
                  </w14:solidFill>
                </w14:textFill>
              </w:rPr>
              <w:t>定值及能</w:t>
            </w:r>
            <w:r>
              <w:rPr>
                <w:rFonts w:hint="eastAsia" w:ascii="宋体" w:hAnsi="宋体" w:cs="宋体"/>
                <w:color w:val="000000" w:themeColor="text1"/>
                <w:spacing w:val="2"/>
                <w:w w:val="99"/>
                <w:kern w:val="2"/>
                <w:sz w:val="21"/>
                <w:szCs w:val="21"/>
                <w:lang w:eastAsia="zh-CN"/>
                <w14:textFill>
                  <w14:solidFill>
                    <w14:schemeClr w14:val="tx1"/>
                  </w14:solidFill>
                </w14:textFill>
              </w:rPr>
              <w:t>效</w:t>
            </w:r>
            <w:r>
              <w:rPr>
                <w:rFonts w:hint="eastAsia" w:ascii="宋体" w:hAnsi="宋体" w:cs="宋体"/>
                <w:color w:val="000000" w:themeColor="text1"/>
                <w:w w:val="99"/>
                <w:kern w:val="2"/>
                <w:sz w:val="21"/>
                <w:szCs w:val="21"/>
                <w:lang w:eastAsia="zh-CN"/>
                <w14:textFill>
                  <w14:solidFill>
                    <w14:schemeClr w14:val="tx1"/>
                  </w14:solidFill>
                </w14:textFill>
              </w:rPr>
              <w:t>等级</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30</w:t>
            </w:r>
            <w:r>
              <w:rPr>
                <w:rFonts w:hint="eastAsia" w:ascii="宋体" w:hAnsi="宋体" w:cs="宋体"/>
                <w:color w:val="000000" w:themeColor="text1"/>
                <w:w w:val="99"/>
                <w:kern w:val="2"/>
                <w:sz w:val="21"/>
                <w:szCs w:val="21"/>
                <w:lang w:eastAsia="zh-CN"/>
                <w14:textFill>
                  <w14:solidFill>
                    <w14:schemeClr w14:val="tx1"/>
                  </w14:solidFill>
                </w14:textFill>
              </w:rPr>
              <w:t>25</w:t>
            </w:r>
            <w:r>
              <w:rPr>
                <w:rFonts w:hint="eastAsia" w:ascii="宋体" w:hAnsi="宋体" w:cs="宋体"/>
                <w:color w:val="000000" w:themeColor="text1"/>
                <w:spacing w:val="-2"/>
                <w:w w:val="99"/>
                <w:kern w:val="2"/>
                <w:sz w:val="21"/>
                <w:szCs w:val="21"/>
                <w:lang w:eastAsia="zh-CN"/>
                <w14:textFill>
                  <w14:solidFill>
                    <w14:schemeClr w14:val="tx1"/>
                  </w14:solidFill>
                </w14:textFill>
              </w:rPr>
              <w:t>5</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4604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83C8101">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spacing w:val="1"/>
                <w:w w:val="99"/>
                <w:kern w:val="2"/>
                <w:sz w:val="21"/>
                <w:szCs w:val="21"/>
                <w14:textFill>
                  <w14:solidFill>
                    <w14:schemeClr w14:val="tx1"/>
                  </w14:solidFill>
                </w14:textFill>
              </w:rPr>
              <w:t>1</w:t>
            </w:r>
            <w:r>
              <w:rPr>
                <w:rFonts w:hint="eastAsia" w:ascii="宋体" w:hAnsi="宋体"/>
                <w:color w:val="000000" w:themeColor="text1"/>
                <w:w w:val="99"/>
                <w:kern w:val="2"/>
                <w:sz w:val="21"/>
                <w:szCs w:val="21"/>
                <w14:textFill>
                  <w14:solidFill>
                    <w14:schemeClr w14:val="tx1"/>
                  </w14:solidFill>
                </w14:textFill>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442DFE2C">
            <w:pPr>
              <w:pStyle w:val="54"/>
              <w:spacing w:before="81"/>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宋体"/>
                <w:color w:val="000000" w:themeColor="text1"/>
                <w:spacing w:val="1"/>
                <w:w w:val="99"/>
                <w:kern w:val="2"/>
                <w:sz w:val="21"/>
                <w:szCs w:val="21"/>
                <w14:textFill>
                  <w14:solidFill>
                    <w14:schemeClr w14:val="tx1"/>
                  </w14:solidFill>
                </w14:textFill>
              </w:rPr>
              <w:t>A020</w:t>
            </w:r>
            <w:r>
              <w:rPr>
                <w:rFonts w:hint="eastAsia" w:ascii="宋体" w:hAnsi="宋体" w:cs="宋体"/>
                <w:color w:val="000000" w:themeColor="text1"/>
                <w:w w:val="99"/>
                <w:kern w:val="2"/>
                <w:sz w:val="21"/>
                <w:szCs w:val="21"/>
                <w14:textFill>
                  <w14:solidFill>
                    <w14:schemeClr w14:val="tx1"/>
                  </w14:solidFill>
                </w14:textFill>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37CACBC">
            <w:pPr>
              <w:pStyle w:val="54"/>
              <w:spacing w:before="81" w:line="276" w:lineRule="auto"/>
              <w:ind w:left="7" w:right="5"/>
              <w:jc w:val="center"/>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
                <w:w w:val="99"/>
                <w:kern w:val="2"/>
                <w:sz w:val="21"/>
                <w:szCs w:val="21"/>
                <w:lang w:eastAsia="zh-CN"/>
                <w14:textFill>
                  <w14:solidFill>
                    <w14:schemeClr w14:val="tx1"/>
                  </w14:solidFill>
                </w14:textFill>
              </w:rPr>
              <w:t>A02</w:t>
            </w:r>
            <w:r>
              <w:rPr>
                <w:rFonts w:hint="eastAsia" w:ascii="宋体" w:hAnsi="宋体" w:cs="宋体"/>
                <w:color w:val="000000" w:themeColor="text1"/>
                <w:w w:val="99"/>
                <w:kern w:val="2"/>
                <w:sz w:val="21"/>
                <w:szCs w:val="21"/>
                <w:lang w:eastAsia="zh-CN"/>
                <w14:textFill>
                  <w14:solidFill>
                    <w14:schemeClr w14:val="tx1"/>
                  </w14:solidFill>
                </w14:textFill>
              </w:rPr>
              <w:t>09</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001普通电视设备（</w:t>
            </w:r>
            <w:r>
              <w:rPr>
                <w:rFonts w:hint="eastAsia" w:ascii="宋体" w:hAnsi="宋体" w:cs="宋体"/>
                <w:color w:val="000000" w:themeColor="text1"/>
                <w:spacing w:val="2"/>
                <w:w w:val="99"/>
                <w:kern w:val="2"/>
                <w:sz w:val="21"/>
                <w:szCs w:val="21"/>
                <w:lang w:eastAsia="zh-CN"/>
                <w14:textFill>
                  <w14:solidFill>
                    <w14:schemeClr w14:val="tx1"/>
                  </w14:solidFill>
                </w14:textFill>
              </w:rPr>
              <w:t>电</w:t>
            </w:r>
            <w:r>
              <w:rPr>
                <w:rFonts w:hint="eastAsia" w:ascii="宋体" w:hAnsi="宋体" w:cs="宋体"/>
                <w:color w:val="000000" w:themeColor="text1"/>
                <w:w w:val="99"/>
                <w:kern w:val="2"/>
                <w:sz w:val="21"/>
                <w:szCs w:val="21"/>
                <w:lang w:eastAsia="zh-CN"/>
                <w14:textFill>
                  <w14:solidFill>
                    <w14:schemeClr w14:val="tx1"/>
                  </w14:solidFill>
                </w14:textFill>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0FB7E77">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5B2F70B9">
            <w:pPr>
              <w:pStyle w:val="54"/>
              <w:spacing w:before="81"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《平板电视与机顶盒能效限定值及能效等级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248</w:t>
            </w:r>
            <w:r>
              <w:rPr>
                <w:rFonts w:hint="eastAsia" w:ascii="宋体" w:hAnsi="宋体" w:cs="宋体"/>
                <w:color w:val="000000" w:themeColor="text1"/>
                <w:w w:val="99"/>
                <w:kern w:val="2"/>
                <w:sz w:val="21"/>
                <w:szCs w:val="21"/>
                <w:lang w:eastAsia="zh-CN"/>
                <w14:textFill>
                  <w14:solidFill>
                    <w14:schemeClr w14:val="tx1"/>
                  </w14:solidFill>
                </w14:textFill>
              </w:rPr>
              <w:t>50）</w:t>
            </w:r>
          </w:p>
        </w:tc>
      </w:tr>
      <w:tr w14:paraId="6368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DFFC459">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spacing w:val="1"/>
                <w:w w:val="99"/>
                <w:kern w:val="2"/>
                <w:sz w:val="21"/>
                <w:szCs w:val="21"/>
                <w14:textFill>
                  <w14:solidFill>
                    <w14:schemeClr w14:val="tx1"/>
                  </w14:solidFill>
                </w14:textFill>
              </w:rPr>
              <w:t>1</w:t>
            </w:r>
            <w:r>
              <w:rPr>
                <w:rFonts w:hint="eastAsia" w:ascii="宋体" w:hAnsi="宋体"/>
                <w:color w:val="000000" w:themeColor="text1"/>
                <w:w w:val="99"/>
                <w:kern w:val="2"/>
                <w:sz w:val="21"/>
                <w:szCs w:val="21"/>
                <w14:textFill>
                  <w14:solidFill>
                    <w14:schemeClr w14:val="tx1"/>
                  </w14:solidFill>
                </w14:textFill>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481C6931">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宋体"/>
                <w:color w:val="000000" w:themeColor="text1"/>
                <w:spacing w:val="1"/>
                <w:w w:val="99"/>
                <w:kern w:val="2"/>
                <w:sz w:val="21"/>
                <w:szCs w:val="21"/>
                <w14:textFill>
                  <w14:solidFill>
                    <w14:schemeClr w14:val="tx1"/>
                  </w14:solidFill>
                </w14:textFill>
              </w:rPr>
              <w:t>A020</w:t>
            </w:r>
            <w:r>
              <w:rPr>
                <w:rFonts w:hint="eastAsia" w:ascii="宋体" w:hAnsi="宋体" w:cs="宋体"/>
                <w:color w:val="000000" w:themeColor="text1"/>
                <w:w w:val="99"/>
                <w:kern w:val="2"/>
                <w:sz w:val="21"/>
                <w:szCs w:val="21"/>
                <w14:textFill>
                  <w14:solidFill>
                    <w14:schemeClr w14:val="tx1"/>
                  </w14:solidFill>
                </w14:textFill>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4FC54FF">
            <w:pPr>
              <w:pStyle w:val="54"/>
              <w:spacing w:line="276" w:lineRule="auto"/>
              <w:ind w:right="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pacing w:val="1"/>
                <w:w w:val="99"/>
                <w:kern w:val="2"/>
                <w:sz w:val="21"/>
                <w:szCs w:val="21"/>
                <w14:textFill>
                  <w14:solidFill>
                    <w14:schemeClr w14:val="tx1"/>
                  </w14:solidFill>
                </w14:textFill>
              </w:rPr>
              <w:t>A02</w:t>
            </w:r>
            <w:r>
              <w:rPr>
                <w:rFonts w:hint="eastAsia" w:ascii="宋体" w:hAnsi="宋体" w:cs="宋体"/>
                <w:color w:val="000000" w:themeColor="text1"/>
                <w:w w:val="99"/>
                <w:kern w:val="2"/>
                <w:sz w:val="21"/>
                <w:szCs w:val="21"/>
                <w14:textFill>
                  <w14:solidFill>
                    <w14:schemeClr w14:val="tx1"/>
                  </w14:solidFill>
                </w14:textFill>
              </w:rPr>
              <w:t>09</w:t>
            </w:r>
            <w:r>
              <w:rPr>
                <w:rFonts w:hint="eastAsia" w:ascii="宋体" w:hAnsi="宋体" w:cs="宋体"/>
                <w:color w:val="000000" w:themeColor="text1"/>
                <w:spacing w:val="1"/>
                <w:w w:val="99"/>
                <w:kern w:val="2"/>
                <w:sz w:val="21"/>
                <w:szCs w:val="21"/>
                <w14:textFill>
                  <w14:solidFill>
                    <w14:schemeClr w14:val="tx1"/>
                  </w14:solidFill>
                </w14:textFill>
              </w:rPr>
              <w:t>1</w:t>
            </w:r>
            <w:r>
              <w:rPr>
                <w:rFonts w:hint="eastAsia" w:ascii="宋体" w:hAnsi="宋体" w:cs="宋体"/>
                <w:color w:val="000000" w:themeColor="text1"/>
                <w:w w:val="99"/>
                <w:kern w:val="2"/>
                <w:sz w:val="21"/>
                <w:szCs w:val="21"/>
                <w14:textFill>
                  <w14:solidFill>
                    <w14:schemeClr w14:val="tx1"/>
                  </w14:solidFill>
                </w14:textFill>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5F556618">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监视器</w:t>
            </w:r>
          </w:p>
        </w:tc>
        <w:tc>
          <w:tcPr>
            <w:tcW w:w="3566" w:type="dxa"/>
            <w:tcBorders>
              <w:top w:val="single" w:color="000000" w:sz="4" w:space="0"/>
              <w:left w:val="single" w:color="000000" w:sz="4" w:space="0"/>
              <w:bottom w:val="single" w:color="000000" w:sz="4" w:space="0"/>
              <w:right w:val="single" w:color="000000" w:sz="4" w:space="0"/>
            </w:tcBorders>
          </w:tcPr>
          <w:p w14:paraId="6A3A8E0B">
            <w:pPr>
              <w:pStyle w:val="54"/>
              <w:spacing w:before="28" w:line="276" w:lineRule="auto"/>
              <w:ind w:left="7" w:right="5"/>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以射频信号为主要信号</w:t>
            </w:r>
            <w:r>
              <w:rPr>
                <w:rFonts w:hint="eastAsia" w:ascii="宋体" w:hAnsi="宋体" w:cs="宋体"/>
                <w:color w:val="000000" w:themeColor="text1"/>
                <w:spacing w:val="9"/>
                <w:w w:val="99"/>
                <w:kern w:val="2"/>
                <w:sz w:val="21"/>
                <w:szCs w:val="21"/>
                <w:lang w:eastAsia="zh-CN"/>
                <w14:textFill>
                  <w14:solidFill>
                    <w14:schemeClr w14:val="tx1"/>
                  </w14:solidFill>
                </w14:textFill>
              </w:rPr>
              <w:t>输</w:t>
            </w:r>
            <w:r>
              <w:rPr>
                <w:rFonts w:hint="eastAsia" w:ascii="宋体" w:hAnsi="宋体" w:cs="宋体"/>
                <w:color w:val="000000" w:themeColor="text1"/>
                <w:spacing w:val="12"/>
                <w:w w:val="99"/>
                <w:kern w:val="2"/>
                <w:sz w:val="21"/>
                <w:szCs w:val="21"/>
                <w:lang w:eastAsia="zh-CN"/>
                <w14:textFill>
                  <w14:solidFill>
                    <w14:schemeClr w14:val="tx1"/>
                  </w14:solidFill>
                </w14:textFill>
              </w:rPr>
              <w:t>入的</w:t>
            </w:r>
            <w:r>
              <w:rPr>
                <w:rFonts w:hint="eastAsia" w:ascii="宋体" w:hAnsi="宋体" w:cs="宋体"/>
                <w:color w:val="000000" w:themeColor="text1"/>
                <w:w w:val="99"/>
                <w:kern w:val="2"/>
                <w:sz w:val="21"/>
                <w:szCs w:val="21"/>
                <w:lang w:eastAsia="zh-CN"/>
                <w14:textFill>
                  <w14:solidFill>
                    <w14:schemeClr w14:val="tx1"/>
                  </w14:solidFill>
                </w14:textFill>
              </w:rPr>
              <w:t>监视器应</w:t>
            </w:r>
            <w:r>
              <w:rPr>
                <w:rFonts w:hint="eastAsia" w:ascii="宋体" w:hAnsi="宋体" w:cs="宋体"/>
                <w:color w:val="000000" w:themeColor="text1"/>
                <w:spacing w:val="2"/>
                <w:w w:val="99"/>
                <w:kern w:val="2"/>
                <w:sz w:val="21"/>
                <w:szCs w:val="21"/>
                <w:lang w:eastAsia="zh-CN"/>
                <w14:textFill>
                  <w14:solidFill>
                    <w14:schemeClr w14:val="tx1"/>
                  </w14:solidFill>
                </w14:textFill>
              </w:rPr>
              <w:t>符</w:t>
            </w:r>
            <w:r>
              <w:rPr>
                <w:rFonts w:hint="eastAsia" w:ascii="宋体" w:hAnsi="宋体" w:cs="宋体"/>
                <w:color w:val="000000" w:themeColor="text1"/>
                <w:spacing w:val="-58"/>
                <w:w w:val="99"/>
                <w:kern w:val="2"/>
                <w:sz w:val="21"/>
                <w:szCs w:val="21"/>
                <w:lang w:eastAsia="zh-CN"/>
                <w14:textFill>
                  <w14:solidFill>
                    <w14:schemeClr w14:val="tx1"/>
                  </w14:solidFill>
                </w14:textFill>
              </w:rPr>
              <w:t>合</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平板电视与机顶盒能效限定值及能效等级》（</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24850</w:t>
            </w:r>
            <w:r>
              <w:rPr>
                <w:rFonts w:hint="eastAsia" w:ascii="宋体" w:hAnsi="宋体" w:cs="宋体"/>
                <w:color w:val="000000" w:themeColor="text1"/>
                <w:spacing w:val="-3"/>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2"/>
                <w:w w:val="99"/>
                <w:kern w:val="2"/>
                <w:sz w:val="21"/>
                <w:szCs w:val="21"/>
                <w:lang w:eastAsia="zh-CN"/>
                <w14:textFill>
                  <w14:solidFill>
                    <w14:schemeClr w14:val="tx1"/>
                  </w14:solidFill>
                </w14:textFill>
              </w:rPr>
              <w:t>以数字信号为主要信号</w:t>
            </w:r>
            <w:r>
              <w:rPr>
                <w:rFonts w:hint="eastAsia" w:ascii="宋体" w:hAnsi="宋体" w:cs="宋体"/>
                <w:color w:val="000000" w:themeColor="text1"/>
                <w:spacing w:val="9"/>
                <w:w w:val="99"/>
                <w:kern w:val="2"/>
                <w:sz w:val="21"/>
                <w:szCs w:val="21"/>
                <w:lang w:eastAsia="zh-CN"/>
                <w14:textFill>
                  <w14:solidFill>
                    <w14:schemeClr w14:val="tx1"/>
                  </w14:solidFill>
                </w14:textFill>
              </w:rPr>
              <w:t>输</w:t>
            </w:r>
            <w:r>
              <w:rPr>
                <w:rFonts w:hint="eastAsia" w:ascii="宋体" w:hAnsi="宋体" w:cs="宋体"/>
                <w:color w:val="000000" w:themeColor="text1"/>
                <w:spacing w:val="12"/>
                <w:w w:val="99"/>
                <w:kern w:val="2"/>
                <w:sz w:val="21"/>
                <w:szCs w:val="21"/>
                <w:lang w:eastAsia="zh-CN"/>
                <w14:textFill>
                  <w14:solidFill>
                    <w14:schemeClr w14:val="tx1"/>
                  </w14:solidFill>
                </w14:textFill>
              </w:rPr>
              <w:t>入的</w:t>
            </w:r>
            <w:r>
              <w:rPr>
                <w:rFonts w:hint="eastAsia" w:ascii="宋体" w:hAnsi="宋体" w:cs="宋体"/>
                <w:color w:val="000000" w:themeColor="text1"/>
                <w:w w:val="99"/>
                <w:kern w:val="2"/>
                <w:sz w:val="21"/>
                <w:szCs w:val="21"/>
                <w:lang w:eastAsia="zh-CN"/>
                <w14:textFill>
                  <w14:solidFill>
                    <w14:schemeClr w14:val="tx1"/>
                  </w14:solidFill>
                </w14:textFill>
              </w:rPr>
              <w:t>监视器应</w:t>
            </w:r>
            <w:r>
              <w:rPr>
                <w:rFonts w:hint="eastAsia" w:ascii="宋体" w:hAnsi="宋体" w:cs="宋体"/>
                <w:color w:val="000000" w:themeColor="text1"/>
                <w:spacing w:val="2"/>
                <w:w w:val="99"/>
                <w:kern w:val="2"/>
                <w:sz w:val="21"/>
                <w:szCs w:val="21"/>
                <w:lang w:eastAsia="zh-CN"/>
                <w14:textFill>
                  <w14:solidFill>
                    <w14:schemeClr w14:val="tx1"/>
                  </w14:solidFill>
                </w14:textFill>
              </w:rPr>
              <w:t>符</w:t>
            </w:r>
            <w:r>
              <w:rPr>
                <w:rFonts w:hint="eastAsia" w:ascii="宋体" w:hAnsi="宋体" w:cs="宋体"/>
                <w:color w:val="000000" w:themeColor="text1"/>
                <w:spacing w:val="-58"/>
                <w:w w:val="99"/>
                <w:kern w:val="2"/>
                <w:sz w:val="21"/>
                <w:szCs w:val="21"/>
                <w:lang w:eastAsia="zh-CN"/>
                <w14:textFill>
                  <w14:solidFill>
                    <w14:schemeClr w14:val="tx1"/>
                  </w14:solidFill>
                </w14:textFill>
              </w:rPr>
              <w:t>合</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计算</w:t>
            </w:r>
            <w:r>
              <w:rPr>
                <w:rFonts w:hint="eastAsia" w:ascii="宋体" w:hAnsi="宋体" w:cs="宋体"/>
                <w:color w:val="000000" w:themeColor="text1"/>
                <w:spacing w:val="2"/>
                <w:w w:val="99"/>
                <w:kern w:val="2"/>
                <w:sz w:val="21"/>
                <w:szCs w:val="21"/>
                <w:lang w:eastAsia="zh-CN"/>
                <w14:textFill>
                  <w14:solidFill>
                    <w14:schemeClr w14:val="tx1"/>
                  </w14:solidFill>
                </w14:textFill>
              </w:rPr>
              <w:t>机</w:t>
            </w:r>
            <w:r>
              <w:rPr>
                <w:rFonts w:hint="eastAsia" w:ascii="宋体" w:hAnsi="宋体" w:cs="宋体"/>
                <w:color w:val="000000" w:themeColor="text1"/>
                <w:w w:val="99"/>
                <w:kern w:val="2"/>
                <w:sz w:val="21"/>
                <w:szCs w:val="21"/>
                <w:lang w:eastAsia="zh-CN"/>
                <w14:textFill>
                  <w14:solidFill>
                    <w14:schemeClr w14:val="tx1"/>
                  </w14:solidFill>
                </w14:textFill>
              </w:rPr>
              <w:t>显示</w:t>
            </w:r>
            <w:r>
              <w:rPr>
                <w:rFonts w:hint="eastAsia" w:ascii="宋体" w:hAnsi="宋体" w:cs="宋体"/>
                <w:color w:val="000000" w:themeColor="text1"/>
                <w:spacing w:val="2"/>
                <w:w w:val="99"/>
                <w:kern w:val="2"/>
                <w:sz w:val="21"/>
                <w:szCs w:val="21"/>
                <w:lang w:eastAsia="zh-CN"/>
                <w14:textFill>
                  <w14:solidFill>
                    <w14:schemeClr w14:val="tx1"/>
                  </w14:solidFill>
                </w14:textFill>
              </w:rPr>
              <w:t>器</w:t>
            </w:r>
            <w:r>
              <w:rPr>
                <w:rFonts w:hint="eastAsia" w:ascii="宋体" w:hAnsi="宋体" w:cs="宋体"/>
                <w:color w:val="000000" w:themeColor="text1"/>
                <w:w w:val="99"/>
                <w:kern w:val="2"/>
                <w:sz w:val="21"/>
                <w:szCs w:val="21"/>
                <w:lang w:eastAsia="zh-CN"/>
                <w14:textFill>
                  <w14:solidFill>
                    <w14:schemeClr w14:val="tx1"/>
                  </w14:solidFill>
                </w14:textFill>
              </w:rPr>
              <w:t>能效限定值及</w:t>
            </w:r>
            <w:r>
              <w:rPr>
                <w:rFonts w:hint="eastAsia" w:ascii="宋体" w:hAnsi="宋体" w:cs="宋体"/>
                <w:color w:val="000000" w:themeColor="text1"/>
                <w:spacing w:val="2"/>
                <w:w w:val="99"/>
                <w:kern w:val="2"/>
                <w:sz w:val="21"/>
                <w:szCs w:val="21"/>
                <w:lang w:eastAsia="zh-CN"/>
                <w14:textFill>
                  <w14:solidFill>
                    <w14:schemeClr w14:val="tx1"/>
                  </w14:solidFill>
                </w14:textFill>
              </w:rPr>
              <w:t>能</w:t>
            </w:r>
            <w:r>
              <w:rPr>
                <w:rFonts w:hint="eastAsia" w:ascii="宋体" w:hAnsi="宋体" w:cs="宋体"/>
                <w:color w:val="000000" w:themeColor="text1"/>
                <w:w w:val="99"/>
                <w:kern w:val="2"/>
                <w:sz w:val="21"/>
                <w:szCs w:val="21"/>
                <w:lang w:eastAsia="zh-CN"/>
                <w14:textFill>
                  <w14:solidFill>
                    <w14:schemeClr w14:val="tx1"/>
                  </w14:solidFill>
                </w14:textFill>
              </w:rPr>
              <w:t>效等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21</w:t>
            </w:r>
            <w:r>
              <w:rPr>
                <w:rFonts w:hint="eastAsia" w:ascii="宋体" w:hAnsi="宋体" w:cs="宋体"/>
                <w:color w:val="000000" w:themeColor="text1"/>
                <w:w w:val="99"/>
                <w:kern w:val="2"/>
                <w:sz w:val="21"/>
                <w:szCs w:val="21"/>
                <w:lang w:eastAsia="zh-CN"/>
                <w14:textFill>
                  <w14:solidFill>
                    <w14:schemeClr w14:val="tx1"/>
                  </w14:solidFill>
                </w14:textFill>
              </w:rPr>
              <w:t>52</w:t>
            </w:r>
            <w:r>
              <w:rPr>
                <w:rFonts w:hint="eastAsia" w:ascii="宋体" w:hAnsi="宋体" w:cs="宋体"/>
                <w:color w:val="000000" w:themeColor="text1"/>
                <w:spacing w:val="1"/>
                <w:w w:val="99"/>
                <w:kern w:val="2"/>
                <w:sz w:val="21"/>
                <w:szCs w:val="21"/>
                <w:lang w:eastAsia="zh-CN"/>
                <w14:textFill>
                  <w14:solidFill>
                    <w14:schemeClr w14:val="tx1"/>
                  </w14:solidFill>
                </w14:textFill>
              </w:rPr>
              <w:t>0</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13EE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DE08479">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spacing w:val="1"/>
                <w:w w:val="99"/>
                <w:kern w:val="2"/>
                <w:sz w:val="21"/>
                <w:szCs w:val="21"/>
                <w14:textFill>
                  <w14:solidFill>
                    <w14:schemeClr w14:val="tx1"/>
                  </w14:solidFill>
                </w14:textFill>
              </w:rPr>
              <w:t>1</w:t>
            </w:r>
            <w:r>
              <w:rPr>
                <w:rFonts w:hint="eastAsia" w:ascii="宋体" w:hAnsi="宋体"/>
                <w:color w:val="000000" w:themeColor="text1"/>
                <w:w w:val="99"/>
                <w:kern w:val="2"/>
                <w:sz w:val="21"/>
                <w:szCs w:val="21"/>
                <w14:textFill>
                  <w14:solidFill>
                    <w14:schemeClr w14:val="tx1"/>
                  </w14:solidFill>
                </w14:textFill>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1946DAE5">
            <w:pPr>
              <w:pStyle w:val="54"/>
              <w:spacing w:before="76"/>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A02241000</w:t>
            </w:r>
            <w:r>
              <w:rPr>
                <w:rFonts w:hint="eastAsia" w:ascii="宋体" w:hAnsi="宋体" w:cs="宋体"/>
                <w:color w:val="000000" w:themeColor="text1"/>
                <w:w w:val="99"/>
                <w:kern w:val="2"/>
                <w:sz w:val="21"/>
                <w:szCs w:val="21"/>
                <w14:textFill>
                  <w14:solidFill>
                    <w14:schemeClr w14:val="tx1"/>
                  </w14:solidFill>
                </w14:textFill>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4E483ADD">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商用燃</w:t>
            </w:r>
            <w:r>
              <w:rPr>
                <w:rFonts w:hint="eastAsia" w:ascii="宋体" w:hAnsi="宋体" w:cs="宋体"/>
                <w:color w:val="000000" w:themeColor="text1"/>
                <w:spacing w:val="2"/>
                <w:w w:val="99"/>
                <w:kern w:val="2"/>
                <w:sz w:val="21"/>
                <w:szCs w:val="21"/>
                <w14:textFill>
                  <w14:solidFill>
                    <w14:schemeClr w14:val="tx1"/>
                  </w14:solidFill>
                </w14:textFill>
              </w:rPr>
              <w:t>气</w:t>
            </w:r>
            <w:r>
              <w:rPr>
                <w:rFonts w:hint="eastAsia" w:ascii="宋体" w:hAnsi="宋体" w:cs="宋体"/>
                <w:color w:val="000000" w:themeColor="text1"/>
                <w:w w:val="99"/>
                <w:kern w:val="2"/>
                <w:sz w:val="21"/>
                <w:szCs w:val="21"/>
                <w14:textFill>
                  <w14:solidFill>
                    <w14:schemeClr w14:val="tx1"/>
                  </w14:solidFill>
                </w14:textFill>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4407088D">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5CDFE203">
            <w:pPr>
              <w:pStyle w:val="54"/>
              <w:spacing w:before="76"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《商用燃气灶具能效限</w:t>
            </w:r>
            <w:r>
              <w:rPr>
                <w:rFonts w:hint="eastAsia" w:ascii="宋体" w:hAnsi="宋体" w:cs="宋体"/>
                <w:color w:val="000000" w:themeColor="text1"/>
                <w:spacing w:val="9"/>
                <w:w w:val="99"/>
                <w:kern w:val="2"/>
                <w:sz w:val="21"/>
                <w:szCs w:val="21"/>
                <w:lang w:eastAsia="zh-CN"/>
                <w14:textFill>
                  <w14:solidFill>
                    <w14:schemeClr w14:val="tx1"/>
                  </w14:solidFill>
                </w14:textFill>
              </w:rPr>
              <w:t>定</w:t>
            </w:r>
            <w:r>
              <w:rPr>
                <w:rFonts w:hint="eastAsia" w:ascii="宋体" w:hAnsi="宋体" w:cs="宋体"/>
                <w:color w:val="000000" w:themeColor="text1"/>
                <w:spacing w:val="12"/>
                <w:w w:val="99"/>
                <w:kern w:val="2"/>
                <w:sz w:val="21"/>
                <w:szCs w:val="21"/>
                <w:lang w:eastAsia="zh-CN"/>
                <w14:textFill>
                  <w14:solidFill>
                    <w14:schemeClr w14:val="tx1"/>
                  </w14:solidFill>
                </w14:textFill>
              </w:rPr>
              <w:t>值及</w:t>
            </w:r>
            <w:r>
              <w:rPr>
                <w:rFonts w:hint="eastAsia" w:ascii="宋体" w:hAnsi="宋体" w:cs="宋体"/>
                <w:color w:val="000000" w:themeColor="text1"/>
                <w:w w:val="99"/>
                <w:kern w:val="2"/>
                <w:sz w:val="21"/>
                <w:szCs w:val="21"/>
                <w:lang w:eastAsia="zh-CN"/>
                <w14:textFill>
                  <w14:solidFill>
                    <w14:schemeClr w14:val="tx1"/>
                  </w14:solidFill>
                </w14:textFill>
              </w:rPr>
              <w:t>能效等级</w:t>
            </w:r>
            <w:r>
              <w:rPr>
                <w:rFonts w:hint="eastAsia" w:ascii="宋体" w:hAnsi="宋体" w:cs="宋体"/>
                <w:color w:val="000000" w:themeColor="text1"/>
                <w:spacing w:val="2"/>
                <w:w w:val="99"/>
                <w:kern w:val="2"/>
                <w:sz w:val="21"/>
                <w:szCs w:val="21"/>
                <w:lang w:eastAsia="zh-CN"/>
                <w14:textFill>
                  <w14:solidFill>
                    <w14:schemeClr w14:val="tx1"/>
                  </w14:solidFill>
                </w14:textFill>
              </w:rPr>
              <w:t>》</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30</w:t>
            </w:r>
            <w:r>
              <w:rPr>
                <w:rFonts w:hint="eastAsia" w:ascii="宋体" w:hAnsi="宋体" w:cs="宋体"/>
                <w:color w:val="000000" w:themeColor="text1"/>
                <w:w w:val="99"/>
                <w:kern w:val="2"/>
                <w:sz w:val="21"/>
                <w:szCs w:val="21"/>
                <w:lang w:eastAsia="zh-CN"/>
                <w14:textFill>
                  <w14:solidFill>
                    <w14:schemeClr w14:val="tx1"/>
                  </w14:solidFill>
                </w14:textFill>
              </w:rPr>
              <w:t>53</w:t>
            </w:r>
            <w:r>
              <w:rPr>
                <w:rFonts w:hint="eastAsia" w:ascii="宋体" w:hAnsi="宋体" w:cs="宋体"/>
                <w:color w:val="000000" w:themeColor="text1"/>
                <w:spacing w:val="1"/>
                <w:w w:val="99"/>
                <w:kern w:val="2"/>
                <w:sz w:val="21"/>
                <w:szCs w:val="21"/>
                <w:lang w:eastAsia="zh-CN"/>
                <w14:textFill>
                  <w14:solidFill>
                    <w14:schemeClr w14:val="tx1"/>
                  </w14:solidFill>
                </w14:textFill>
              </w:rPr>
              <w:t>1</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49E9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D56D9F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7F4C813">
            <w:pPr>
              <w:pStyle w:val="54"/>
              <w:jc w:val="center"/>
              <w:rPr>
                <w:rFonts w:ascii="宋体" w:hAnsi="宋体" w:cs="宋体"/>
                <w:color w:val="000000" w:themeColor="text1"/>
                <w:w w:val="99"/>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A05020105</w:t>
            </w:r>
            <w:r>
              <w:rPr>
                <w:rFonts w:hint="eastAsia" w:ascii="宋体" w:hAnsi="宋体" w:cs="宋体"/>
                <w:color w:val="000000" w:themeColor="text1"/>
                <w:w w:val="99"/>
                <w:kern w:val="2"/>
                <w:sz w:val="21"/>
                <w:szCs w:val="21"/>
                <w14:textFill>
                  <w14:solidFill>
                    <w14:schemeClr w14:val="tx1"/>
                  </w14:solidFill>
                </w14:textFill>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4AC5799">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32A94221">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225AB2A6">
            <w:pPr>
              <w:pStyle w:val="54"/>
              <w:spacing w:before="124"/>
              <w:ind w:left="7"/>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《坐便</w:t>
            </w:r>
            <w:r>
              <w:rPr>
                <w:rFonts w:hint="eastAsia" w:ascii="宋体" w:hAnsi="宋体" w:cs="宋体"/>
                <w:color w:val="000000" w:themeColor="text1"/>
                <w:spacing w:val="2"/>
                <w:w w:val="99"/>
                <w:kern w:val="2"/>
                <w:sz w:val="21"/>
                <w:szCs w:val="21"/>
                <w:lang w:eastAsia="zh-CN"/>
                <w14:textFill>
                  <w14:solidFill>
                    <w14:schemeClr w14:val="tx1"/>
                  </w14:solidFill>
                </w14:textFill>
              </w:rPr>
              <w:t>器</w:t>
            </w:r>
            <w:r>
              <w:rPr>
                <w:rFonts w:hint="eastAsia" w:ascii="宋体" w:hAnsi="宋体" w:cs="宋体"/>
                <w:color w:val="000000" w:themeColor="text1"/>
                <w:w w:val="99"/>
                <w:kern w:val="2"/>
                <w:sz w:val="21"/>
                <w:szCs w:val="21"/>
                <w:lang w:eastAsia="zh-CN"/>
                <w14:textFill>
                  <w14:solidFill>
                    <w14:schemeClr w14:val="tx1"/>
                  </w14:solidFill>
                </w14:textFill>
              </w:rPr>
              <w:t>水效</w:t>
            </w:r>
            <w:r>
              <w:rPr>
                <w:rFonts w:hint="eastAsia" w:ascii="宋体" w:hAnsi="宋体" w:cs="宋体"/>
                <w:color w:val="000000" w:themeColor="text1"/>
                <w:spacing w:val="2"/>
                <w:w w:val="99"/>
                <w:kern w:val="2"/>
                <w:sz w:val="21"/>
                <w:szCs w:val="21"/>
                <w:lang w:eastAsia="zh-CN"/>
                <w14:textFill>
                  <w14:solidFill>
                    <w14:schemeClr w14:val="tx1"/>
                  </w14:solidFill>
                </w14:textFill>
              </w:rPr>
              <w:t>限</w:t>
            </w:r>
            <w:r>
              <w:rPr>
                <w:rFonts w:hint="eastAsia" w:ascii="宋体" w:hAnsi="宋体" w:cs="宋体"/>
                <w:color w:val="000000" w:themeColor="text1"/>
                <w:w w:val="99"/>
                <w:kern w:val="2"/>
                <w:sz w:val="21"/>
                <w:szCs w:val="21"/>
                <w:lang w:eastAsia="zh-CN"/>
                <w14:textFill>
                  <w14:solidFill>
                    <w14:schemeClr w14:val="tx1"/>
                  </w14:solidFill>
                </w14:textFill>
              </w:rPr>
              <w:t>定值</w:t>
            </w:r>
            <w:r>
              <w:rPr>
                <w:rFonts w:hint="eastAsia" w:ascii="宋体" w:hAnsi="宋体" w:cs="宋体"/>
                <w:color w:val="000000" w:themeColor="text1"/>
                <w:spacing w:val="2"/>
                <w:w w:val="99"/>
                <w:kern w:val="2"/>
                <w:sz w:val="21"/>
                <w:szCs w:val="21"/>
                <w:lang w:eastAsia="zh-CN"/>
                <w14:textFill>
                  <w14:solidFill>
                    <w14:schemeClr w14:val="tx1"/>
                  </w14:solidFill>
                </w14:textFill>
              </w:rPr>
              <w:t>及</w:t>
            </w:r>
            <w:r>
              <w:rPr>
                <w:rFonts w:hint="eastAsia" w:ascii="宋体" w:hAnsi="宋体" w:cs="宋体"/>
                <w:color w:val="000000" w:themeColor="text1"/>
                <w:w w:val="99"/>
                <w:kern w:val="2"/>
                <w:sz w:val="21"/>
                <w:szCs w:val="21"/>
                <w:lang w:eastAsia="zh-CN"/>
                <w14:textFill>
                  <w14:solidFill>
                    <w14:schemeClr w14:val="tx1"/>
                  </w14:solidFill>
                </w14:textFill>
              </w:rPr>
              <w:t>水</w:t>
            </w:r>
            <w:r>
              <w:rPr>
                <w:rFonts w:hint="eastAsia" w:ascii="宋体" w:hAnsi="宋体" w:cs="宋体"/>
                <w:color w:val="000000" w:themeColor="text1"/>
                <w:spacing w:val="2"/>
                <w:w w:val="99"/>
                <w:kern w:val="2"/>
                <w:sz w:val="21"/>
                <w:szCs w:val="21"/>
                <w:lang w:eastAsia="zh-CN"/>
                <w14:textFill>
                  <w14:solidFill>
                    <w14:schemeClr w14:val="tx1"/>
                  </w14:solidFill>
                </w14:textFill>
              </w:rPr>
              <w:t>效</w:t>
            </w:r>
            <w:r>
              <w:rPr>
                <w:rFonts w:hint="eastAsia" w:ascii="宋体" w:hAnsi="宋体" w:cs="宋体"/>
                <w:color w:val="000000" w:themeColor="text1"/>
                <w:w w:val="99"/>
                <w:kern w:val="2"/>
                <w:sz w:val="21"/>
                <w:szCs w:val="21"/>
                <w:lang w:eastAsia="zh-CN"/>
                <w14:textFill>
                  <w14:solidFill>
                    <w14:schemeClr w14:val="tx1"/>
                  </w14:solidFill>
                </w14:textFill>
              </w:rPr>
              <w:t>等级》</w:t>
            </w:r>
          </w:p>
          <w:p w14:paraId="0C8448CC">
            <w:pPr>
              <w:pStyle w:val="54"/>
              <w:spacing w:before="50"/>
              <w:ind w:left="7"/>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hint="eastAsia" w:ascii="宋体" w:hAnsi="宋体" w:cs="宋体"/>
                <w:color w:val="000000" w:themeColor="text1"/>
                <w:spacing w:val="1"/>
                <w:w w:val="99"/>
                <w:kern w:val="2"/>
                <w:sz w:val="21"/>
                <w:szCs w:val="21"/>
                <w14:textFill>
                  <w14:solidFill>
                    <w14:schemeClr w14:val="tx1"/>
                  </w14:solidFill>
                </w14:textFill>
              </w:rPr>
              <w:t>G</w:t>
            </w:r>
            <w:r>
              <w:rPr>
                <w:rFonts w:hint="eastAsia" w:ascii="宋体" w:hAnsi="宋体" w:cs="宋体"/>
                <w:color w:val="000000" w:themeColor="text1"/>
                <w:w w:val="99"/>
                <w:kern w:val="2"/>
                <w:sz w:val="21"/>
                <w:szCs w:val="21"/>
                <w14:textFill>
                  <w14:solidFill>
                    <w14:schemeClr w14:val="tx1"/>
                  </w14:solidFill>
                </w14:textFill>
              </w:rPr>
              <w:t>B</w:t>
            </w:r>
            <w:r>
              <w:rPr>
                <w:rFonts w:hint="eastAsia" w:ascii="宋体" w:hAnsi="宋体" w:cs="宋体"/>
                <w:color w:val="000000" w:themeColor="text1"/>
                <w:spacing w:val="1"/>
                <w:w w:val="99"/>
                <w:kern w:val="2"/>
                <w:sz w:val="21"/>
                <w:szCs w:val="21"/>
                <w14:textFill>
                  <w14:solidFill>
                    <w14:schemeClr w14:val="tx1"/>
                  </w14:solidFill>
                </w14:textFill>
              </w:rPr>
              <w:t>2</w:t>
            </w:r>
            <w:r>
              <w:rPr>
                <w:rFonts w:hint="eastAsia" w:ascii="宋体" w:hAnsi="宋体" w:cs="宋体"/>
                <w:color w:val="000000" w:themeColor="text1"/>
                <w:w w:val="99"/>
                <w:kern w:val="2"/>
                <w:sz w:val="21"/>
                <w:szCs w:val="21"/>
                <w14:textFill>
                  <w14:solidFill>
                    <w14:schemeClr w14:val="tx1"/>
                  </w14:solidFill>
                </w14:textFill>
              </w:rPr>
              <w:t>55</w:t>
            </w:r>
            <w:r>
              <w:rPr>
                <w:rFonts w:hint="eastAsia" w:ascii="宋体" w:hAnsi="宋体" w:cs="宋体"/>
                <w:color w:val="000000" w:themeColor="text1"/>
                <w:spacing w:val="1"/>
                <w:w w:val="99"/>
                <w:kern w:val="2"/>
                <w:sz w:val="21"/>
                <w:szCs w:val="21"/>
                <w14:textFill>
                  <w14:solidFill>
                    <w14:schemeClr w14:val="tx1"/>
                  </w14:solidFill>
                </w14:textFill>
              </w:rPr>
              <w:t>02</w:t>
            </w:r>
            <w:r>
              <w:rPr>
                <w:rFonts w:hint="eastAsia" w:ascii="宋体" w:hAnsi="宋体" w:cs="宋体"/>
                <w:color w:val="000000" w:themeColor="text1"/>
                <w:w w:val="99"/>
                <w:kern w:val="2"/>
                <w:sz w:val="21"/>
                <w:szCs w:val="21"/>
                <w14:textFill>
                  <w14:solidFill>
                    <w14:schemeClr w14:val="tx1"/>
                  </w14:solidFill>
                </w14:textFill>
              </w:rPr>
              <w:t>）</w:t>
            </w:r>
          </w:p>
        </w:tc>
      </w:tr>
      <w:tr w14:paraId="35DA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DEC84D6">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5B0BE51">
            <w:pPr>
              <w:widowControl/>
              <w:jc w:val="left"/>
              <w:rPr>
                <w:rFonts w:ascii="宋体" w:hAnsi="宋体" w:cs="宋体"/>
                <w:color w:val="000000" w:themeColor="text1"/>
                <w:w w:val="99"/>
                <w:szCs w:val="21"/>
                <w:lang w:eastAsia="en-US"/>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881E239">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69D07268">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7CC1E77B">
            <w:pPr>
              <w:pStyle w:val="54"/>
              <w:spacing w:before="124"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《蹲便器用水效率限定</w:t>
            </w:r>
            <w:r>
              <w:rPr>
                <w:rFonts w:hint="eastAsia" w:ascii="宋体" w:hAnsi="宋体" w:cs="宋体"/>
                <w:color w:val="000000" w:themeColor="text1"/>
                <w:spacing w:val="9"/>
                <w:w w:val="99"/>
                <w:kern w:val="2"/>
                <w:sz w:val="21"/>
                <w:szCs w:val="21"/>
                <w:lang w:eastAsia="zh-CN"/>
                <w14:textFill>
                  <w14:solidFill>
                    <w14:schemeClr w14:val="tx1"/>
                  </w14:solidFill>
                </w14:textFill>
              </w:rPr>
              <w:t>值</w:t>
            </w:r>
            <w:r>
              <w:rPr>
                <w:rFonts w:hint="eastAsia" w:ascii="宋体" w:hAnsi="宋体" w:cs="宋体"/>
                <w:color w:val="000000" w:themeColor="text1"/>
                <w:spacing w:val="12"/>
                <w:w w:val="99"/>
                <w:kern w:val="2"/>
                <w:sz w:val="21"/>
                <w:szCs w:val="21"/>
                <w:lang w:eastAsia="zh-CN"/>
                <w14:textFill>
                  <w14:solidFill>
                    <w14:schemeClr w14:val="tx1"/>
                  </w14:solidFill>
                </w14:textFill>
              </w:rPr>
              <w:t>及用</w:t>
            </w:r>
            <w:r>
              <w:rPr>
                <w:rFonts w:hint="eastAsia" w:ascii="宋体" w:hAnsi="宋体" w:cs="宋体"/>
                <w:color w:val="000000" w:themeColor="text1"/>
                <w:w w:val="99"/>
                <w:kern w:val="2"/>
                <w:sz w:val="21"/>
                <w:szCs w:val="21"/>
                <w:lang w:eastAsia="zh-CN"/>
                <w14:textFill>
                  <w14:solidFill>
                    <w14:schemeClr w14:val="tx1"/>
                  </w14:solidFill>
                </w14:textFill>
              </w:rPr>
              <w:t>水效率等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307</w:t>
            </w:r>
            <w:r>
              <w:rPr>
                <w:rFonts w:hint="eastAsia" w:ascii="宋体" w:hAnsi="宋体" w:cs="宋体"/>
                <w:color w:val="000000" w:themeColor="text1"/>
                <w:w w:val="99"/>
                <w:kern w:val="2"/>
                <w:sz w:val="21"/>
                <w:szCs w:val="21"/>
                <w:lang w:eastAsia="zh-CN"/>
                <w14:textFill>
                  <w14:solidFill>
                    <w14:schemeClr w14:val="tx1"/>
                  </w14:solidFill>
                </w14:textFill>
              </w:rPr>
              <w:t>1</w:t>
            </w:r>
            <w:r>
              <w:rPr>
                <w:rFonts w:hint="eastAsia" w:ascii="宋体" w:hAnsi="宋体" w:cs="宋体"/>
                <w:color w:val="000000" w:themeColor="text1"/>
                <w:spacing w:val="-1"/>
                <w:w w:val="99"/>
                <w:kern w:val="2"/>
                <w:sz w:val="21"/>
                <w:szCs w:val="21"/>
                <w:lang w:eastAsia="zh-CN"/>
                <w14:textFill>
                  <w14:solidFill>
                    <w14:schemeClr w14:val="tx1"/>
                  </w14:solidFill>
                </w14:textFill>
              </w:rPr>
              <w:t>7</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237F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1365391">
            <w:pPr>
              <w:widowControl/>
              <w:jc w:val="left"/>
              <w:rPr>
                <w:rFonts w:ascii="宋体" w:hAnsi="宋体"/>
                <w:color w:val="000000" w:themeColor="text1"/>
                <w:szCs w:val="21"/>
                <w14:textFill>
                  <w14:solidFill>
                    <w14:schemeClr w14:val="tx1"/>
                  </w14:solidFill>
                </w14:textFill>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C308916">
            <w:pPr>
              <w:widowControl/>
              <w:jc w:val="left"/>
              <w:rPr>
                <w:rFonts w:ascii="宋体" w:hAnsi="宋体" w:cs="宋体"/>
                <w:color w:val="000000" w:themeColor="text1"/>
                <w:w w:val="99"/>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D07FFAA">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6E7DB2C">
            <w:pPr>
              <w:jc w:val="center"/>
              <w:rPr>
                <w:rFonts w:ascii="宋体" w:hAnsi="宋体"/>
                <w:color w:val="000000" w:themeColor="text1"/>
                <w:szCs w:val="21"/>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17D00C97">
            <w:pPr>
              <w:pStyle w:val="54"/>
              <w:spacing w:before="124"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2"/>
                <w:w w:val="99"/>
                <w:kern w:val="2"/>
                <w:sz w:val="21"/>
                <w:szCs w:val="21"/>
                <w:lang w:eastAsia="zh-CN"/>
                <w14:textFill>
                  <w14:solidFill>
                    <w14:schemeClr w14:val="tx1"/>
                  </w14:solidFill>
                </w14:textFill>
              </w:rPr>
              <w:t>《小便器用水效率限定</w:t>
            </w:r>
            <w:r>
              <w:rPr>
                <w:rFonts w:hint="eastAsia" w:ascii="宋体" w:hAnsi="宋体" w:cs="宋体"/>
                <w:color w:val="000000" w:themeColor="text1"/>
                <w:spacing w:val="9"/>
                <w:w w:val="99"/>
                <w:kern w:val="2"/>
                <w:sz w:val="21"/>
                <w:szCs w:val="21"/>
                <w:lang w:eastAsia="zh-CN"/>
                <w14:textFill>
                  <w14:solidFill>
                    <w14:schemeClr w14:val="tx1"/>
                  </w14:solidFill>
                </w14:textFill>
              </w:rPr>
              <w:t>值</w:t>
            </w:r>
            <w:r>
              <w:rPr>
                <w:rFonts w:hint="eastAsia" w:ascii="宋体" w:hAnsi="宋体" w:cs="宋体"/>
                <w:color w:val="000000" w:themeColor="text1"/>
                <w:spacing w:val="12"/>
                <w:w w:val="99"/>
                <w:kern w:val="2"/>
                <w:sz w:val="21"/>
                <w:szCs w:val="21"/>
                <w:lang w:eastAsia="zh-CN"/>
                <w14:textFill>
                  <w14:solidFill>
                    <w14:schemeClr w14:val="tx1"/>
                  </w14:solidFill>
                </w14:textFill>
              </w:rPr>
              <w:t>及用</w:t>
            </w:r>
            <w:r>
              <w:rPr>
                <w:rFonts w:hint="eastAsia" w:ascii="宋体" w:hAnsi="宋体" w:cs="宋体"/>
                <w:color w:val="000000" w:themeColor="text1"/>
                <w:w w:val="99"/>
                <w:kern w:val="2"/>
                <w:sz w:val="21"/>
                <w:szCs w:val="21"/>
                <w:lang w:eastAsia="zh-CN"/>
                <w14:textFill>
                  <w14:solidFill>
                    <w14:schemeClr w14:val="tx1"/>
                  </w14:solidFill>
                </w14:textFill>
              </w:rPr>
              <w:t>水效率等</w:t>
            </w:r>
            <w:r>
              <w:rPr>
                <w:rFonts w:hint="eastAsia" w:ascii="宋体" w:hAnsi="宋体" w:cs="宋体"/>
                <w:color w:val="000000" w:themeColor="text1"/>
                <w:spacing w:val="2"/>
                <w:w w:val="99"/>
                <w:kern w:val="2"/>
                <w:sz w:val="21"/>
                <w:szCs w:val="21"/>
                <w:lang w:eastAsia="zh-CN"/>
                <w14:textFill>
                  <w14:solidFill>
                    <w14:schemeClr w14:val="tx1"/>
                  </w14:solidFill>
                </w14:textFill>
              </w:rPr>
              <w:t>级</w:t>
            </w:r>
            <w:r>
              <w:rPr>
                <w:rFonts w:hint="eastAsia" w:ascii="宋体" w:hAnsi="宋体" w:cs="宋体"/>
                <w:color w:val="000000" w:themeColor="text1"/>
                <w:w w:val="99"/>
                <w:kern w:val="2"/>
                <w:sz w:val="21"/>
                <w:szCs w:val="21"/>
                <w:lang w:eastAsia="zh-CN"/>
                <w14:textFill>
                  <w14:solidFill>
                    <w14:schemeClr w14:val="tx1"/>
                  </w14:solidFill>
                </w14:textFill>
              </w:rPr>
              <w:t>》（</w:t>
            </w:r>
            <w:r>
              <w:rPr>
                <w:rFonts w:hint="eastAsia" w:ascii="宋体" w:hAnsi="宋体" w:cs="宋体"/>
                <w:color w:val="000000" w:themeColor="text1"/>
                <w:spacing w:val="1"/>
                <w:w w:val="99"/>
                <w:kern w:val="2"/>
                <w:sz w:val="21"/>
                <w:szCs w:val="21"/>
                <w:lang w:eastAsia="zh-CN"/>
                <w14:textFill>
                  <w14:solidFill>
                    <w14:schemeClr w14:val="tx1"/>
                  </w14:solidFill>
                </w14:textFill>
              </w:rPr>
              <w:t>G</w:t>
            </w:r>
            <w:r>
              <w:rPr>
                <w:rFonts w:hint="eastAsia" w:ascii="宋体" w:hAnsi="宋体" w:cs="宋体"/>
                <w:color w:val="000000" w:themeColor="text1"/>
                <w:w w:val="99"/>
                <w:kern w:val="2"/>
                <w:sz w:val="21"/>
                <w:szCs w:val="21"/>
                <w:lang w:eastAsia="zh-CN"/>
                <w14:textFill>
                  <w14:solidFill>
                    <w14:schemeClr w14:val="tx1"/>
                  </w14:solidFill>
                </w14:textFill>
              </w:rPr>
              <w:t>B</w:t>
            </w:r>
            <w:r>
              <w:rPr>
                <w:rFonts w:hint="eastAsia" w:ascii="宋体" w:hAnsi="宋体" w:cs="宋体"/>
                <w:color w:val="000000" w:themeColor="text1"/>
                <w:spacing w:val="1"/>
                <w:w w:val="99"/>
                <w:kern w:val="2"/>
                <w:sz w:val="21"/>
                <w:szCs w:val="21"/>
                <w:lang w:eastAsia="zh-CN"/>
                <w14:textFill>
                  <w14:solidFill>
                    <w14:schemeClr w14:val="tx1"/>
                  </w14:solidFill>
                </w14:textFill>
              </w:rPr>
              <w:t>283</w:t>
            </w:r>
            <w:r>
              <w:rPr>
                <w:rFonts w:hint="eastAsia" w:ascii="宋体" w:hAnsi="宋体" w:cs="宋体"/>
                <w:color w:val="000000" w:themeColor="text1"/>
                <w:w w:val="99"/>
                <w:kern w:val="2"/>
                <w:sz w:val="21"/>
                <w:szCs w:val="21"/>
                <w:lang w:eastAsia="zh-CN"/>
                <w14:textFill>
                  <w14:solidFill>
                    <w14:schemeClr w14:val="tx1"/>
                  </w14:solidFill>
                </w14:textFill>
              </w:rPr>
              <w:t>7</w:t>
            </w:r>
            <w:r>
              <w:rPr>
                <w:rFonts w:hint="eastAsia" w:ascii="宋体" w:hAnsi="宋体" w:cs="宋体"/>
                <w:color w:val="000000" w:themeColor="text1"/>
                <w:spacing w:val="-1"/>
                <w:w w:val="99"/>
                <w:kern w:val="2"/>
                <w:sz w:val="21"/>
                <w:szCs w:val="21"/>
                <w:lang w:eastAsia="zh-CN"/>
                <w14:textFill>
                  <w14:solidFill>
                    <w14:schemeClr w14:val="tx1"/>
                  </w14:solidFill>
                </w14:textFill>
              </w:rPr>
              <w:t>7</w:t>
            </w:r>
            <w:r>
              <w:rPr>
                <w:rFonts w:hint="eastAsia" w:ascii="宋体" w:hAnsi="宋体" w:cs="宋体"/>
                <w:color w:val="000000" w:themeColor="text1"/>
                <w:w w:val="99"/>
                <w:kern w:val="2"/>
                <w:sz w:val="21"/>
                <w:szCs w:val="21"/>
                <w:lang w:eastAsia="zh-CN"/>
                <w14:textFill>
                  <w14:solidFill>
                    <w14:schemeClr w14:val="tx1"/>
                  </w14:solidFill>
                </w14:textFill>
              </w:rPr>
              <w:t>）</w:t>
            </w:r>
          </w:p>
        </w:tc>
      </w:tr>
      <w:tr w14:paraId="3EAA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65CEA5F">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6598478E">
            <w:pPr>
              <w:pStyle w:val="54"/>
              <w:spacing w:before="153"/>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w:t>
            </w:r>
            <w:r>
              <w:rPr>
                <w:rFonts w:hint="eastAsia" w:ascii="宋体" w:hAnsi="宋体" w:cs="仿宋_GB2312"/>
                <w:color w:val="000000" w:themeColor="text1"/>
                <w:kern w:val="2"/>
                <w:sz w:val="21"/>
                <w:szCs w:val="21"/>
                <w14:textFill>
                  <w14:solidFill>
                    <w14:schemeClr w14:val="tx1"/>
                  </w14:solidFill>
                </w14:textFill>
              </w:rPr>
              <w:t>A05020106</w:t>
            </w:r>
            <w:r>
              <w:rPr>
                <w:rFonts w:hint="eastAsia" w:ascii="宋体" w:hAnsi="宋体" w:cs="宋体"/>
                <w:color w:val="000000" w:themeColor="text1"/>
                <w:kern w:val="2"/>
                <w:sz w:val="21"/>
                <w:szCs w:val="21"/>
                <w14:textFill>
                  <w14:solidFill>
                    <w14:schemeClr w14:val="tx1"/>
                  </w14:solidFill>
                </w14:textFill>
              </w:rPr>
              <w:t>水</w:t>
            </w:r>
            <w:r>
              <w:rPr>
                <w:rFonts w:hint="eastAsia" w:ascii="宋体" w:hAnsi="宋体" w:cs="宋体"/>
                <w:color w:val="000000" w:themeColor="text1"/>
                <w:w w:val="99"/>
                <w:kern w:val="2"/>
                <w:sz w:val="21"/>
                <w:szCs w:val="21"/>
                <w14:textFill>
                  <w14:solidFill>
                    <w14:schemeClr w14:val="tx1"/>
                  </w14:solidFill>
                </w14:textFill>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1DFDF4F8">
            <w:pPr>
              <w:jc w:val="center"/>
              <w:rPr>
                <w:rFonts w:ascii="宋体" w:hAnsi="宋体"/>
                <w:color w:val="000000" w:themeColor="text1"/>
                <w:szCs w:val="21"/>
                <w:lang w:eastAsia="en-US"/>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2AB9487">
            <w:pPr>
              <w:jc w:val="center"/>
              <w:rPr>
                <w:rFonts w:ascii="宋体" w:hAnsi="宋体"/>
                <w:color w:val="000000" w:themeColor="text1"/>
                <w:szCs w:val="21"/>
                <w:lang w:eastAsia="en-US"/>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7B6DCEFD">
            <w:pPr>
              <w:pStyle w:val="54"/>
              <w:spacing w:before="153"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《水嘴用水效率限定值及用水效</w:t>
            </w:r>
            <w:r>
              <w:rPr>
                <w:rFonts w:hint="eastAsia" w:ascii="宋体" w:hAnsi="宋体" w:cs="宋体"/>
                <w:color w:val="000000" w:themeColor="text1"/>
                <w:kern w:val="2"/>
                <w:sz w:val="21"/>
                <w:szCs w:val="21"/>
                <w:lang w:eastAsia="zh-CN"/>
                <w14:textFill>
                  <w14:solidFill>
                    <w14:schemeClr w14:val="tx1"/>
                  </w14:solidFill>
                </w14:textFill>
              </w:rPr>
              <w:t>率等级》（GB 25501）</w:t>
            </w:r>
          </w:p>
        </w:tc>
      </w:tr>
      <w:tr w14:paraId="5F98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68216E7">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37B56CFE">
            <w:pPr>
              <w:pStyle w:val="54"/>
              <w:spacing w:before="112"/>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A05020107</w:t>
            </w:r>
            <w:r>
              <w:rPr>
                <w:rFonts w:hint="eastAsia" w:ascii="宋体" w:hAnsi="宋体" w:cs="宋体"/>
                <w:color w:val="000000" w:themeColor="text1"/>
                <w:kern w:val="2"/>
                <w:sz w:val="21"/>
                <w:szCs w:val="21"/>
                <w14:textFill>
                  <w14:solidFill>
                    <w14:schemeClr w14:val="tx1"/>
                  </w14:solidFill>
                </w14:textFill>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46231448">
            <w:pPr>
              <w:jc w:val="center"/>
              <w:rPr>
                <w:rFonts w:ascii="宋体" w:hAnsi="宋体"/>
                <w:color w:val="000000" w:themeColor="text1"/>
                <w:szCs w:val="21"/>
                <w:lang w:eastAsia="en-US"/>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ACDD6FC">
            <w:pPr>
              <w:jc w:val="center"/>
              <w:rPr>
                <w:rFonts w:ascii="宋体" w:hAnsi="宋体"/>
                <w:color w:val="000000" w:themeColor="text1"/>
                <w:szCs w:val="21"/>
                <w:lang w:eastAsia="en-US"/>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55BD70AA">
            <w:pPr>
              <w:pStyle w:val="54"/>
              <w:spacing w:before="112"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《便器冲洗阀用水效率限定值及</w:t>
            </w:r>
            <w:r>
              <w:rPr>
                <w:rFonts w:hint="eastAsia" w:ascii="宋体" w:hAnsi="宋体" w:cs="宋体"/>
                <w:color w:val="000000" w:themeColor="text1"/>
                <w:kern w:val="2"/>
                <w:sz w:val="21"/>
                <w:szCs w:val="21"/>
                <w:lang w:eastAsia="zh-CN"/>
                <w14:textFill>
                  <w14:solidFill>
                    <w14:schemeClr w14:val="tx1"/>
                  </w14:solidFill>
                </w14:textFill>
              </w:rPr>
              <w:t>用水效率等级》（GB28379）</w:t>
            </w:r>
          </w:p>
        </w:tc>
      </w:tr>
      <w:tr w14:paraId="2390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7F3DD8D">
            <w:pPr>
              <w:pStyle w:val="54"/>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1187561F">
            <w:pPr>
              <w:pStyle w:val="54"/>
              <w:spacing w:before="131"/>
              <w:ind w:left="7"/>
              <w:jc w:val="center"/>
              <w:rPr>
                <w:rFonts w:ascii="宋体" w:hAnsi="宋体" w:cs="宋体"/>
                <w:color w:val="000000" w:themeColor="text1"/>
                <w:kern w:val="2"/>
                <w:sz w:val="21"/>
                <w:szCs w:val="21"/>
                <w14:textFill>
                  <w14:solidFill>
                    <w14:schemeClr w14:val="tx1"/>
                  </w14:solidFill>
                </w14:textFill>
              </w:rPr>
            </w:pPr>
            <w:r>
              <w:rPr>
                <w:rFonts w:hint="eastAsia" w:ascii="宋体" w:hAnsi="宋体" w:cs="仿宋_GB2312"/>
                <w:color w:val="000000" w:themeColor="text1"/>
                <w:kern w:val="2"/>
                <w:sz w:val="21"/>
                <w:szCs w:val="21"/>
                <w14:textFill>
                  <w14:solidFill>
                    <w14:schemeClr w14:val="tx1"/>
                  </w14:solidFill>
                </w14:textFill>
              </w:rPr>
              <w:t>A05020110</w:t>
            </w:r>
            <w:r>
              <w:rPr>
                <w:rFonts w:hint="eastAsia" w:ascii="宋体" w:hAnsi="宋体" w:cs="宋体"/>
                <w:color w:val="000000" w:themeColor="text1"/>
                <w:kern w:val="2"/>
                <w:sz w:val="21"/>
                <w:szCs w:val="21"/>
                <w14:textFill>
                  <w14:solidFill>
                    <w14:schemeClr w14:val="tx1"/>
                  </w14:solidFill>
                </w14:textFill>
              </w:rPr>
              <w:t>淋浴</w:t>
            </w:r>
            <w:r>
              <w:rPr>
                <w:rFonts w:hint="eastAsia" w:ascii="宋体" w:hAnsi="宋体" w:cs="宋体"/>
                <w:color w:val="000000" w:themeColor="text1"/>
                <w:w w:val="99"/>
                <w:kern w:val="2"/>
                <w:sz w:val="21"/>
                <w:szCs w:val="21"/>
                <w14:textFill>
                  <w14:solidFill>
                    <w14:schemeClr w14:val="tx1"/>
                  </w14:solidFill>
                </w14:textFill>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FFFAC52">
            <w:pPr>
              <w:jc w:val="center"/>
              <w:rPr>
                <w:rFonts w:ascii="宋体" w:hAnsi="宋体"/>
                <w:color w:val="000000" w:themeColor="text1"/>
                <w:szCs w:val="21"/>
                <w:lang w:eastAsia="en-US"/>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E827D16">
            <w:pPr>
              <w:jc w:val="center"/>
              <w:rPr>
                <w:rFonts w:ascii="宋体" w:hAnsi="宋体"/>
                <w:color w:val="000000" w:themeColor="text1"/>
                <w:szCs w:val="21"/>
                <w:lang w:eastAsia="en-US"/>
                <w14:textFill>
                  <w14:solidFill>
                    <w14:schemeClr w14:val="tx1"/>
                  </w14:solidFill>
                </w14:textFill>
              </w:rPr>
            </w:pPr>
          </w:p>
        </w:tc>
        <w:tc>
          <w:tcPr>
            <w:tcW w:w="3566" w:type="dxa"/>
            <w:tcBorders>
              <w:top w:val="single" w:color="000000" w:sz="4" w:space="0"/>
              <w:left w:val="single" w:color="000000" w:sz="4" w:space="0"/>
              <w:bottom w:val="single" w:color="000000" w:sz="4" w:space="0"/>
              <w:right w:val="single" w:color="000000" w:sz="4" w:space="0"/>
            </w:tcBorders>
          </w:tcPr>
          <w:p w14:paraId="4F0590C7">
            <w:pPr>
              <w:pStyle w:val="54"/>
              <w:spacing w:before="131" w:line="276" w:lineRule="auto"/>
              <w:ind w:left="7" w:right="4"/>
              <w:rPr>
                <w:rFonts w:ascii="宋体" w:hAnsi="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spacing w:val="10"/>
                <w:kern w:val="2"/>
                <w:sz w:val="21"/>
                <w:szCs w:val="21"/>
                <w:lang w:eastAsia="zh-CN"/>
                <w14:textFill>
                  <w14:solidFill>
                    <w14:schemeClr w14:val="tx1"/>
                  </w14:solidFill>
                </w14:textFill>
              </w:rPr>
              <w:t>《淋浴器用水效率限定值及用水</w:t>
            </w:r>
            <w:r>
              <w:rPr>
                <w:rFonts w:hint="eastAsia" w:ascii="宋体" w:hAnsi="宋体" w:cs="宋体"/>
                <w:color w:val="000000" w:themeColor="text1"/>
                <w:kern w:val="2"/>
                <w:sz w:val="21"/>
                <w:szCs w:val="21"/>
                <w:lang w:eastAsia="zh-CN"/>
                <w14:textFill>
                  <w14:solidFill>
                    <w14:schemeClr w14:val="tx1"/>
                  </w14:solidFill>
                </w14:textFill>
              </w:rPr>
              <w:t>效率等级》（GB28378）</w:t>
            </w:r>
          </w:p>
        </w:tc>
      </w:tr>
    </w:tbl>
    <w:p w14:paraId="68B6B444">
      <w:pPr>
        <w:pStyle w:val="2"/>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pacing w:val="-3"/>
          <w:szCs w:val="21"/>
          <w14:textFill>
            <w14:solidFill>
              <w14:schemeClr w14:val="tx1"/>
            </w14:solidFill>
          </w14:textFill>
        </w:rPr>
        <w:t>注：1.节能产品认证应依据相关国家标准的最新版本，依据国家标准中二级能效（水效）</w:t>
      </w:r>
      <w:r>
        <w:rPr>
          <w:rFonts w:hint="eastAsia" w:ascii="宋体" w:hAnsi="宋体"/>
          <w:color w:val="000000" w:themeColor="text1"/>
          <w:szCs w:val="21"/>
          <w14:textFill>
            <w14:solidFill>
              <w14:schemeClr w14:val="tx1"/>
            </w14:solidFill>
          </w14:textFill>
        </w:rPr>
        <w:t>指标。</w:t>
      </w:r>
    </w:p>
    <w:p w14:paraId="442E9308">
      <w:pPr>
        <w:pStyle w:val="2"/>
        <w:spacing w:line="360" w:lineRule="auto"/>
        <w:ind w:firstLine="46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2.以“★”标注的为政府强制采购产品。</w:t>
      </w:r>
    </w:p>
    <w:p w14:paraId="49CB7D30">
      <w:pPr>
        <w:pStyle w:val="2"/>
        <w:spacing w:line="360" w:lineRule="auto"/>
        <w:ind w:firstLine="46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3.本表格原为《关于印发节能产品政府采购品目清单的通知》（财库〔2019〕19号）规定的表格附件，其中名称及编码已根据《财政部关于印发〈政府采购品目分类目录〉的通知》（财库〔2022〕31号）修改。</w:t>
      </w:r>
    </w:p>
    <w:p w14:paraId="1E8E67C4">
      <w:pPr>
        <w:widowControl/>
        <w:jc w:val="left"/>
        <w:rPr>
          <w:rFonts w:ascii="黑体" w:hAnsi="黑体" w:eastAsia="黑体" w:cs="黑体"/>
          <w:color w:val="000000" w:themeColor="text1"/>
          <w:sz w:val="32"/>
          <w:szCs w:val="32"/>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附件2：</w:t>
      </w:r>
    </w:p>
    <w:p w14:paraId="582F8F10">
      <w:pPr>
        <w:pStyle w:val="2"/>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中小企业划型标准规定</w:t>
      </w:r>
    </w:p>
    <w:p w14:paraId="33902FE1">
      <w:pPr>
        <w:pStyle w:val="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工信部联企业[2011]300号</w:t>
      </w:r>
    </w:p>
    <w:p w14:paraId="3D89A720">
      <w:pPr>
        <w:pStyle w:val="2"/>
        <w:rPr>
          <w:color w:val="000000" w:themeColor="text1"/>
          <w:szCs w:val="21"/>
          <w14:textFill>
            <w14:solidFill>
              <w14:schemeClr w14:val="tx1"/>
            </w14:solidFill>
          </w14:textFill>
        </w:rPr>
      </w:pPr>
    </w:p>
    <w:p w14:paraId="64DD4F0A">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一、根据《中华人民共和国中小企业促进法》和《国务院关于进一步促进中小企业发展的若干意见》</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国发</w:t>
      </w:r>
      <w:r>
        <w:rPr>
          <w:color w:val="000000" w:themeColor="text1"/>
          <w:szCs w:val="21"/>
          <w14:textFill>
            <w14:solidFill>
              <w14:schemeClr w14:val="tx1"/>
            </w14:solidFill>
          </w14:textFill>
        </w:rPr>
        <w:t>[2009]36</w:t>
      </w:r>
      <w:r>
        <w:rPr>
          <w:rFonts w:hint="eastAsia"/>
          <w:color w:val="000000" w:themeColor="text1"/>
          <w:szCs w:val="21"/>
          <w14:textFill>
            <w14:solidFill>
              <w14:schemeClr w14:val="tx1"/>
            </w14:solidFill>
          </w14:textFill>
        </w:rPr>
        <w:t>号</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，制定本规定。</w:t>
      </w:r>
    </w:p>
    <w:p w14:paraId="192E195D">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二、中小企业划分为中型、小型、微型三种类型，具体标准根据企业从业人员、营业收入、资产总额等指标，结合行业特点制定。</w:t>
      </w:r>
    </w:p>
    <w:p w14:paraId="188FB963">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CC7D212">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四、各行业划型标准为：</w:t>
      </w:r>
    </w:p>
    <w:p w14:paraId="78D2E4D6">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（一）农、林、牧、渔业。营业收入</w:t>
      </w:r>
      <w:r>
        <w:rPr>
          <w:color w:val="000000" w:themeColor="text1"/>
          <w:szCs w:val="21"/>
          <w14:textFill>
            <w14:solidFill>
              <w14:schemeClr w14:val="tx1"/>
            </w14:solidFill>
          </w14:textFill>
        </w:rPr>
        <w:t>20000</w:t>
      </w:r>
      <w:r>
        <w:rPr>
          <w:rFonts w:hint="eastAsia"/>
          <w:color w:val="000000" w:themeColor="text1"/>
          <w:szCs w:val="21"/>
          <w14:textFill>
            <w14:solidFill>
              <w14:schemeClr w14:val="tx1"/>
            </w14:solidFill>
          </w14:textFill>
        </w:rPr>
        <w:t>万元以下的为中小微型企业。其中，营业收入</w:t>
      </w:r>
      <w:r>
        <w:rPr>
          <w:color w:val="000000" w:themeColor="text1"/>
          <w:szCs w:val="21"/>
          <w14:textFill>
            <w14:solidFill>
              <w14:schemeClr w14:val="tx1"/>
            </w14:solidFill>
          </w14:textFill>
        </w:rPr>
        <w:t>500</w:t>
      </w:r>
      <w:r>
        <w:rPr>
          <w:rFonts w:hint="eastAsia"/>
          <w:color w:val="000000" w:themeColor="text1"/>
          <w:szCs w:val="21"/>
          <w14:textFill>
            <w14:solidFill>
              <w14:schemeClr w14:val="tx1"/>
            </w14:solidFill>
          </w14:textFill>
        </w:rPr>
        <w:t>万元及以上的为中型企业，营业收入</w:t>
      </w: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万元及以上的为小型企业，营业收入</w:t>
      </w: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万元以下的为微型企业。</w:t>
      </w:r>
    </w:p>
    <w:p w14:paraId="4DA1DFF3">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（二）工业。从业人员</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40000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2000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万元以下的为微型企业。</w:t>
      </w:r>
    </w:p>
    <w:p w14:paraId="56195102">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（三）建筑业。营业收入</w:t>
      </w:r>
      <w:r>
        <w:rPr>
          <w:color w:val="000000" w:themeColor="text1"/>
          <w:szCs w:val="21"/>
          <w14:textFill>
            <w14:solidFill>
              <w14:schemeClr w14:val="tx1"/>
            </w14:solidFill>
          </w14:textFill>
        </w:rPr>
        <w:t>80000</w:t>
      </w:r>
      <w:r>
        <w:rPr>
          <w:rFonts w:hint="eastAsia"/>
          <w:color w:val="000000" w:themeColor="text1"/>
          <w:szCs w:val="21"/>
          <w14:textFill>
            <w14:solidFill>
              <w14:schemeClr w14:val="tx1"/>
            </w14:solidFill>
          </w14:textFill>
        </w:rPr>
        <w:t>万元以下或资产总额</w:t>
      </w:r>
      <w:r>
        <w:rPr>
          <w:color w:val="000000" w:themeColor="text1"/>
          <w:szCs w:val="21"/>
          <w14:textFill>
            <w14:solidFill>
              <w14:schemeClr w14:val="tx1"/>
            </w14:solidFill>
          </w14:textFill>
        </w:rPr>
        <w:t>80000</w:t>
      </w:r>
      <w:r>
        <w:rPr>
          <w:rFonts w:hint="eastAsia"/>
          <w:color w:val="000000" w:themeColor="text1"/>
          <w:szCs w:val="21"/>
          <w14:textFill>
            <w14:solidFill>
              <w14:schemeClr w14:val="tx1"/>
            </w14:solidFill>
          </w14:textFill>
        </w:rPr>
        <w:t>万元以下的为中小微型企业。其中，营业收入</w:t>
      </w:r>
      <w:r>
        <w:rPr>
          <w:color w:val="000000" w:themeColor="text1"/>
          <w:szCs w:val="21"/>
          <w14:textFill>
            <w14:solidFill>
              <w14:schemeClr w14:val="tx1"/>
            </w14:solidFill>
          </w14:textFill>
        </w:rPr>
        <w:t>6000</w:t>
      </w:r>
      <w:r>
        <w:rPr>
          <w:rFonts w:hint="eastAsia"/>
          <w:color w:val="000000" w:themeColor="text1"/>
          <w:szCs w:val="21"/>
          <w14:textFill>
            <w14:solidFill>
              <w14:schemeClr w14:val="tx1"/>
            </w14:solidFill>
          </w14:textFill>
        </w:rPr>
        <w:t>万元及以上，且资产总额</w:t>
      </w:r>
      <w:r>
        <w:rPr>
          <w:color w:val="000000" w:themeColor="text1"/>
          <w:szCs w:val="21"/>
          <w14:textFill>
            <w14:solidFill>
              <w14:schemeClr w14:val="tx1"/>
            </w14:solidFill>
          </w14:textFill>
        </w:rPr>
        <w:t>5000</w:t>
      </w:r>
      <w:r>
        <w:rPr>
          <w:rFonts w:hint="eastAsia"/>
          <w:color w:val="000000" w:themeColor="text1"/>
          <w:szCs w:val="21"/>
          <w14:textFill>
            <w14:solidFill>
              <w14:schemeClr w14:val="tx1"/>
            </w14:solidFill>
          </w14:textFill>
        </w:rPr>
        <w:t>万元及以上的为中型企业；营业收入</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万元及以上，且资产总额</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万元及以上的为小型企业；营业收入</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万元以下或资产总额</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万元以下的为微型企业。</w:t>
      </w:r>
    </w:p>
    <w:p w14:paraId="24458A80">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（四）批发业。从业人员</w:t>
      </w:r>
      <w:r>
        <w:rPr>
          <w:color w:val="000000" w:themeColor="text1"/>
          <w:szCs w:val="21"/>
          <w14:textFill>
            <w14:solidFill>
              <w14:schemeClr w14:val="tx1"/>
            </w14:solidFill>
          </w14:textFill>
        </w:rPr>
        <w:t>200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40000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5000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万元以下的为微型企业。</w:t>
      </w:r>
    </w:p>
    <w:p w14:paraId="1ADF2300">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（五）零售业。从业人员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20000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500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万元以下的为微型企业。</w:t>
      </w:r>
    </w:p>
    <w:p w14:paraId="7D4E69F3">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（六）交通运输业。从业人员</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30000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3000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200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200</w:t>
      </w:r>
      <w:r>
        <w:rPr>
          <w:rFonts w:hint="eastAsia"/>
          <w:color w:val="000000" w:themeColor="text1"/>
          <w:szCs w:val="21"/>
          <w14:textFill>
            <w14:solidFill>
              <w14:schemeClr w14:val="tx1"/>
            </w14:solidFill>
          </w14:textFill>
        </w:rPr>
        <w:t>万元以下的为微型企业。</w:t>
      </w:r>
    </w:p>
    <w:p w14:paraId="44437CE6">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（七）仓储业。从业人员</w:t>
      </w:r>
      <w:r>
        <w:rPr>
          <w:color w:val="000000" w:themeColor="text1"/>
          <w:szCs w:val="21"/>
          <w14:textFill>
            <w14:solidFill>
              <w14:schemeClr w14:val="tx1"/>
            </w14:solidFill>
          </w14:textFill>
        </w:rPr>
        <w:t>200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30000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万元以下的为微型企业。</w:t>
      </w:r>
    </w:p>
    <w:p w14:paraId="6C1B5380">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（八）邮政业。从业人员</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30000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2000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万元以下的为微型企业。</w:t>
      </w:r>
    </w:p>
    <w:p w14:paraId="6F5F4E6F">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（九）住宿业。从业人员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2000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万元以下的为微型企业。</w:t>
      </w:r>
    </w:p>
    <w:p w14:paraId="3650D8C2">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（十）餐饮业。从业人员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2000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万元以下的为微型企业。</w:t>
      </w:r>
    </w:p>
    <w:p w14:paraId="56985B9F">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（十一）信息传输业。从业人员</w:t>
      </w:r>
      <w:r>
        <w:rPr>
          <w:color w:val="000000" w:themeColor="text1"/>
          <w:szCs w:val="21"/>
          <w14:textFill>
            <w14:solidFill>
              <w14:schemeClr w14:val="tx1"/>
            </w14:solidFill>
          </w14:textFill>
        </w:rPr>
        <w:t>2000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万元以下的为微型企业。</w:t>
      </w:r>
    </w:p>
    <w:p w14:paraId="2DFFD81A">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（十二）软件和信息技术服务业。从业人员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10000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万元以下的为微型企业。</w:t>
      </w:r>
    </w:p>
    <w:p w14:paraId="4B122227">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（十三）房地产开发经营。营业收入</w:t>
      </w:r>
      <w:r>
        <w:rPr>
          <w:color w:val="000000" w:themeColor="text1"/>
          <w:szCs w:val="21"/>
          <w14:textFill>
            <w14:solidFill>
              <w14:schemeClr w14:val="tx1"/>
            </w14:solidFill>
          </w14:textFill>
        </w:rPr>
        <w:t>200000</w:t>
      </w:r>
      <w:r>
        <w:rPr>
          <w:rFonts w:hint="eastAsia"/>
          <w:color w:val="000000" w:themeColor="text1"/>
          <w:szCs w:val="21"/>
          <w14:textFill>
            <w14:solidFill>
              <w14:schemeClr w14:val="tx1"/>
            </w14:solidFill>
          </w14:textFill>
        </w:rPr>
        <w:t>万元以下或资产总额</w:t>
      </w:r>
      <w:r>
        <w:rPr>
          <w:color w:val="000000" w:themeColor="text1"/>
          <w:szCs w:val="21"/>
          <w14:textFill>
            <w14:solidFill>
              <w14:schemeClr w14:val="tx1"/>
            </w14:solidFill>
          </w14:textFill>
        </w:rPr>
        <w:t>10000</w:t>
      </w:r>
      <w:r>
        <w:rPr>
          <w:rFonts w:hint="eastAsia"/>
          <w:color w:val="000000" w:themeColor="text1"/>
          <w:szCs w:val="21"/>
          <w14:textFill>
            <w14:solidFill>
              <w14:schemeClr w14:val="tx1"/>
            </w14:solidFill>
          </w14:textFill>
        </w:rPr>
        <w:t>万元以下的为中小微型企业。其中，营业收入</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万元及以上，且资产总额</w:t>
      </w:r>
      <w:r>
        <w:rPr>
          <w:color w:val="000000" w:themeColor="text1"/>
          <w:szCs w:val="21"/>
          <w14:textFill>
            <w14:solidFill>
              <w14:schemeClr w14:val="tx1"/>
            </w14:solidFill>
          </w14:textFill>
        </w:rPr>
        <w:t>5000</w:t>
      </w:r>
      <w:r>
        <w:rPr>
          <w:rFonts w:hint="eastAsia"/>
          <w:color w:val="000000" w:themeColor="text1"/>
          <w:szCs w:val="21"/>
          <w14:textFill>
            <w14:solidFill>
              <w14:schemeClr w14:val="tx1"/>
            </w14:solidFill>
          </w14:textFill>
        </w:rPr>
        <w:t>万元及以上的为中型企业；营业收入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万元及以上，且资产总额</w:t>
      </w:r>
      <w:r>
        <w:rPr>
          <w:color w:val="000000" w:themeColor="text1"/>
          <w:szCs w:val="21"/>
          <w14:textFill>
            <w14:solidFill>
              <w14:schemeClr w14:val="tx1"/>
            </w14:solidFill>
          </w14:textFill>
        </w:rPr>
        <w:t>2000</w:t>
      </w:r>
      <w:r>
        <w:rPr>
          <w:rFonts w:hint="eastAsia"/>
          <w:color w:val="000000" w:themeColor="text1"/>
          <w:szCs w:val="21"/>
          <w14:textFill>
            <w14:solidFill>
              <w14:schemeClr w14:val="tx1"/>
            </w14:solidFill>
          </w14:textFill>
        </w:rPr>
        <w:t>万元及以上的为小型企业；营业收入</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万元以下或资产总额</w:t>
      </w:r>
      <w:r>
        <w:rPr>
          <w:color w:val="000000" w:themeColor="text1"/>
          <w:szCs w:val="21"/>
          <w14:textFill>
            <w14:solidFill>
              <w14:schemeClr w14:val="tx1"/>
            </w14:solidFill>
          </w14:textFill>
        </w:rPr>
        <w:t>2000</w:t>
      </w:r>
      <w:r>
        <w:rPr>
          <w:rFonts w:hint="eastAsia"/>
          <w:color w:val="000000" w:themeColor="text1"/>
          <w:szCs w:val="21"/>
          <w14:textFill>
            <w14:solidFill>
              <w14:schemeClr w14:val="tx1"/>
            </w14:solidFill>
          </w14:textFill>
        </w:rPr>
        <w:t>万元以下的为微型企业。</w:t>
      </w:r>
    </w:p>
    <w:p w14:paraId="11B521AA">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（十四）物业管理。从业人员</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5000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1000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人及以上，且营业收入</w:t>
      </w:r>
      <w:r>
        <w:rPr>
          <w:color w:val="000000" w:themeColor="text1"/>
          <w:szCs w:val="21"/>
          <w14:textFill>
            <w14:solidFill>
              <w14:schemeClr w14:val="tx1"/>
            </w14:solidFill>
          </w14:textFill>
        </w:rPr>
        <w:t>500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人以下或营业收入</w:t>
      </w:r>
      <w:r>
        <w:rPr>
          <w:color w:val="000000" w:themeColor="text1"/>
          <w:szCs w:val="21"/>
          <w14:textFill>
            <w14:solidFill>
              <w14:schemeClr w14:val="tx1"/>
            </w14:solidFill>
          </w14:textFill>
        </w:rPr>
        <w:t>500</w:t>
      </w:r>
      <w:r>
        <w:rPr>
          <w:rFonts w:hint="eastAsia"/>
          <w:color w:val="000000" w:themeColor="text1"/>
          <w:szCs w:val="21"/>
          <w14:textFill>
            <w14:solidFill>
              <w14:schemeClr w14:val="tx1"/>
            </w14:solidFill>
          </w14:textFill>
        </w:rPr>
        <w:t>万元以下的为微型企业。</w:t>
      </w:r>
    </w:p>
    <w:p w14:paraId="6CD93505">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（十五）租赁和商务服务业。从业人员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人以下或资产总额</w:t>
      </w:r>
      <w:r>
        <w:rPr>
          <w:color w:val="000000" w:themeColor="text1"/>
          <w:szCs w:val="21"/>
          <w14:textFill>
            <w14:solidFill>
              <w14:schemeClr w14:val="tx1"/>
            </w14:solidFill>
          </w14:textFill>
        </w:rPr>
        <w:t>120000</w:t>
      </w:r>
      <w:r>
        <w:rPr>
          <w:rFonts w:hint="eastAsia"/>
          <w:color w:val="000000" w:themeColor="text1"/>
          <w:szCs w:val="21"/>
          <w14:textFill>
            <w14:solidFill>
              <w14:schemeClr w14:val="tx1"/>
            </w14:solidFill>
          </w14:textFill>
        </w:rPr>
        <w:t>万元以下的为中小微型企业。其中，从业人员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人及以上，且资产总额</w:t>
      </w:r>
      <w:r>
        <w:rPr>
          <w:color w:val="000000" w:themeColor="text1"/>
          <w:szCs w:val="21"/>
          <w14:textFill>
            <w14:solidFill>
              <w14:schemeClr w14:val="tx1"/>
            </w14:solidFill>
          </w14:textFill>
        </w:rPr>
        <w:t>8000</w:t>
      </w:r>
      <w:r>
        <w:rPr>
          <w:rFonts w:hint="eastAsia"/>
          <w:color w:val="000000" w:themeColor="text1"/>
          <w:szCs w:val="21"/>
          <w14:textFill>
            <w14:solidFill>
              <w14:schemeClr w14:val="tx1"/>
            </w14:solidFill>
          </w14:textFill>
        </w:rPr>
        <w:t>万元及以上的为中型企业；从业人员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人及以上，且资产总额</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万元及以上的为小型企业；从业人员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人以下或资产总额</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万元以下的为微型企业。</w:t>
      </w:r>
    </w:p>
    <w:p w14:paraId="63D3FED8">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（十六）其他未列明行业。从业人员</w:t>
      </w:r>
      <w:r>
        <w:rPr>
          <w:color w:val="000000" w:themeColor="text1"/>
          <w:szCs w:val="21"/>
          <w14:textFill>
            <w14:solidFill>
              <w14:schemeClr w14:val="tx1"/>
            </w14:solidFill>
          </w14:textFill>
        </w:rPr>
        <w:t>300</w:t>
      </w:r>
      <w:r>
        <w:rPr>
          <w:rFonts w:hint="eastAsia"/>
          <w:color w:val="000000" w:themeColor="text1"/>
          <w:szCs w:val="21"/>
          <w14:textFill>
            <w14:solidFill>
              <w14:schemeClr w14:val="tx1"/>
            </w14:solidFill>
          </w14:textFill>
        </w:rPr>
        <w:t>人以下的为中小微型企业。其中，从业人员</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人及以上的为中型企业；从业人员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人及以上的为小型企业；从业人员</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人以下的为微型企业。</w:t>
      </w:r>
    </w:p>
    <w:p w14:paraId="56E49263">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五、企业类型的划分以统计部门的统计数据为依据。</w:t>
      </w:r>
    </w:p>
    <w:p w14:paraId="19D0CBB7">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7A23E698">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4E52617C">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八、本规定由工业和信息化部、国家统计局会同有关部门根据《国民经济行业分类》修订情况和企业发展变化情况适时修订。</w:t>
      </w:r>
    </w:p>
    <w:p w14:paraId="4972AD16">
      <w:pPr>
        <w:pStyle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九、本规定由工业和信息化部、国家统计局会同有关部门负责解释。</w:t>
      </w:r>
    </w:p>
    <w:p w14:paraId="4F66F311">
      <w:pPr>
        <w:pStyle w:val="2"/>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十、本规定自发布之日起执行，原国家经贸委、原国家计委、财政部和国家统计局</w:t>
      </w:r>
      <w:r>
        <w:rPr>
          <w:color w:val="000000" w:themeColor="text1"/>
          <w:szCs w:val="21"/>
          <w14:textFill>
            <w14:solidFill>
              <w14:schemeClr w14:val="tx1"/>
            </w14:solidFill>
          </w14:textFill>
        </w:rPr>
        <w:t>2003</w:t>
      </w:r>
      <w:r>
        <w:rPr>
          <w:rFonts w:hint="eastAsia"/>
          <w:color w:val="000000" w:themeColor="text1"/>
          <w:szCs w:val="21"/>
          <w14:textFill>
            <w14:solidFill>
              <w14:schemeClr w14:val="tx1"/>
            </w14:solidFill>
          </w14:textFill>
        </w:rPr>
        <w:t>年颁布的《中小企业标准暂行规定》同时废止。</w:t>
      </w:r>
    </w:p>
    <w:p w14:paraId="3B87B75B">
      <w:pPr>
        <w:widowControl/>
        <w:jc w:val="left"/>
        <w:rPr>
          <w:rFonts w:ascii="宋体" w:hAnsi="宋体" w:cs="宋体"/>
          <w:color w:val="000000" w:themeColor="text1"/>
          <w:sz w:val="20"/>
          <w:szCs w:val="20"/>
          <w14:textFill>
            <w14:solidFill>
              <w14:schemeClr w14:val="tx1"/>
            </w14:solidFill>
          </w14:textFill>
        </w:rPr>
      </w:pPr>
    </w:p>
    <w:p w14:paraId="6091F247">
      <w:pPr>
        <w:pStyle w:val="4"/>
        <w:jc w:val="center"/>
        <w:rPr>
          <w:color w:val="000000" w:themeColor="text1"/>
          <w14:textFill>
            <w14:solidFill>
              <w14:schemeClr w14:val="tx1"/>
            </w14:solidFill>
          </w14:textFill>
        </w:rPr>
      </w:pPr>
      <w:r>
        <w:rPr>
          <w:rFonts w:ascii="宋体" w:hAnsi="宋体" w:cs="宋体"/>
          <w:color w:val="000000" w:themeColor="text1"/>
          <w:sz w:val="20"/>
          <w:szCs w:val="20"/>
          <w14:textFill>
            <w14:solidFill>
              <w14:schemeClr w14:val="tx1"/>
            </w14:solidFill>
          </w14:textFill>
        </w:rPr>
        <w:br w:type="page"/>
      </w:r>
      <w:bookmarkStart w:id="75" w:name="_Toc74322011"/>
      <w:r>
        <w:rPr>
          <w:rFonts w:hint="eastAsia"/>
          <w:color w:val="000000" w:themeColor="text1"/>
          <w14:textFill>
            <w14:solidFill>
              <w14:schemeClr w14:val="tx1"/>
            </w14:solidFill>
          </w14:textFill>
        </w:rPr>
        <w:t>第四章</w:t>
      </w:r>
      <w:bookmarkStart w:id="76" w:name="_Hlk68601507"/>
      <w:r>
        <w:rPr>
          <w:rFonts w:hint="eastAsia"/>
          <w:color w:val="000000" w:themeColor="text1"/>
          <w14:textFill>
            <w14:solidFill>
              <w14:schemeClr w14:val="tx1"/>
            </w14:solidFill>
          </w14:textFill>
        </w:rPr>
        <w:t>评审程序和评定成交的标准</w:t>
      </w:r>
      <w:bookmarkEnd w:id="75"/>
      <w:bookmarkEnd w:id="76"/>
    </w:p>
    <w:p w14:paraId="5A086DED">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一、评审程序</w:t>
      </w:r>
    </w:p>
    <w:p w14:paraId="106DF8AA">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w:t>
      </w:r>
      <w:r>
        <w:rPr>
          <w:rFonts w:hint="eastAsia" w:ascii="黑体" w:hAnsi="黑体" w:eastAsia="黑体" w:cs="宋体"/>
          <w:b/>
          <w:bCs/>
          <w:color w:val="000000" w:themeColor="text1"/>
          <w:sz w:val="24"/>
          <w14:textFill>
            <w14:solidFill>
              <w14:schemeClr w14:val="tx1"/>
            </w14:solidFill>
          </w14:textFill>
        </w:rPr>
        <w:t>.确认谈判文件</w:t>
      </w:r>
    </w:p>
    <w:p w14:paraId="65E943E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由谈判小组确认谈判文件。</w:t>
      </w:r>
    </w:p>
    <w:p w14:paraId="40DE22C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.资格审查</w:t>
      </w:r>
    </w:p>
    <w:p w14:paraId="24E9C2F4">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.1响应文件开启后，谈判小组依法对供应商的资格证明文件进行审查。</w:t>
      </w:r>
    </w:p>
    <w:p w14:paraId="36E8D220">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color w:val="000000" w:themeColor="text1"/>
          <w14:textFill>
            <w14:solidFill>
              <w14:schemeClr w14:val="tx1"/>
            </w14:solidFill>
          </w14:textFill>
        </w:rPr>
        <w:t>谈判小组</w:t>
      </w:r>
      <w:r>
        <w:rPr>
          <w:rFonts w:hint="eastAsia" w:ascii="宋体" w:hAnsi="宋体" w:cs="宋体"/>
          <w:color w:val="000000" w:themeColor="text1"/>
          <w:szCs w:val="21"/>
          <w14:textFill>
            <w14:solidFill>
              <w14:schemeClr w14:val="tx1"/>
            </w14:solidFill>
          </w14:textFill>
        </w:rPr>
        <w:t>在资格审查结束前，对供应商进行信用查询。</w:t>
      </w:r>
    </w:p>
    <w:p w14:paraId="1CD1D40B">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（1）查询渠道：“</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szCs w:val="21"/>
          <w14:textFill>
            <w14:solidFill>
              <w14:schemeClr w14:val="tx1"/>
            </w14:solidFill>
          </w14:textFill>
        </w:rPr>
        <w:t>”平台“信用中国”网站(www.creditchina.gov.cn)、中国政府采购网(www.ccgp.gov.cn)链接入口。</w:t>
      </w:r>
    </w:p>
    <w:p w14:paraId="38C0693D">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（2）信用查询截止时点：资格审查结束前。</w:t>
      </w:r>
    </w:p>
    <w:p w14:paraId="48920853">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（3）查询记录和证据留存方式：在查询网站中直接查询，截图另存为电子文档作为评审资料保存。</w:t>
      </w:r>
    </w:p>
    <w:p w14:paraId="255636B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w:t>
      </w:r>
      <w:r>
        <w:rPr>
          <w:rFonts w:hint="eastAsia" w:ascii="宋体" w:hAnsi="宋体" w:cs="宋体"/>
          <w:color w:val="000000" w:themeColor="text1"/>
          <w:szCs w:val="21"/>
          <w14:textFill>
            <w14:solidFill>
              <w14:schemeClr w14:val="tx1"/>
            </w14:solidFill>
          </w14:textFill>
        </w:rPr>
        <w:t>重大税收违法失信主体</w:t>
      </w:r>
      <w:r>
        <w:rPr>
          <w:rFonts w:hint="eastAsia" w:ascii="宋体" w:hAnsi="宋体"/>
          <w:color w:val="000000" w:themeColor="text1"/>
          <w:szCs w:val="21"/>
          <w14:textFill>
            <w14:solidFill>
              <w14:schemeClr w14:val="tx1"/>
            </w14:solidFill>
          </w14:textFill>
        </w:rPr>
        <w:t>、政府采购严重违法失信行为记录名单及其他不符合《中华人民共和国政府采购法》第二十二条规定条件的供应商）的，视同联合体存在不良信用记录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14:textFill>
            <w14:solidFill>
              <w14:schemeClr w14:val="tx1"/>
            </w14:solidFill>
          </w14:textFill>
        </w:rPr>
        <w:t>。</w:t>
      </w:r>
    </w:p>
    <w:p w14:paraId="777DC6CB">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.2资格审查标准为本谈判文件中载明对供应商资格要求的条件。本项目资格审查采用合格制，凡符合谈判文件规定的供应商资格要求的供应商均通过资格审查。</w:t>
      </w:r>
    </w:p>
    <w:p w14:paraId="2F40626B">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.3 供应商有下列情形之一的，资格审查不通过，其响应文件按无效处理：</w:t>
      </w:r>
    </w:p>
    <w:p w14:paraId="540C6256">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）不具备谈判文件中规定的资格要求的；</w:t>
      </w:r>
    </w:p>
    <w:p w14:paraId="7A25514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（2）未按谈判文件规定的方式获取本谈判文件的供应商；</w:t>
      </w:r>
    </w:p>
    <w:p w14:paraId="04AD3C43">
      <w:pPr>
        <w:spacing w:line="360" w:lineRule="auto"/>
        <w:ind w:firstLine="420" w:firstLineChars="20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）响应文件中的资格证明文件缺少任一项“供应商须知前附表”资格证明文件规定的“必须提供”的文件资料的；</w:t>
      </w:r>
    </w:p>
    <w:p w14:paraId="04ED93DC">
      <w:pPr>
        <w:spacing w:line="360" w:lineRule="auto"/>
        <w:ind w:firstLine="420" w:firstLineChars="200"/>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）响应文件中的资格证明文件出现任一项不符合“供应商须知前附表”资格证明文件规定的“必须提供”的文件资料要求或者无效的；</w:t>
      </w:r>
    </w:p>
    <w:p w14:paraId="294E174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33DF7C52">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.4通过资格审查的合格供应商不足3家（本章</w:t>
      </w:r>
      <w:r>
        <w:rPr>
          <w:rFonts w:ascii="宋体" w:hAnsi="宋体" w:cs="宋体"/>
          <w:color w:val="000000" w:themeColor="text1"/>
          <w:szCs w:val="21"/>
          <w14:textFill>
            <w14:solidFill>
              <w14:schemeClr w14:val="tx1"/>
            </w14:solidFill>
          </w14:textFill>
        </w:rPr>
        <w:t>3.7</w:t>
      </w:r>
      <w:r>
        <w:rPr>
          <w:rFonts w:hint="eastAsia" w:ascii="宋体" w:hAnsi="宋体" w:cs="宋体"/>
          <w:color w:val="000000" w:themeColor="text1"/>
          <w:szCs w:val="21"/>
          <w14:textFill>
            <w14:solidFill>
              <w14:schemeClr w14:val="tx1"/>
            </w14:solidFill>
          </w14:textFill>
        </w:rPr>
        <w:t>条规定除外）的，不得进入符合性审查环节，应当重新开展采购活动。</w:t>
      </w:r>
    </w:p>
    <w:p w14:paraId="1FB12FDB">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w:t>
      </w:r>
      <w:r>
        <w:rPr>
          <w:rFonts w:hint="eastAsia" w:ascii="黑体" w:hAnsi="黑体" w:eastAsia="黑体" w:cs="宋体"/>
          <w:b/>
          <w:bCs/>
          <w:color w:val="000000" w:themeColor="text1"/>
          <w:sz w:val="24"/>
          <w14:textFill>
            <w14:solidFill>
              <w14:schemeClr w14:val="tx1"/>
            </w14:solidFill>
          </w14:textFill>
        </w:rPr>
        <w:t>.符合性审查</w:t>
      </w:r>
    </w:p>
    <w:p w14:paraId="6B85A4C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谈判小组应当对符合资格的供应商的响应文件进行竞标报价、商务、技术等实质性要求符合性审查，以确定其是否满足谈判文件的实质性要求。</w:t>
      </w:r>
    </w:p>
    <w:p w14:paraId="010F0CF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70E25B">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000000" w:themeColor="text1"/>
          <w14:textFill>
            <w14:solidFill>
              <w14:schemeClr w14:val="tx1"/>
            </w14:solidFill>
          </w14:textFill>
        </w:rPr>
        <w:t>签章</w:t>
      </w:r>
      <w:r>
        <w:rPr>
          <w:rFonts w:hint="eastAsia" w:ascii="宋体" w:hAnsi="宋体" w:cs="宋体"/>
          <w:color w:val="000000" w:themeColor="text1"/>
          <w:spacing w:val="-6"/>
          <w:szCs w:val="21"/>
          <w14:textFill>
            <w14:solidFill>
              <w14:schemeClr w14:val="tx1"/>
            </w14:solidFill>
          </w14:textFill>
        </w:rPr>
        <w:t>。</w:t>
      </w:r>
    </w:p>
    <w:p w14:paraId="3AA87E3F">
      <w:pPr>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6D001D3D">
      <w:pPr>
        <w:spacing w:line="360" w:lineRule="auto"/>
        <w:ind w:firstLine="396"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6"/>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首次响应文件报价出现前后不一致的，按照下列规定修正：</w:t>
      </w:r>
    </w:p>
    <w:p w14:paraId="386E8BA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（1）响应文件中报价表内容与响应文件中相应内容不一致的，以报价表为准；</w:t>
      </w:r>
    </w:p>
    <w:p w14:paraId="03F014B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14:paraId="2C5810F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14:paraId="498FB51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14:paraId="2921FEC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1837FB93">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商务技术报价评审</w:t>
      </w:r>
    </w:p>
    <w:p w14:paraId="36BB03B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在评审时，如发现下列情形之一的，将被视为响应文件无效处理：</w:t>
      </w:r>
    </w:p>
    <w:p w14:paraId="3F8AE1C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（1）商务技术评审</w:t>
      </w:r>
    </w:p>
    <w:p w14:paraId="4E04FFD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1）响应文件未按谈判文件要求签署、盖章的；</w:t>
      </w:r>
    </w:p>
    <w:p w14:paraId="30D6AAF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2）委托代理人未能出具有效身份证或者出具的身份证与授权委托书中的信息不符的；</w:t>
      </w:r>
    </w:p>
    <w:p w14:paraId="366904B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3）提交的竞标保证金无效的或者未按照谈判文件的规定提交竞标保证金；</w:t>
      </w:r>
    </w:p>
    <w:p w14:paraId="75E5E10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0EF6A48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5）商务要求允许负偏离的条款数超过“供应商须知前附表”规定项数的；</w:t>
      </w:r>
    </w:p>
    <w:p w14:paraId="2711D67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6）未对竞标有效期作出响应或者响应文件承诺的竞标有效期不满足谈判文件要求；</w:t>
      </w:r>
    </w:p>
    <w:p w14:paraId="725E22E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7）响应文件的实质性内容未使用中文表述、使用计量单位不符合谈判文件要求的；</w:t>
      </w:r>
    </w:p>
    <w:p w14:paraId="206E835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8）响应文件中的文件资料因填写不齐全或者内容虚假或者出现其他情形而导致被谈判小组认定无效的；</w:t>
      </w:r>
    </w:p>
    <w:p w14:paraId="4AB15EB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9）响应文件含有采购人不能接受的附加条件的；</w:t>
      </w:r>
    </w:p>
    <w:p w14:paraId="118BA8F1">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0）属于“供应商须知正文”第7.</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条的情形的；</w:t>
      </w:r>
    </w:p>
    <w:p w14:paraId="35DCCED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11）技术评审允许负偏离的条款数超过“供应商须知前附表”规定项数的；</w:t>
      </w:r>
    </w:p>
    <w:p w14:paraId="72F7C4CD">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2）虚假竞标，或者出现其他情形而导致被谈判小组认定无效的；</w:t>
      </w:r>
    </w:p>
    <w:p w14:paraId="2645DD3E">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w:t>
      </w:r>
      <w:bookmarkStart w:id="77" w:name="_Hlk71704147"/>
      <w:r>
        <w:rPr>
          <w:rFonts w:hint="eastAsia" w:ascii="宋体" w:hAnsi="宋体" w:cs="宋体"/>
          <w:color w:val="000000" w:themeColor="text1"/>
          <w:szCs w:val="21"/>
          <w14:textFill>
            <w14:solidFill>
              <w14:schemeClr w14:val="tx1"/>
            </w14:solidFill>
          </w14:textFill>
        </w:rPr>
        <w:t>谈判文件未载明允许提供备选（替代）竞标方案或明确不允许提供备选（替代）竞标方案时，供应商提供了备选（替代）竞标方案的；</w:t>
      </w:r>
      <w:bookmarkEnd w:id="77"/>
    </w:p>
    <w:p w14:paraId="6145553C">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）响应文件标注的项目名称或者项目编号与谈判文件标注的项目名称或者项目编号不一致的；</w:t>
      </w:r>
    </w:p>
    <w:p w14:paraId="3BE3C41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谈判文件明确不允许分包，响应文件拟分包的；</w:t>
      </w:r>
    </w:p>
    <w:p w14:paraId="2BE6E31A">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6）未响应谈判文件实质性要求；</w:t>
      </w:r>
    </w:p>
    <w:p w14:paraId="53A3252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17）法律、法规和谈判文件规定的其他无效情形。</w:t>
      </w:r>
    </w:p>
    <w:p w14:paraId="34D41DC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2）报</w:t>
      </w:r>
      <w:r>
        <w:rPr>
          <w:rFonts w:hint="eastAsia" w:ascii="宋体" w:hAnsi="宋体" w:cs="宋体"/>
          <w:color w:val="000000" w:themeColor="text1"/>
          <w:szCs w:val="21"/>
          <w14:textFill>
            <w14:solidFill>
              <w14:schemeClr w14:val="tx1"/>
            </w14:solidFill>
          </w14:textFill>
        </w:rPr>
        <w:t>价评审</w:t>
      </w:r>
    </w:p>
    <w:p w14:paraId="4888583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1）响应文件未提供“供应商须知前附表”报价文件中规定的“竞标报价表”的；</w:t>
      </w:r>
    </w:p>
    <w:p w14:paraId="31AD949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2）未采用人民币报价或者未按照谈判文件标明的币种报价的；</w:t>
      </w:r>
    </w:p>
    <w:p w14:paraId="6B2A57C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5276F90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393BC21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449158E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响应文件响应的标的数量及单位与竞争性谈判采购文件要求实质性不一致的。</w:t>
      </w:r>
    </w:p>
    <w:p w14:paraId="170B5A86">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99C95A8">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772612BD">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.8除本章3.7条规定的情形外，通过符合性审查的合格供应商不足3家的，不得进入谈判环节，应当重新开展采购活动。</w:t>
      </w:r>
    </w:p>
    <w:p w14:paraId="0AA9CC28">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4</w:t>
      </w:r>
      <w:r>
        <w:rPr>
          <w:rFonts w:ascii="黑体" w:hAnsi="黑体" w:eastAsia="黑体" w:cs="宋体"/>
          <w:b/>
          <w:bCs/>
          <w:color w:val="000000" w:themeColor="text1"/>
          <w:sz w:val="24"/>
          <w14:textFill>
            <w14:solidFill>
              <w14:schemeClr w14:val="tx1"/>
            </w14:solidFill>
          </w14:textFill>
        </w:rPr>
        <w:t>.</w:t>
      </w:r>
      <w:r>
        <w:rPr>
          <w:rFonts w:hint="eastAsia" w:ascii="黑体" w:hAnsi="黑体" w:eastAsia="黑体" w:cs="宋体"/>
          <w:b/>
          <w:bCs/>
          <w:color w:val="000000" w:themeColor="text1"/>
          <w:sz w:val="24"/>
          <w14:textFill>
            <w14:solidFill>
              <w14:schemeClr w14:val="tx1"/>
            </w14:solidFill>
          </w14:textFill>
        </w:rPr>
        <w:t>谈判程序</w:t>
      </w:r>
    </w:p>
    <w:p w14:paraId="2F09D8CC">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谈判小组</w:t>
      </w:r>
      <w:r>
        <w:rPr>
          <w:rFonts w:hint="eastAsia" w:ascii="宋体" w:hAnsi="宋体" w:cs="宋体"/>
          <w:color w:val="000000" w:themeColor="text1"/>
          <w:szCs w:val="21"/>
          <w14:textFill>
            <w14:solidFill>
              <w14:schemeClr w14:val="tx1"/>
            </w14:solidFill>
          </w14:textFill>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27CEE1C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6B856B3">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对谈判文件作出的实质性变动是谈判文件的有效组成部分，由谈判小组及时以电子澄清函形式同时通知所有参加谈判的供应商。</w:t>
      </w:r>
    </w:p>
    <w:p w14:paraId="28E2EED7">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24F17178">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谈判中，谈判的任何一方不得透露与谈判有关的其他供应商的技术资料、价格和其他信息。</w:t>
      </w:r>
    </w:p>
    <w:p w14:paraId="5D9AC762">
      <w:pPr>
        <w:widowControl/>
        <w:tabs>
          <w:tab w:val="left" w:pos="540"/>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谈判小组应对谈判过程和重要谈判内容进行记录。</w:t>
      </w:r>
    </w:p>
    <w:p w14:paraId="15DFDCB0">
      <w:pPr>
        <w:tabs>
          <w:tab w:val="left" w:pos="2835"/>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7除本章第3.7条外，</w:t>
      </w:r>
      <w:r>
        <w:rPr>
          <w:rFonts w:hint="eastAsia" w:ascii="宋体" w:hAnsi="宋体"/>
          <w:color w:val="000000" w:themeColor="text1"/>
          <w:szCs w:val="21"/>
          <w14:textFill>
            <w14:solidFill>
              <w14:schemeClr w14:val="tx1"/>
            </w14:solidFill>
          </w14:textFill>
        </w:rPr>
        <w:t>对谈判过程提交的响应文件进行有效性、完整性和响应程度审查，通过审查的合格供应商不足3家的，采购人或者采购代理机构应当重新开展采购活动</w:t>
      </w:r>
      <w:r>
        <w:rPr>
          <w:rFonts w:hint="eastAsia" w:ascii="宋体" w:hAnsi="宋体" w:cs="宋体"/>
          <w:color w:val="000000" w:themeColor="text1"/>
          <w:szCs w:val="21"/>
          <w14:textFill>
            <w14:solidFill>
              <w14:schemeClr w14:val="tx1"/>
            </w14:solidFill>
          </w14:textFill>
        </w:rPr>
        <w:t>。</w:t>
      </w:r>
    </w:p>
    <w:p w14:paraId="4821F67F">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w:t>
      </w:r>
      <w:r>
        <w:rPr>
          <w:rFonts w:ascii="黑体" w:hAnsi="黑体" w:eastAsia="黑体" w:cs="宋体"/>
          <w:b/>
          <w:bCs/>
          <w:color w:val="000000" w:themeColor="text1"/>
          <w:sz w:val="24"/>
          <w14:textFill>
            <w14:solidFill>
              <w14:schemeClr w14:val="tx1"/>
            </w14:solidFill>
          </w14:textFill>
        </w:rPr>
        <w:t>.</w:t>
      </w:r>
      <w:r>
        <w:rPr>
          <w:rFonts w:hint="eastAsia" w:ascii="黑体" w:hAnsi="黑体" w:eastAsia="黑体" w:cs="宋体"/>
          <w:b/>
          <w:bCs/>
          <w:color w:val="000000" w:themeColor="text1"/>
          <w:sz w:val="24"/>
          <w14:textFill>
            <w14:solidFill>
              <w14:schemeClr w14:val="tx1"/>
            </w14:solidFill>
          </w14:textFill>
        </w:rPr>
        <w:t>最后报价</w:t>
      </w:r>
    </w:p>
    <w:p w14:paraId="59FA469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谈判文件能够详细列明采购标的的技术、服务要求的，谈判结束后，谈判小组应当要求所有继续参加谈判的供应商在规定时间内在“</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szCs w:val="21"/>
          <w14:textFill>
            <w14:solidFill>
              <w14:schemeClr w14:val="tx1"/>
            </w14:solidFill>
          </w14:textFill>
        </w:rPr>
        <w:t>”平台开标大厅提交最后报价，除本章第3.7条外，提交最后报价的供应商不得少于3家，否则应当重新采购。</w:t>
      </w:r>
    </w:p>
    <w:p w14:paraId="7172201C">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szCs w:val="21"/>
          <w14:textFill>
            <w14:solidFill>
              <w14:schemeClr w14:val="tx1"/>
            </w14:solidFill>
          </w14:textFill>
        </w:rPr>
        <w:t>”平台开标大厅提交最后报价。</w:t>
      </w:r>
    </w:p>
    <w:p w14:paraId="4246C08B">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最后报价是供应商响应文件的有效组成部分。</w:t>
      </w:r>
    </w:p>
    <w:p w14:paraId="2F555D67">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已经提交响应文件的供应商，在提交最后报价之前，可以根据谈判情况退出谈判，退出谈判的供应商的响应文件按无效响应处理。采购人、采购代理机构将退还退出谈判的供应商的保证金。</w:t>
      </w:r>
    </w:p>
    <w:p w14:paraId="78ED0823">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供应商未在规定时间内提交最后报价的，视为退出谈判，其响应文件按无效处理。</w:t>
      </w:r>
    </w:p>
    <w:p w14:paraId="385E311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最后报价统一开启后，谈判小组对最后报价进行有效性、完整性和响应程度的审查。</w:t>
      </w:r>
    </w:p>
    <w:p w14:paraId="108EC588">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5.7</w:t>
      </w:r>
      <w:r>
        <w:rPr>
          <w:rFonts w:hint="eastAsia" w:ascii="宋体" w:hAnsi="宋体" w:cs="宋体"/>
          <w:color w:val="000000" w:themeColor="text1"/>
          <w:szCs w:val="21"/>
          <w14:textFill>
            <w14:solidFill>
              <w14:schemeClr w14:val="tx1"/>
            </w14:solidFill>
          </w14:textFill>
        </w:rPr>
        <w:t>最后报价出现前后不一致的，按照本章第</w:t>
      </w: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条的规定修正。</w:t>
      </w:r>
    </w:p>
    <w:p w14:paraId="503CBB63">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5.8</w:t>
      </w:r>
      <w:r>
        <w:rPr>
          <w:rFonts w:hint="eastAsia" w:ascii="宋体" w:hAnsi="宋体" w:cs="宋体"/>
          <w:color w:val="000000" w:themeColor="text1"/>
          <w:szCs w:val="21"/>
          <w14:textFill>
            <w14:solidFill>
              <w14:schemeClr w14:val="tx1"/>
            </w14:solidFill>
          </w14:textFill>
        </w:rPr>
        <w:t>修正后的报价出现下列情形的，按无效响应处理：</w:t>
      </w:r>
    </w:p>
    <w:p w14:paraId="44ED9BA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（1）供应商不确认的（全流程电子化评标采取在线确认）；</w:t>
      </w:r>
    </w:p>
    <w:p w14:paraId="6A795BF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（2）经供应商确认修正后的竞标报价（包含首次报价、最后报价）超过所竞标分标规定的采购预算金额或者最高限价的（如本项目公布了最高限价）；</w:t>
      </w:r>
    </w:p>
    <w:p w14:paraId="4CC8F33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（3）经供应商确认修正后的竞标报价（包含首次报价、最后报价）超过分项采购预算金额或者最高限价的（如本项目公布了最高限价）。</w:t>
      </w:r>
    </w:p>
    <w:p w14:paraId="54271D1B">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5.9</w:t>
      </w:r>
      <w:r>
        <w:rPr>
          <w:rFonts w:hint="eastAsia" w:ascii="宋体" w:hAnsi="宋体" w:cs="宋体"/>
          <w:color w:val="000000" w:themeColor="text1"/>
          <w:szCs w:val="21"/>
          <w14:textFill>
            <w14:solidFill>
              <w14:schemeClr w14:val="tx1"/>
            </w14:solidFill>
          </w14:textFill>
        </w:rPr>
        <w:t>经供应商确认修正后的最后报价作为评审及签订合同的依据。</w:t>
      </w:r>
    </w:p>
    <w:p w14:paraId="7B94816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5.10供应商出现最后报价按无效响应处理或者响应文件按无效处理时</w:t>
      </w:r>
      <w:r>
        <w:rPr>
          <w:rFonts w:hint="eastAsia" w:ascii="宋体" w:hAnsi="宋体"/>
          <w:color w:val="000000" w:themeColor="text1"/>
          <w:sz w:val="22"/>
          <w:szCs w:val="22"/>
          <w14:textFill>
            <w14:solidFill>
              <w14:schemeClr w14:val="tx1"/>
            </w14:solidFill>
          </w14:textFill>
        </w:rPr>
        <w:t>，谈判小组应当告知有关供应商</w:t>
      </w:r>
      <w:r>
        <w:rPr>
          <w:rFonts w:hint="eastAsia" w:ascii="宋体" w:hAnsi="宋体" w:cs="宋体"/>
          <w:color w:val="000000" w:themeColor="text1"/>
          <w:szCs w:val="21"/>
          <w14:textFill>
            <w14:solidFill>
              <w14:schemeClr w14:val="tx1"/>
            </w14:solidFill>
          </w14:textFill>
        </w:rPr>
        <w:t>。</w:t>
      </w:r>
    </w:p>
    <w:p w14:paraId="0B3447A6">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1最后报价结束后，谈判小组不得再与供应商进行任何形式的商谈。</w:t>
      </w:r>
    </w:p>
    <w:p w14:paraId="6FAD63DF">
      <w:pPr>
        <w:spacing w:line="360" w:lineRule="auto"/>
        <w:ind w:firstLine="472" w:firstLineChars="196"/>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6.</w:t>
      </w:r>
      <w:r>
        <w:rPr>
          <w:rFonts w:hint="eastAsia" w:ascii="黑体" w:hAnsi="黑体" w:eastAsia="黑体" w:cs="宋体"/>
          <w:b/>
          <w:bCs/>
          <w:color w:val="000000" w:themeColor="text1"/>
          <w:sz w:val="24"/>
          <w14:textFill>
            <w14:solidFill>
              <w14:schemeClr w14:val="tx1"/>
            </w14:solidFill>
          </w14:textFill>
        </w:rPr>
        <w:t>最后报价政府采购政策性扣除</w:t>
      </w:r>
    </w:p>
    <w:p w14:paraId="69DD678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6DD9C09E">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6.2</w:t>
      </w:r>
      <w:r>
        <w:rPr>
          <w:rFonts w:hint="eastAsia" w:ascii="宋体" w:hAnsi="宋体" w:cs="宋体"/>
          <w:color w:val="000000" w:themeColor="text1"/>
          <w14:textFill>
            <w14:solidFill>
              <w14:schemeClr w14:val="tx1"/>
            </w14:solidFill>
          </w14:textFill>
        </w:rPr>
        <w:t>政策性扣除计算方法。</w:t>
      </w:r>
    </w:p>
    <w:p w14:paraId="55BF6309">
      <w:pPr>
        <w:spacing w:line="360" w:lineRule="auto"/>
        <w:ind w:firstLine="369" w:firstLineChars="176"/>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政府采购促进中小企业发展管理办法》（财库〔2020〕46号）及《广西壮族自治区财政厅关于持续优化政府采购营商环境推动高质量发展的通知》（桂财采〔2024〕55号）的规定，供应商在其响应文件中提供《中小企业声明函》，</w:t>
      </w:r>
      <w:r>
        <w:rPr>
          <w:rFonts w:hint="eastAsia" w:ascii="宋体" w:hAnsi="宋体"/>
          <w:bCs/>
          <w:color w:val="000000" w:themeColor="text1"/>
          <w:szCs w:val="21"/>
          <w14:textFill>
            <w14:solidFill>
              <w14:schemeClr w14:val="tx1"/>
            </w14:solidFill>
          </w14:textFill>
        </w:rPr>
        <w:t>且其竞标全部货物由小微企业制造的</w:t>
      </w:r>
      <w:r>
        <w:rPr>
          <w:rFonts w:hint="eastAsia" w:ascii="宋体" w:hAnsi="宋体" w:cs="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对供应商的竞标报价给予</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0%的扣除，扣除后的价格为评审价，即评审价=竞标报价×（1-</w:t>
      </w: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审价，即评审价=竞标报价×（1-</w:t>
      </w: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w:t>
      </w:r>
    </w:p>
    <w:p w14:paraId="2A473101">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6.3</w:t>
      </w:r>
      <w:r>
        <w:rPr>
          <w:rFonts w:hint="eastAsia" w:ascii="宋体" w:hAnsi="宋体" w:cs="宋体"/>
          <w:color w:val="000000" w:themeColor="text1"/>
          <w:szCs w:val="21"/>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000000" w:themeColor="text1"/>
          <w:szCs w:val="21"/>
          <w14:textFill>
            <w14:solidFill>
              <w14:schemeClr w14:val="tx1"/>
            </w14:solidFill>
          </w14:textFill>
        </w:rPr>
        <w:t>监狱企业属于小型、微型企业的，</w:t>
      </w:r>
      <w:r>
        <w:rPr>
          <w:rFonts w:hint="eastAsia" w:ascii="宋体" w:hAnsi="宋体" w:cs="宋体"/>
          <w:color w:val="000000" w:themeColor="text1"/>
          <w:szCs w:val="21"/>
          <w14:textFill>
            <w14:solidFill>
              <w14:schemeClr w14:val="tx1"/>
            </w14:solidFill>
          </w14:textFill>
        </w:rPr>
        <w:t>不重复享受政策。</w:t>
      </w:r>
    </w:p>
    <w:p w14:paraId="082FB9F3">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6.4</w:t>
      </w:r>
      <w:r>
        <w:rPr>
          <w:rFonts w:hint="eastAsia" w:ascii="宋体" w:hAnsi="宋体" w:cs="宋体"/>
          <w:color w:val="000000" w:themeColor="text1"/>
          <w:szCs w:val="21"/>
          <w14:textFill>
            <w14:solidFill>
              <w14:schemeClr w14:val="tx1"/>
            </w14:solidFill>
          </w14:textFill>
        </w:rPr>
        <w:t>按照《关于促进残疾人就业政府采购政策的通知》（财库〔2017〕141号）的规定，残疾人福利性单位视同小型、微型企业，享受预留份额、评审中价格扣除等</w:t>
      </w:r>
      <w:r>
        <w:rPr>
          <w:rFonts w:hint="eastAsia" w:ascii="宋体" w:hAnsi="宋体" w:cs="宋体"/>
          <w:color w:val="000000" w:themeColor="text1"/>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9FD56CD">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6.5</w:t>
      </w:r>
      <w:r>
        <w:rPr>
          <w:rFonts w:hint="eastAsia" w:ascii="宋体" w:hAnsi="宋体" w:cs="宋体"/>
          <w:color w:val="000000" w:themeColor="text1"/>
          <w14:textFill>
            <w14:solidFill>
              <w14:schemeClr w14:val="tx1"/>
            </w14:solidFill>
          </w14:textFill>
        </w:rPr>
        <w:t>除上述情况外，评审价＝最后报价。</w:t>
      </w:r>
    </w:p>
    <w:p w14:paraId="76F7C0CC">
      <w:pPr>
        <w:spacing w:line="360" w:lineRule="auto"/>
        <w:ind w:firstLine="420" w:firstLineChars="200"/>
        <w:rPr>
          <w:rFonts w:ascii="宋体" w:hAnsi="宋体" w:cs="宋体"/>
          <w:color w:val="000000" w:themeColor="text1"/>
          <w14:textFill>
            <w14:solidFill>
              <w14:schemeClr w14:val="tx1"/>
            </w14:solidFill>
          </w14:textFill>
        </w:rPr>
      </w:pPr>
    </w:p>
    <w:p w14:paraId="19AC5982">
      <w:pPr>
        <w:spacing w:line="360" w:lineRule="auto"/>
        <w:ind w:firstLine="420" w:firstLineChars="200"/>
        <w:rPr>
          <w:rFonts w:ascii="宋体" w:hAnsi="宋体" w:cs="宋体"/>
          <w:color w:val="000000" w:themeColor="text1"/>
          <w14:textFill>
            <w14:solidFill>
              <w14:schemeClr w14:val="tx1"/>
            </w14:solidFill>
          </w14:textFill>
        </w:rPr>
      </w:pPr>
    </w:p>
    <w:p w14:paraId="03F28C66">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二、评定成交的标准</w:t>
      </w:r>
    </w:p>
    <w:p w14:paraId="0B00D31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7.</w:t>
      </w:r>
      <w:r>
        <w:rPr>
          <w:rFonts w:hint="eastAsia" w:ascii="黑体" w:hAnsi="黑体" w:eastAsia="黑体" w:cs="宋体"/>
          <w:b/>
          <w:bCs/>
          <w:color w:val="000000" w:themeColor="text1"/>
          <w:sz w:val="24"/>
          <w14:textFill>
            <w14:solidFill>
              <w14:schemeClr w14:val="tx1"/>
            </w14:solidFill>
          </w14:textFill>
        </w:rPr>
        <w:t>成交候选人推荐</w:t>
      </w:r>
    </w:p>
    <w:p w14:paraId="39ADD485">
      <w:pPr>
        <w:spacing w:line="360" w:lineRule="auto"/>
        <w:ind w:firstLine="420" w:firstLineChars="200"/>
        <w:contextualSpacing/>
        <w:rPr>
          <w:rFonts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条规定的顺序推荐），并编写评审报告，评审报告</w:t>
      </w:r>
      <w:r>
        <w:rPr>
          <w:rFonts w:hint="eastAsia" w:hAnsi="宋体"/>
          <w:color w:val="000000" w:themeColor="text1"/>
          <w14:textFill>
            <w14:solidFill>
              <w14:schemeClr w14:val="tx1"/>
            </w14:solidFill>
          </w14:textFill>
        </w:rPr>
        <w:t>通过电子交易平台向采购人、采购代理机构提交。</w:t>
      </w:r>
    </w:p>
    <w:p w14:paraId="5CBEC5A3">
      <w:pPr>
        <w:spacing w:line="360" w:lineRule="auto"/>
        <w:ind w:firstLine="420" w:firstLineChars="200"/>
        <w:rPr>
          <w:rFonts w:ascii="宋体" w:hAnsi="宋体" w:cs="宋体"/>
          <w:color w:val="000000" w:themeColor="text1"/>
          <w14:textFill>
            <w14:solidFill>
              <w14:schemeClr w14:val="tx1"/>
            </w14:solidFill>
          </w14:textFill>
        </w:rPr>
      </w:pPr>
    </w:p>
    <w:p w14:paraId="1DB0D775">
      <w:pPr>
        <w:pStyle w:val="4"/>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14:paraId="244663CB">
      <w:pPr>
        <w:rPr>
          <w:color w:val="000000" w:themeColor="text1"/>
          <w14:textFill>
            <w14:solidFill>
              <w14:schemeClr w14:val="tx1"/>
            </w14:solidFill>
          </w14:textFill>
        </w:rPr>
      </w:pPr>
    </w:p>
    <w:p w14:paraId="3B6F36BE">
      <w:pPr>
        <w:rPr>
          <w:color w:val="000000" w:themeColor="text1"/>
          <w14:textFill>
            <w14:solidFill>
              <w14:schemeClr w14:val="tx1"/>
            </w14:solidFill>
          </w14:textFill>
        </w:rPr>
      </w:pPr>
    </w:p>
    <w:p w14:paraId="3493E241">
      <w:pPr>
        <w:rPr>
          <w:color w:val="000000" w:themeColor="text1"/>
          <w14:textFill>
            <w14:solidFill>
              <w14:schemeClr w14:val="tx1"/>
            </w14:solidFill>
          </w14:textFill>
        </w:rPr>
      </w:pPr>
    </w:p>
    <w:p w14:paraId="285B992D">
      <w:pPr>
        <w:rPr>
          <w:color w:val="000000" w:themeColor="text1"/>
          <w14:textFill>
            <w14:solidFill>
              <w14:schemeClr w14:val="tx1"/>
            </w14:solidFill>
          </w14:textFill>
        </w:rPr>
      </w:pPr>
    </w:p>
    <w:p w14:paraId="5D102AB6">
      <w:pPr>
        <w:rPr>
          <w:color w:val="000000" w:themeColor="text1"/>
          <w14:textFill>
            <w14:solidFill>
              <w14:schemeClr w14:val="tx1"/>
            </w14:solidFill>
          </w14:textFill>
        </w:rPr>
      </w:pPr>
    </w:p>
    <w:p w14:paraId="50438060">
      <w:pPr>
        <w:rPr>
          <w:color w:val="000000" w:themeColor="text1"/>
          <w14:textFill>
            <w14:solidFill>
              <w14:schemeClr w14:val="tx1"/>
            </w14:solidFill>
          </w14:textFill>
        </w:rPr>
      </w:pPr>
    </w:p>
    <w:p w14:paraId="48A0D12B">
      <w:pPr>
        <w:rPr>
          <w:color w:val="000000" w:themeColor="text1"/>
          <w14:textFill>
            <w14:solidFill>
              <w14:schemeClr w14:val="tx1"/>
            </w14:solidFill>
          </w14:textFill>
        </w:rPr>
      </w:pPr>
    </w:p>
    <w:p w14:paraId="5C8546D8">
      <w:pPr>
        <w:rPr>
          <w:color w:val="000000" w:themeColor="text1"/>
          <w14:textFill>
            <w14:solidFill>
              <w14:schemeClr w14:val="tx1"/>
            </w14:solidFill>
          </w14:textFill>
        </w:rPr>
      </w:pPr>
    </w:p>
    <w:p w14:paraId="7FFBBFB4">
      <w:pPr>
        <w:rPr>
          <w:color w:val="000000" w:themeColor="text1"/>
          <w14:textFill>
            <w14:solidFill>
              <w14:schemeClr w14:val="tx1"/>
            </w14:solidFill>
          </w14:textFill>
        </w:rPr>
      </w:pPr>
    </w:p>
    <w:p w14:paraId="77F66A87">
      <w:pPr>
        <w:rPr>
          <w:color w:val="000000" w:themeColor="text1"/>
          <w14:textFill>
            <w14:solidFill>
              <w14:schemeClr w14:val="tx1"/>
            </w14:solidFill>
          </w14:textFill>
        </w:rPr>
      </w:pPr>
    </w:p>
    <w:p w14:paraId="4361ACE9">
      <w:pPr>
        <w:rPr>
          <w:color w:val="000000" w:themeColor="text1"/>
          <w14:textFill>
            <w14:solidFill>
              <w14:schemeClr w14:val="tx1"/>
            </w14:solidFill>
          </w14:textFill>
        </w:rPr>
      </w:pPr>
    </w:p>
    <w:p w14:paraId="153347D4">
      <w:pPr>
        <w:rPr>
          <w:color w:val="000000" w:themeColor="text1"/>
          <w14:textFill>
            <w14:solidFill>
              <w14:schemeClr w14:val="tx1"/>
            </w14:solidFill>
          </w14:textFill>
        </w:rPr>
      </w:pPr>
    </w:p>
    <w:p w14:paraId="6B575A0B">
      <w:pPr>
        <w:rPr>
          <w:color w:val="000000" w:themeColor="text1"/>
          <w14:textFill>
            <w14:solidFill>
              <w14:schemeClr w14:val="tx1"/>
            </w14:solidFill>
          </w14:textFill>
        </w:rPr>
      </w:pPr>
    </w:p>
    <w:p w14:paraId="11264385">
      <w:pPr>
        <w:pStyle w:val="4"/>
        <w:jc w:val="center"/>
        <w:rPr>
          <w:color w:val="000000" w:themeColor="text1"/>
          <w14:textFill>
            <w14:solidFill>
              <w14:schemeClr w14:val="tx1"/>
            </w14:solidFill>
          </w14:textFill>
        </w:rPr>
      </w:pPr>
      <w:bookmarkStart w:id="78" w:name="_Toc74322012"/>
      <w:r>
        <w:rPr>
          <w:rFonts w:hint="eastAsia"/>
          <w:color w:val="000000" w:themeColor="text1"/>
          <w14:textFill>
            <w14:solidFill>
              <w14:schemeClr w14:val="tx1"/>
            </w14:solidFill>
          </w14:textFill>
        </w:rPr>
        <w:t>第五章响应文件格式</w:t>
      </w:r>
      <w:bookmarkEnd w:id="78"/>
    </w:p>
    <w:p w14:paraId="03F911F9">
      <w:pPr>
        <w:spacing w:line="240" w:lineRule="atLeast"/>
        <w:rPr>
          <w:rFonts w:ascii="宋体" w:hAnsi="宋体"/>
          <w:b/>
          <w:color w:val="000000" w:themeColor="text1"/>
          <w:sz w:val="32"/>
          <w:szCs w:val="32"/>
          <w14:textFill>
            <w14:solidFill>
              <w14:schemeClr w14:val="tx1"/>
            </w14:solidFill>
          </w14:textFill>
        </w:rPr>
      </w:pPr>
    </w:p>
    <w:p w14:paraId="053329F8">
      <w:pPr>
        <w:spacing w:line="240" w:lineRule="atLeast"/>
        <w:rPr>
          <w:rFonts w:ascii="宋体" w:hAnsi="宋体"/>
          <w:b/>
          <w:color w:val="000000" w:themeColor="text1"/>
          <w:sz w:val="32"/>
          <w:szCs w:val="32"/>
          <w14:textFill>
            <w14:solidFill>
              <w14:schemeClr w14:val="tx1"/>
            </w14:solidFill>
          </w14:textFill>
        </w:rPr>
      </w:pPr>
    </w:p>
    <w:p w14:paraId="16DDBE87">
      <w:pPr>
        <w:spacing w:line="240" w:lineRule="atLeast"/>
        <w:rPr>
          <w:rFonts w:ascii="宋体" w:hAnsi="宋体"/>
          <w:b/>
          <w:color w:val="000000" w:themeColor="text1"/>
          <w:sz w:val="32"/>
          <w:szCs w:val="32"/>
          <w14:textFill>
            <w14:solidFill>
              <w14:schemeClr w14:val="tx1"/>
            </w14:solidFill>
          </w14:textFill>
        </w:rPr>
      </w:pPr>
    </w:p>
    <w:p w14:paraId="53E2F3B2">
      <w:pPr>
        <w:spacing w:line="240" w:lineRule="atLeast"/>
        <w:rPr>
          <w:rFonts w:ascii="宋体" w:hAnsi="宋体"/>
          <w:b/>
          <w:color w:val="000000" w:themeColor="text1"/>
          <w:sz w:val="32"/>
          <w:szCs w:val="32"/>
          <w14:textFill>
            <w14:solidFill>
              <w14:schemeClr w14:val="tx1"/>
            </w14:solidFill>
          </w14:textFill>
        </w:rPr>
      </w:pPr>
    </w:p>
    <w:p w14:paraId="44ABC569">
      <w:pPr>
        <w:spacing w:line="240" w:lineRule="atLeast"/>
        <w:rPr>
          <w:rFonts w:ascii="宋体" w:hAnsi="宋体"/>
          <w:b/>
          <w:color w:val="000000" w:themeColor="text1"/>
          <w:sz w:val="32"/>
          <w:szCs w:val="32"/>
          <w14:textFill>
            <w14:solidFill>
              <w14:schemeClr w14:val="tx1"/>
            </w14:solidFill>
          </w14:textFill>
        </w:rPr>
      </w:pPr>
    </w:p>
    <w:p w14:paraId="0CC12D81">
      <w:pPr>
        <w:spacing w:line="240" w:lineRule="atLeast"/>
        <w:rPr>
          <w:rFonts w:ascii="宋体" w:hAnsi="宋体"/>
          <w:b/>
          <w:color w:val="000000" w:themeColor="text1"/>
          <w:sz w:val="32"/>
          <w:szCs w:val="32"/>
          <w14:textFill>
            <w14:solidFill>
              <w14:schemeClr w14:val="tx1"/>
            </w14:solidFill>
          </w14:textFill>
        </w:rPr>
      </w:pPr>
    </w:p>
    <w:p w14:paraId="69FB77F7">
      <w:pPr>
        <w:spacing w:line="240" w:lineRule="atLeast"/>
        <w:rPr>
          <w:rFonts w:ascii="宋体" w:hAnsi="宋体"/>
          <w:b/>
          <w:color w:val="000000" w:themeColor="text1"/>
          <w:sz w:val="32"/>
          <w:szCs w:val="32"/>
          <w14:textFill>
            <w14:solidFill>
              <w14:schemeClr w14:val="tx1"/>
            </w14:solidFill>
          </w14:textFill>
        </w:rPr>
      </w:pPr>
    </w:p>
    <w:p w14:paraId="6F363138">
      <w:pPr>
        <w:spacing w:line="240" w:lineRule="atLeast"/>
        <w:rPr>
          <w:rFonts w:ascii="宋体" w:hAnsi="宋体"/>
          <w:b/>
          <w:color w:val="000000" w:themeColor="text1"/>
          <w:sz w:val="32"/>
          <w:szCs w:val="32"/>
          <w14:textFill>
            <w14:solidFill>
              <w14:schemeClr w14:val="tx1"/>
            </w14:solidFill>
          </w14:textFill>
        </w:rPr>
      </w:pPr>
    </w:p>
    <w:p w14:paraId="0D0B202B">
      <w:pPr>
        <w:spacing w:line="240" w:lineRule="atLeast"/>
        <w:rPr>
          <w:rFonts w:ascii="宋体" w:hAnsi="宋体"/>
          <w:b/>
          <w:color w:val="000000" w:themeColor="text1"/>
          <w:sz w:val="32"/>
          <w:szCs w:val="32"/>
          <w14:textFill>
            <w14:solidFill>
              <w14:schemeClr w14:val="tx1"/>
            </w14:solidFill>
          </w14:textFill>
        </w:rPr>
      </w:pPr>
    </w:p>
    <w:p w14:paraId="7EDDB79B">
      <w:pPr>
        <w:spacing w:line="240" w:lineRule="atLeast"/>
        <w:rPr>
          <w:rFonts w:ascii="宋体" w:hAnsi="宋体"/>
          <w:b/>
          <w:color w:val="000000" w:themeColor="text1"/>
          <w:sz w:val="32"/>
          <w:szCs w:val="32"/>
          <w14:textFill>
            <w14:solidFill>
              <w14:schemeClr w14:val="tx1"/>
            </w14:solidFill>
          </w14:textFill>
        </w:rPr>
      </w:pPr>
    </w:p>
    <w:p w14:paraId="1AD9B909">
      <w:pPr>
        <w:spacing w:line="240" w:lineRule="atLeast"/>
        <w:rPr>
          <w:rFonts w:ascii="宋体" w:hAnsi="宋体"/>
          <w:b/>
          <w:color w:val="000000" w:themeColor="text1"/>
          <w:sz w:val="32"/>
          <w:szCs w:val="32"/>
          <w14:textFill>
            <w14:solidFill>
              <w14:schemeClr w14:val="tx1"/>
            </w14:solidFill>
          </w14:textFill>
        </w:rPr>
      </w:pPr>
    </w:p>
    <w:p w14:paraId="2D9C4E56">
      <w:pPr>
        <w:spacing w:line="240" w:lineRule="atLeast"/>
        <w:rPr>
          <w:rFonts w:ascii="宋体" w:hAnsi="宋体"/>
          <w:b/>
          <w:color w:val="000000" w:themeColor="text1"/>
          <w:sz w:val="32"/>
          <w:szCs w:val="32"/>
          <w14:textFill>
            <w14:solidFill>
              <w14:schemeClr w14:val="tx1"/>
            </w14:solidFill>
          </w14:textFill>
        </w:rPr>
      </w:pPr>
    </w:p>
    <w:p w14:paraId="6075F855">
      <w:pPr>
        <w:spacing w:line="240" w:lineRule="atLeast"/>
        <w:rPr>
          <w:rFonts w:ascii="宋体" w:hAnsi="宋体"/>
          <w:b/>
          <w:color w:val="000000" w:themeColor="text1"/>
          <w:sz w:val="32"/>
          <w:szCs w:val="32"/>
          <w14:textFill>
            <w14:solidFill>
              <w14:schemeClr w14:val="tx1"/>
            </w14:solidFill>
          </w14:textFill>
        </w:rPr>
      </w:pPr>
    </w:p>
    <w:p w14:paraId="28C4AC79">
      <w:pPr>
        <w:spacing w:line="240" w:lineRule="atLeast"/>
        <w:rPr>
          <w:rFonts w:ascii="宋体" w:hAnsi="宋体"/>
          <w:b/>
          <w:color w:val="000000" w:themeColor="text1"/>
          <w:sz w:val="32"/>
          <w:szCs w:val="32"/>
          <w14:textFill>
            <w14:solidFill>
              <w14:schemeClr w14:val="tx1"/>
            </w14:solidFill>
          </w14:textFill>
        </w:rPr>
      </w:pPr>
    </w:p>
    <w:p w14:paraId="1C195E66">
      <w:pPr>
        <w:snapToGrid w:val="0"/>
        <w:spacing w:before="50" w:after="50"/>
        <w:outlineLvl w:val="1"/>
        <w:rPr>
          <w:rFonts w:ascii="宋体" w:hAnsi="宋体"/>
          <w:b/>
          <w:bCs/>
          <w:color w:val="000000" w:themeColor="text1"/>
          <w:sz w:val="24"/>
          <w14:textFill>
            <w14:solidFill>
              <w14:schemeClr w14:val="tx1"/>
            </w14:solidFill>
          </w14:textFill>
        </w:rPr>
      </w:pPr>
    </w:p>
    <w:p w14:paraId="14472AA0">
      <w:pPr>
        <w:snapToGrid w:val="0"/>
        <w:spacing w:before="50" w:after="50"/>
        <w:outlineLvl w:val="1"/>
        <w:rPr>
          <w:rFonts w:ascii="宋体" w:hAnsi="宋体"/>
          <w:b/>
          <w:bCs/>
          <w:color w:val="000000" w:themeColor="text1"/>
          <w:sz w:val="24"/>
          <w14:textFill>
            <w14:solidFill>
              <w14:schemeClr w14:val="tx1"/>
            </w14:solidFill>
          </w14:textFill>
        </w:rPr>
      </w:pPr>
    </w:p>
    <w:p w14:paraId="093AFF1D">
      <w:pPr>
        <w:snapToGrid w:val="0"/>
        <w:spacing w:before="50" w:after="50"/>
        <w:outlineLvl w:val="1"/>
        <w:rPr>
          <w:rFonts w:ascii="宋体" w:hAnsi="宋体"/>
          <w:b/>
          <w:bCs/>
          <w:color w:val="000000" w:themeColor="text1"/>
          <w:sz w:val="24"/>
          <w14:textFill>
            <w14:solidFill>
              <w14:schemeClr w14:val="tx1"/>
            </w14:solidFill>
          </w14:textFill>
        </w:rPr>
      </w:pPr>
    </w:p>
    <w:p w14:paraId="3759BDD9">
      <w:pPr>
        <w:rPr>
          <w:b/>
          <w:color w:val="000000" w:themeColor="text1"/>
          <w:sz w:val="32"/>
          <w:szCs w:val="32"/>
          <w14:textFill>
            <w14:solidFill>
              <w14:schemeClr w14:val="tx1"/>
            </w14:solidFill>
          </w14:textFill>
        </w:rPr>
      </w:pPr>
      <w:r>
        <w:rPr>
          <w:rFonts w:ascii="宋体" w:hAnsi="宋体"/>
          <w:bCs/>
          <w:color w:val="000000" w:themeColor="text1"/>
          <w:sz w:val="24"/>
          <w14:textFill>
            <w14:solidFill>
              <w14:schemeClr w14:val="tx1"/>
            </w14:solidFill>
          </w14:textFill>
        </w:rPr>
        <w:br w:type="page"/>
      </w:r>
      <w:bookmarkStart w:id="79" w:name="_Toc71366060"/>
      <w:bookmarkStart w:id="80" w:name="_Toc71365382"/>
      <w:r>
        <w:rPr>
          <w:rFonts w:hint="eastAsia"/>
          <w:b/>
          <w:color w:val="000000" w:themeColor="text1"/>
          <w:sz w:val="32"/>
          <w:szCs w:val="32"/>
          <w14:textFill>
            <w14:solidFill>
              <w14:schemeClr w14:val="tx1"/>
            </w14:solidFill>
          </w14:textFill>
        </w:rPr>
        <w:t>一、资格证明文件格式</w:t>
      </w:r>
      <w:bookmarkEnd w:id="79"/>
      <w:bookmarkEnd w:id="80"/>
    </w:p>
    <w:p w14:paraId="08D4FE29">
      <w:pPr>
        <w:snapToGrid w:val="0"/>
        <w:spacing w:before="120" w:beforeLines="50" w:after="50"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1.资格证明文件封面格式：</w:t>
      </w:r>
    </w:p>
    <w:p w14:paraId="6E271394">
      <w:pPr>
        <w:snapToGrid w:val="0"/>
        <w:spacing w:before="120" w:beforeLines="50" w:after="50"/>
        <w:rPr>
          <w:rFonts w:ascii="宋体" w:hAnsi="宋体"/>
          <w:bCs/>
          <w:color w:val="000000" w:themeColor="text1"/>
          <w:sz w:val="32"/>
          <w:szCs w:val="20"/>
          <w14:textFill>
            <w14:solidFill>
              <w14:schemeClr w14:val="tx1"/>
            </w14:solidFill>
          </w14:textFill>
        </w:rPr>
      </w:pPr>
    </w:p>
    <w:p w14:paraId="6C2706CE">
      <w:pPr>
        <w:snapToGrid w:val="0"/>
        <w:spacing w:before="120" w:beforeLines="50" w:after="50"/>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电子响应文件</w:t>
      </w:r>
    </w:p>
    <w:p w14:paraId="303CF85C">
      <w:pPr>
        <w:snapToGrid w:val="0"/>
        <w:spacing w:before="120" w:beforeLines="50" w:after="50"/>
        <w:rPr>
          <w:rFonts w:ascii="宋体" w:hAnsi="宋体"/>
          <w:color w:val="000000" w:themeColor="text1"/>
          <w:sz w:val="24"/>
          <w:szCs w:val="20"/>
          <w14:textFill>
            <w14:solidFill>
              <w14:schemeClr w14:val="tx1"/>
            </w14:solidFill>
          </w14:textFill>
        </w:rPr>
      </w:pPr>
    </w:p>
    <w:p w14:paraId="2E10AE13">
      <w:pPr>
        <w:snapToGrid w:val="0"/>
        <w:spacing w:before="120"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资格证明文件</w:t>
      </w:r>
    </w:p>
    <w:p w14:paraId="50F2E1C6">
      <w:pPr>
        <w:snapToGrid w:val="0"/>
        <w:spacing w:before="120" w:beforeLines="50" w:after="50"/>
        <w:rPr>
          <w:rFonts w:ascii="宋体" w:hAnsi="宋体"/>
          <w:bCs/>
          <w:color w:val="000000" w:themeColor="text1"/>
          <w:sz w:val="24"/>
          <w:szCs w:val="20"/>
          <w14:textFill>
            <w14:solidFill>
              <w14:schemeClr w14:val="tx1"/>
            </w14:solidFill>
          </w14:textFill>
        </w:rPr>
      </w:pPr>
    </w:p>
    <w:p w14:paraId="10CC3EBA">
      <w:pPr>
        <w:snapToGrid w:val="0"/>
        <w:spacing w:before="120" w:beforeLines="50" w:after="50"/>
        <w:rPr>
          <w:rFonts w:ascii="宋体" w:hAnsi="宋体"/>
          <w:bCs/>
          <w:color w:val="000000" w:themeColor="text1"/>
          <w:sz w:val="24"/>
          <w:szCs w:val="20"/>
          <w14:textFill>
            <w14:solidFill>
              <w14:schemeClr w14:val="tx1"/>
            </w14:solidFill>
          </w14:textFill>
        </w:rPr>
      </w:pPr>
    </w:p>
    <w:p w14:paraId="068F183A">
      <w:pPr>
        <w:snapToGrid w:val="0"/>
        <w:spacing w:before="120" w:beforeLines="50" w:after="50"/>
        <w:rPr>
          <w:rFonts w:ascii="宋体" w:hAnsi="宋体"/>
          <w:bCs/>
          <w:color w:val="000000" w:themeColor="text1"/>
          <w:sz w:val="24"/>
          <w:szCs w:val="20"/>
          <w14:textFill>
            <w14:solidFill>
              <w14:schemeClr w14:val="tx1"/>
            </w14:solidFill>
          </w14:textFill>
        </w:rPr>
      </w:pPr>
    </w:p>
    <w:p w14:paraId="3AA11474">
      <w:pPr>
        <w:snapToGrid w:val="0"/>
        <w:spacing w:before="120" w:beforeLines="50" w:after="50"/>
        <w:rPr>
          <w:rFonts w:ascii="宋体" w:hAnsi="宋体"/>
          <w:bCs/>
          <w:color w:val="000000" w:themeColor="text1"/>
          <w:sz w:val="24"/>
          <w:szCs w:val="20"/>
          <w14:textFill>
            <w14:solidFill>
              <w14:schemeClr w14:val="tx1"/>
            </w14:solidFill>
          </w14:textFill>
        </w:rPr>
      </w:pPr>
    </w:p>
    <w:p w14:paraId="509A867F">
      <w:pPr>
        <w:snapToGrid w:val="0"/>
        <w:spacing w:before="120" w:beforeLines="50" w:after="50"/>
        <w:rPr>
          <w:rFonts w:ascii="宋体" w:hAnsi="宋体"/>
          <w:bCs/>
          <w:color w:val="000000" w:themeColor="text1"/>
          <w:sz w:val="24"/>
          <w:szCs w:val="20"/>
          <w14:textFill>
            <w14:solidFill>
              <w14:schemeClr w14:val="tx1"/>
            </w14:solidFill>
          </w14:textFill>
        </w:rPr>
      </w:pPr>
    </w:p>
    <w:p w14:paraId="5326A69A">
      <w:pPr>
        <w:snapToGrid w:val="0"/>
        <w:spacing w:before="120"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0CD25470">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7BFE1524">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5D7DF8B8">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44BB8163">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685F84EF">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337BBA17">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2C9EC219">
      <w:pPr>
        <w:snapToGrid w:val="0"/>
        <w:spacing w:before="120" w:beforeLines="50" w:after="50"/>
        <w:ind w:firstLine="640" w:firstLineChars="200"/>
        <w:rPr>
          <w:rFonts w:ascii="宋体" w:hAnsi="宋体" w:cs="仿宋_GB2312"/>
          <w:bCs/>
          <w:color w:val="000000" w:themeColor="text1"/>
          <w:sz w:val="32"/>
          <w:szCs w:val="32"/>
          <w14:textFill>
            <w14:solidFill>
              <w14:schemeClr w14:val="tx1"/>
            </w14:solidFill>
          </w14:textFill>
        </w:rPr>
      </w:pPr>
    </w:p>
    <w:p w14:paraId="61890655">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14:paraId="60C4CF22">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14:paraId="794B2689">
      <w:pPr>
        <w:pStyle w:val="8"/>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14:paraId="53125825">
      <w:pPr>
        <w:snapToGrid w:val="0"/>
        <w:spacing w:before="120"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年月日</w:t>
      </w:r>
    </w:p>
    <w:p w14:paraId="01CC5F62">
      <w:pPr>
        <w:snapToGrid w:val="0"/>
        <w:spacing w:before="120" w:beforeLines="50" w:after="50" w:line="360" w:lineRule="auto"/>
        <w:ind w:left="142"/>
        <w:jc w:val="left"/>
        <w:rPr>
          <w:rFonts w:ascii="宋体" w:hAnsi="宋体"/>
          <w:b/>
          <w:bCs/>
          <w:color w:val="000000" w:themeColor="text1"/>
          <w:sz w:val="32"/>
          <w:szCs w:val="3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2.资格证明文件目录</w:t>
      </w:r>
    </w:p>
    <w:p w14:paraId="1873E136">
      <w:pPr>
        <w:snapToGrid w:val="0"/>
        <w:spacing w:before="120" w:beforeLines="50" w:after="50" w:line="360" w:lineRule="auto"/>
        <w:ind w:firstLine="645"/>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根据谈判文件规定及供应商提供的材料自行编写目录（部分格式后附）。</w:t>
      </w:r>
    </w:p>
    <w:p w14:paraId="30938759">
      <w:pPr>
        <w:snapToGrid w:val="0"/>
        <w:spacing w:before="120" w:beforeLines="50" w:after="50" w:line="360" w:lineRule="auto"/>
        <w:rPr>
          <w:rFonts w:ascii="宋体" w:hAnsi="宋体"/>
          <w:color w:val="000000" w:themeColor="text1"/>
          <w:sz w:val="24"/>
          <w:szCs w:val="20"/>
          <w14:textFill>
            <w14:solidFill>
              <w14:schemeClr w14:val="tx1"/>
            </w14:solidFill>
          </w14:textFill>
        </w:rPr>
      </w:pPr>
    </w:p>
    <w:p w14:paraId="26BC2AB0">
      <w:pPr>
        <w:spacing w:line="360" w:lineRule="auto"/>
        <w:rPr>
          <w:rFonts w:ascii="宋体" w:hAnsi="宋体"/>
          <w:color w:val="000000" w:themeColor="text1"/>
          <w:szCs w:val="21"/>
          <w14:textFill>
            <w14:solidFill>
              <w14:schemeClr w14:val="tx1"/>
            </w14:solidFill>
          </w14:textFill>
        </w:rPr>
      </w:pPr>
    </w:p>
    <w:p w14:paraId="1BBE751C">
      <w:pPr>
        <w:spacing w:line="360" w:lineRule="auto"/>
        <w:rPr>
          <w:rFonts w:ascii="宋体" w:hAnsi="宋体"/>
          <w:color w:val="000000" w:themeColor="text1"/>
          <w:szCs w:val="21"/>
          <w14:textFill>
            <w14:solidFill>
              <w14:schemeClr w14:val="tx1"/>
            </w14:solidFill>
          </w14:textFill>
        </w:rPr>
      </w:pPr>
    </w:p>
    <w:p w14:paraId="749F7E79">
      <w:pPr>
        <w:spacing w:line="360" w:lineRule="auto"/>
        <w:rPr>
          <w:rFonts w:ascii="宋体" w:hAnsi="宋体"/>
          <w:color w:val="000000" w:themeColor="text1"/>
          <w:szCs w:val="21"/>
          <w14:textFill>
            <w14:solidFill>
              <w14:schemeClr w14:val="tx1"/>
            </w14:solidFill>
          </w14:textFill>
        </w:rPr>
      </w:pPr>
    </w:p>
    <w:p w14:paraId="25C3D6DA">
      <w:pPr>
        <w:spacing w:line="360" w:lineRule="auto"/>
        <w:rPr>
          <w:rFonts w:ascii="宋体" w:hAnsi="宋体"/>
          <w:color w:val="000000" w:themeColor="text1"/>
          <w:szCs w:val="21"/>
          <w14:textFill>
            <w14:solidFill>
              <w14:schemeClr w14:val="tx1"/>
            </w14:solidFill>
          </w14:textFill>
        </w:rPr>
      </w:pPr>
    </w:p>
    <w:p w14:paraId="65163C70">
      <w:pPr>
        <w:spacing w:line="300" w:lineRule="auto"/>
        <w:rPr>
          <w:rFonts w:ascii="宋体" w:hAnsi="宋体"/>
          <w:color w:val="000000" w:themeColor="text1"/>
          <w:szCs w:val="21"/>
          <w14:textFill>
            <w14:solidFill>
              <w14:schemeClr w14:val="tx1"/>
            </w14:solidFill>
          </w14:textFill>
        </w:rPr>
      </w:pPr>
    </w:p>
    <w:p w14:paraId="21198D53">
      <w:pPr>
        <w:spacing w:line="300" w:lineRule="auto"/>
        <w:rPr>
          <w:rFonts w:ascii="宋体" w:hAnsi="宋体"/>
          <w:color w:val="000000" w:themeColor="text1"/>
          <w:szCs w:val="21"/>
          <w14:textFill>
            <w14:solidFill>
              <w14:schemeClr w14:val="tx1"/>
            </w14:solidFill>
          </w14:textFill>
        </w:rPr>
      </w:pPr>
    </w:p>
    <w:p w14:paraId="6C4F6D8F">
      <w:pPr>
        <w:spacing w:line="300" w:lineRule="auto"/>
        <w:rPr>
          <w:rFonts w:ascii="宋体" w:hAnsi="宋体"/>
          <w:color w:val="000000" w:themeColor="text1"/>
          <w:szCs w:val="21"/>
          <w14:textFill>
            <w14:solidFill>
              <w14:schemeClr w14:val="tx1"/>
            </w14:solidFill>
          </w14:textFill>
        </w:rPr>
      </w:pPr>
    </w:p>
    <w:p w14:paraId="3E2B00EF">
      <w:pPr>
        <w:spacing w:line="300" w:lineRule="auto"/>
        <w:rPr>
          <w:rFonts w:ascii="宋体" w:hAnsi="宋体"/>
          <w:color w:val="000000" w:themeColor="text1"/>
          <w:szCs w:val="21"/>
          <w14:textFill>
            <w14:solidFill>
              <w14:schemeClr w14:val="tx1"/>
            </w14:solidFill>
          </w14:textFill>
        </w:rPr>
      </w:pPr>
    </w:p>
    <w:p w14:paraId="12CF9F94">
      <w:pPr>
        <w:spacing w:line="300" w:lineRule="auto"/>
        <w:rPr>
          <w:rFonts w:ascii="宋体" w:hAnsi="宋体"/>
          <w:color w:val="000000" w:themeColor="text1"/>
          <w:szCs w:val="21"/>
          <w14:textFill>
            <w14:solidFill>
              <w14:schemeClr w14:val="tx1"/>
            </w14:solidFill>
          </w14:textFill>
        </w:rPr>
      </w:pPr>
    </w:p>
    <w:p w14:paraId="4229A092">
      <w:pPr>
        <w:spacing w:line="300" w:lineRule="auto"/>
        <w:rPr>
          <w:rFonts w:ascii="宋体" w:hAnsi="宋体"/>
          <w:color w:val="000000" w:themeColor="text1"/>
          <w:szCs w:val="21"/>
          <w14:textFill>
            <w14:solidFill>
              <w14:schemeClr w14:val="tx1"/>
            </w14:solidFill>
          </w14:textFill>
        </w:rPr>
      </w:pPr>
    </w:p>
    <w:p w14:paraId="5201D688">
      <w:pPr>
        <w:spacing w:line="300" w:lineRule="auto"/>
        <w:rPr>
          <w:rFonts w:ascii="宋体" w:hAnsi="宋体"/>
          <w:color w:val="000000" w:themeColor="text1"/>
          <w:szCs w:val="21"/>
          <w14:textFill>
            <w14:solidFill>
              <w14:schemeClr w14:val="tx1"/>
            </w14:solidFill>
          </w14:textFill>
        </w:rPr>
      </w:pPr>
    </w:p>
    <w:p w14:paraId="2B9002EA">
      <w:pPr>
        <w:spacing w:line="300" w:lineRule="auto"/>
        <w:rPr>
          <w:rFonts w:ascii="宋体" w:hAnsi="宋体"/>
          <w:color w:val="000000" w:themeColor="text1"/>
          <w:szCs w:val="21"/>
          <w14:textFill>
            <w14:solidFill>
              <w14:schemeClr w14:val="tx1"/>
            </w14:solidFill>
          </w14:textFill>
        </w:rPr>
      </w:pPr>
    </w:p>
    <w:p w14:paraId="4ECC86E0">
      <w:pPr>
        <w:spacing w:line="300" w:lineRule="auto"/>
        <w:rPr>
          <w:rFonts w:ascii="宋体" w:hAnsi="宋体"/>
          <w:color w:val="000000" w:themeColor="text1"/>
          <w:szCs w:val="21"/>
          <w14:textFill>
            <w14:solidFill>
              <w14:schemeClr w14:val="tx1"/>
            </w14:solidFill>
          </w14:textFill>
        </w:rPr>
      </w:pPr>
    </w:p>
    <w:p w14:paraId="175F1E3D">
      <w:pPr>
        <w:spacing w:line="300" w:lineRule="auto"/>
        <w:rPr>
          <w:rFonts w:ascii="宋体" w:hAnsi="宋体"/>
          <w:color w:val="000000" w:themeColor="text1"/>
          <w:szCs w:val="21"/>
          <w14:textFill>
            <w14:solidFill>
              <w14:schemeClr w14:val="tx1"/>
            </w14:solidFill>
          </w14:textFill>
        </w:rPr>
      </w:pPr>
    </w:p>
    <w:p w14:paraId="3717BBFD">
      <w:pPr>
        <w:spacing w:line="300" w:lineRule="auto"/>
        <w:rPr>
          <w:rFonts w:ascii="宋体" w:hAnsi="宋体"/>
          <w:color w:val="000000" w:themeColor="text1"/>
          <w:szCs w:val="21"/>
          <w14:textFill>
            <w14:solidFill>
              <w14:schemeClr w14:val="tx1"/>
            </w14:solidFill>
          </w14:textFill>
        </w:rPr>
      </w:pPr>
    </w:p>
    <w:p w14:paraId="2493AABC">
      <w:pPr>
        <w:spacing w:line="320" w:lineRule="exact"/>
        <w:jc w:val="left"/>
        <w:rPr>
          <w:rFonts w:ascii="宋体" w:hAnsi="宋体"/>
          <w:color w:val="000000" w:themeColor="text1"/>
          <w:szCs w:val="21"/>
          <w14:textFill>
            <w14:solidFill>
              <w14:schemeClr w14:val="tx1"/>
            </w14:solidFill>
          </w14:textFill>
        </w:rPr>
      </w:pPr>
    </w:p>
    <w:p w14:paraId="5009AF42">
      <w:pPr>
        <w:snapToGrid w:val="0"/>
        <w:spacing w:before="120" w:beforeLines="50" w:after="50"/>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供应商直接控股、管理关系信息表</w:t>
      </w:r>
    </w:p>
    <w:p w14:paraId="1E956353">
      <w:pPr>
        <w:snapToGrid w:val="0"/>
        <w:spacing w:before="120" w:beforeLines="50" w:after="50"/>
        <w:jc w:val="center"/>
        <w:rPr>
          <w:rFonts w:ascii="宋体" w:hAnsi="宋体"/>
          <w:b/>
          <w:color w:val="000000" w:themeColor="text1"/>
          <w:sz w:val="32"/>
          <w:szCs w:val="32"/>
          <w14:textFill>
            <w14:solidFill>
              <w14:schemeClr w14:val="tx1"/>
            </w14:solidFill>
          </w14:textFill>
        </w:rPr>
      </w:pPr>
    </w:p>
    <w:p w14:paraId="641033A7">
      <w:pPr>
        <w:snapToGrid w:val="0"/>
        <w:spacing w:before="120" w:beforeLines="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供应商直接控股股东信息表</w:t>
      </w:r>
    </w:p>
    <w:p w14:paraId="5C9A78F7">
      <w:pPr>
        <w:snapToGrid w:val="0"/>
        <w:spacing w:before="50" w:after="120" w:afterLines="50"/>
        <w:jc w:val="center"/>
        <w:rPr>
          <w:rFonts w:ascii="宋体" w:hAnsi="宋体"/>
          <w:b/>
          <w:color w:val="000000" w:themeColor="text1"/>
          <w:sz w:val="32"/>
          <w:szCs w:val="32"/>
          <w14:textFill>
            <w14:solidFill>
              <w14:schemeClr w14:val="tx1"/>
            </w14:solidFill>
          </w14:textFill>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6DA7E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1F79C4">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8F2C78">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A9D063">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AC22CF">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C0258F">
            <w:pPr>
              <w:widowControl/>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r>
      <w:tr w14:paraId="1F63514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D02C26">
            <w:pPr>
              <w:widowControl/>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3AB413">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1B29EC">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242796">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0F920F">
            <w:pPr>
              <w:widowControl/>
              <w:spacing w:line="360" w:lineRule="auto"/>
              <w:jc w:val="center"/>
              <w:rPr>
                <w:rFonts w:ascii="宋体" w:hAnsi="宋体" w:cs="宋体"/>
                <w:color w:val="000000" w:themeColor="text1"/>
                <w:kern w:val="0"/>
                <w:sz w:val="28"/>
                <w:szCs w:val="28"/>
                <w14:textFill>
                  <w14:solidFill>
                    <w14:schemeClr w14:val="tx1"/>
                  </w14:solidFill>
                </w14:textFill>
              </w:rPr>
            </w:pPr>
          </w:p>
        </w:tc>
      </w:tr>
      <w:tr w14:paraId="0111261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329039">
            <w:pPr>
              <w:widowControl/>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3BCB6">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FB826F">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C7C0F5">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42284F">
            <w:pPr>
              <w:widowControl/>
              <w:spacing w:line="360" w:lineRule="auto"/>
              <w:jc w:val="center"/>
              <w:rPr>
                <w:rFonts w:ascii="宋体" w:hAnsi="宋体" w:cs="宋体"/>
                <w:color w:val="000000" w:themeColor="text1"/>
                <w:kern w:val="0"/>
                <w:sz w:val="28"/>
                <w:szCs w:val="28"/>
                <w14:textFill>
                  <w14:solidFill>
                    <w14:schemeClr w14:val="tx1"/>
                  </w14:solidFill>
                </w14:textFill>
              </w:rPr>
            </w:pPr>
          </w:p>
        </w:tc>
      </w:tr>
      <w:tr w14:paraId="5951E9E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FB79F">
            <w:pPr>
              <w:widowControl/>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64121F">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181FEB">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8D44B3">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916810">
            <w:pPr>
              <w:widowControl/>
              <w:spacing w:line="360" w:lineRule="auto"/>
              <w:jc w:val="center"/>
              <w:rPr>
                <w:rFonts w:ascii="宋体" w:hAnsi="宋体" w:cs="宋体"/>
                <w:color w:val="000000" w:themeColor="text1"/>
                <w:kern w:val="0"/>
                <w:sz w:val="28"/>
                <w:szCs w:val="28"/>
                <w14:textFill>
                  <w14:solidFill>
                    <w14:schemeClr w14:val="tx1"/>
                  </w14:solidFill>
                </w14:textFill>
              </w:rPr>
            </w:pPr>
          </w:p>
        </w:tc>
      </w:tr>
      <w:tr w14:paraId="27E8E42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8736AF">
            <w:pPr>
              <w:widowControl/>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49A366">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0E795D">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52C19F">
            <w:pPr>
              <w:widowControl/>
              <w:spacing w:line="360" w:lineRule="auto"/>
              <w:jc w:val="center"/>
              <w:rPr>
                <w:rFonts w:ascii="宋体" w:hAnsi="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DACCA0">
            <w:pPr>
              <w:widowControl/>
              <w:spacing w:line="360" w:lineRule="auto"/>
              <w:jc w:val="center"/>
              <w:rPr>
                <w:rFonts w:ascii="宋体" w:hAnsi="宋体" w:cs="宋体"/>
                <w:color w:val="000000" w:themeColor="text1"/>
                <w:kern w:val="0"/>
                <w:sz w:val="28"/>
                <w:szCs w:val="28"/>
                <w14:textFill>
                  <w14:solidFill>
                    <w14:schemeClr w14:val="tx1"/>
                  </w14:solidFill>
                </w14:textFill>
              </w:rPr>
            </w:pPr>
          </w:p>
        </w:tc>
      </w:tr>
    </w:tbl>
    <w:p w14:paraId="2C847CD6">
      <w:pPr>
        <w:spacing w:line="360" w:lineRule="auto"/>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71B5F614">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CAE6363">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7927AC32">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3.供应商不存在直接控股股东的，</w:t>
      </w:r>
      <w:r>
        <w:rPr>
          <w:rFonts w:hint="eastAsia" w:ascii="宋体" w:hAnsi="宋体"/>
          <w:color w:val="000000" w:themeColor="text1"/>
          <w:sz w:val="24"/>
          <w14:textFill>
            <w14:solidFill>
              <w14:schemeClr w14:val="tx1"/>
            </w14:solidFill>
          </w14:textFill>
        </w:rPr>
        <w:t>则在“直接控股股东名称”填“无”</w:t>
      </w:r>
      <w:r>
        <w:rPr>
          <w:rFonts w:hint="eastAsia" w:ascii="宋体" w:hAnsi="宋体" w:cs="宋体"/>
          <w:color w:val="000000" w:themeColor="text1"/>
          <w:sz w:val="24"/>
          <w14:textFill>
            <w14:solidFill>
              <w14:schemeClr w14:val="tx1"/>
            </w14:solidFill>
          </w14:textFill>
        </w:rPr>
        <w:t>。</w:t>
      </w:r>
    </w:p>
    <w:p w14:paraId="0205F546">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p>
    <w:p w14:paraId="399F42B1">
      <w:pPr>
        <w:spacing w:line="360" w:lineRule="auto"/>
        <w:ind w:firstLine="560" w:firstLineChars="200"/>
        <w:contextualSpacing/>
        <w:jc w:val="left"/>
        <w:rPr>
          <w:rFonts w:ascii="宋体" w:hAnsi="宋体" w:cs="宋体"/>
          <w:color w:val="000000" w:themeColor="text1"/>
          <w:sz w:val="28"/>
          <w:szCs w:val="28"/>
          <w14:textFill>
            <w14:solidFill>
              <w14:schemeClr w14:val="tx1"/>
            </w14:solidFill>
          </w14:textFill>
        </w:rPr>
      </w:pPr>
    </w:p>
    <w:p w14:paraId="2DCE45FD">
      <w:pPr>
        <w:spacing w:line="360" w:lineRule="auto"/>
        <w:ind w:right="480"/>
        <w:contextualSpacing/>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（签字或者电子签名）</w:t>
      </w:r>
      <w:r>
        <w:rPr>
          <w:rFonts w:hint="eastAsia" w:ascii="宋体" w:hAnsi="宋体" w:cs="宋体"/>
          <w:color w:val="000000" w:themeColor="text1"/>
          <w:sz w:val="24"/>
          <w14:textFill>
            <w14:solidFill>
              <w14:schemeClr w14:val="tx1"/>
            </w14:solidFill>
          </w14:textFill>
        </w:rPr>
        <w:t>：</w:t>
      </w:r>
    </w:p>
    <w:p w14:paraId="5D5FC28A">
      <w:pPr>
        <w:spacing w:line="360" w:lineRule="auto"/>
        <w:ind w:right="480" w:firstLine="3000" w:firstLineChars="125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（电子签章）</w:t>
      </w:r>
      <w:r>
        <w:rPr>
          <w:rFonts w:hint="eastAsia" w:ascii="宋体" w:hAnsi="宋体" w:cs="宋体"/>
          <w:color w:val="000000" w:themeColor="text1"/>
          <w:sz w:val="24"/>
          <w14:textFill>
            <w14:solidFill>
              <w14:schemeClr w14:val="tx1"/>
            </w14:solidFill>
          </w14:textFill>
        </w:rPr>
        <w:t>：</w:t>
      </w:r>
    </w:p>
    <w:p w14:paraId="3DB71AD9">
      <w:pPr>
        <w:spacing w:line="360" w:lineRule="auto"/>
        <w:ind w:right="480" w:firstLine="5280" w:firstLineChars="2200"/>
        <w:contextualSpacing/>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年月日</w:t>
      </w:r>
    </w:p>
    <w:p w14:paraId="348DD432">
      <w:pPr>
        <w:snapToGrid w:val="0"/>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14:paraId="40124214">
      <w:pPr>
        <w:snapToGrid w:val="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供应商直接管理关系信息表</w:t>
      </w:r>
    </w:p>
    <w:p w14:paraId="177DD0C9">
      <w:pPr>
        <w:snapToGrid w:val="0"/>
        <w:jc w:val="center"/>
        <w:rPr>
          <w:rFonts w:ascii="宋体" w:hAnsi="宋体"/>
          <w:b/>
          <w:color w:val="000000" w:themeColor="text1"/>
          <w:sz w:val="32"/>
          <w:szCs w:val="32"/>
          <w14:textFill>
            <w14:solidFill>
              <w14:schemeClr w14:val="tx1"/>
            </w14:solidFill>
          </w14:textFill>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6D81EE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BF687D">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186976">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92BCD7">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63704E">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r>
      <w:tr w14:paraId="42B8249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265117">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01E301">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6E7CC0">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B48DFD">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r>
      <w:tr w14:paraId="44F1D45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615EB2">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7AAD55">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58411C">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C6C7F4">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r>
      <w:tr w14:paraId="4B94F95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6C4C14">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AF4467">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DFF28B">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689124">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r>
      <w:tr w14:paraId="57B5B9F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2DF0E5">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7F51D0">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72837C">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2B0D9A">
            <w:pPr>
              <w:widowControl/>
              <w:wordWrap w:val="0"/>
              <w:spacing w:line="200" w:lineRule="atLeast"/>
              <w:jc w:val="center"/>
              <w:rPr>
                <w:rFonts w:ascii="宋体" w:hAnsi="宋体" w:cs="宋体"/>
                <w:color w:val="000000" w:themeColor="text1"/>
                <w:kern w:val="0"/>
                <w:sz w:val="28"/>
                <w:szCs w:val="28"/>
                <w14:textFill>
                  <w14:solidFill>
                    <w14:schemeClr w14:val="tx1"/>
                  </w14:solidFill>
                </w14:textFill>
              </w:rPr>
            </w:pPr>
          </w:p>
        </w:tc>
      </w:tr>
    </w:tbl>
    <w:p w14:paraId="71AC1D95">
      <w:pPr>
        <w:spacing w:line="360" w:lineRule="auto"/>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72F7C9B2">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2701B983">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14:paraId="08369635">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3.供应商不存在直接管理关系的，则在“直接管理关系单位名称”填“无”。</w:t>
      </w:r>
    </w:p>
    <w:p w14:paraId="312D2AE6">
      <w:pPr>
        <w:spacing w:line="360" w:lineRule="auto"/>
        <w:contextualSpacing/>
        <w:jc w:val="left"/>
        <w:rPr>
          <w:rFonts w:ascii="宋体" w:hAnsi="宋体"/>
          <w:color w:val="000000" w:themeColor="text1"/>
          <w:sz w:val="28"/>
          <w:szCs w:val="28"/>
          <w14:textFill>
            <w14:solidFill>
              <w14:schemeClr w14:val="tx1"/>
            </w14:solidFill>
          </w14:textFill>
        </w:rPr>
      </w:pPr>
    </w:p>
    <w:p w14:paraId="2CD38383">
      <w:pPr>
        <w:spacing w:line="360" w:lineRule="auto"/>
        <w:contextualSpacing/>
        <w:jc w:val="left"/>
        <w:rPr>
          <w:rFonts w:ascii="宋体" w:hAnsi="宋体"/>
          <w:color w:val="000000" w:themeColor="text1"/>
          <w:sz w:val="28"/>
          <w:szCs w:val="28"/>
          <w14:textFill>
            <w14:solidFill>
              <w14:schemeClr w14:val="tx1"/>
            </w14:solidFill>
          </w14:textFill>
        </w:rPr>
      </w:pPr>
    </w:p>
    <w:p w14:paraId="4968F6C8">
      <w:pPr>
        <w:spacing w:line="360" w:lineRule="auto"/>
        <w:contextualSpacing/>
        <w:jc w:val="left"/>
        <w:rPr>
          <w:color w:val="000000" w:themeColor="text1"/>
          <w:sz w:val="28"/>
          <w:szCs w:val="28"/>
          <w14:textFill>
            <w14:solidFill>
              <w14:schemeClr w14:val="tx1"/>
            </w14:solidFill>
          </w14:textFill>
        </w:rPr>
      </w:pPr>
    </w:p>
    <w:p w14:paraId="5AD0275A">
      <w:pPr>
        <w:spacing w:line="360" w:lineRule="auto"/>
        <w:contextualSpacing/>
        <w:jc w:val="left"/>
        <w:rPr>
          <w:color w:val="000000" w:themeColor="text1"/>
          <w:sz w:val="28"/>
          <w:szCs w:val="28"/>
          <w14:textFill>
            <w14:solidFill>
              <w14:schemeClr w14:val="tx1"/>
            </w14:solidFill>
          </w14:textFill>
        </w:rPr>
      </w:pPr>
    </w:p>
    <w:p w14:paraId="7E829995">
      <w:pPr>
        <w:spacing w:line="360" w:lineRule="auto"/>
        <w:contextualSpacing/>
        <w:jc w:val="left"/>
        <w:rPr>
          <w:color w:val="000000" w:themeColor="text1"/>
          <w:sz w:val="28"/>
          <w:szCs w:val="28"/>
          <w14:textFill>
            <w14:solidFill>
              <w14:schemeClr w14:val="tx1"/>
            </w14:solidFill>
          </w14:textFill>
        </w:rPr>
      </w:pPr>
    </w:p>
    <w:p w14:paraId="734AECED">
      <w:pPr>
        <w:spacing w:line="360" w:lineRule="auto"/>
        <w:contextualSpacing/>
        <w:jc w:val="left"/>
        <w:rPr>
          <w:rFonts w:ascii="宋体" w:hAnsi="宋体"/>
          <w:color w:val="000000" w:themeColor="text1"/>
          <w:sz w:val="28"/>
          <w:szCs w:val="28"/>
          <w14:textFill>
            <w14:solidFill>
              <w14:schemeClr w14:val="tx1"/>
            </w14:solidFill>
          </w14:textFill>
        </w:rPr>
      </w:pPr>
    </w:p>
    <w:p w14:paraId="1C702D6C">
      <w:pPr>
        <w:spacing w:line="360" w:lineRule="auto"/>
        <w:ind w:right="480"/>
        <w:contextualSpacing/>
        <w:jc w:val="cente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法定代表人或者委托代理人（签字或者电子签名）：</w:t>
      </w:r>
    </w:p>
    <w:p w14:paraId="168B3C50">
      <w:pPr>
        <w:spacing w:line="360" w:lineRule="auto"/>
        <w:ind w:right="480" w:firstLine="3360" w:firstLineChars="140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供应商（电子签章）：</w:t>
      </w:r>
    </w:p>
    <w:p w14:paraId="769585C0">
      <w:pPr>
        <w:spacing w:line="360" w:lineRule="auto"/>
        <w:ind w:right="480" w:firstLine="240" w:firstLineChars="100"/>
        <w:contextualSpacing/>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年月日</w:t>
      </w:r>
    </w:p>
    <w:p w14:paraId="61391BE5">
      <w:pPr>
        <w:spacing w:line="500" w:lineRule="exact"/>
        <w:jc w:val="center"/>
        <w:rPr>
          <w:rFonts w:ascii="方正小标宋简体" w:hAnsi="宋体" w:eastAsia="方正小标宋简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方正小标宋简体" w:hAnsi="宋体" w:eastAsia="方正小标宋简体"/>
          <w:b/>
          <w:color w:val="000000" w:themeColor="text1"/>
          <w:sz w:val="32"/>
          <w:szCs w:val="32"/>
          <w14:textFill>
            <w14:solidFill>
              <w14:schemeClr w14:val="tx1"/>
            </w14:solidFill>
          </w14:textFill>
        </w:rPr>
        <w:t>竞标声明</w:t>
      </w:r>
    </w:p>
    <w:p w14:paraId="66F017DA">
      <w:pPr>
        <w:spacing w:line="320" w:lineRule="exact"/>
        <w:jc w:val="center"/>
        <w:rPr>
          <w:rFonts w:ascii="宋体" w:hAnsi="宋体"/>
          <w:color w:val="000000" w:themeColor="text1"/>
          <w:sz w:val="24"/>
          <w:szCs w:val="20"/>
          <w14:textFill>
            <w14:solidFill>
              <w14:schemeClr w14:val="tx1"/>
            </w14:solidFill>
          </w14:textFill>
        </w:rPr>
      </w:pPr>
    </w:p>
    <w:p w14:paraId="23CFE31C">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广西医科大学附属武鸣医院</w:t>
      </w:r>
      <w:r>
        <w:rPr>
          <w:rFonts w:hint="eastAsia" w:ascii="宋体" w:hAnsi="宋体" w:cs="宋体"/>
          <w:color w:val="000000" w:themeColor="text1"/>
          <w:sz w:val="24"/>
          <w14:textFill>
            <w14:solidFill>
              <w14:schemeClr w14:val="tx1"/>
            </w14:solidFill>
          </w14:textFill>
        </w:rPr>
        <w:t>：</w:t>
      </w:r>
    </w:p>
    <w:p w14:paraId="794865A3">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w:t>
      </w: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p>
    <w:p w14:paraId="69700E75">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项目的竞标，为便于贵方公正、择优地确定成交供应商及其竞标产品和服务，我方就本次竞标有关事项郑重声明如下：</w:t>
      </w:r>
    </w:p>
    <w:p w14:paraId="0AE77C3E">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1.我方向贵方提交的所有响应文件、资料都是准确的和真实的。</w:t>
      </w:r>
    </w:p>
    <w:p w14:paraId="6D9612EA">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14:textFill>
            <w14:solidFill>
              <w14:schemeClr w14:val="tx1"/>
            </w14:solidFill>
          </w14:textFill>
        </w:rPr>
        <w:t>。</w:t>
      </w:r>
    </w:p>
    <w:p w14:paraId="31608449">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3.在此，我方宣布同意如下：</w:t>
      </w:r>
    </w:p>
    <w:p w14:paraId="5EBF9FF0">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（1）将按谈判文件的约定履行合同责任和义务；</w:t>
      </w:r>
    </w:p>
    <w:p w14:paraId="78679599">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（2）已详细审查全部谈判文件，包括补遗文件（如有）；</w:t>
      </w:r>
    </w:p>
    <w:p w14:paraId="38E2FF80">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（3）同意提供按照贵方可能要求的与谈判有关的一切数据或者资料；</w:t>
      </w:r>
    </w:p>
    <w:p w14:paraId="7770A125">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（4）响应谈判文件规定的竞标有效期。</w:t>
      </w:r>
    </w:p>
    <w:p w14:paraId="36E30BDE">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4.我方承诺符合《中华人民共和国政府采购法》第二十二条规定：</w:t>
      </w:r>
    </w:p>
    <w:p w14:paraId="3F4B0E34">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3D6CB077">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14:paraId="0DBA9B54">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4AE58DAD">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63790D79">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3606BCD0">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14:paraId="3B8659F2">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C355F59">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697A949">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14:paraId="534601BA">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p>
    <w:p w14:paraId="3FBD1CDA">
      <w:pPr>
        <w:pStyle w:val="14"/>
        <w:spacing w:line="360" w:lineRule="auto"/>
        <w:ind w:firstLine="480" w:firstLineChars="200"/>
        <w:contextualSpacing/>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7.与本谈判有关的一切正式往来信函请寄：邮政编号：</w:t>
      </w:r>
    </w:p>
    <w:p w14:paraId="5508C0B2">
      <w:pPr>
        <w:pStyle w:val="14"/>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电话/传真：电子邮箱：</w:t>
      </w:r>
    </w:p>
    <w:p w14:paraId="4BD53CE9">
      <w:pPr>
        <w:pStyle w:val="13"/>
        <w:tabs>
          <w:tab w:val="left" w:pos="939"/>
        </w:tabs>
        <w:spacing w:line="360" w:lineRule="auto"/>
        <w:ind w:left="141" w:leftChars="67"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开户银行：账号/行号：</w:t>
      </w:r>
    </w:p>
    <w:p w14:paraId="4E8EA517">
      <w:pPr>
        <w:pStyle w:val="13"/>
        <w:tabs>
          <w:tab w:val="left" w:pos="939"/>
        </w:tabs>
        <w:spacing w:line="360" w:lineRule="auto"/>
        <w:ind w:left="141" w:leftChars="67"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14:paraId="51603327">
      <w:pPr>
        <w:pStyle w:val="13"/>
        <w:tabs>
          <w:tab w:val="left" w:pos="939"/>
        </w:tabs>
        <w:spacing w:line="360" w:lineRule="auto"/>
        <w:ind w:left="141" w:leftChars="67" w:firstLine="360"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72974A2A">
      <w:pPr>
        <w:spacing w:line="360" w:lineRule="auto"/>
        <w:contextualSpacing/>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注：如为联合体竞标，盖章处须加盖联合体牵头人电子签章并由联合体牵头人法定代表人分别签字或者盖章或者电子签名，否则响应文件按无效处理。</w:t>
      </w:r>
    </w:p>
    <w:p w14:paraId="310515C9">
      <w:pPr>
        <w:spacing w:line="360" w:lineRule="auto"/>
        <w:contextualSpacing/>
        <w:jc w:val="left"/>
        <w:rPr>
          <w:rFonts w:ascii="宋体" w:hAnsi="宋体" w:cs="宋体"/>
          <w:color w:val="000000" w:themeColor="text1"/>
          <w:szCs w:val="21"/>
          <w14:textFill>
            <w14:solidFill>
              <w14:schemeClr w14:val="tx1"/>
            </w14:solidFill>
          </w14:textFill>
        </w:rPr>
      </w:pPr>
    </w:p>
    <w:p w14:paraId="2B21827C">
      <w:pPr>
        <w:spacing w:line="360" w:lineRule="auto"/>
        <w:ind w:firstLine="1575" w:firstLineChars="75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签字或者盖章或者电子签名</w:t>
      </w:r>
      <w:r>
        <w:rPr>
          <w:rFonts w:hint="eastAsia"/>
          <w:color w:val="000000" w:themeColor="text1"/>
          <w14:textFill>
            <w14:solidFill>
              <w14:schemeClr w14:val="tx1"/>
            </w14:solidFill>
          </w14:textFill>
        </w:rPr>
        <w:t>）：</w:t>
      </w:r>
    </w:p>
    <w:p w14:paraId="3F9786F2">
      <w:pPr>
        <w:spacing w:line="360" w:lineRule="auto"/>
        <w:ind w:firstLine="3780" w:firstLineChars="1800"/>
        <w:contextualSpacing/>
        <w:rPr>
          <w:rFonts w:ascii="宋体" w:hAnsi="宋体" w:cs="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供应商（电子签章）：</w:t>
      </w:r>
    </w:p>
    <w:p w14:paraId="3320B8B9">
      <w:pPr>
        <w:spacing w:line="360" w:lineRule="auto"/>
        <w:ind w:right="482" w:firstLine="210" w:firstLineChars="100"/>
        <w:contextualSpacing/>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年月日</w:t>
      </w:r>
    </w:p>
    <w:p w14:paraId="095B5DA3">
      <w:pPr>
        <w:pStyle w:val="8"/>
        <w:overflowPunct w:val="0"/>
        <w:spacing w:line="520" w:lineRule="exact"/>
        <w:ind w:firstLine="0"/>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联合体竞标协议书</w:t>
      </w:r>
    </w:p>
    <w:p w14:paraId="1123F42F">
      <w:pPr>
        <w:pStyle w:val="8"/>
        <w:overflowPunct w:val="0"/>
        <w:spacing w:line="360" w:lineRule="auto"/>
        <w:ind w:firstLine="0"/>
        <w:contextualSpacing/>
        <w:rPr>
          <w:rFonts w:ascii="宋体" w:hAnsi="宋体"/>
          <w:color w:val="000000" w:themeColor="text1"/>
          <w:sz w:val="24"/>
          <w:szCs w:val="24"/>
          <w14:textFill>
            <w14:solidFill>
              <w14:schemeClr w14:val="tx1"/>
            </w14:solidFill>
          </w14:textFill>
        </w:rPr>
      </w:pPr>
    </w:p>
    <w:p w14:paraId="2B5B6ADE">
      <w:pPr>
        <w:pStyle w:val="8"/>
        <w:overflowPunct w:val="0"/>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（所有成员单位名称）自愿组成（联合体名称）联合体，共同参加（项目名称）采购项目竞标。现就联合体竞标事宜订立如下协议。</w:t>
      </w:r>
    </w:p>
    <w:p w14:paraId="6D1F9E89">
      <w:pPr>
        <w:pStyle w:val="8"/>
        <w:overflowPunct w:val="0"/>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1.</w:t>
      </w:r>
      <w:r>
        <w:rPr>
          <w:rFonts w:hint="eastAsia" w:ascii="宋体" w:hAnsi="宋体" w:cs="仿宋_GB2312"/>
          <w:color w:val="000000" w:themeColor="text1"/>
          <w:sz w:val="24"/>
          <w:szCs w:val="24"/>
          <w:u w:val="single"/>
          <w14:textFill>
            <w14:solidFill>
              <w14:schemeClr w14:val="tx1"/>
            </w14:solidFill>
          </w14:textFill>
        </w:rPr>
        <w:tab/>
      </w:r>
      <w:r>
        <w:rPr>
          <w:rFonts w:hint="eastAsia" w:ascii="宋体" w:hAnsi="宋体" w:cs="仿宋_GB2312"/>
          <w:color w:val="000000" w:themeColor="text1"/>
          <w:sz w:val="24"/>
          <w:szCs w:val="24"/>
          <w14:textFill>
            <w14:solidFill>
              <w14:schemeClr w14:val="tx1"/>
            </w14:solidFill>
          </w14:textFill>
        </w:rPr>
        <w:t>（某成员单位名称）为（联合体名称）牵头人。</w:t>
      </w:r>
    </w:p>
    <w:p w14:paraId="7111F071">
      <w:pPr>
        <w:pStyle w:val="8"/>
        <w:overflowPunct w:val="0"/>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584216DC">
      <w:pPr>
        <w:pStyle w:val="8"/>
        <w:overflowPunct w:val="0"/>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3.联合体牵头人在本项目中签署和盖章的一切文件和处理的一切事宜，联合体各成员均予以承认。联合体各成员将严格按照谈判文件、响应文件和合同的要求全面履行义务，并向采购人承担连带责任。</w:t>
      </w:r>
    </w:p>
    <w:p w14:paraId="7A73E0D7">
      <w:pPr>
        <w:pStyle w:val="8"/>
        <w:overflowPunct w:val="0"/>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4.联合体各成员单位内部的职责分工如下：。</w:t>
      </w:r>
    </w:p>
    <w:p w14:paraId="4A85A006">
      <w:pPr>
        <w:pStyle w:val="8"/>
        <w:overflowPunct w:val="0"/>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5.本</w:t>
      </w:r>
      <w:r>
        <w:rPr>
          <w:rFonts w:hint="eastAsia" w:ascii="宋体" w:hAnsi="宋体" w:cs="仿宋_GB2312"/>
          <w:color w:val="000000" w:themeColor="text1"/>
          <w:spacing w:val="-6"/>
          <w:sz w:val="24"/>
          <w:szCs w:val="24"/>
          <w14:textFill>
            <w14:solidFill>
              <w14:schemeClr w14:val="tx1"/>
            </w14:solidFill>
          </w14:textFill>
        </w:rPr>
        <w:t>协议书自所有成员单位法定代表人或者其委托代理人签字或者盖单位章之日起生效，合同履行完毕后自动失效。</w:t>
      </w:r>
    </w:p>
    <w:p w14:paraId="0358F334">
      <w:pPr>
        <w:pStyle w:val="8"/>
        <w:overflowPunct w:val="0"/>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6.本协议书一式</w:t>
      </w:r>
      <w:r>
        <w:rPr>
          <w:rFonts w:hint="eastAsia" w:ascii="宋体" w:hAnsi="宋体" w:cs="仿宋_GB2312"/>
          <w:color w:val="000000" w:themeColor="text1"/>
          <w:sz w:val="24"/>
          <w:szCs w:val="24"/>
          <w:u w:val="single"/>
          <w14:textFill>
            <w14:solidFill>
              <w14:schemeClr w14:val="tx1"/>
            </w14:solidFill>
          </w14:textFill>
        </w:rPr>
        <w:tab/>
      </w:r>
      <w:r>
        <w:rPr>
          <w:rFonts w:hint="eastAsia" w:ascii="宋体" w:hAnsi="宋体" w:cs="仿宋_GB2312"/>
          <w:color w:val="000000" w:themeColor="text1"/>
          <w:sz w:val="24"/>
          <w:szCs w:val="24"/>
          <w14:textFill>
            <w14:solidFill>
              <w14:schemeClr w14:val="tx1"/>
            </w14:solidFill>
          </w14:textFill>
        </w:rPr>
        <w:t>份，联合体成员和采购人各执一份。</w:t>
      </w:r>
    </w:p>
    <w:p w14:paraId="0676D062">
      <w:pPr>
        <w:pStyle w:val="8"/>
        <w:overflowPunct w:val="0"/>
        <w:spacing w:line="360" w:lineRule="auto"/>
        <w:ind w:firstLine="480" w:firstLineChars="20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注：本协议书应附法定代表人身份证明书；有委托代理的，应附权委托书（格式自拟）。</w:t>
      </w:r>
    </w:p>
    <w:p w14:paraId="172505D0">
      <w:pPr>
        <w:pStyle w:val="8"/>
        <w:overflowPunct w:val="0"/>
        <w:spacing w:line="360" w:lineRule="auto"/>
        <w:ind w:firstLineChars="175"/>
        <w:contextualSpacing/>
        <w:rPr>
          <w:rFonts w:ascii="宋体" w:hAnsi="宋体" w:cs="仿宋_GB2312"/>
          <w:color w:val="000000" w:themeColor="text1"/>
          <w:sz w:val="24"/>
          <w:szCs w:val="24"/>
          <w14:textFill>
            <w14:solidFill>
              <w14:schemeClr w14:val="tx1"/>
            </w14:solidFill>
          </w14:textFill>
        </w:rPr>
      </w:pPr>
    </w:p>
    <w:p w14:paraId="025CB79C">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联合体牵头人名称（电子签章）：</w:t>
      </w:r>
    </w:p>
    <w:p w14:paraId="39FC943E">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法定代表人或者其委托代理人（签字或者电子签名）：</w:t>
      </w:r>
    </w:p>
    <w:p w14:paraId="29CFEDB0">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p>
    <w:p w14:paraId="28DE3748">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联合体成员名称（盖公章或者电子签章）：</w:t>
      </w:r>
    </w:p>
    <w:p w14:paraId="6FFB7D6D">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法定代表人或者其委托代理人（签字或者电子签名）：</w:t>
      </w:r>
    </w:p>
    <w:p w14:paraId="1E07A840">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p>
    <w:p w14:paraId="26CE5739">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联合体成员名称（盖公章或者电子签章）：</w:t>
      </w:r>
    </w:p>
    <w:p w14:paraId="54F4F37B">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法定代表人或者其委托代理人（签字或者电子签名）：</w:t>
      </w:r>
    </w:p>
    <w:p w14:paraId="542DA45A">
      <w:pPr>
        <w:pStyle w:val="8"/>
        <w:overflowPunct w:val="0"/>
        <w:spacing w:line="360" w:lineRule="auto"/>
        <w:ind w:firstLine="0"/>
        <w:contextualSpacing/>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w:t>
      </w:r>
    </w:p>
    <w:p w14:paraId="7606F565">
      <w:pPr>
        <w:spacing w:line="360" w:lineRule="auto"/>
        <w:contextualSpacing/>
        <w:rPr>
          <w:rFonts w:ascii="宋体" w:hAnsi="宋体" w:cs="仿宋_GB2312"/>
          <w:color w:val="000000" w:themeColor="text1"/>
          <w:sz w:val="24"/>
          <w14:textFill>
            <w14:solidFill>
              <w14:schemeClr w14:val="tx1"/>
            </w14:solidFill>
          </w14:textFill>
        </w:rPr>
      </w:pPr>
    </w:p>
    <w:p w14:paraId="040128B1">
      <w:pPr>
        <w:spacing w:line="360" w:lineRule="auto"/>
        <w:contextualSpacing/>
        <w:rPr>
          <w:rFonts w:ascii="宋体" w:hAnsi="宋体" w:cs="仿宋_GB2312"/>
          <w:color w:val="000000" w:themeColor="text1"/>
          <w:sz w:val="24"/>
          <w14:textFill>
            <w14:solidFill>
              <w14:schemeClr w14:val="tx1"/>
            </w14:solidFill>
          </w14:textFill>
        </w:rPr>
      </w:pPr>
    </w:p>
    <w:p w14:paraId="3B82D1A9">
      <w:pPr>
        <w:spacing w:line="360" w:lineRule="auto"/>
        <w:contextualSpacing/>
        <w:jc w:val="righ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24B2258D">
      <w:pPr>
        <w:spacing w:line="360" w:lineRule="auto"/>
        <w:ind w:right="420"/>
        <w:contextualSpacing/>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61574DF0">
      <w:pPr>
        <w:pStyle w:val="2"/>
        <w:rPr>
          <w:color w:val="000000" w:themeColor="text1"/>
          <w14:textFill>
            <w14:solidFill>
              <w14:schemeClr w14:val="tx1"/>
            </w14:solidFill>
          </w14:textFill>
        </w:rPr>
      </w:pPr>
    </w:p>
    <w:p w14:paraId="6D55E779">
      <w:pPr>
        <w:pStyle w:val="22"/>
        <w:rPr>
          <w:color w:val="000000" w:themeColor="text1"/>
          <w14:textFill>
            <w14:solidFill>
              <w14:schemeClr w14:val="tx1"/>
            </w14:solidFill>
          </w14:textFill>
        </w:rPr>
      </w:pPr>
    </w:p>
    <w:p w14:paraId="139DED65">
      <w:pPr>
        <w:rPr>
          <w:color w:val="000000" w:themeColor="text1"/>
          <w14:textFill>
            <w14:solidFill>
              <w14:schemeClr w14:val="tx1"/>
            </w14:solidFill>
          </w14:textFill>
        </w:rPr>
      </w:pPr>
    </w:p>
    <w:p w14:paraId="2CA8E67A">
      <w:pPr>
        <w:pStyle w:val="2"/>
        <w:rPr>
          <w:color w:val="000000" w:themeColor="text1"/>
          <w14:textFill>
            <w14:solidFill>
              <w14:schemeClr w14:val="tx1"/>
            </w14:solidFill>
          </w14:textFill>
        </w:rPr>
      </w:pPr>
    </w:p>
    <w:p w14:paraId="669EA54B">
      <w:pPr>
        <w:spacing w:line="360" w:lineRule="auto"/>
        <w:ind w:right="420"/>
        <w:contextualSpacing/>
        <w:jc w:val="left"/>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报价文件格式</w:t>
      </w:r>
    </w:p>
    <w:p w14:paraId="6F381951">
      <w:pPr>
        <w:snapToGrid w:val="0"/>
        <w:spacing w:before="120" w:beforeLines="50" w:after="50" w:line="360" w:lineRule="auto"/>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1.报价文件封面格式</w:t>
      </w:r>
    </w:p>
    <w:p w14:paraId="563027EB">
      <w:pPr>
        <w:snapToGrid w:val="0"/>
        <w:spacing w:before="120" w:beforeLines="50" w:after="50"/>
        <w:rPr>
          <w:rFonts w:ascii="宋体" w:hAnsi="宋体"/>
          <w:bCs/>
          <w:color w:val="000000" w:themeColor="text1"/>
          <w:sz w:val="32"/>
          <w:szCs w:val="20"/>
          <w14:textFill>
            <w14:solidFill>
              <w14:schemeClr w14:val="tx1"/>
            </w14:solidFill>
          </w14:textFill>
        </w:rPr>
      </w:pPr>
    </w:p>
    <w:p w14:paraId="10784701">
      <w:pPr>
        <w:snapToGrid w:val="0"/>
        <w:spacing w:before="120" w:beforeLines="50" w:after="5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电子响应文件</w:t>
      </w:r>
    </w:p>
    <w:p w14:paraId="7148A2AA">
      <w:pPr>
        <w:snapToGrid w:val="0"/>
        <w:spacing w:before="120" w:beforeLines="50" w:after="50"/>
        <w:rPr>
          <w:rFonts w:ascii="宋体" w:hAnsi="宋体"/>
          <w:color w:val="000000" w:themeColor="text1"/>
          <w:sz w:val="24"/>
          <w:szCs w:val="20"/>
          <w14:textFill>
            <w14:solidFill>
              <w14:schemeClr w14:val="tx1"/>
            </w14:solidFill>
          </w14:textFill>
        </w:rPr>
      </w:pPr>
    </w:p>
    <w:p w14:paraId="0A954188">
      <w:pPr>
        <w:snapToGrid w:val="0"/>
        <w:spacing w:before="120" w:beforeLines="50" w:after="50"/>
        <w:rPr>
          <w:rFonts w:ascii="宋体" w:hAnsi="宋体"/>
          <w:color w:val="000000" w:themeColor="text1"/>
          <w:sz w:val="24"/>
          <w:szCs w:val="20"/>
          <w14:textFill>
            <w14:solidFill>
              <w14:schemeClr w14:val="tx1"/>
            </w14:solidFill>
          </w14:textFill>
        </w:rPr>
      </w:pPr>
    </w:p>
    <w:p w14:paraId="1AFFB5EE">
      <w:pPr>
        <w:snapToGrid w:val="0"/>
        <w:spacing w:before="120"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报价文件</w:t>
      </w:r>
    </w:p>
    <w:p w14:paraId="5EF335CA">
      <w:pPr>
        <w:snapToGrid w:val="0"/>
        <w:spacing w:before="120" w:beforeLines="50" w:after="50"/>
        <w:rPr>
          <w:rFonts w:ascii="宋体" w:hAnsi="宋体"/>
          <w:bCs/>
          <w:color w:val="000000" w:themeColor="text1"/>
          <w:sz w:val="24"/>
          <w:szCs w:val="20"/>
          <w14:textFill>
            <w14:solidFill>
              <w14:schemeClr w14:val="tx1"/>
            </w14:solidFill>
          </w14:textFill>
        </w:rPr>
      </w:pPr>
    </w:p>
    <w:p w14:paraId="3363676B">
      <w:pPr>
        <w:snapToGrid w:val="0"/>
        <w:spacing w:before="120" w:beforeLines="50" w:after="50"/>
        <w:rPr>
          <w:rFonts w:ascii="宋体" w:hAnsi="宋体"/>
          <w:bCs/>
          <w:color w:val="000000" w:themeColor="text1"/>
          <w:sz w:val="24"/>
          <w:szCs w:val="20"/>
          <w14:textFill>
            <w14:solidFill>
              <w14:schemeClr w14:val="tx1"/>
            </w14:solidFill>
          </w14:textFill>
        </w:rPr>
      </w:pPr>
    </w:p>
    <w:p w14:paraId="07832FF8">
      <w:pPr>
        <w:snapToGrid w:val="0"/>
        <w:spacing w:before="120" w:beforeLines="50" w:after="50"/>
        <w:rPr>
          <w:rFonts w:ascii="宋体" w:hAnsi="宋体"/>
          <w:bCs/>
          <w:color w:val="000000" w:themeColor="text1"/>
          <w:sz w:val="24"/>
          <w:szCs w:val="20"/>
          <w14:textFill>
            <w14:solidFill>
              <w14:schemeClr w14:val="tx1"/>
            </w14:solidFill>
          </w14:textFill>
        </w:rPr>
      </w:pPr>
    </w:p>
    <w:p w14:paraId="4ED3E421">
      <w:pPr>
        <w:snapToGrid w:val="0"/>
        <w:spacing w:before="120" w:beforeLines="50" w:after="50"/>
        <w:rPr>
          <w:rFonts w:ascii="宋体" w:hAnsi="宋体"/>
          <w:bCs/>
          <w:color w:val="000000" w:themeColor="text1"/>
          <w:sz w:val="24"/>
          <w:szCs w:val="20"/>
          <w14:textFill>
            <w14:solidFill>
              <w14:schemeClr w14:val="tx1"/>
            </w14:solidFill>
          </w14:textFill>
        </w:rPr>
      </w:pPr>
    </w:p>
    <w:p w14:paraId="31E3B82E">
      <w:pPr>
        <w:snapToGrid w:val="0"/>
        <w:spacing w:before="120" w:beforeLines="50" w:after="50"/>
        <w:rPr>
          <w:rFonts w:ascii="宋体" w:hAnsi="宋体"/>
          <w:bCs/>
          <w:color w:val="000000" w:themeColor="text1"/>
          <w:sz w:val="24"/>
          <w:szCs w:val="20"/>
          <w14:textFill>
            <w14:solidFill>
              <w14:schemeClr w14:val="tx1"/>
            </w14:solidFill>
          </w14:textFill>
        </w:rPr>
      </w:pPr>
    </w:p>
    <w:p w14:paraId="081D8FA9">
      <w:pPr>
        <w:snapToGrid w:val="0"/>
        <w:spacing w:before="120"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711CFCCA">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001ACCA5">
      <w:pPr>
        <w:snapToGrid w:val="0"/>
        <w:spacing w:before="120"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1F2981C7">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16646CBD">
      <w:pPr>
        <w:snapToGrid w:val="0"/>
        <w:spacing w:before="120"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25AC4E6D">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5E49752D">
      <w:pPr>
        <w:pStyle w:val="8"/>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4321276C">
      <w:pPr>
        <w:pStyle w:val="8"/>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p>
    <w:p w14:paraId="69F23F89">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14:paraId="0D7C5ACA">
      <w:pPr>
        <w:pStyle w:val="8"/>
        <w:snapToGrid w:val="0"/>
        <w:spacing w:before="50" w:after="50"/>
        <w:ind w:firstLine="0"/>
        <w:rPr>
          <w:rFonts w:ascii="宋体" w:hAnsi="宋体" w:cs="仿宋_GB2312"/>
          <w:bCs/>
          <w:color w:val="000000" w:themeColor="text1"/>
          <w:sz w:val="32"/>
          <w:szCs w:val="32"/>
          <w14:textFill>
            <w14:solidFill>
              <w14:schemeClr w14:val="tx1"/>
            </w14:solidFill>
          </w14:textFill>
        </w:rPr>
      </w:pPr>
    </w:p>
    <w:p w14:paraId="76B3C00F">
      <w:pPr>
        <w:pStyle w:val="8"/>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14:paraId="68DC06FE">
      <w:pPr>
        <w:snapToGrid w:val="0"/>
        <w:spacing w:before="120"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年月日</w:t>
      </w:r>
    </w:p>
    <w:p w14:paraId="5C052EBD">
      <w:pPr>
        <w:snapToGrid w:val="0"/>
        <w:spacing w:before="120" w:beforeLines="50" w:after="50" w:line="360" w:lineRule="auto"/>
        <w:ind w:left="142"/>
        <w:jc w:val="left"/>
        <w:rPr>
          <w:rFonts w:ascii="宋体" w:hAnsi="宋体"/>
          <w:b/>
          <w:bCs/>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2.报价文件目录</w:t>
      </w:r>
    </w:p>
    <w:p w14:paraId="4DDEFB26">
      <w:pPr>
        <w:tabs>
          <w:tab w:val="left" w:pos="3479"/>
        </w:tabs>
        <w:spacing w:line="520" w:lineRule="exact"/>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根据谈判文件规定及供应商提供的材料自行编写目录（部分格式后附）。</w:t>
      </w:r>
    </w:p>
    <w:p w14:paraId="7E55CF9F">
      <w:pPr>
        <w:tabs>
          <w:tab w:val="left" w:pos="3479"/>
        </w:tabs>
        <w:spacing w:line="52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竞标报价表</w:t>
      </w:r>
    </w:p>
    <w:p w14:paraId="3D0AF967">
      <w:pPr>
        <w:spacing w:line="52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p>
    <w:p w14:paraId="690EBAF5">
      <w:pPr>
        <w:snapToGrid w:val="0"/>
        <w:spacing w:before="50" w:after="50"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项目名称： </w:t>
      </w:r>
      <w:r>
        <w:rPr>
          <w:rFonts w:ascii="宋体" w:hAnsi="宋体" w:cs="仿宋_GB2312"/>
          <w:color w:val="000000" w:themeColor="text1"/>
          <w:sz w:val="24"/>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项目编号：</w:t>
      </w:r>
    </w:p>
    <w:p w14:paraId="75274156">
      <w:pPr>
        <w:snapToGrid w:val="0"/>
        <w:spacing w:before="50" w:after="50"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分标（如有）：</w:t>
      </w:r>
    </w:p>
    <w:p w14:paraId="7E027580">
      <w:pPr>
        <w:snapToGrid w:val="0"/>
        <w:spacing w:before="50" w:after="50"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3F62BA0B">
      <w:pPr>
        <w:snapToGrid w:val="0"/>
        <w:spacing w:before="50" w:after="50" w:line="360" w:lineRule="auto"/>
        <w:ind w:firstLine="5520" w:firstLineChars="23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单位：元</w:t>
      </w:r>
    </w:p>
    <w:tbl>
      <w:tblPr>
        <w:tblStyle w:val="26"/>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47BD5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49880C4A">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034C59FD">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标的的名称</w:t>
            </w:r>
          </w:p>
        </w:tc>
        <w:tc>
          <w:tcPr>
            <w:tcW w:w="1005" w:type="dxa"/>
            <w:tcBorders>
              <w:top w:val="single" w:color="auto" w:sz="4" w:space="0"/>
              <w:left w:val="single" w:color="auto" w:sz="4" w:space="0"/>
              <w:bottom w:val="single" w:color="auto" w:sz="4" w:space="0"/>
              <w:right w:val="single" w:color="auto" w:sz="4" w:space="0"/>
            </w:tcBorders>
            <w:vAlign w:val="center"/>
          </w:tcPr>
          <w:p w14:paraId="2324EFFE">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数量及单位</w:t>
            </w:r>
          </w:p>
          <w:p w14:paraId="5B1795C7">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①</w:t>
            </w:r>
          </w:p>
        </w:tc>
        <w:tc>
          <w:tcPr>
            <w:tcW w:w="870" w:type="dxa"/>
            <w:tcBorders>
              <w:top w:val="single" w:color="auto" w:sz="4" w:space="0"/>
              <w:left w:val="single" w:color="auto" w:sz="4" w:space="0"/>
              <w:bottom w:val="single" w:color="auto" w:sz="4" w:space="0"/>
              <w:right w:val="single" w:color="auto" w:sz="4" w:space="0"/>
            </w:tcBorders>
            <w:vAlign w:val="center"/>
          </w:tcPr>
          <w:p w14:paraId="32D9CE1B">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68C4C157">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规格</w:t>
            </w:r>
          </w:p>
          <w:p w14:paraId="5F3A1725">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5296DFE6">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制造商</w:t>
            </w:r>
          </w:p>
        </w:tc>
        <w:tc>
          <w:tcPr>
            <w:tcW w:w="1095" w:type="dxa"/>
            <w:tcBorders>
              <w:top w:val="single" w:color="auto" w:sz="4" w:space="0"/>
              <w:left w:val="single" w:color="auto" w:sz="4" w:space="0"/>
              <w:bottom w:val="single" w:color="auto" w:sz="4" w:space="0"/>
              <w:right w:val="single" w:color="auto" w:sz="4" w:space="0"/>
            </w:tcBorders>
            <w:vAlign w:val="center"/>
          </w:tcPr>
          <w:p w14:paraId="01186542">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原产地</w:t>
            </w:r>
          </w:p>
        </w:tc>
        <w:tc>
          <w:tcPr>
            <w:tcW w:w="1095" w:type="dxa"/>
            <w:tcBorders>
              <w:top w:val="single" w:color="auto" w:sz="4" w:space="0"/>
              <w:left w:val="single" w:color="auto" w:sz="4" w:space="0"/>
              <w:bottom w:val="single" w:color="auto" w:sz="4" w:space="0"/>
              <w:right w:val="single" w:color="auto" w:sz="4" w:space="0"/>
            </w:tcBorders>
            <w:vAlign w:val="center"/>
          </w:tcPr>
          <w:p w14:paraId="1FF13B44">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14:paraId="047B7294">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单价</w:t>
            </w:r>
          </w:p>
          <w:p w14:paraId="0EE752B3">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5B5C5E53">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竞标报价</w:t>
            </w:r>
          </w:p>
          <w:p w14:paraId="019B8EAE">
            <w:pPr>
              <w:spacing w:line="360" w:lineRule="auto"/>
              <w:jc w:val="center"/>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③=①×②</w:t>
            </w:r>
          </w:p>
        </w:tc>
      </w:tr>
      <w:tr w14:paraId="36ADF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44B3D377">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14:paraId="41C46701">
            <w:pPr>
              <w:spacing w:line="360" w:lineRule="auto"/>
              <w:jc w:val="center"/>
              <w:rPr>
                <w:rFonts w:ascii="宋体" w:hAnsi="宋体" w:cs="仿宋_GB2312"/>
                <w:color w:val="000000" w:themeColor="text1"/>
                <w:sz w:val="24"/>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14:paraId="26B064FC">
            <w:pPr>
              <w:spacing w:line="360" w:lineRule="auto"/>
              <w:jc w:val="center"/>
              <w:rPr>
                <w:rFonts w:ascii="宋体" w:hAnsi="宋体" w:cs="仿宋_GB2312"/>
                <w:color w:val="000000" w:themeColor="text1"/>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14:paraId="581EE64C">
            <w:pPr>
              <w:spacing w:line="360" w:lineRule="auto"/>
              <w:jc w:val="center"/>
              <w:rPr>
                <w:rFonts w:ascii="宋体" w:hAnsi="宋体" w:cs="仿宋_GB2312"/>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3475C7C7">
            <w:pPr>
              <w:spacing w:line="360" w:lineRule="auto"/>
              <w:jc w:val="center"/>
              <w:rPr>
                <w:rFonts w:ascii="宋体" w:hAnsi="宋体" w:cs="仿宋_GB2312"/>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57DF2CA">
            <w:pPr>
              <w:spacing w:line="360" w:lineRule="auto"/>
              <w:jc w:val="center"/>
              <w:rPr>
                <w:rFonts w:ascii="宋体" w:hAnsi="宋体" w:cs="仿宋_GB2312"/>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6BD7EC86">
            <w:pPr>
              <w:spacing w:line="360" w:lineRule="auto"/>
              <w:jc w:val="center"/>
              <w:rPr>
                <w:rFonts w:ascii="宋体" w:hAnsi="宋体" w:cs="仿宋_GB2312"/>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5599B2E9">
            <w:pPr>
              <w:spacing w:line="360" w:lineRule="auto"/>
              <w:jc w:val="center"/>
              <w:rPr>
                <w:rFonts w:ascii="宋体" w:hAnsi="宋体" w:cs="仿宋_GB2312"/>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04717395">
            <w:pPr>
              <w:spacing w:line="360" w:lineRule="auto"/>
              <w:jc w:val="center"/>
              <w:rPr>
                <w:rFonts w:ascii="宋体" w:hAnsi="宋体" w:cs="仿宋_GB2312"/>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0F6BD3EE">
            <w:pPr>
              <w:spacing w:line="360" w:lineRule="auto"/>
              <w:jc w:val="center"/>
              <w:rPr>
                <w:rFonts w:ascii="宋体" w:hAnsi="宋体" w:cs="仿宋_GB2312"/>
                <w:color w:val="000000" w:themeColor="text1"/>
                <w:sz w:val="24"/>
                <w14:textFill>
                  <w14:solidFill>
                    <w14:schemeClr w14:val="tx1"/>
                  </w14:solidFill>
                </w14:textFill>
              </w:rPr>
            </w:pPr>
          </w:p>
        </w:tc>
      </w:tr>
      <w:tr w14:paraId="29A0E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4B2E91CF">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14:paraId="549C9B06">
            <w:pPr>
              <w:spacing w:line="360" w:lineRule="auto"/>
              <w:jc w:val="center"/>
              <w:rPr>
                <w:rFonts w:ascii="宋体" w:hAnsi="宋体" w:cs="仿宋_GB2312"/>
                <w:color w:val="000000" w:themeColor="text1"/>
                <w:sz w:val="24"/>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14:paraId="16F41371">
            <w:pPr>
              <w:spacing w:line="360" w:lineRule="auto"/>
              <w:jc w:val="center"/>
              <w:rPr>
                <w:rFonts w:ascii="宋体" w:hAnsi="宋体" w:cs="仿宋_GB2312"/>
                <w:color w:val="000000" w:themeColor="text1"/>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14:paraId="2C9A9CDC">
            <w:pPr>
              <w:spacing w:line="360" w:lineRule="auto"/>
              <w:jc w:val="center"/>
              <w:rPr>
                <w:rFonts w:ascii="宋体" w:hAnsi="宋体" w:cs="仿宋_GB2312"/>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42807059">
            <w:pPr>
              <w:spacing w:line="360" w:lineRule="auto"/>
              <w:jc w:val="center"/>
              <w:rPr>
                <w:rFonts w:ascii="宋体" w:hAnsi="宋体" w:cs="仿宋_GB2312"/>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5462EAA9">
            <w:pPr>
              <w:spacing w:line="360" w:lineRule="auto"/>
              <w:jc w:val="center"/>
              <w:rPr>
                <w:rFonts w:ascii="宋体" w:hAnsi="宋体" w:cs="仿宋_GB2312"/>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71D1378C">
            <w:pPr>
              <w:spacing w:line="360" w:lineRule="auto"/>
              <w:jc w:val="center"/>
              <w:rPr>
                <w:rFonts w:ascii="宋体" w:hAnsi="宋体" w:cs="仿宋_GB2312"/>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024CF41E">
            <w:pPr>
              <w:spacing w:line="360" w:lineRule="auto"/>
              <w:jc w:val="center"/>
              <w:rPr>
                <w:rFonts w:ascii="宋体" w:hAnsi="宋体" w:cs="仿宋_GB2312"/>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5D3DD8EC">
            <w:pPr>
              <w:spacing w:line="360" w:lineRule="auto"/>
              <w:jc w:val="center"/>
              <w:rPr>
                <w:rFonts w:ascii="宋体" w:hAnsi="宋体" w:cs="仿宋_GB2312"/>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28B7AE27">
            <w:pPr>
              <w:spacing w:line="360" w:lineRule="auto"/>
              <w:jc w:val="center"/>
              <w:rPr>
                <w:rFonts w:ascii="宋体" w:hAnsi="宋体" w:cs="仿宋_GB2312"/>
                <w:color w:val="000000" w:themeColor="text1"/>
                <w:sz w:val="24"/>
                <w14:textFill>
                  <w14:solidFill>
                    <w14:schemeClr w14:val="tx1"/>
                  </w14:solidFill>
                </w14:textFill>
              </w:rPr>
            </w:pPr>
          </w:p>
        </w:tc>
      </w:tr>
      <w:tr w14:paraId="0B48A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1C928AAB">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w:t>
            </w:r>
          </w:p>
        </w:tc>
        <w:tc>
          <w:tcPr>
            <w:tcW w:w="1065" w:type="dxa"/>
            <w:tcBorders>
              <w:top w:val="single" w:color="auto" w:sz="4" w:space="0"/>
              <w:left w:val="single" w:color="auto" w:sz="4" w:space="0"/>
              <w:bottom w:val="single" w:color="auto" w:sz="4" w:space="0"/>
              <w:right w:val="single" w:color="auto" w:sz="4" w:space="0"/>
            </w:tcBorders>
            <w:vAlign w:val="center"/>
          </w:tcPr>
          <w:p w14:paraId="3CDE8A0E">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w:t>
            </w:r>
          </w:p>
        </w:tc>
        <w:tc>
          <w:tcPr>
            <w:tcW w:w="1005" w:type="dxa"/>
            <w:tcBorders>
              <w:top w:val="single" w:color="auto" w:sz="4" w:space="0"/>
              <w:left w:val="single" w:color="auto" w:sz="4" w:space="0"/>
              <w:bottom w:val="single" w:color="auto" w:sz="4" w:space="0"/>
              <w:right w:val="single" w:color="auto" w:sz="4" w:space="0"/>
            </w:tcBorders>
            <w:vAlign w:val="center"/>
          </w:tcPr>
          <w:p w14:paraId="4062FCF3">
            <w:pPr>
              <w:spacing w:line="360" w:lineRule="auto"/>
              <w:jc w:val="center"/>
              <w:rPr>
                <w:rFonts w:ascii="宋体" w:hAnsi="宋体" w:cs="仿宋_GB2312"/>
                <w:color w:val="000000" w:themeColor="text1"/>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14:paraId="308EC328">
            <w:pPr>
              <w:spacing w:line="360" w:lineRule="auto"/>
              <w:jc w:val="center"/>
              <w:rPr>
                <w:rFonts w:ascii="宋体" w:hAnsi="宋体" w:cs="仿宋_GB2312"/>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6FE196F1">
            <w:pPr>
              <w:spacing w:line="360" w:lineRule="auto"/>
              <w:jc w:val="center"/>
              <w:rPr>
                <w:rFonts w:ascii="宋体" w:hAnsi="宋体" w:cs="仿宋_GB2312"/>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3C688B58">
            <w:pPr>
              <w:spacing w:line="360" w:lineRule="auto"/>
              <w:jc w:val="center"/>
              <w:rPr>
                <w:rFonts w:ascii="宋体" w:hAnsi="宋体" w:cs="仿宋_GB2312"/>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11B6891C">
            <w:pPr>
              <w:spacing w:line="360" w:lineRule="auto"/>
              <w:jc w:val="center"/>
              <w:rPr>
                <w:rFonts w:ascii="宋体" w:hAnsi="宋体" w:cs="仿宋_GB2312"/>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22B6BE5B">
            <w:pPr>
              <w:spacing w:line="360" w:lineRule="auto"/>
              <w:jc w:val="center"/>
              <w:rPr>
                <w:rFonts w:ascii="宋体" w:hAnsi="宋体" w:cs="仿宋_GB2312"/>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57B171F6">
            <w:pPr>
              <w:spacing w:line="360" w:lineRule="auto"/>
              <w:jc w:val="center"/>
              <w:rPr>
                <w:rFonts w:ascii="宋体" w:hAnsi="宋体" w:cs="仿宋_GB2312"/>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4D6DE074">
            <w:pPr>
              <w:spacing w:line="360" w:lineRule="auto"/>
              <w:jc w:val="center"/>
              <w:rPr>
                <w:rFonts w:ascii="宋体" w:hAnsi="宋体" w:cs="仿宋_GB2312"/>
                <w:color w:val="000000" w:themeColor="text1"/>
                <w:sz w:val="24"/>
                <w14:textFill>
                  <w14:solidFill>
                    <w14:schemeClr w14:val="tx1"/>
                  </w14:solidFill>
                </w14:textFill>
              </w:rPr>
            </w:pPr>
          </w:p>
        </w:tc>
      </w:tr>
      <w:tr w14:paraId="5CDFF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tcPr>
          <w:p w14:paraId="7D1BAC44">
            <w:pPr>
              <w:snapToGrid w:val="0"/>
              <w:spacing w:before="50" w:after="50"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合计金额大写：</w:t>
            </w:r>
            <w:r>
              <w:rPr>
                <w:rFonts w:hint="eastAsia" w:ascii="宋体" w:hAnsi="宋体" w:cs="仿宋_GB2312"/>
                <w:color w:val="000000" w:themeColor="text1"/>
                <w:sz w:val="24"/>
                <w:u w:val="single"/>
                <w14:textFill>
                  <w14:solidFill>
                    <w14:schemeClr w14:val="tx1"/>
                  </w14:solidFill>
                </w14:textFill>
              </w:rPr>
              <w:t xml:space="preserve"> </w:t>
            </w:r>
            <w:r>
              <w:rPr>
                <w:rFonts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u w:val="single"/>
                <w14:textFill>
                  <w14:solidFill>
                    <w14:schemeClr w14:val="tx1"/>
                  </w14:solidFill>
                </w14:textFill>
              </w:rPr>
              <w:t>人民币（¥</w:t>
            </w:r>
            <w:r>
              <w:rPr>
                <w:rFonts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w:t>
            </w:r>
          </w:p>
          <w:p w14:paraId="29AC9514">
            <w:pPr>
              <w:snapToGrid w:val="0"/>
              <w:spacing w:before="50" w:after="50" w:line="360" w:lineRule="auto"/>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u w:val="single"/>
                <w14:textFill>
                  <w14:solidFill>
                    <w14:schemeClr w14:val="tx1"/>
                  </w14:solidFill>
                </w14:textFill>
              </w:rPr>
              <w:t>竞标货物中，属于优先采购节能产品总值为¥</w:t>
            </w:r>
            <w:r>
              <w:rPr>
                <w:rFonts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u w:val="single"/>
                <w14:textFill>
                  <w14:solidFill>
                    <w14:schemeClr w14:val="tx1"/>
                  </w14:solidFill>
                </w14:textFill>
              </w:rPr>
              <w:t xml:space="preserve">（具体明细详见附表，附表格式自拟），占本竞标报价的比例为    %；属于优先采购环境标志产品总值为¥（ </w:t>
            </w:r>
            <w:r>
              <w:rPr>
                <w:rFonts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u w:val="single"/>
                <w14:textFill>
                  <w14:solidFill>
                    <w14:schemeClr w14:val="tx1"/>
                  </w14:solidFill>
                </w14:textFill>
              </w:rPr>
              <w:t>具体明细详见附表，附表格式自拟），占本竞标报价的比例为   %。</w:t>
            </w:r>
          </w:p>
        </w:tc>
      </w:tr>
    </w:tbl>
    <w:p w14:paraId="17B2EDAC">
      <w:pPr>
        <w:spacing w:line="360" w:lineRule="auto"/>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注: </w:t>
      </w:r>
    </w:p>
    <w:p w14:paraId="4654A58B">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w:t>
      </w:r>
      <w:r>
        <w:rPr>
          <w:rFonts w:ascii="宋体" w:hAnsi="宋体" w:cs="仿宋_GB2312"/>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以上竞标报价表中“货物名称、数量及单位、品牌、规格型号、制造商、原产地、参数性能、指标及配置”必须如实填写完整，品牌、规格型号没有则填无，填写有缺漏</w:t>
      </w:r>
      <w:r>
        <w:rPr>
          <w:rFonts w:hint="eastAsia" w:ascii="宋体" w:hAnsi="宋体"/>
          <w:bCs/>
          <w:color w:val="000000" w:themeColor="text1"/>
          <w:sz w:val="24"/>
          <w14:textFill>
            <w14:solidFill>
              <w14:schemeClr w14:val="tx1"/>
            </w14:solidFill>
          </w14:textFill>
        </w:rPr>
        <w:t>的，</w:t>
      </w:r>
      <w:r>
        <w:rPr>
          <w:rFonts w:hint="eastAsia" w:ascii="宋体" w:hAnsi="宋体" w:cs="仿宋_GB2312"/>
          <w:b/>
          <w:color w:val="000000" w:themeColor="text1"/>
          <w:sz w:val="24"/>
          <w14:textFill>
            <w14:solidFill>
              <w14:schemeClr w14:val="tx1"/>
            </w14:solidFill>
          </w14:textFill>
        </w:rPr>
        <w:t>其响应文件按无效处理</w:t>
      </w:r>
      <w:r>
        <w:rPr>
          <w:rFonts w:hint="eastAsia" w:ascii="宋体" w:hAnsi="宋体"/>
          <w:b/>
          <w:color w:val="000000" w:themeColor="text1"/>
          <w:sz w:val="24"/>
          <w14:textFill>
            <w14:solidFill>
              <w14:schemeClr w14:val="tx1"/>
            </w14:solidFill>
          </w14:textFill>
        </w:rPr>
        <w:t>。</w:t>
      </w:r>
    </w:p>
    <w:p w14:paraId="385F98F8">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.供应商的报价表必须加盖供应商电子签章并由法定代表人或者委托代理人签字或者电子签名，</w:t>
      </w:r>
      <w:r>
        <w:rPr>
          <w:rFonts w:hint="eastAsia" w:ascii="宋体" w:hAnsi="宋体" w:cs="仿宋_GB2312"/>
          <w:b/>
          <w:color w:val="000000" w:themeColor="text1"/>
          <w:sz w:val="24"/>
          <w14:textFill>
            <w14:solidFill>
              <w14:schemeClr w14:val="tx1"/>
            </w14:solidFill>
          </w14:textFill>
        </w:rPr>
        <w:t>否则其响应文件按无效处理</w:t>
      </w:r>
      <w:r>
        <w:rPr>
          <w:rFonts w:hint="eastAsia" w:ascii="宋体" w:hAnsi="宋体" w:cs="仿宋_GB2312"/>
          <w:color w:val="000000" w:themeColor="text1"/>
          <w:sz w:val="24"/>
          <w14:textFill>
            <w14:solidFill>
              <w14:schemeClr w14:val="tx1"/>
            </w14:solidFill>
          </w14:textFill>
        </w:rPr>
        <w:t>。</w:t>
      </w:r>
    </w:p>
    <w:p w14:paraId="467C22E8">
      <w:pPr>
        <w:spacing w:line="360" w:lineRule="auto"/>
        <w:ind w:firstLine="480" w:firstLineChars="200"/>
        <w:contextualSpacing/>
        <w:jc w:val="left"/>
        <w:rPr>
          <w:rFonts w:ascii="宋体" w:hAnsi="宋体" w:cs="仿宋_GB2312"/>
          <w:b/>
          <w:color w:val="000000" w:themeColor="text1"/>
          <w:sz w:val="24"/>
          <w14:textFill>
            <w14:solidFill>
              <w14:schemeClr w14:val="tx1"/>
            </w14:solidFill>
          </w14:textFill>
        </w:rPr>
      </w:pPr>
      <w:r>
        <w:rPr>
          <w:rFonts w:ascii="宋体" w:hAnsi="宋体" w:cs="仿宋_GB2312"/>
          <w:bCs/>
          <w:color w:val="000000" w:themeColor="text1"/>
          <w:sz w:val="24"/>
          <w14:textFill>
            <w14:solidFill>
              <w14:schemeClr w14:val="tx1"/>
            </w14:solidFill>
          </w14:textFill>
        </w:rPr>
        <w:t>3</w:t>
      </w:r>
      <w:r>
        <w:rPr>
          <w:rFonts w:hint="eastAsia" w:ascii="宋体" w:hAnsi="宋体" w:cs="仿宋_GB2312"/>
          <w:bCs/>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报价一经涂改，应在涂改处加盖供应商公章或者加盖电子签章或者由法定代表人或者授权委托人签字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b/>
          <w:color w:val="000000" w:themeColor="text1"/>
          <w:sz w:val="24"/>
          <w14:textFill>
            <w14:solidFill>
              <w14:schemeClr w14:val="tx1"/>
            </w14:solidFill>
          </w14:textFill>
        </w:rPr>
        <w:t>，否则其响应文件按无效处理。</w:t>
      </w:r>
    </w:p>
    <w:p w14:paraId="2353FCB1">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.谈判文件中列明采购专用耗材的，应按谈判文件规定的耗材量或者按耗材的常规试用量提供报价。</w:t>
      </w:r>
    </w:p>
    <w:p w14:paraId="6811E70B">
      <w:pPr>
        <w:spacing w:line="360" w:lineRule="auto"/>
        <w:ind w:firstLine="480" w:firstLineChars="200"/>
        <w:contextualSpacing/>
        <w:jc w:val="left"/>
        <w:rPr>
          <w:rFonts w:ascii="宋体" w:hAnsi="宋体" w:cs="仿宋_GB2312"/>
          <w:i/>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14:textFill>
            <w14:solidFill>
              <w14:schemeClr w14:val="tx1"/>
            </w14:solidFill>
          </w14:textFill>
        </w:rPr>
        <w:t>否则其响应文件按无效处理。</w:t>
      </w:r>
    </w:p>
    <w:p w14:paraId="11D97B8C">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6</w:t>
      </w:r>
      <w:r>
        <w:rPr>
          <w:rFonts w:hint="eastAsia" w:ascii="宋体" w:hAnsi="宋体" w:cs="仿宋_GB2312"/>
          <w:color w:val="000000" w:themeColor="text1"/>
          <w:sz w:val="24"/>
          <w14:textFill>
            <w14:solidFill>
              <w14:schemeClr w14:val="tx1"/>
            </w14:solidFill>
          </w14:textFill>
        </w:rPr>
        <w:t>.如为联合体竞标，</w:t>
      </w:r>
      <w:r>
        <w:rPr>
          <w:rFonts w:hint="eastAsia" w:ascii="宋体" w:hAnsi="宋体"/>
          <w:color w:val="000000" w:themeColor="text1"/>
          <w:spacing w:val="-6"/>
          <w:sz w:val="24"/>
          <w14:textFill>
            <w14:solidFill>
              <w14:schemeClr w14:val="tx1"/>
            </w14:solidFill>
          </w14:textFill>
        </w:rPr>
        <w:t>盖章处须加盖联合体牵头人电子签章</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p>
    <w:p w14:paraId="5F656893">
      <w:pPr>
        <w:spacing w:line="360" w:lineRule="auto"/>
        <w:ind w:firstLine="480" w:firstLineChars="200"/>
        <w:contextualSpacing/>
        <w:rPr>
          <w:rFonts w:ascii="宋体" w:hAnsi="宋体" w:cs="仿宋_GB2312"/>
          <w:b/>
          <w:color w:val="000000" w:themeColor="text1"/>
          <w:spacing w:val="-6"/>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7</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pacing w:val="-6"/>
          <w:sz w:val="24"/>
          <w14:textFill>
            <w14:solidFill>
              <w14:schemeClr w14:val="tx1"/>
            </w14:solidFill>
          </w14:textFill>
        </w:rPr>
        <w:t>如有多分标，分别列明各分标的报价表，</w:t>
      </w:r>
      <w:r>
        <w:rPr>
          <w:rFonts w:hint="eastAsia" w:ascii="宋体" w:hAnsi="宋体" w:cs="仿宋_GB2312"/>
          <w:b/>
          <w:color w:val="000000" w:themeColor="text1"/>
          <w:spacing w:val="-6"/>
          <w:sz w:val="24"/>
          <w14:textFill>
            <w14:solidFill>
              <w14:schemeClr w14:val="tx1"/>
            </w14:solidFill>
          </w14:textFill>
        </w:rPr>
        <w:t>否则其响应文件按无效处理。</w:t>
      </w:r>
    </w:p>
    <w:p w14:paraId="5069AA84">
      <w:pPr>
        <w:spacing w:line="45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ascii="仿宋" w:hAnsi="仿宋" w:eastAsia="仿宋" w:cs="仿宋"/>
          <w:b/>
          <w:color w:val="000000" w:themeColor="text1"/>
          <w:sz w:val="28"/>
          <w:szCs w:val="28"/>
          <w14:textFill>
            <w14:solidFill>
              <w14:schemeClr w14:val="tx1"/>
            </w14:solidFill>
          </w14:textFill>
        </w:rPr>
        <w:t>8</w:t>
      </w:r>
      <w:r>
        <w:rPr>
          <w:rFonts w:hint="eastAsia" w:ascii="仿宋" w:hAnsi="仿宋" w:eastAsia="仿宋" w:cs="仿宋"/>
          <w:b/>
          <w:color w:val="000000" w:themeColor="text1"/>
          <w:sz w:val="28"/>
          <w:szCs w:val="28"/>
          <w14:textFill>
            <w14:solidFill>
              <w14:schemeClr w14:val="tx1"/>
            </w14:solidFill>
          </w14:textFill>
        </w:rPr>
        <w:t>.报价说明</w:t>
      </w:r>
    </w:p>
    <w:p w14:paraId="00BF5F00">
      <w:pPr>
        <w:spacing w:line="45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ascii="仿宋" w:hAnsi="仿宋" w:eastAsia="仿宋" w:cs="仿宋"/>
          <w:b/>
          <w:color w:val="000000" w:themeColor="text1"/>
          <w:sz w:val="28"/>
          <w:szCs w:val="28"/>
          <w14:textFill>
            <w14:solidFill>
              <w14:schemeClr w14:val="tx1"/>
            </w14:solidFill>
          </w14:textFill>
        </w:rPr>
        <w:t>8</w:t>
      </w:r>
      <w:r>
        <w:rPr>
          <w:rFonts w:hint="eastAsia" w:ascii="仿宋" w:hAnsi="仿宋" w:eastAsia="仿宋" w:cs="仿宋"/>
          <w:b/>
          <w:color w:val="000000" w:themeColor="text1"/>
          <w:sz w:val="28"/>
          <w:szCs w:val="28"/>
          <w14:textFill>
            <w14:solidFill>
              <w14:schemeClr w14:val="tx1"/>
            </w14:solidFill>
          </w14:textFill>
        </w:rPr>
        <w:t>.1供应商报价（包含首次报价、最后报价）超过所竞标分标规定的采购预算金额或者最高限价的，其响应文件将作无效处理。</w:t>
      </w:r>
    </w:p>
    <w:p w14:paraId="48AC3CB2">
      <w:pPr>
        <w:spacing w:line="45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ascii="仿宋" w:hAnsi="仿宋" w:eastAsia="仿宋" w:cs="仿宋"/>
          <w:b/>
          <w:color w:val="000000" w:themeColor="text1"/>
          <w:sz w:val="28"/>
          <w:szCs w:val="28"/>
          <w14:textFill>
            <w14:solidFill>
              <w14:schemeClr w14:val="tx1"/>
            </w14:solidFill>
          </w14:textFill>
        </w:rPr>
        <w:t>8</w:t>
      </w:r>
      <w:r>
        <w:rPr>
          <w:rFonts w:hint="eastAsia" w:ascii="仿宋" w:hAnsi="仿宋" w:eastAsia="仿宋" w:cs="仿宋"/>
          <w:b/>
          <w:color w:val="000000" w:themeColor="text1"/>
          <w:sz w:val="28"/>
          <w:szCs w:val="28"/>
          <w14:textFill>
            <w14:solidFill>
              <w14:schemeClr w14:val="tx1"/>
            </w14:solidFill>
          </w14:textFill>
        </w:rPr>
        <w:t>.2供应商报价（包含首次报价、最后报价）超过竞争性谈判文件分项货物采购预算金额或者最高限价的（如有要求），其响应文件将作无效处理。</w:t>
      </w:r>
    </w:p>
    <w:p w14:paraId="12A14D43">
      <w:pPr>
        <w:spacing w:line="360" w:lineRule="auto"/>
        <w:ind w:firstLine="482" w:firstLineChars="200"/>
        <w:contextualSpacing/>
        <w:rPr>
          <w:rFonts w:ascii="宋体" w:hAnsi="宋体" w:cs="仿宋_GB2312"/>
          <w:b/>
          <w:color w:val="000000" w:themeColor="text1"/>
          <w:sz w:val="24"/>
          <w14:textFill>
            <w14:solidFill>
              <w14:schemeClr w14:val="tx1"/>
            </w14:solidFill>
          </w14:textFill>
        </w:rPr>
      </w:pPr>
    </w:p>
    <w:p w14:paraId="511DC50D">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p>
    <w:p w14:paraId="7E1D6906">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4952FB32">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0F7B9C49">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14275E4F">
      <w:pPr>
        <w:pStyle w:val="2"/>
        <w:rPr>
          <w:color w:val="000000" w:themeColor="text1"/>
          <w14:textFill>
            <w14:solidFill>
              <w14:schemeClr w14:val="tx1"/>
            </w14:solidFill>
          </w14:textFill>
        </w:rPr>
      </w:pPr>
    </w:p>
    <w:p w14:paraId="4559C29B">
      <w:pPr>
        <w:pStyle w:val="22"/>
        <w:rPr>
          <w:color w:val="000000" w:themeColor="text1"/>
          <w14:textFill>
            <w14:solidFill>
              <w14:schemeClr w14:val="tx1"/>
            </w14:solidFill>
          </w14:textFill>
        </w:rPr>
      </w:pPr>
    </w:p>
    <w:p w14:paraId="1F8BA035">
      <w:pPr>
        <w:rPr>
          <w:color w:val="000000" w:themeColor="text1"/>
          <w14:textFill>
            <w14:solidFill>
              <w14:schemeClr w14:val="tx1"/>
            </w14:solidFill>
          </w14:textFill>
        </w:rPr>
      </w:pPr>
    </w:p>
    <w:p w14:paraId="4A8DDA4F">
      <w:pPr>
        <w:pStyle w:val="2"/>
        <w:rPr>
          <w:color w:val="000000" w:themeColor="text1"/>
          <w14:textFill>
            <w14:solidFill>
              <w14:schemeClr w14:val="tx1"/>
            </w14:solidFill>
          </w14:textFill>
        </w:rPr>
      </w:pPr>
    </w:p>
    <w:p w14:paraId="3EFCE65C">
      <w:pPr>
        <w:rPr>
          <w:color w:val="000000" w:themeColor="text1"/>
          <w14:textFill>
            <w14:solidFill>
              <w14:schemeClr w14:val="tx1"/>
            </w14:solidFill>
          </w14:textFill>
        </w:rPr>
      </w:pPr>
    </w:p>
    <w:p w14:paraId="071E3336">
      <w:pPr>
        <w:pStyle w:val="2"/>
        <w:rPr>
          <w:color w:val="000000" w:themeColor="text1"/>
          <w14:textFill>
            <w14:solidFill>
              <w14:schemeClr w14:val="tx1"/>
            </w14:solidFill>
          </w14:textFill>
        </w:rPr>
      </w:pPr>
    </w:p>
    <w:p w14:paraId="2C9F65A7">
      <w:pPr>
        <w:pStyle w:val="22"/>
        <w:rPr>
          <w:color w:val="000000" w:themeColor="text1"/>
          <w14:textFill>
            <w14:solidFill>
              <w14:schemeClr w14:val="tx1"/>
            </w14:solidFill>
          </w14:textFill>
        </w:rPr>
      </w:pPr>
    </w:p>
    <w:p w14:paraId="7A0B72A2">
      <w:pPr>
        <w:rPr>
          <w:color w:val="000000" w:themeColor="text1"/>
          <w14:textFill>
            <w14:solidFill>
              <w14:schemeClr w14:val="tx1"/>
            </w14:solidFill>
          </w14:textFill>
        </w:rPr>
      </w:pPr>
    </w:p>
    <w:p w14:paraId="2439AF2F">
      <w:pPr>
        <w:pStyle w:val="2"/>
        <w:rPr>
          <w:color w:val="000000" w:themeColor="text1"/>
          <w14:textFill>
            <w14:solidFill>
              <w14:schemeClr w14:val="tx1"/>
            </w14:solidFill>
          </w14:textFill>
        </w:rPr>
      </w:pPr>
    </w:p>
    <w:p w14:paraId="54025B24">
      <w:pPr>
        <w:pStyle w:val="22"/>
        <w:rPr>
          <w:color w:val="000000" w:themeColor="text1"/>
          <w14:textFill>
            <w14:solidFill>
              <w14:schemeClr w14:val="tx1"/>
            </w14:solidFill>
          </w14:textFill>
        </w:rPr>
      </w:pPr>
    </w:p>
    <w:p w14:paraId="796F4F56">
      <w:pPr>
        <w:rPr>
          <w:color w:val="000000" w:themeColor="text1"/>
          <w14:textFill>
            <w14:solidFill>
              <w14:schemeClr w14:val="tx1"/>
            </w14:solidFill>
          </w14:textFill>
        </w:rPr>
      </w:pPr>
    </w:p>
    <w:p w14:paraId="3E439F96">
      <w:pPr>
        <w:pStyle w:val="2"/>
        <w:rPr>
          <w:color w:val="000000" w:themeColor="text1"/>
          <w14:textFill>
            <w14:solidFill>
              <w14:schemeClr w14:val="tx1"/>
            </w14:solidFill>
          </w14:textFill>
        </w:rPr>
      </w:pPr>
    </w:p>
    <w:p w14:paraId="434E1562">
      <w:pPr>
        <w:pStyle w:val="22"/>
        <w:rPr>
          <w:color w:val="000000" w:themeColor="text1"/>
          <w14:textFill>
            <w14:solidFill>
              <w14:schemeClr w14:val="tx1"/>
            </w14:solidFill>
          </w14:textFill>
        </w:rPr>
      </w:pPr>
    </w:p>
    <w:p w14:paraId="25972CEA">
      <w:pPr>
        <w:rPr>
          <w:color w:val="000000" w:themeColor="text1"/>
          <w14:textFill>
            <w14:solidFill>
              <w14:schemeClr w14:val="tx1"/>
            </w14:solidFill>
          </w14:textFill>
        </w:rPr>
      </w:pPr>
    </w:p>
    <w:p w14:paraId="33A2DE75">
      <w:pPr>
        <w:pStyle w:val="2"/>
        <w:rPr>
          <w:color w:val="000000" w:themeColor="text1"/>
          <w14:textFill>
            <w14:solidFill>
              <w14:schemeClr w14:val="tx1"/>
            </w14:solidFill>
          </w14:textFill>
        </w:rPr>
      </w:pPr>
    </w:p>
    <w:p w14:paraId="0A3CF2FE">
      <w:pPr>
        <w:pStyle w:val="22"/>
        <w:rPr>
          <w:color w:val="000000" w:themeColor="text1"/>
          <w14:textFill>
            <w14:solidFill>
              <w14:schemeClr w14:val="tx1"/>
            </w14:solidFill>
          </w14:textFill>
        </w:rPr>
      </w:pPr>
    </w:p>
    <w:p w14:paraId="5F42AE7F">
      <w:pPr>
        <w:rPr>
          <w:color w:val="000000" w:themeColor="text1"/>
          <w14:textFill>
            <w14:solidFill>
              <w14:schemeClr w14:val="tx1"/>
            </w14:solidFill>
          </w14:textFill>
        </w:rPr>
      </w:pPr>
    </w:p>
    <w:p w14:paraId="1C2D2F22">
      <w:pPr>
        <w:pStyle w:val="2"/>
        <w:rPr>
          <w:color w:val="000000" w:themeColor="text1"/>
          <w14:textFill>
            <w14:solidFill>
              <w14:schemeClr w14:val="tx1"/>
            </w14:solidFill>
          </w14:textFill>
        </w:rPr>
      </w:pPr>
    </w:p>
    <w:p w14:paraId="0C75DB89">
      <w:pPr>
        <w:pStyle w:val="22"/>
        <w:rPr>
          <w:color w:val="000000" w:themeColor="text1"/>
          <w14:textFill>
            <w14:solidFill>
              <w14:schemeClr w14:val="tx1"/>
            </w14:solidFill>
          </w14:textFill>
        </w:rPr>
      </w:pPr>
    </w:p>
    <w:p w14:paraId="2073C261">
      <w:pPr>
        <w:rPr>
          <w:color w:val="000000" w:themeColor="text1"/>
          <w14:textFill>
            <w14:solidFill>
              <w14:schemeClr w14:val="tx1"/>
            </w14:solidFill>
          </w14:textFill>
        </w:rPr>
      </w:pPr>
    </w:p>
    <w:p w14:paraId="13F4D224">
      <w:pPr>
        <w:pStyle w:val="2"/>
        <w:rPr>
          <w:color w:val="000000" w:themeColor="text1"/>
          <w14:textFill>
            <w14:solidFill>
              <w14:schemeClr w14:val="tx1"/>
            </w14:solidFill>
          </w14:textFill>
        </w:rPr>
      </w:pPr>
    </w:p>
    <w:p w14:paraId="322E6CD2">
      <w:pPr>
        <w:pStyle w:val="22"/>
        <w:rPr>
          <w:color w:val="000000" w:themeColor="text1"/>
          <w14:textFill>
            <w14:solidFill>
              <w14:schemeClr w14:val="tx1"/>
            </w14:solidFill>
          </w14:textFill>
        </w:rPr>
      </w:pPr>
    </w:p>
    <w:p w14:paraId="3A11818A">
      <w:pPr>
        <w:rPr>
          <w:color w:val="000000" w:themeColor="text1"/>
          <w14:textFill>
            <w14:solidFill>
              <w14:schemeClr w14:val="tx1"/>
            </w14:solidFill>
          </w14:textFill>
        </w:rPr>
      </w:pPr>
    </w:p>
    <w:p w14:paraId="4CA36F63">
      <w:pPr>
        <w:pStyle w:val="2"/>
        <w:rPr>
          <w:color w:val="000000" w:themeColor="text1"/>
          <w14:textFill>
            <w14:solidFill>
              <w14:schemeClr w14:val="tx1"/>
            </w14:solidFill>
          </w14:textFill>
        </w:rPr>
      </w:pPr>
    </w:p>
    <w:p w14:paraId="34F50427">
      <w:pPr>
        <w:pStyle w:val="22"/>
        <w:rPr>
          <w:color w:val="000000" w:themeColor="text1"/>
          <w14:textFill>
            <w14:solidFill>
              <w14:schemeClr w14:val="tx1"/>
            </w14:solidFill>
          </w14:textFill>
        </w:rPr>
      </w:pPr>
    </w:p>
    <w:p w14:paraId="36AD282E">
      <w:pPr>
        <w:spacing w:line="360" w:lineRule="auto"/>
        <w:ind w:right="420"/>
        <w:contextualSpacing/>
        <w:jc w:val="left"/>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商务技术文件格式</w:t>
      </w:r>
    </w:p>
    <w:p w14:paraId="2BEB48A6">
      <w:pPr>
        <w:snapToGrid w:val="0"/>
        <w:spacing w:before="120" w:beforeLines="50" w:after="50" w:line="360" w:lineRule="auto"/>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1.商务技术文件封面格式</w:t>
      </w:r>
    </w:p>
    <w:p w14:paraId="7C4EDD45">
      <w:pPr>
        <w:snapToGrid w:val="0"/>
        <w:spacing w:before="120" w:beforeLines="50" w:after="50"/>
        <w:rPr>
          <w:rFonts w:ascii="宋体" w:hAnsi="宋体"/>
          <w:bCs/>
          <w:color w:val="000000" w:themeColor="text1"/>
          <w:sz w:val="32"/>
          <w:szCs w:val="20"/>
          <w14:textFill>
            <w14:solidFill>
              <w14:schemeClr w14:val="tx1"/>
            </w14:solidFill>
          </w14:textFill>
        </w:rPr>
      </w:pPr>
    </w:p>
    <w:p w14:paraId="788B9F84">
      <w:pPr>
        <w:snapToGrid w:val="0"/>
        <w:spacing w:before="120" w:beforeLines="50" w:after="5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电子响应文件</w:t>
      </w:r>
    </w:p>
    <w:p w14:paraId="1F738A1C">
      <w:pPr>
        <w:snapToGrid w:val="0"/>
        <w:spacing w:before="120" w:beforeLines="50" w:after="50"/>
        <w:rPr>
          <w:rFonts w:ascii="宋体" w:hAnsi="宋体"/>
          <w:color w:val="000000" w:themeColor="text1"/>
          <w:sz w:val="24"/>
          <w:szCs w:val="20"/>
          <w14:textFill>
            <w14:solidFill>
              <w14:schemeClr w14:val="tx1"/>
            </w14:solidFill>
          </w14:textFill>
        </w:rPr>
      </w:pPr>
    </w:p>
    <w:p w14:paraId="2E861117">
      <w:pPr>
        <w:snapToGrid w:val="0"/>
        <w:spacing w:before="120" w:beforeLines="50" w:after="50"/>
        <w:rPr>
          <w:rFonts w:ascii="宋体" w:hAnsi="宋体"/>
          <w:color w:val="000000" w:themeColor="text1"/>
          <w:sz w:val="24"/>
          <w:szCs w:val="20"/>
          <w14:textFill>
            <w14:solidFill>
              <w14:schemeClr w14:val="tx1"/>
            </w14:solidFill>
          </w14:textFill>
        </w:rPr>
      </w:pPr>
    </w:p>
    <w:p w14:paraId="684A6CAE">
      <w:pPr>
        <w:snapToGrid w:val="0"/>
        <w:spacing w:before="120"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商务技术文件</w:t>
      </w:r>
    </w:p>
    <w:p w14:paraId="0A383A70">
      <w:pPr>
        <w:snapToGrid w:val="0"/>
        <w:spacing w:before="120" w:beforeLines="50" w:after="50"/>
        <w:rPr>
          <w:rFonts w:ascii="宋体" w:hAnsi="宋体"/>
          <w:bCs/>
          <w:color w:val="000000" w:themeColor="text1"/>
          <w:sz w:val="24"/>
          <w:szCs w:val="20"/>
          <w14:textFill>
            <w14:solidFill>
              <w14:schemeClr w14:val="tx1"/>
            </w14:solidFill>
          </w14:textFill>
        </w:rPr>
      </w:pPr>
    </w:p>
    <w:p w14:paraId="2A268B64">
      <w:pPr>
        <w:snapToGrid w:val="0"/>
        <w:spacing w:before="120" w:beforeLines="50" w:after="50"/>
        <w:rPr>
          <w:rFonts w:ascii="宋体" w:hAnsi="宋体"/>
          <w:bCs/>
          <w:color w:val="000000" w:themeColor="text1"/>
          <w:sz w:val="24"/>
          <w:szCs w:val="20"/>
          <w14:textFill>
            <w14:solidFill>
              <w14:schemeClr w14:val="tx1"/>
            </w14:solidFill>
          </w14:textFill>
        </w:rPr>
      </w:pPr>
    </w:p>
    <w:p w14:paraId="23BE57B7">
      <w:pPr>
        <w:snapToGrid w:val="0"/>
        <w:spacing w:before="120" w:beforeLines="50" w:after="50"/>
        <w:rPr>
          <w:rFonts w:ascii="宋体" w:hAnsi="宋体"/>
          <w:bCs/>
          <w:color w:val="000000" w:themeColor="text1"/>
          <w:sz w:val="24"/>
          <w:szCs w:val="20"/>
          <w14:textFill>
            <w14:solidFill>
              <w14:schemeClr w14:val="tx1"/>
            </w14:solidFill>
          </w14:textFill>
        </w:rPr>
      </w:pPr>
    </w:p>
    <w:p w14:paraId="5837DFE5">
      <w:pPr>
        <w:snapToGrid w:val="0"/>
        <w:spacing w:before="120" w:beforeLines="50" w:after="50"/>
        <w:rPr>
          <w:rFonts w:ascii="宋体" w:hAnsi="宋体"/>
          <w:bCs/>
          <w:color w:val="000000" w:themeColor="text1"/>
          <w:sz w:val="24"/>
          <w:szCs w:val="20"/>
          <w14:textFill>
            <w14:solidFill>
              <w14:schemeClr w14:val="tx1"/>
            </w14:solidFill>
          </w14:textFill>
        </w:rPr>
      </w:pPr>
    </w:p>
    <w:p w14:paraId="72953AEA">
      <w:pPr>
        <w:snapToGrid w:val="0"/>
        <w:spacing w:before="120" w:beforeLines="50" w:after="50"/>
        <w:rPr>
          <w:rFonts w:ascii="宋体" w:hAnsi="宋体"/>
          <w:bCs/>
          <w:color w:val="000000" w:themeColor="text1"/>
          <w:sz w:val="24"/>
          <w:szCs w:val="20"/>
          <w14:textFill>
            <w14:solidFill>
              <w14:schemeClr w14:val="tx1"/>
            </w14:solidFill>
          </w14:textFill>
        </w:rPr>
      </w:pPr>
    </w:p>
    <w:p w14:paraId="62022455">
      <w:pPr>
        <w:snapToGrid w:val="0"/>
        <w:spacing w:before="120"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0738BE81">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26F10460">
      <w:pPr>
        <w:snapToGrid w:val="0"/>
        <w:spacing w:before="120"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0741A27B">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7C0306B9">
      <w:pPr>
        <w:snapToGrid w:val="0"/>
        <w:spacing w:before="120"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1B25D056">
      <w:pPr>
        <w:snapToGrid w:val="0"/>
        <w:spacing w:before="120"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14B620BA">
      <w:pPr>
        <w:pStyle w:val="8"/>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2A123CDD">
      <w:pPr>
        <w:pStyle w:val="8"/>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p>
    <w:p w14:paraId="18B5B418">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14:paraId="0DCAACFA">
      <w:pPr>
        <w:pStyle w:val="8"/>
        <w:snapToGrid w:val="0"/>
        <w:spacing w:before="50" w:after="50"/>
        <w:ind w:firstLine="0"/>
        <w:rPr>
          <w:rFonts w:ascii="宋体" w:hAnsi="宋体" w:cs="仿宋_GB2312"/>
          <w:bCs/>
          <w:color w:val="000000" w:themeColor="text1"/>
          <w:sz w:val="32"/>
          <w:szCs w:val="32"/>
          <w14:textFill>
            <w14:solidFill>
              <w14:schemeClr w14:val="tx1"/>
            </w14:solidFill>
          </w14:textFill>
        </w:rPr>
      </w:pPr>
    </w:p>
    <w:p w14:paraId="335AA566">
      <w:pPr>
        <w:pStyle w:val="8"/>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14:paraId="378804D5">
      <w:pPr>
        <w:snapToGrid w:val="0"/>
        <w:spacing w:before="120"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年月日</w:t>
      </w:r>
    </w:p>
    <w:p w14:paraId="782E43DB">
      <w:pPr>
        <w:snapToGrid w:val="0"/>
        <w:spacing w:before="120" w:beforeLines="50" w:after="50" w:line="360" w:lineRule="auto"/>
        <w:ind w:left="142"/>
        <w:jc w:val="left"/>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2.商务技术文件目录</w:t>
      </w:r>
    </w:p>
    <w:p w14:paraId="21EE18A7">
      <w:pPr>
        <w:snapToGrid w:val="0"/>
        <w:spacing w:before="120" w:beforeLines="50" w:after="50" w:line="36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根据谈判文件规定及供应商提供的材料自行编写目录（部分格式后附）。</w:t>
      </w:r>
    </w:p>
    <w:p w14:paraId="46348E51">
      <w:pPr>
        <w:spacing w:line="400" w:lineRule="exact"/>
        <w:rPr>
          <w:rFonts w:ascii="仿宋_GB2312" w:hAnsi="仿宋_GB2312" w:eastAsia="仿宋_GB2312" w:cs="仿宋_GB2312"/>
          <w:color w:val="000000" w:themeColor="text1"/>
          <w:sz w:val="32"/>
          <w:szCs w:val="32"/>
          <w14:textFill>
            <w14:solidFill>
              <w14:schemeClr w14:val="tx1"/>
            </w14:solidFill>
          </w14:textFill>
        </w:rPr>
      </w:pPr>
    </w:p>
    <w:p w14:paraId="6944967C">
      <w:pPr>
        <w:spacing w:line="5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无串通竞标行为的承诺函</w:t>
      </w:r>
    </w:p>
    <w:p w14:paraId="074E03D1">
      <w:pPr>
        <w:spacing w:line="360" w:lineRule="auto"/>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p>
    <w:p w14:paraId="56F52A90">
      <w:pPr>
        <w:spacing w:line="360" w:lineRule="auto"/>
        <w:ind w:firstLine="482" w:firstLineChars="200"/>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一、我方承诺无下列相互串通竞标的情形：</w:t>
      </w:r>
    </w:p>
    <w:p w14:paraId="166EB4A6">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1.不同供应商的响应文件由同一单位或者个人编制；</w:t>
      </w:r>
    </w:p>
    <w:p w14:paraId="30151215">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2.不同供应商委托同一单位或者个人办理竞标事宜；</w:t>
      </w:r>
    </w:p>
    <w:p w14:paraId="336377F0">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3.不同的供应商的响应文件载明的项目管理员为同一个人；</w:t>
      </w:r>
    </w:p>
    <w:p w14:paraId="09FCF088">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4.不</w:t>
      </w:r>
      <w:r>
        <w:rPr>
          <w:rFonts w:hint="eastAsia" w:ascii="宋体" w:hAnsi="宋体" w:cs="仿宋_GB2312"/>
          <w:color w:val="000000" w:themeColor="text1"/>
          <w:spacing w:val="-6"/>
          <w:sz w:val="24"/>
          <w14:textFill>
            <w14:solidFill>
              <w14:schemeClr w14:val="tx1"/>
            </w14:solidFill>
          </w14:textFill>
        </w:rPr>
        <w:t>同供应商的响应文件异常一致或者竞标报价呈规律性差异；</w:t>
      </w:r>
    </w:p>
    <w:p w14:paraId="47A449AD">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5.不同供应商的响应文件相互混装；</w:t>
      </w:r>
    </w:p>
    <w:p w14:paraId="04AB5B80">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6.不同供应商的竞标保证金从同一单位或者个人账户转出。</w:t>
      </w:r>
    </w:p>
    <w:p w14:paraId="3CE1F552">
      <w:pPr>
        <w:spacing w:line="360" w:lineRule="auto"/>
        <w:ind w:firstLine="482" w:firstLineChars="200"/>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二、我方承诺无下列恶意串通的情形：</w:t>
      </w:r>
    </w:p>
    <w:p w14:paraId="438D30FE">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1.供应商直接或者间接从采购人或者采购代理机构处获得其他供应商的相关信息并修改其响应文件；</w:t>
      </w:r>
    </w:p>
    <w:p w14:paraId="1A9D50D3">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2.供应商按照采购人或者采购代理机构的授意撤换、修改响应文件；</w:t>
      </w:r>
    </w:p>
    <w:p w14:paraId="20326C3F">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3.供</w:t>
      </w:r>
      <w:r>
        <w:rPr>
          <w:rFonts w:hint="eastAsia" w:ascii="宋体" w:hAnsi="宋体" w:cs="仿宋_GB2312"/>
          <w:color w:val="000000" w:themeColor="text1"/>
          <w:spacing w:val="-6"/>
          <w:sz w:val="24"/>
          <w14:textFill>
            <w14:solidFill>
              <w14:schemeClr w14:val="tx1"/>
            </w14:solidFill>
          </w14:textFill>
        </w:rPr>
        <w:t>应商之间协商报价、技术方案等响应文件的实质性内容；</w:t>
      </w:r>
    </w:p>
    <w:p w14:paraId="496F6C33">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4.属于同一集团、协会、商会等组织成员的供应商按照该组织要求协同参加政府采购活动；</w:t>
      </w:r>
    </w:p>
    <w:p w14:paraId="5296CD06">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14:paraId="7E44399D">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6.供应商之间商定部分供应商放弃参加政府采购活动或者放弃成交；</w:t>
      </w:r>
    </w:p>
    <w:p w14:paraId="1A634575">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14:textFill>
            <w14:solidFill>
              <w14:schemeClr w14:val="tx1"/>
            </w14:solidFill>
          </w14:textFill>
        </w:rPr>
        <w:t>谋求特定供应商成交或者排斥其他供应商的其他串通行为。</w:t>
      </w:r>
    </w:p>
    <w:p w14:paraId="6D6C5213">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p>
    <w:p w14:paraId="6F95820F">
      <w:pPr>
        <w:spacing w:line="360" w:lineRule="auto"/>
        <w:ind w:firstLine="482" w:firstLineChars="200"/>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以上情形一经核查属实，我方愿意承担一切后果，并不再寻求任何旨在减轻或者免除法律责任的辩解。</w:t>
      </w:r>
    </w:p>
    <w:p w14:paraId="55AB6DA9">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p>
    <w:p w14:paraId="2C9AE21C">
      <w:pPr>
        <w:spacing w:line="360" w:lineRule="auto"/>
        <w:contextualSpacing/>
        <w:rPr>
          <w:rFonts w:ascii="宋体" w:hAnsi="宋体" w:cs="仿宋_GB2312"/>
          <w:color w:val="000000" w:themeColor="text1"/>
          <w:sz w:val="24"/>
          <w14:textFill>
            <w14:solidFill>
              <w14:schemeClr w14:val="tx1"/>
            </w14:solidFill>
          </w14:textFill>
        </w:rPr>
      </w:pPr>
    </w:p>
    <w:p w14:paraId="4CE10D5C">
      <w:pPr>
        <w:spacing w:line="360" w:lineRule="auto"/>
        <w:ind w:firstLine="3600" w:firstLineChars="15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70CA5D4F">
      <w:pPr>
        <w:spacing w:line="360" w:lineRule="auto"/>
        <w:ind w:firstLine="480" w:firstLineChars="200"/>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14:paraId="1E6A8634">
      <w:pPr>
        <w:spacing w:line="360" w:lineRule="auto"/>
        <w:ind w:firstLine="640" w:firstLineChars="200"/>
        <w:contextualSpacing/>
        <w:jc w:val="center"/>
        <w:rPr>
          <w:rFonts w:ascii="宋体" w:hAnsi="宋体" w:cs="仿宋_GB2312"/>
          <w:color w:val="000000" w:themeColor="text1"/>
          <w:sz w:val="32"/>
          <w:szCs w:val="32"/>
          <w14:textFill>
            <w14:solidFill>
              <w14:schemeClr w14:val="tx1"/>
            </w14:solidFill>
          </w14:textFill>
        </w:rPr>
      </w:pPr>
    </w:p>
    <w:p w14:paraId="77AB3EF2">
      <w:pPr>
        <w:spacing w:before="240" w:beforeLines="100" w:after="120" w:afterLines="50" w:line="520" w:lineRule="exact"/>
        <w:ind w:left="54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法定代表人证明书</w:t>
      </w:r>
    </w:p>
    <w:p w14:paraId="7F9AC3BE">
      <w:pPr>
        <w:spacing w:line="360" w:lineRule="auto"/>
        <w:ind w:left="540"/>
        <w:contextualSpacing/>
        <w:rPr>
          <w:rFonts w:ascii="仿宋_GB2312" w:hAnsi="仿宋_GB2312" w:eastAsia="仿宋_GB2312" w:cs="仿宋_GB2312"/>
          <w:color w:val="000000" w:themeColor="text1"/>
          <w:sz w:val="32"/>
          <w:szCs w:val="32"/>
          <w14:textFill>
            <w14:solidFill>
              <w14:schemeClr w14:val="tx1"/>
            </w14:solidFill>
          </w14:textFill>
        </w:rPr>
      </w:pPr>
    </w:p>
    <w:p w14:paraId="6F545DB6">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129BFB8B">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地址：</w:t>
      </w:r>
    </w:p>
    <w:p w14:paraId="050DB0AF">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姓名：性别：</w:t>
      </w:r>
    </w:p>
    <w:p w14:paraId="793FCAFD">
      <w:pPr>
        <w:spacing w:line="360" w:lineRule="auto"/>
        <w:ind w:left="540"/>
        <w:contextualSpacing/>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年龄：职务：</w:t>
      </w:r>
    </w:p>
    <w:p w14:paraId="1F5B4C90">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身份证号码：</w:t>
      </w:r>
    </w:p>
    <w:p w14:paraId="0C950582">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（供应商名称）</w:t>
      </w:r>
      <w:r>
        <w:rPr>
          <w:rFonts w:hint="eastAsia" w:ascii="宋体" w:hAnsi="宋体" w:cs="仿宋_GB2312"/>
          <w:color w:val="000000" w:themeColor="text1"/>
          <w:sz w:val="24"/>
          <w14:textFill>
            <w14:solidFill>
              <w14:schemeClr w14:val="tx1"/>
            </w14:solidFill>
          </w14:textFill>
        </w:rPr>
        <w:t>的法定代表人。</w:t>
      </w:r>
    </w:p>
    <w:p w14:paraId="4C0113DC">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特此证明。</w:t>
      </w:r>
    </w:p>
    <w:p w14:paraId="6063AB46">
      <w:pPr>
        <w:spacing w:line="360" w:lineRule="auto"/>
        <w:ind w:left="540"/>
        <w:contextualSpacing/>
        <w:rPr>
          <w:rFonts w:ascii="宋体" w:hAnsi="宋体" w:cs="仿宋_GB2312"/>
          <w:color w:val="000000" w:themeColor="text1"/>
          <w:sz w:val="24"/>
          <w14:textFill>
            <w14:solidFill>
              <w14:schemeClr w14:val="tx1"/>
            </w14:solidFill>
          </w14:textFill>
        </w:rPr>
      </w:pPr>
    </w:p>
    <w:p w14:paraId="6AAE79CA">
      <w:pPr>
        <w:spacing w:line="360" w:lineRule="auto"/>
        <w:ind w:left="540"/>
        <w:contextualSpacing/>
        <w:rPr>
          <w:rFonts w:ascii="宋体" w:hAnsi="宋体" w:cs="仿宋_GB2312"/>
          <w:color w:val="000000" w:themeColor="text1"/>
          <w:sz w:val="24"/>
          <w14:textFill>
            <w14:solidFill>
              <w14:schemeClr w14:val="tx1"/>
            </w14:solidFill>
          </w14:textFill>
        </w:rPr>
      </w:pPr>
    </w:p>
    <w:p w14:paraId="428320A9">
      <w:pPr>
        <w:spacing w:line="360" w:lineRule="auto"/>
        <w:ind w:left="540"/>
        <w:contextualSpacing/>
        <w:rPr>
          <w:rFonts w:ascii="宋体" w:hAnsi="宋体" w:cs="仿宋_GB2312"/>
          <w:color w:val="000000" w:themeColor="text1"/>
          <w:sz w:val="24"/>
          <w14:textFill>
            <w14:solidFill>
              <w14:schemeClr w14:val="tx1"/>
            </w14:solidFill>
          </w14:textFill>
        </w:rPr>
      </w:pPr>
    </w:p>
    <w:p w14:paraId="3B88CAE9">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附件：法定代表人有效身份证正反面复印件</w:t>
      </w:r>
    </w:p>
    <w:p w14:paraId="09DD2C7B">
      <w:pPr>
        <w:spacing w:line="360" w:lineRule="auto"/>
        <w:ind w:left="540"/>
        <w:contextualSpacing/>
        <w:rPr>
          <w:rFonts w:ascii="宋体" w:hAnsi="宋体" w:cs="仿宋_GB2312"/>
          <w:color w:val="000000" w:themeColor="text1"/>
          <w:sz w:val="24"/>
          <w14:textFill>
            <w14:solidFill>
              <w14:schemeClr w14:val="tx1"/>
            </w14:solidFill>
          </w14:textFill>
        </w:rPr>
      </w:pPr>
    </w:p>
    <w:p w14:paraId="05002A60">
      <w:pPr>
        <w:spacing w:line="360" w:lineRule="auto"/>
        <w:ind w:left="540"/>
        <w:contextualSpacing/>
        <w:jc w:val="righ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7266677C">
      <w:pPr>
        <w:spacing w:line="360" w:lineRule="auto"/>
        <w:ind w:firstLine="4080" w:firstLineChars="17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14:paraId="5D9CEC3E">
      <w:pPr>
        <w:spacing w:line="360" w:lineRule="auto"/>
        <w:contextualSpacing/>
        <w:jc w:val="center"/>
        <w:rPr>
          <w:rFonts w:ascii="宋体" w:hAnsi="宋体" w:cs="仿宋_GB2312"/>
          <w:b/>
          <w:color w:val="000000" w:themeColor="text1"/>
          <w:sz w:val="24"/>
          <w14:textFill>
            <w14:solidFill>
              <w14:schemeClr w14:val="tx1"/>
            </w14:solidFill>
          </w14:textFill>
        </w:rPr>
      </w:pPr>
    </w:p>
    <w:p w14:paraId="681FEB73">
      <w:pPr>
        <w:spacing w:line="360" w:lineRule="auto"/>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注：自然人竞标的无需提供，联合体竞标的只需牵头人出具。</w:t>
      </w:r>
    </w:p>
    <w:p w14:paraId="2B988E51">
      <w:pPr>
        <w:adjustRightInd w:val="0"/>
        <w:snapToGrid w:val="0"/>
        <w:spacing w:line="300" w:lineRule="auto"/>
        <w:jc w:val="left"/>
        <w:rPr>
          <w:rFonts w:ascii="宋体" w:hAnsi="宋体"/>
          <w:b/>
          <w:color w:val="000000" w:themeColor="text1"/>
          <w:szCs w:val="21"/>
          <w14:textFill>
            <w14:solidFill>
              <w14:schemeClr w14:val="tx1"/>
            </w14:solidFill>
          </w14:textFill>
        </w:rPr>
      </w:pPr>
    </w:p>
    <w:p w14:paraId="169896B7">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授权委托书</w:t>
      </w:r>
    </w:p>
    <w:p w14:paraId="76DAA36C">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（非联合体竞标格式）</w:t>
      </w:r>
    </w:p>
    <w:p w14:paraId="3CBC683C">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（如有委托时）</w:t>
      </w:r>
    </w:p>
    <w:p w14:paraId="22F7A555">
      <w:pPr>
        <w:spacing w:line="360" w:lineRule="auto"/>
        <w:contextualSpacing/>
        <w:rPr>
          <w:rFonts w:ascii="仿宋_GB2312" w:hAnsi="仿宋_GB2312" w:eastAsia="仿宋_GB2312" w:cs="仿宋_GB2312"/>
          <w:color w:val="000000" w:themeColor="text1"/>
          <w:sz w:val="32"/>
          <w:szCs w:val="32"/>
          <w14:textFill>
            <w14:solidFill>
              <w14:schemeClr w14:val="tx1"/>
            </w14:solidFill>
          </w14:textFill>
        </w:rPr>
      </w:pPr>
    </w:p>
    <w:p w14:paraId="118E7810">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致：</w:t>
      </w:r>
      <w:r>
        <w:rPr>
          <w:rFonts w:hint="eastAsia" w:ascii="宋体" w:hAnsi="宋体" w:cs="仿宋_GB2312"/>
          <w:color w:val="000000" w:themeColor="text1"/>
          <w:sz w:val="24"/>
          <w:u w:val="single"/>
          <w14:textFill>
            <w14:solidFill>
              <w14:schemeClr w14:val="tx1"/>
            </w14:solidFill>
          </w14:textFill>
        </w:rPr>
        <w:t>广西医科大学附属武鸣医院</w:t>
      </w:r>
      <w:r>
        <w:rPr>
          <w:rFonts w:hint="eastAsia" w:ascii="宋体" w:hAnsi="宋体" w:cs="仿宋_GB2312"/>
          <w:color w:val="000000" w:themeColor="text1"/>
          <w:sz w:val="24"/>
          <w14:textFill>
            <w14:solidFill>
              <w14:schemeClr w14:val="tx1"/>
            </w14:solidFill>
          </w14:textFill>
        </w:rPr>
        <w:t>：</w:t>
      </w:r>
    </w:p>
    <w:p w14:paraId="21A0AA8C">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w:t>
      </w:r>
      <w:r>
        <w:rPr>
          <w:rFonts w:hint="eastAsia" w:ascii="宋体" w:hAnsi="宋体" w:cs="仿宋_GB2312"/>
          <w:color w:val="000000" w:themeColor="text1"/>
          <w:sz w:val="24"/>
          <w:u w:val="single"/>
          <w14:textFill>
            <w14:solidFill>
              <w14:schemeClr w14:val="tx1"/>
            </w14:solidFill>
          </w14:textFill>
        </w:rPr>
        <w:t>（姓名）</w:t>
      </w: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（供应商名称）</w:t>
      </w:r>
      <w:r>
        <w:rPr>
          <w:rFonts w:hint="eastAsia" w:ascii="宋体" w:hAnsi="宋体" w:cs="仿宋_GB2312"/>
          <w:color w:val="000000" w:themeColor="text1"/>
          <w:sz w:val="24"/>
          <w14:textFill>
            <w14:solidFill>
              <w14:schemeClr w14:val="tx1"/>
            </w14:solidFill>
          </w14:textFill>
        </w:rPr>
        <w:t>的（</w:t>
      </w:r>
      <w:r>
        <w:rPr>
          <w:rFonts w:hint="eastAsia" w:ascii="宋体" w:hAnsi="宋体" w:cs="仿宋_GB2312"/>
          <w:color w:val="000000" w:themeColor="text1"/>
          <w:sz w:val="24"/>
          <w:u w:val="single"/>
          <w14:textFill>
            <w14:solidFill>
              <w14:schemeClr w14:val="tx1"/>
            </w14:solidFill>
          </w14:textFill>
        </w:rPr>
        <w:sym w:font="Wingdings 2" w:char="00A3"/>
      </w:r>
      <w:r>
        <w:rPr>
          <w:rFonts w:hint="eastAsia" w:ascii="宋体" w:hAnsi="宋体" w:cs="仿宋_GB2312"/>
          <w:color w:val="000000" w:themeColor="text1"/>
          <w:sz w:val="24"/>
          <w:u w:val="single"/>
          <w14:textFill>
            <w14:solidFill>
              <w14:schemeClr w14:val="tx1"/>
            </w14:solidFill>
          </w14:textFill>
        </w:rPr>
        <w:t>法定代表人/□负责人/□自然人本人</w:t>
      </w:r>
      <w:r>
        <w:rPr>
          <w:rFonts w:hint="eastAsia" w:ascii="宋体" w:hAnsi="宋体" w:cs="仿宋_GB2312"/>
          <w:color w:val="000000" w:themeColor="text1"/>
          <w:sz w:val="24"/>
          <w14:textFill>
            <w14:solidFill>
              <w14:schemeClr w14:val="tx1"/>
            </w14:solidFill>
          </w14:textFill>
        </w:rPr>
        <w:t>），现授权</w:t>
      </w:r>
      <w:r>
        <w:rPr>
          <w:rFonts w:hint="eastAsia" w:ascii="宋体" w:hAnsi="宋体" w:cs="仿宋_GB2312"/>
          <w:color w:val="000000" w:themeColor="text1"/>
          <w:sz w:val="24"/>
          <w:u w:val="single"/>
          <w14:textFill>
            <w14:solidFill>
              <w14:schemeClr w14:val="tx1"/>
            </w14:solidFill>
          </w14:textFill>
        </w:rPr>
        <w:t>（姓名）</w:t>
      </w:r>
      <w:r>
        <w:rPr>
          <w:rFonts w:hint="eastAsia" w:ascii="宋体" w:hAnsi="宋体" w:cs="仿宋_GB2312"/>
          <w:color w:val="000000" w:themeColor="text1"/>
          <w:sz w:val="24"/>
          <w14:textFill>
            <w14:solidFill>
              <w14:schemeClr w14:val="tx1"/>
            </w14:solidFill>
          </w14:textFill>
        </w:rPr>
        <w:t>以我方的名义参加项目的竞标活动，并代表我方全权办理针对上述项目的所有采购程序和环节的具体事务和签署相关文件。</w:t>
      </w:r>
    </w:p>
    <w:p w14:paraId="2BBB8132">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我方对委托代理人的</w:t>
      </w:r>
      <w:r>
        <w:rPr>
          <w:rFonts w:hint="eastAsia" w:ascii="宋体" w:hAnsi="宋体"/>
          <w:color w:val="000000" w:themeColor="text1"/>
          <w:sz w:val="24"/>
          <w14:textFill>
            <w14:solidFill>
              <w14:schemeClr w14:val="tx1"/>
            </w14:solidFill>
          </w14:textFill>
        </w:rPr>
        <w:t>签字或者电子签名</w:t>
      </w:r>
      <w:r>
        <w:rPr>
          <w:rFonts w:hint="eastAsia" w:ascii="宋体" w:hAnsi="宋体" w:cs="仿宋_GB2312"/>
          <w:color w:val="000000" w:themeColor="text1"/>
          <w:sz w:val="24"/>
          <w14:textFill>
            <w14:solidFill>
              <w14:schemeClr w14:val="tx1"/>
            </w14:solidFill>
          </w14:textFill>
        </w:rPr>
        <w:t>事项负全部责任。</w:t>
      </w:r>
    </w:p>
    <w:p w14:paraId="535827D1">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7FC4FCB">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委托代理人无转委托权，特此委托。</w:t>
      </w:r>
    </w:p>
    <w:p w14:paraId="258E1AE7">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附：法定代表人身份证明书及委托代理人有效身份证正反面复印件</w:t>
      </w:r>
    </w:p>
    <w:p w14:paraId="57AAE902">
      <w:pPr>
        <w:spacing w:line="360" w:lineRule="auto"/>
        <w:contextualSpacing/>
        <w:rPr>
          <w:rFonts w:ascii="宋体" w:hAnsi="宋体" w:cs="仿宋_GB2312"/>
          <w:color w:val="000000" w:themeColor="text1"/>
          <w:sz w:val="24"/>
          <w14:textFill>
            <w14:solidFill>
              <w14:schemeClr w14:val="tx1"/>
            </w14:solidFill>
          </w14:textFill>
        </w:rPr>
      </w:pPr>
    </w:p>
    <w:p w14:paraId="52B9CA71">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w:t>
      </w:r>
      <w:r>
        <w:rPr>
          <w:rFonts w:hint="eastAsia" w:ascii="宋体" w:hAnsi="宋体"/>
          <w:color w:val="000000" w:themeColor="text1"/>
          <w:sz w:val="24"/>
          <w14:textFill>
            <w14:solidFill>
              <w14:schemeClr w14:val="tx1"/>
            </w14:solidFill>
          </w14:textFill>
        </w:rPr>
        <w:t>签字或者电子签名</w:t>
      </w:r>
      <w:r>
        <w:rPr>
          <w:rFonts w:hint="eastAsia" w:ascii="宋体" w:hAnsi="宋体" w:cs="仿宋_GB2312"/>
          <w:color w:val="000000" w:themeColor="text1"/>
          <w:sz w:val="24"/>
          <w14:textFill>
            <w14:solidFill>
              <w14:schemeClr w14:val="tx1"/>
            </w14:solidFill>
          </w14:textFill>
        </w:rPr>
        <w:t>）：法定代表人（签字或者盖章或者电子签名）：</w:t>
      </w:r>
    </w:p>
    <w:p w14:paraId="3C982D4A">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委托代理人身份证号码：</w:t>
      </w:r>
    </w:p>
    <w:p w14:paraId="350E3A5D">
      <w:pPr>
        <w:spacing w:line="360" w:lineRule="auto"/>
        <w:contextualSpacing/>
        <w:rPr>
          <w:rFonts w:ascii="宋体" w:hAnsi="宋体" w:cs="仿宋_GB2312"/>
          <w:color w:val="000000" w:themeColor="text1"/>
          <w:sz w:val="24"/>
          <w14:textFill>
            <w14:solidFill>
              <w14:schemeClr w14:val="tx1"/>
            </w14:solidFill>
          </w14:textFill>
        </w:rPr>
      </w:pPr>
    </w:p>
    <w:p w14:paraId="7DE1CA63">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5A1E388A">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14:paraId="546BFAA5">
      <w:pPr>
        <w:spacing w:line="360" w:lineRule="auto"/>
        <w:contextualSpacing/>
        <w:rPr>
          <w:rFonts w:ascii="宋体" w:hAnsi="宋体" w:cs="仿宋_GB2312"/>
          <w:color w:val="000000" w:themeColor="text1"/>
          <w:sz w:val="24"/>
          <w14:textFill>
            <w14:solidFill>
              <w14:schemeClr w14:val="tx1"/>
            </w14:solidFill>
          </w14:textFill>
        </w:rPr>
      </w:pPr>
    </w:p>
    <w:p w14:paraId="4D7B7717">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注：1. 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，委托代理人必须在授权委托书上签字或者电子签名，</w:t>
      </w:r>
      <w:r>
        <w:rPr>
          <w:rFonts w:hint="eastAsia" w:ascii="宋体" w:hAnsi="宋体" w:cs="仿宋_GB2312"/>
          <w:b/>
          <w:color w:val="000000" w:themeColor="text1"/>
          <w:sz w:val="24"/>
          <w14:textFill>
            <w14:solidFill>
              <w14:schemeClr w14:val="tx1"/>
            </w14:solidFill>
          </w14:textFill>
        </w:rPr>
        <w:t>否则其响应文件按无效响应处理。</w:t>
      </w:r>
    </w:p>
    <w:p w14:paraId="14947D75">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法人、其他组织竞标时“我方”是指“我单位”，自然人竞标时“我方”是指“本人”。</w:t>
      </w:r>
    </w:p>
    <w:p w14:paraId="1F9DABA7">
      <w:pPr>
        <w:spacing w:line="360" w:lineRule="auto"/>
        <w:ind w:firstLine="420" w:firstLineChars="200"/>
        <w:contextualSpacing/>
        <w:jc w:val="left"/>
        <w:rPr>
          <w:rFonts w:ascii="仿宋_GB2312" w:hAnsi="仿宋_GB2312" w:eastAsia="仿宋_GB2312" w:cs="仿宋_GB2312"/>
          <w:color w:val="000000" w:themeColor="text1"/>
          <w:szCs w:val="21"/>
          <w14:textFill>
            <w14:solidFill>
              <w14:schemeClr w14:val="tx1"/>
            </w14:solidFill>
          </w14:textFill>
        </w:rPr>
      </w:pPr>
    </w:p>
    <w:p w14:paraId="7ECED758">
      <w:pPr>
        <w:spacing w:line="520" w:lineRule="exact"/>
        <w:contextualSpacing/>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授权委托书</w:t>
      </w:r>
    </w:p>
    <w:p w14:paraId="60283537">
      <w:pPr>
        <w:spacing w:line="520" w:lineRule="exact"/>
        <w:contextualSpacing/>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（联合体竞标格式）</w:t>
      </w:r>
    </w:p>
    <w:p w14:paraId="018E6EB4">
      <w:pPr>
        <w:spacing w:line="520" w:lineRule="exact"/>
        <w:contextualSpacing/>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（如有委托时）</w:t>
      </w:r>
    </w:p>
    <w:p w14:paraId="50399C32">
      <w:pPr>
        <w:spacing w:line="360" w:lineRule="auto"/>
        <w:contextualSpacing/>
        <w:rPr>
          <w:rFonts w:ascii="仿宋_GB2312" w:hAnsi="仿宋_GB2312" w:eastAsia="仿宋_GB2312" w:cs="仿宋_GB2312"/>
          <w:color w:val="000000" w:themeColor="text1"/>
          <w:sz w:val="32"/>
          <w:szCs w:val="32"/>
          <w14:textFill>
            <w14:solidFill>
              <w14:schemeClr w14:val="tx1"/>
            </w14:solidFill>
          </w14:textFill>
        </w:rPr>
      </w:pPr>
    </w:p>
    <w:p w14:paraId="4D2A1BD5">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637A8E5F">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我方对委托代理人的</w:t>
      </w:r>
      <w:r>
        <w:rPr>
          <w:rFonts w:hint="eastAsia" w:ascii="宋体" w:hAnsi="宋体"/>
          <w:color w:val="000000" w:themeColor="text1"/>
          <w:sz w:val="24"/>
          <w14:textFill>
            <w14:solidFill>
              <w14:schemeClr w14:val="tx1"/>
            </w14:solidFill>
          </w14:textFill>
        </w:rPr>
        <w:t>签字或者电子签名</w:t>
      </w:r>
      <w:r>
        <w:rPr>
          <w:rFonts w:hint="eastAsia" w:ascii="宋体" w:hAnsi="宋体" w:cs="仿宋_GB2312"/>
          <w:color w:val="000000" w:themeColor="text1"/>
          <w:sz w:val="24"/>
          <w14:textFill>
            <w14:solidFill>
              <w14:schemeClr w14:val="tx1"/>
            </w14:solidFill>
          </w14:textFill>
        </w:rPr>
        <w:t>事项负全部责任。</w:t>
      </w:r>
    </w:p>
    <w:p w14:paraId="6FB4C41A">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04D40160">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委托代理人无转委托权，特此委托。</w:t>
      </w:r>
    </w:p>
    <w:p w14:paraId="544570F4">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附：法定代表人身份证明书及委托代理人有效身份证正反面复印件</w:t>
      </w:r>
    </w:p>
    <w:p w14:paraId="070B1982">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牵头人法定代表人（签字或者盖章或者电子签名）：</w:t>
      </w:r>
    </w:p>
    <w:p w14:paraId="4FDE5409">
      <w:pPr>
        <w:spacing w:line="360" w:lineRule="auto"/>
        <w:ind w:firstLine="3120" w:firstLineChars="13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牵头人（电子签章）：</w:t>
      </w:r>
    </w:p>
    <w:p w14:paraId="1F4AC5DF">
      <w:pPr>
        <w:spacing w:line="360" w:lineRule="auto"/>
        <w:ind w:firstLine="3840" w:firstLineChars="16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1295C55F">
      <w:pPr>
        <w:spacing w:line="360" w:lineRule="auto"/>
        <w:contextualSpacing/>
        <w:rPr>
          <w:rFonts w:ascii="宋体" w:hAnsi="宋体" w:cs="仿宋_GB2312"/>
          <w:color w:val="000000" w:themeColor="text1"/>
          <w:sz w:val="24"/>
          <w14:textFill>
            <w14:solidFill>
              <w14:schemeClr w14:val="tx1"/>
            </w14:solidFill>
          </w14:textFill>
        </w:rPr>
      </w:pPr>
    </w:p>
    <w:p w14:paraId="16C17A52">
      <w:pPr>
        <w:spacing w:line="360" w:lineRule="auto"/>
        <w:ind w:firstLine="3120" w:firstLineChars="13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被授权人（签字或者电子签名）：</w:t>
      </w:r>
    </w:p>
    <w:p w14:paraId="177E6718">
      <w:pPr>
        <w:spacing w:line="360" w:lineRule="auto"/>
        <w:ind w:firstLine="3840" w:firstLineChars="16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6745CC3F">
      <w:pPr>
        <w:spacing w:line="360" w:lineRule="auto"/>
        <w:contextualSpacing/>
        <w:rPr>
          <w:rFonts w:ascii="宋体" w:hAnsi="宋体" w:cs="仿宋_GB2312"/>
          <w:color w:val="000000" w:themeColor="text1"/>
          <w:sz w:val="24"/>
          <w14:textFill>
            <w14:solidFill>
              <w14:schemeClr w14:val="tx1"/>
            </w14:solidFill>
          </w14:textFill>
        </w:rPr>
      </w:pPr>
    </w:p>
    <w:p w14:paraId="7BB9867E">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注：1. 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，委托代理人必须在授权委托书上签字或者电子签名，</w:t>
      </w:r>
      <w:r>
        <w:rPr>
          <w:rFonts w:hint="eastAsia" w:ascii="宋体" w:hAnsi="宋体" w:cs="仿宋_GB2312"/>
          <w:b/>
          <w:color w:val="000000" w:themeColor="text1"/>
          <w:sz w:val="24"/>
          <w14:textFill>
            <w14:solidFill>
              <w14:schemeClr w14:val="tx1"/>
            </w14:solidFill>
          </w14:textFill>
        </w:rPr>
        <w:t>否则其响应文件按无效响应处理。</w:t>
      </w:r>
    </w:p>
    <w:p w14:paraId="17698869">
      <w:pPr>
        <w:spacing w:line="500" w:lineRule="exact"/>
        <w:jc w:val="left"/>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法人、其他组织竞标时“我方”是指“我单位”，自然人竞标时“我方”是指“本人”。</w:t>
      </w:r>
    </w:p>
    <w:p w14:paraId="46A2E8B4">
      <w:pPr>
        <w:spacing w:line="5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商务要求偏离表格式</w:t>
      </w:r>
    </w:p>
    <w:p w14:paraId="72C622F2">
      <w:pPr>
        <w:spacing w:line="500" w:lineRule="exact"/>
        <w:jc w:val="center"/>
        <w:rPr>
          <w:rFonts w:ascii="宋体" w:hAnsi="宋体"/>
          <w:b/>
          <w:i/>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i/>
          <w:color w:val="000000" w:themeColor="text1"/>
          <w:sz w:val="32"/>
          <w:szCs w:val="32"/>
          <w14:textFill>
            <w14:solidFill>
              <w14:schemeClr w14:val="tx1"/>
            </w14:solidFill>
          </w14:textFill>
        </w:rPr>
        <w:t>（注：按采购需求具体条款修改）</w:t>
      </w:r>
    </w:p>
    <w:p w14:paraId="36378AC9">
      <w:pPr>
        <w:snapToGrid w:val="0"/>
        <w:spacing w:before="50"/>
        <w:jc w:val="left"/>
        <w:rPr>
          <w:rFonts w:ascii="宋体" w:hAnsi="宋体"/>
          <w:color w:val="000000" w:themeColor="text1"/>
          <w:sz w:val="24"/>
          <w14:textFill>
            <w14:solidFill>
              <w14:schemeClr w14:val="tx1"/>
            </w14:solidFill>
          </w14:textFill>
        </w:rPr>
      </w:pPr>
    </w:p>
    <w:p w14:paraId="0BD41804">
      <w:pPr>
        <w:pStyle w:val="14"/>
        <w:spacing w:line="360" w:lineRule="auto"/>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所竞分标：</w:t>
      </w:r>
    </w:p>
    <w:tbl>
      <w:tblPr>
        <w:tblStyle w:val="26"/>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2CC7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62AA0082">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2EE257C4">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3C4DBA31">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0CECC84A">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偏离说明</w:t>
            </w:r>
          </w:p>
        </w:tc>
      </w:tr>
      <w:tr w14:paraId="746E3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2893E1DD">
            <w:pPr>
              <w:jc w:val="center"/>
              <w:rPr>
                <w:rFonts w:ascii="宋体" w:hAnsi="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4C4C9A73">
            <w:pPr>
              <w:jc w:val="center"/>
              <w:rPr>
                <w:rFonts w:ascii="宋体" w:hAnsi="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31CE0C57">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48BC21EC">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p>
        </w:tc>
      </w:tr>
      <w:tr w14:paraId="1D586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44288E76">
            <w:pPr>
              <w:jc w:val="center"/>
              <w:rPr>
                <w:rFonts w:ascii="宋体" w:hAnsi="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62EE1903">
            <w:pPr>
              <w:jc w:val="center"/>
              <w:rPr>
                <w:rFonts w:ascii="宋体" w:hAnsi="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63426141">
            <w:pPr>
              <w:snapToGrid w:val="0"/>
              <w:spacing w:before="120" w:beforeLines="50" w:line="360" w:lineRule="auto"/>
              <w:ind w:left="43"/>
              <w:jc w:val="center"/>
              <w:rPr>
                <w:rFonts w:ascii="宋体" w:hAnsi="宋体" w:cs="仿宋_GB2312"/>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0499DA4D">
            <w:pPr>
              <w:snapToGrid w:val="0"/>
              <w:spacing w:before="120" w:beforeLines="50" w:line="360" w:lineRule="auto"/>
              <w:ind w:left="43"/>
              <w:jc w:val="center"/>
              <w:rPr>
                <w:rFonts w:ascii="宋体" w:hAnsi="宋体" w:cs="仿宋_GB2312"/>
                <w:color w:val="000000" w:themeColor="text1"/>
                <w:sz w:val="24"/>
                <w14:textFill>
                  <w14:solidFill>
                    <w14:schemeClr w14:val="tx1"/>
                  </w14:solidFill>
                </w14:textFill>
              </w:rPr>
            </w:pPr>
          </w:p>
        </w:tc>
      </w:tr>
      <w:tr w14:paraId="6C0D9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476436C">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vAlign w:val="center"/>
          </w:tcPr>
          <w:p w14:paraId="280571AF">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73E70C2E">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01CB371A">
            <w:pPr>
              <w:snapToGrid w:val="0"/>
              <w:spacing w:before="120" w:beforeLines="50" w:line="360" w:lineRule="auto"/>
              <w:jc w:val="center"/>
              <w:rPr>
                <w:rFonts w:ascii="宋体" w:hAnsi="宋体" w:cs="仿宋_GB2312"/>
                <w:color w:val="000000" w:themeColor="text1"/>
                <w:sz w:val="24"/>
                <w14:textFill>
                  <w14:solidFill>
                    <w14:schemeClr w14:val="tx1"/>
                  </w14:solidFill>
                </w14:textFill>
              </w:rPr>
            </w:pPr>
          </w:p>
        </w:tc>
      </w:tr>
    </w:tbl>
    <w:p w14:paraId="5FE516ED">
      <w:pPr>
        <w:pStyle w:val="11"/>
        <w:spacing w:after="0" w:line="360" w:lineRule="auto"/>
        <w:contextualSpacing/>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注：</w:t>
      </w:r>
    </w:p>
    <w:p w14:paraId="72AD5CAF">
      <w:pPr>
        <w:pStyle w:val="11"/>
        <w:spacing w:after="0" w:line="360" w:lineRule="auto"/>
        <w:contextualSpacing/>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 说明：应对照谈判文件“第三章采购需求”中的商务要求逐条明确响应，并作出偏离说明。</w:t>
      </w:r>
    </w:p>
    <w:p w14:paraId="7FC99690">
      <w:pPr>
        <w:pStyle w:val="11"/>
        <w:spacing w:after="0" w:line="360" w:lineRule="auto"/>
        <w:contextualSpacing/>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2.供应商应根据自身的承诺，对照谈判文件要求在“偏离说明”中注明“正偏离”、“负偏离”或者“无偏离”。既不属于“正偏离”也不属于“负偏离”即为“无偏离”。</w:t>
      </w:r>
    </w:p>
    <w:p w14:paraId="73A20F37">
      <w:pPr>
        <w:spacing w:line="360" w:lineRule="auto"/>
        <w:contextualSpacing/>
        <w:jc w:val="left"/>
        <w:rPr>
          <w:rFonts w:ascii="宋体" w:hAnsi="宋体" w:cs="仿宋_GB2312"/>
          <w:color w:val="000000" w:themeColor="text1"/>
          <w:sz w:val="24"/>
          <w:u w:val="single"/>
          <w14:textFill>
            <w14:solidFill>
              <w14:schemeClr w14:val="tx1"/>
            </w14:solidFill>
          </w14:textFill>
        </w:rPr>
      </w:pPr>
    </w:p>
    <w:p w14:paraId="2B2EA964">
      <w:pPr>
        <w:spacing w:line="360" w:lineRule="auto"/>
        <w:contextualSpacing/>
        <w:jc w:val="left"/>
        <w:rPr>
          <w:rFonts w:ascii="宋体" w:hAnsi="宋体" w:cs="仿宋_GB2312"/>
          <w:color w:val="000000" w:themeColor="text1"/>
          <w:sz w:val="24"/>
          <w:u w:val="single"/>
          <w14:textFill>
            <w14:solidFill>
              <w14:schemeClr w14:val="tx1"/>
            </w14:solidFill>
          </w14:textFill>
        </w:rPr>
      </w:pPr>
    </w:p>
    <w:p w14:paraId="38253746">
      <w:pPr>
        <w:spacing w:line="360" w:lineRule="auto"/>
        <w:ind w:right="-817" w:rightChars="-389"/>
        <w:contextualSpacing/>
        <w:rPr>
          <w:rFonts w:ascii="宋体" w:hAnsi="宋体" w:cs="仿宋_GB2312"/>
          <w:color w:val="000000" w:themeColor="text1"/>
          <w:sz w:val="24"/>
          <w14:textFill>
            <w14:solidFill>
              <w14:schemeClr w14:val="tx1"/>
            </w14:solidFill>
          </w14:textFill>
        </w:rPr>
      </w:pPr>
    </w:p>
    <w:p w14:paraId="06C63906">
      <w:pPr>
        <w:spacing w:line="360" w:lineRule="auto"/>
        <w:ind w:right="-817" w:rightChars="-389"/>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7D863E51">
      <w:pPr>
        <w:spacing w:line="360" w:lineRule="auto"/>
        <w:ind w:right="-817" w:rightChars="-389" w:firstLine="2880" w:firstLineChars="1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2211B0E6">
      <w:pPr>
        <w:spacing w:line="360" w:lineRule="auto"/>
        <w:ind w:right="-817" w:rightChars="-389" w:firstLine="2880" w:firstLineChars="1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1BBC2A9E">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14:paraId="1CBBB8AE">
      <w:pPr>
        <w:adjustRightInd w:val="0"/>
        <w:snapToGrid w:val="0"/>
        <w:spacing w:line="520" w:lineRule="exact"/>
        <w:jc w:val="center"/>
        <w:rPr>
          <w:rFonts w:ascii="宋体" w:hAnsi="宋体"/>
          <w:b/>
          <w:color w:val="000000" w:themeColor="text1"/>
          <w:sz w:val="32"/>
          <w:szCs w:val="32"/>
          <w14:textFill>
            <w14:solidFill>
              <w14:schemeClr w14:val="tx1"/>
            </w14:solidFill>
          </w14:textFill>
        </w:rPr>
      </w:pPr>
      <w:r>
        <w:rPr>
          <w:rFonts w:ascii="方正小标宋简体" w:hAnsi="方正小标宋简体" w:eastAsia="方正小标宋简体" w:cs="方正小标宋简体"/>
          <w:bCs/>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货物配置清单</w:t>
      </w:r>
    </w:p>
    <w:p w14:paraId="68A8B769">
      <w:pPr>
        <w:spacing w:line="300" w:lineRule="auto"/>
        <w:rPr>
          <w:rFonts w:ascii="宋体" w:hAnsi="宋体"/>
          <w:color w:val="000000" w:themeColor="text1"/>
          <w:szCs w:val="21"/>
          <w14:textFill>
            <w14:solidFill>
              <w14:schemeClr w14:val="tx1"/>
            </w14:solidFill>
          </w14:textFill>
        </w:rPr>
      </w:pPr>
    </w:p>
    <w:p w14:paraId="2B912CEF">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项目编号：</w:t>
      </w:r>
    </w:p>
    <w:p w14:paraId="7B7594FA">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项目名称：</w:t>
      </w:r>
    </w:p>
    <w:p w14:paraId="68E137F3">
      <w:pPr>
        <w:spacing w:line="360" w:lineRule="auto"/>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所竞分标：</w:t>
      </w:r>
    </w:p>
    <w:tbl>
      <w:tblPr>
        <w:tblStyle w:val="26"/>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168"/>
        <w:gridCol w:w="763"/>
        <w:gridCol w:w="759"/>
        <w:gridCol w:w="912"/>
        <w:gridCol w:w="1847"/>
        <w:gridCol w:w="1009"/>
        <w:gridCol w:w="1004"/>
      </w:tblGrid>
      <w:tr w14:paraId="7A805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32C4C4E">
            <w:pPr>
              <w:snapToGrid w:val="0"/>
              <w:spacing w:before="50" w:after="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168" w:type="dxa"/>
            <w:tcBorders>
              <w:top w:val="single" w:color="auto" w:sz="4" w:space="0"/>
              <w:left w:val="single" w:color="auto" w:sz="4" w:space="0"/>
              <w:bottom w:val="single" w:color="auto" w:sz="4" w:space="0"/>
              <w:right w:val="single" w:color="auto" w:sz="4" w:space="0"/>
            </w:tcBorders>
            <w:vAlign w:val="center"/>
          </w:tcPr>
          <w:p w14:paraId="75781CCE">
            <w:pPr>
              <w:snapToGrid w:val="0"/>
              <w:spacing w:before="50" w:after="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763" w:type="dxa"/>
            <w:tcBorders>
              <w:top w:val="single" w:color="auto" w:sz="4" w:space="0"/>
              <w:left w:val="single" w:color="auto" w:sz="4" w:space="0"/>
              <w:bottom w:val="single" w:color="auto" w:sz="4" w:space="0"/>
              <w:right w:val="single" w:color="auto" w:sz="4" w:space="0"/>
            </w:tcBorders>
            <w:vAlign w:val="center"/>
          </w:tcPr>
          <w:p w14:paraId="1BF60E30">
            <w:pPr>
              <w:snapToGrid w:val="0"/>
              <w:spacing w:before="50" w:after="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759" w:type="dxa"/>
            <w:tcBorders>
              <w:top w:val="single" w:color="auto" w:sz="4" w:space="0"/>
              <w:left w:val="single" w:color="auto" w:sz="4" w:space="0"/>
              <w:bottom w:val="single" w:color="auto" w:sz="4" w:space="0"/>
              <w:right w:val="single" w:color="auto" w:sz="4" w:space="0"/>
            </w:tcBorders>
            <w:vAlign w:val="center"/>
          </w:tcPr>
          <w:p w14:paraId="498B0AF3">
            <w:pPr>
              <w:snapToGrid w:val="0"/>
              <w:spacing w:before="50" w:after="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912" w:type="dxa"/>
            <w:tcBorders>
              <w:top w:val="single" w:color="auto" w:sz="4" w:space="0"/>
              <w:left w:val="single" w:color="auto" w:sz="4" w:space="0"/>
              <w:bottom w:val="single" w:color="auto" w:sz="4" w:space="0"/>
              <w:right w:val="single" w:color="auto" w:sz="4" w:space="0"/>
            </w:tcBorders>
          </w:tcPr>
          <w:p w14:paraId="762FD900">
            <w:pPr>
              <w:snapToGrid w:val="0"/>
              <w:spacing w:before="50" w:after="50"/>
              <w:jc w:val="center"/>
              <w:rPr>
                <w:rFonts w:ascii="宋体" w:hAnsi="宋体"/>
                <w:color w:val="000000" w:themeColor="text1"/>
                <w:sz w:val="24"/>
                <w14:textFill>
                  <w14:solidFill>
                    <w14:schemeClr w14:val="tx1"/>
                  </w14:solidFill>
                </w14:textFill>
              </w:rPr>
            </w:pPr>
          </w:p>
          <w:p w14:paraId="24A4D534">
            <w:pPr>
              <w:snapToGrid w:val="0"/>
              <w:spacing w:before="50" w:after="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1847" w:type="dxa"/>
            <w:tcBorders>
              <w:top w:val="single" w:color="auto" w:sz="4" w:space="0"/>
              <w:left w:val="single" w:color="auto" w:sz="4" w:space="0"/>
              <w:bottom w:val="single" w:color="auto" w:sz="4" w:space="0"/>
              <w:right w:val="single" w:color="auto" w:sz="4" w:space="0"/>
            </w:tcBorders>
          </w:tcPr>
          <w:p w14:paraId="6293FDA3">
            <w:pPr>
              <w:snapToGrid w:val="0"/>
              <w:spacing w:before="50" w:after="50"/>
              <w:jc w:val="center"/>
              <w:rPr>
                <w:rFonts w:ascii="宋体" w:hAnsi="宋体"/>
                <w:color w:val="000000" w:themeColor="text1"/>
                <w:sz w:val="24"/>
                <w14:textFill>
                  <w14:solidFill>
                    <w14:schemeClr w14:val="tx1"/>
                  </w14:solidFill>
                </w14:textFill>
              </w:rPr>
            </w:pPr>
          </w:p>
          <w:p w14:paraId="62763692">
            <w:pPr>
              <w:snapToGrid w:val="0"/>
              <w:spacing w:before="50" w:after="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w:t>
            </w:r>
          </w:p>
        </w:tc>
        <w:tc>
          <w:tcPr>
            <w:tcW w:w="1009" w:type="dxa"/>
            <w:tcBorders>
              <w:top w:val="single" w:color="auto" w:sz="4" w:space="0"/>
              <w:left w:val="single" w:color="auto" w:sz="4" w:space="0"/>
              <w:bottom w:val="single" w:color="auto" w:sz="4" w:space="0"/>
              <w:right w:val="single" w:color="auto" w:sz="4" w:space="0"/>
            </w:tcBorders>
            <w:vAlign w:val="center"/>
          </w:tcPr>
          <w:p w14:paraId="6C186F81">
            <w:pPr>
              <w:snapToGrid w:val="0"/>
              <w:spacing w:before="50" w:after="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w:t>
            </w:r>
          </w:p>
        </w:tc>
        <w:tc>
          <w:tcPr>
            <w:tcW w:w="1004" w:type="dxa"/>
            <w:tcBorders>
              <w:top w:val="single" w:color="auto" w:sz="4" w:space="0"/>
              <w:left w:val="single" w:color="auto" w:sz="4" w:space="0"/>
              <w:bottom w:val="single" w:color="auto" w:sz="4" w:space="0"/>
              <w:right w:val="single" w:color="auto" w:sz="4" w:space="0"/>
            </w:tcBorders>
            <w:vAlign w:val="center"/>
          </w:tcPr>
          <w:p w14:paraId="007A9A5C">
            <w:pPr>
              <w:snapToGrid w:val="0"/>
              <w:spacing w:before="50" w:after="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原产地</w:t>
            </w:r>
          </w:p>
        </w:tc>
      </w:tr>
      <w:tr w14:paraId="0F4BC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9905D3C">
            <w:pPr>
              <w:snapToGrid w:val="0"/>
              <w:spacing w:before="50" w:after="50"/>
              <w:jc w:val="center"/>
              <w:rPr>
                <w:rFonts w:ascii="宋体" w:hAnsi="宋体"/>
                <w:color w:val="000000" w:themeColor="text1"/>
                <w:sz w:val="24"/>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14:paraId="2255825E">
            <w:pPr>
              <w:snapToGrid w:val="0"/>
              <w:spacing w:before="50" w:after="50"/>
              <w:jc w:val="center"/>
              <w:rPr>
                <w:rFonts w:ascii="宋体" w:hAnsi="宋体"/>
                <w:color w:val="000000" w:themeColor="text1"/>
                <w:sz w:val="24"/>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45771322">
            <w:pPr>
              <w:snapToGrid w:val="0"/>
              <w:spacing w:before="50" w:after="50"/>
              <w:jc w:val="center"/>
              <w:rPr>
                <w:rFonts w:ascii="宋体" w:hAnsi="宋体"/>
                <w:color w:val="000000" w:themeColor="text1"/>
                <w:sz w:val="24"/>
                <w14:textFill>
                  <w14:solidFill>
                    <w14:schemeClr w14:val="tx1"/>
                  </w14:solidFill>
                </w14:textFill>
              </w:rPr>
            </w:pPr>
          </w:p>
        </w:tc>
        <w:tc>
          <w:tcPr>
            <w:tcW w:w="759" w:type="dxa"/>
            <w:tcBorders>
              <w:top w:val="single" w:color="auto" w:sz="4" w:space="0"/>
              <w:left w:val="single" w:color="auto" w:sz="4" w:space="0"/>
              <w:bottom w:val="single" w:color="auto" w:sz="4" w:space="0"/>
              <w:right w:val="single" w:color="auto" w:sz="4" w:space="0"/>
            </w:tcBorders>
            <w:vAlign w:val="center"/>
          </w:tcPr>
          <w:p w14:paraId="0425E808">
            <w:pPr>
              <w:snapToGrid w:val="0"/>
              <w:spacing w:before="50" w:after="50"/>
              <w:jc w:val="center"/>
              <w:rPr>
                <w:rFonts w:ascii="宋体" w:hAnsi="宋体"/>
                <w:color w:val="000000" w:themeColor="text1"/>
                <w:sz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3D4324DE">
            <w:pPr>
              <w:snapToGrid w:val="0"/>
              <w:spacing w:before="50" w:after="50"/>
              <w:jc w:val="center"/>
              <w:rPr>
                <w:rFonts w:ascii="宋体" w:hAnsi="宋体"/>
                <w:color w:val="000000" w:themeColor="text1"/>
                <w:sz w:val="24"/>
                <w14:textFill>
                  <w14:solidFill>
                    <w14:schemeClr w14:val="tx1"/>
                  </w14:solidFill>
                </w14:textFill>
              </w:rPr>
            </w:pPr>
          </w:p>
        </w:tc>
        <w:tc>
          <w:tcPr>
            <w:tcW w:w="1847" w:type="dxa"/>
            <w:tcBorders>
              <w:top w:val="single" w:color="auto" w:sz="4" w:space="0"/>
              <w:left w:val="single" w:color="auto" w:sz="4" w:space="0"/>
              <w:bottom w:val="single" w:color="auto" w:sz="4" w:space="0"/>
              <w:right w:val="single" w:color="auto" w:sz="4" w:space="0"/>
            </w:tcBorders>
          </w:tcPr>
          <w:p w14:paraId="53EA27B2">
            <w:pPr>
              <w:snapToGrid w:val="0"/>
              <w:spacing w:before="50" w:after="50"/>
              <w:jc w:val="center"/>
              <w:rPr>
                <w:rFonts w:ascii="宋体" w:hAnsi="宋体"/>
                <w:color w:val="000000" w:themeColor="text1"/>
                <w:sz w:val="24"/>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vAlign w:val="center"/>
          </w:tcPr>
          <w:p w14:paraId="5901C9B4">
            <w:pPr>
              <w:snapToGrid w:val="0"/>
              <w:spacing w:before="50" w:after="50"/>
              <w:jc w:val="center"/>
              <w:rPr>
                <w:rFonts w:ascii="宋体" w:hAnsi="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14:paraId="34A3E9C4">
            <w:pPr>
              <w:snapToGrid w:val="0"/>
              <w:spacing w:before="50" w:after="50"/>
              <w:jc w:val="center"/>
              <w:rPr>
                <w:rFonts w:ascii="宋体" w:hAnsi="宋体"/>
                <w:color w:val="000000" w:themeColor="text1"/>
                <w:sz w:val="24"/>
                <w14:textFill>
                  <w14:solidFill>
                    <w14:schemeClr w14:val="tx1"/>
                  </w14:solidFill>
                </w14:textFill>
              </w:rPr>
            </w:pPr>
          </w:p>
        </w:tc>
      </w:tr>
      <w:tr w14:paraId="5F0E5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87EAC9C">
            <w:pPr>
              <w:snapToGrid w:val="0"/>
              <w:spacing w:before="50" w:after="50"/>
              <w:jc w:val="center"/>
              <w:rPr>
                <w:rFonts w:ascii="宋体" w:hAnsi="宋体"/>
                <w:color w:val="000000" w:themeColor="text1"/>
                <w:sz w:val="24"/>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14:paraId="5EB0DC33">
            <w:pPr>
              <w:snapToGrid w:val="0"/>
              <w:spacing w:before="50" w:after="50"/>
              <w:jc w:val="center"/>
              <w:rPr>
                <w:rFonts w:ascii="宋体" w:hAnsi="宋体"/>
                <w:color w:val="000000" w:themeColor="text1"/>
                <w:sz w:val="24"/>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41FC7036">
            <w:pPr>
              <w:snapToGrid w:val="0"/>
              <w:spacing w:before="50" w:after="50"/>
              <w:jc w:val="center"/>
              <w:rPr>
                <w:rFonts w:ascii="宋体" w:hAnsi="宋体"/>
                <w:color w:val="000000" w:themeColor="text1"/>
                <w:sz w:val="24"/>
                <w14:textFill>
                  <w14:solidFill>
                    <w14:schemeClr w14:val="tx1"/>
                  </w14:solidFill>
                </w14:textFill>
              </w:rPr>
            </w:pPr>
          </w:p>
        </w:tc>
        <w:tc>
          <w:tcPr>
            <w:tcW w:w="759" w:type="dxa"/>
            <w:tcBorders>
              <w:top w:val="single" w:color="auto" w:sz="4" w:space="0"/>
              <w:left w:val="single" w:color="auto" w:sz="4" w:space="0"/>
              <w:bottom w:val="single" w:color="auto" w:sz="4" w:space="0"/>
              <w:right w:val="single" w:color="auto" w:sz="4" w:space="0"/>
            </w:tcBorders>
            <w:vAlign w:val="center"/>
          </w:tcPr>
          <w:p w14:paraId="0C699FBD">
            <w:pPr>
              <w:snapToGrid w:val="0"/>
              <w:spacing w:before="50" w:after="50"/>
              <w:jc w:val="center"/>
              <w:rPr>
                <w:rFonts w:ascii="宋体" w:hAnsi="宋体"/>
                <w:color w:val="000000" w:themeColor="text1"/>
                <w:sz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4B21BA26">
            <w:pPr>
              <w:snapToGrid w:val="0"/>
              <w:spacing w:before="50" w:after="50"/>
              <w:jc w:val="center"/>
              <w:rPr>
                <w:rFonts w:ascii="宋体" w:hAnsi="宋体"/>
                <w:color w:val="000000" w:themeColor="text1"/>
                <w:sz w:val="24"/>
                <w14:textFill>
                  <w14:solidFill>
                    <w14:schemeClr w14:val="tx1"/>
                  </w14:solidFill>
                </w14:textFill>
              </w:rPr>
            </w:pPr>
          </w:p>
        </w:tc>
        <w:tc>
          <w:tcPr>
            <w:tcW w:w="1847" w:type="dxa"/>
            <w:tcBorders>
              <w:top w:val="single" w:color="auto" w:sz="4" w:space="0"/>
              <w:left w:val="single" w:color="auto" w:sz="4" w:space="0"/>
              <w:bottom w:val="single" w:color="auto" w:sz="4" w:space="0"/>
              <w:right w:val="single" w:color="auto" w:sz="4" w:space="0"/>
            </w:tcBorders>
          </w:tcPr>
          <w:p w14:paraId="67EF2F40">
            <w:pPr>
              <w:snapToGrid w:val="0"/>
              <w:spacing w:before="50" w:after="50"/>
              <w:jc w:val="center"/>
              <w:rPr>
                <w:rFonts w:ascii="宋体" w:hAnsi="宋体"/>
                <w:color w:val="000000" w:themeColor="text1"/>
                <w:sz w:val="24"/>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vAlign w:val="center"/>
          </w:tcPr>
          <w:p w14:paraId="5DF49638">
            <w:pPr>
              <w:snapToGrid w:val="0"/>
              <w:spacing w:before="50" w:after="50"/>
              <w:jc w:val="center"/>
              <w:rPr>
                <w:rFonts w:ascii="宋体" w:hAnsi="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14:paraId="0B33D8BC">
            <w:pPr>
              <w:snapToGrid w:val="0"/>
              <w:spacing w:before="50" w:after="50"/>
              <w:jc w:val="center"/>
              <w:rPr>
                <w:rFonts w:ascii="宋体" w:hAnsi="宋体"/>
                <w:color w:val="000000" w:themeColor="text1"/>
                <w:sz w:val="24"/>
                <w14:textFill>
                  <w14:solidFill>
                    <w14:schemeClr w14:val="tx1"/>
                  </w14:solidFill>
                </w14:textFill>
              </w:rPr>
            </w:pPr>
          </w:p>
        </w:tc>
      </w:tr>
      <w:tr w14:paraId="43706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43E991E">
            <w:pPr>
              <w:snapToGrid w:val="0"/>
              <w:spacing w:before="50" w:after="50"/>
              <w:jc w:val="center"/>
              <w:rPr>
                <w:rFonts w:ascii="宋体" w:hAnsi="宋体"/>
                <w:color w:val="000000" w:themeColor="text1"/>
                <w:sz w:val="24"/>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14:paraId="3084FDC6">
            <w:pPr>
              <w:snapToGrid w:val="0"/>
              <w:spacing w:before="50" w:after="50"/>
              <w:jc w:val="center"/>
              <w:rPr>
                <w:rFonts w:ascii="宋体" w:hAnsi="宋体"/>
                <w:color w:val="000000" w:themeColor="text1"/>
                <w:sz w:val="24"/>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790861A7">
            <w:pPr>
              <w:snapToGrid w:val="0"/>
              <w:spacing w:before="50" w:after="50"/>
              <w:jc w:val="center"/>
              <w:rPr>
                <w:rFonts w:ascii="宋体" w:hAnsi="宋体"/>
                <w:color w:val="000000" w:themeColor="text1"/>
                <w:sz w:val="24"/>
                <w14:textFill>
                  <w14:solidFill>
                    <w14:schemeClr w14:val="tx1"/>
                  </w14:solidFill>
                </w14:textFill>
              </w:rPr>
            </w:pPr>
          </w:p>
        </w:tc>
        <w:tc>
          <w:tcPr>
            <w:tcW w:w="759" w:type="dxa"/>
            <w:tcBorders>
              <w:top w:val="single" w:color="auto" w:sz="4" w:space="0"/>
              <w:left w:val="single" w:color="auto" w:sz="4" w:space="0"/>
              <w:bottom w:val="single" w:color="auto" w:sz="4" w:space="0"/>
              <w:right w:val="single" w:color="auto" w:sz="4" w:space="0"/>
            </w:tcBorders>
            <w:vAlign w:val="center"/>
          </w:tcPr>
          <w:p w14:paraId="519743DF">
            <w:pPr>
              <w:snapToGrid w:val="0"/>
              <w:spacing w:before="50" w:after="50"/>
              <w:jc w:val="center"/>
              <w:rPr>
                <w:rFonts w:ascii="宋体" w:hAnsi="宋体"/>
                <w:color w:val="000000" w:themeColor="text1"/>
                <w:sz w:val="24"/>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tcPr>
          <w:p w14:paraId="331393C2">
            <w:pPr>
              <w:snapToGrid w:val="0"/>
              <w:spacing w:before="50" w:after="50"/>
              <w:jc w:val="center"/>
              <w:rPr>
                <w:rFonts w:ascii="宋体" w:hAnsi="宋体"/>
                <w:color w:val="000000" w:themeColor="text1"/>
                <w:sz w:val="24"/>
                <w14:textFill>
                  <w14:solidFill>
                    <w14:schemeClr w14:val="tx1"/>
                  </w14:solidFill>
                </w14:textFill>
              </w:rPr>
            </w:pPr>
          </w:p>
        </w:tc>
        <w:tc>
          <w:tcPr>
            <w:tcW w:w="1847" w:type="dxa"/>
            <w:tcBorders>
              <w:top w:val="single" w:color="auto" w:sz="4" w:space="0"/>
              <w:left w:val="single" w:color="auto" w:sz="4" w:space="0"/>
              <w:bottom w:val="single" w:color="auto" w:sz="4" w:space="0"/>
              <w:right w:val="single" w:color="auto" w:sz="4" w:space="0"/>
            </w:tcBorders>
          </w:tcPr>
          <w:p w14:paraId="111859D6">
            <w:pPr>
              <w:snapToGrid w:val="0"/>
              <w:spacing w:before="50" w:after="50"/>
              <w:jc w:val="center"/>
              <w:rPr>
                <w:rFonts w:ascii="宋体" w:hAnsi="宋体"/>
                <w:color w:val="000000" w:themeColor="text1"/>
                <w:sz w:val="24"/>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vAlign w:val="center"/>
          </w:tcPr>
          <w:p w14:paraId="6E3B30D8">
            <w:pPr>
              <w:snapToGrid w:val="0"/>
              <w:spacing w:before="50" w:after="50"/>
              <w:jc w:val="center"/>
              <w:rPr>
                <w:rFonts w:ascii="宋体" w:hAnsi="宋体"/>
                <w:color w:val="000000" w:themeColor="text1"/>
                <w:sz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14:paraId="6FCDC0F5">
            <w:pPr>
              <w:snapToGrid w:val="0"/>
              <w:spacing w:before="50" w:after="50"/>
              <w:jc w:val="center"/>
              <w:rPr>
                <w:rFonts w:ascii="宋体" w:hAnsi="宋体"/>
                <w:color w:val="000000" w:themeColor="text1"/>
                <w:sz w:val="24"/>
                <w14:textFill>
                  <w14:solidFill>
                    <w14:schemeClr w14:val="tx1"/>
                  </w14:solidFill>
                </w14:textFill>
              </w:rPr>
            </w:pPr>
          </w:p>
        </w:tc>
      </w:tr>
    </w:tbl>
    <w:p w14:paraId="49FF1C01">
      <w:pPr>
        <w:spacing w:line="360" w:lineRule="auto"/>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p w14:paraId="5AE22FB9">
      <w:pPr>
        <w:tabs>
          <w:tab w:val="left" w:pos="1065"/>
        </w:tabs>
        <w:adjustRightInd w:val="0"/>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以上货物配置清单中“货物名称、数量及单位、品牌、规格型号、制造商、原产地”必须如实填写完整，品牌、规格型号没有则填无，填写有缺漏的，响应文件按无效处理</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货物名称、数量及单位、品牌必须与“竞标报价表”一致，</w:t>
      </w:r>
      <w:r>
        <w:rPr>
          <w:rFonts w:hint="eastAsia" w:ascii="宋体" w:hAnsi="宋体"/>
          <w:bCs/>
          <w:color w:val="000000" w:themeColor="text1"/>
          <w:sz w:val="24"/>
          <w14:textFill>
            <w14:solidFill>
              <w14:schemeClr w14:val="tx1"/>
            </w14:solidFill>
          </w14:textFill>
        </w:rPr>
        <w:t>否则响应文件按无效处理</w:t>
      </w:r>
      <w:r>
        <w:rPr>
          <w:rFonts w:hint="eastAsia" w:ascii="宋体" w:hAnsi="宋体"/>
          <w:b/>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ab/>
      </w:r>
    </w:p>
    <w:p w14:paraId="324DB27C">
      <w:pPr>
        <w:adjustRightInd w:val="0"/>
        <w:spacing w:line="360" w:lineRule="auto"/>
        <w:contextualSpacing/>
        <w:jc w:val="left"/>
        <w:rPr>
          <w:rFonts w:ascii="宋体" w:hAnsi="宋体" w:cs="仿宋_GB2312"/>
          <w:color w:val="000000" w:themeColor="text1"/>
          <w:sz w:val="24"/>
          <w14:textFill>
            <w14:solidFill>
              <w14:schemeClr w14:val="tx1"/>
            </w14:solidFill>
          </w14:textFill>
        </w:rPr>
      </w:pPr>
    </w:p>
    <w:p w14:paraId="69C51690">
      <w:pPr>
        <w:adjustRightInd w:val="0"/>
        <w:spacing w:line="360" w:lineRule="auto"/>
        <w:contextualSpacing/>
        <w:jc w:val="left"/>
        <w:rPr>
          <w:rFonts w:ascii="宋体" w:hAnsi="宋体" w:cs="仿宋_GB2312"/>
          <w:color w:val="000000" w:themeColor="text1"/>
          <w:sz w:val="24"/>
          <w14:textFill>
            <w14:solidFill>
              <w14:schemeClr w14:val="tx1"/>
            </w14:solidFill>
          </w14:textFill>
        </w:rPr>
      </w:pPr>
    </w:p>
    <w:p w14:paraId="48FF7225">
      <w:pPr>
        <w:adjustRightInd w:val="0"/>
        <w:spacing w:line="360" w:lineRule="auto"/>
        <w:contextualSpacing/>
        <w:jc w:val="left"/>
        <w:rPr>
          <w:rFonts w:ascii="宋体" w:hAnsi="宋体" w:cs="仿宋_GB2312"/>
          <w:color w:val="000000" w:themeColor="text1"/>
          <w:sz w:val="24"/>
          <w14:textFill>
            <w14:solidFill>
              <w14:schemeClr w14:val="tx1"/>
            </w14:solidFill>
          </w14:textFill>
        </w:rPr>
      </w:pPr>
    </w:p>
    <w:p w14:paraId="0ACADB7F">
      <w:pPr>
        <w:spacing w:line="360" w:lineRule="auto"/>
        <w:ind w:right="-817" w:rightChars="-389"/>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235359C0">
      <w:pPr>
        <w:spacing w:line="360" w:lineRule="auto"/>
        <w:ind w:right="-817" w:rightChars="-389" w:firstLine="2880" w:firstLineChars="1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4FA6E095">
      <w:pPr>
        <w:spacing w:line="360" w:lineRule="auto"/>
        <w:ind w:right="-817" w:rightChars="-389" w:firstLine="2880" w:firstLineChars="1200"/>
        <w:contextualSpacing/>
        <w:rPr>
          <w:rFonts w:ascii="仿宋_GB2312" w:hAnsi="仿宋_GB2312" w:eastAsia="仿宋_GB2312" w:cs="仿宋_GB2312"/>
          <w:b/>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5002990F">
      <w:pPr>
        <w:adjustRightInd w:val="0"/>
        <w:snapToGrid w:val="0"/>
        <w:spacing w:line="300" w:lineRule="auto"/>
        <w:rPr>
          <w:rFonts w:ascii="宋体" w:hAnsi="宋体"/>
          <w:color w:val="000000" w:themeColor="text1"/>
          <w:szCs w:val="21"/>
          <w:u w:val="single"/>
          <w14:textFill>
            <w14:solidFill>
              <w14:schemeClr w14:val="tx1"/>
            </w14:solidFill>
          </w14:textFill>
        </w:rPr>
      </w:pPr>
    </w:p>
    <w:p w14:paraId="0EB6A1A1">
      <w:pPr>
        <w:adjustRightInd w:val="0"/>
        <w:snapToGrid w:val="0"/>
        <w:spacing w:line="300" w:lineRule="auto"/>
        <w:rPr>
          <w:rFonts w:ascii="宋体" w:hAnsi="宋体"/>
          <w:color w:val="000000" w:themeColor="text1"/>
          <w:szCs w:val="21"/>
          <w:u w:val="single"/>
          <w14:textFill>
            <w14:solidFill>
              <w14:schemeClr w14:val="tx1"/>
            </w14:solidFill>
          </w14:textFill>
        </w:rPr>
      </w:pPr>
    </w:p>
    <w:p w14:paraId="0F63546A">
      <w:pPr>
        <w:adjustRightInd w:val="0"/>
        <w:snapToGrid w:val="0"/>
        <w:spacing w:line="300" w:lineRule="auto"/>
        <w:rPr>
          <w:rFonts w:ascii="宋体" w:hAnsi="宋体"/>
          <w:color w:val="000000" w:themeColor="text1"/>
          <w:szCs w:val="21"/>
          <w:u w:val="single"/>
          <w14:textFill>
            <w14:solidFill>
              <w14:schemeClr w14:val="tx1"/>
            </w14:solidFill>
          </w14:textFill>
        </w:rPr>
      </w:pPr>
    </w:p>
    <w:p w14:paraId="70AA1F73">
      <w:pPr>
        <w:adjustRightInd w:val="0"/>
        <w:snapToGrid w:val="0"/>
        <w:spacing w:line="300" w:lineRule="auto"/>
        <w:rPr>
          <w:rFonts w:ascii="宋体" w:hAnsi="宋体"/>
          <w:color w:val="000000" w:themeColor="text1"/>
          <w:szCs w:val="21"/>
          <w:u w:val="single"/>
          <w14:textFill>
            <w14:solidFill>
              <w14:schemeClr w14:val="tx1"/>
            </w14:solidFill>
          </w14:textFill>
        </w:rPr>
      </w:pPr>
    </w:p>
    <w:p w14:paraId="498580C7">
      <w:pPr>
        <w:adjustRightInd w:val="0"/>
        <w:snapToGrid w:val="0"/>
        <w:spacing w:line="300" w:lineRule="auto"/>
        <w:rPr>
          <w:rFonts w:ascii="宋体" w:hAnsi="宋体"/>
          <w:color w:val="000000" w:themeColor="text1"/>
          <w:szCs w:val="21"/>
          <w:u w:val="single"/>
          <w14:textFill>
            <w14:solidFill>
              <w14:schemeClr w14:val="tx1"/>
            </w14:solidFill>
          </w14:textFill>
        </w:rPr>
      </w:pPr>
    </w:p>
    <w:p w14:paraId="21AA31D4">
      <w:pPr>
        <w:adjustRightInd w:val="0"/>
        <w:snapToGrid w:val="0"/>
        <w:spacing w:line="300" w:lineRule="auto"/>
        <w:rPr>
          <w:rFonts w:ascii="宋体" w:hAnsi="宋体"/>
          <w:color w:val="000000" w:themeColor="text1"/>
          <w:szCs w:val="21"/>
          <w:u w:val="single"/>
          <w14:textFill>
            <w14:solidFill>
              <w14:schemeClr w14:val="tx1"/>
            </w14:solidFill>
          </w14:textFill>
        </w:rPr>
      </w:pPr>
    </w:p>
    <w:p w14:paraId="19465C33">
      <w:pPr>
        <w:adjustRightInd w:val="0"/>
        <w:snapToGrid w:val="0"/>
        <w:spacing w:line="300" w:lineRule="auto"/>
        <w:rPr>
          <w:rFonts w:ascii="宋体" w:hAnsi="宋体"/>
          <w:color w:val="000000" w:themeColor="text1"/>
          <w:szCs w:val="21"/>
          <w:u w:val="single"/>
          <w14:textFill>
            <w14:solidFill>
              <w14:schemeClr w14:val="tx1"/>
            </w14:solidFill>
          </w14:textFill>
        </w:rPr>
      </w:pPr>
    </w:p>
    <w:p w14:paraId="3B4BBD43">
      <w:pPr>
        <w:adjustRightInd w:val="0"/>
        <w:snapToGrid w:val="0"/>
        <w:spacing w:line="300" w:lineRule="auto"/>
        <w:rPr>
          <w:rFonts w:ascii="宋体" w:hAnsi="宋体"/>
          <w:color w:val="000000" w:themeColor="text1"/>
          <w:szCs w:val="21"/>
          <w:u w:val="single"/>
          <w14:textFill>
            <w14:solidFill>
              <w14:schemeClr w14:val="tx1"/>
            </w14:solidFill>
          </w14:textFill>
        </w:rPr>
      </w:pPr>
    </w:p>
    <w:p w14:paraId="63A877AC">
      <w:pPr>
        <w:adjustRightInd w:val="0"/>
        <w:snapToGrid w:val="0"/>
        <w:spacing w:line="300" w:lineRule="auto"/>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ascii="方正小标宋简体" w:hAnsi="方正小标宋简体" w:eastAsia="方正小标宋简体" w:cs="方正小标宋简体"/>
          <w:bCs/>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技术要求偏离表</w:t>
      </w:r>
    </w:p>
    <w:p w14:paraId="5103F480">
      <w:pPr>
        <w:spacing w:line="520" w:lineRule="exact"/>
        <w:rPr>
          <w:rFonts w:ascii="仿宋_GB2312" w:hAnsi="仿宋_GB2312" w:eastAsia="仿宋_GB2312" w:cs="仿宋_GB2312"/>
          <w:color w:val="000000" w:themeColor="text1"/>
          <w:sz w:val="32"/>
          <w:szCs w:val="32"/>
          <w14:textFill>
            <w14:solidFill>
              <w14:schemeClr w14:val="tx1"/>
            </w14:solidFill>
          </w14:textFill>
        </w:rPr>
      </w:pPr>
    </w:p>
    <w:p w14:paraId="1FC7A55F">
      <w:pPr>
        <w:spacing w:line="360" w:lineRule="auto"/>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采购项目编号：</w:t>
      </w:r>
    </w:p>
    <w:p w14:paraId="4920034E">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采购项目名称：</w:t>
      </w:r>
    </w:p>
    <w:p w14:paraId="6C2BA059">
      <w:pPr>
        <w:spacing w:line="360" w:lineRule="auto"/>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分标号：</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8"/>
        <w:gridCol w:w="878"/>
        <w:gridCol w:w="2913"/>
        <w:gridCol w:w="2621"/>
        <w:gridCol w:w="1430"/>
      </w:tblGrid>
      <w:tr w14:paraId="0427EB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60B36E71">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序号</w:t>
            </w:r>
          </w:p>
        </w:tc>
        <w:tc>
          <w:tcPr>
            <w:tcW w:w="878" w:type="dxa"/>
            <w:tcBorders>
              <w:right w:val="single" w:color="auto" w:sz="4" w:space="0"/>
            </w:tcBorders>
            <w:vAlign w:val="center"/>
          </w:tcPr>
          <w:p w14:paraId="5EA0C57B">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标的名称</w:t>
            </w:r>
          </w:p>
        </w:tc>
        <w:tc>
          <w:tcPr>
            <w:tcW w:w="2913" w:type="dxa"/>
            <w:tcBorders>
              <w:left w:val="single" w:color="auto" w:sz="4" w:space="0"/>
            </w:tcBorders>
            <w:vAlign w:val="center"/>
          </w:tcPr>
          <w:p w14:paraId="58C4F71E">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谈判文件要求</w:t>
            </w:r>
          </w:p>
        </w:tc>
        <w:tc>
          <w:tcPr>
            <w:tcW w:w="2621" w:type="dxa"/>
            <w:vAlign w:val="center"/>
          </w:tcPr>
          <w:p w14:paraId="1749284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竞标响应</w:t>
            </w:r>
          </w:p>
        </w:tc>
        <w:tc>
          <w:tcPr>
            <w:tcW w:w="1430" w:type="dxa"/>
            <w:vAlign w:val="center"/>
          </w:tcPr>
          <w:p w14:paraId="6C9AA7E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偏离说明</w:t>
            </w:r>
          </w:p>
        </w:tc>
      </w:tr>
      <w:tr w14:paraId="5730DD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0A7B1DEE">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1</w:t>
            </w:r>
          </w:p>
        </w:tc>
        <w:tc>
          <w:tcPr>
            <w:tcW w:w="878" w:type="dxa"/>
            <w:tcBorders>
              <w:right w:val="single" w:color="auto" w:sz="4" w:space="0"/>
            </w:tcBorders>
            <w:vAlign w:val="center"/>
          </w:tcPr>
          <w:p w14:paraId="3037D9FA">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913" w:type="dxa"/>
            <w:tcBorders>
              <w:left w:val="single" w:color="auto" w:sz="4" w:space="0"/>
            </w:tcBorders>
            <w:vAlign w:val="center"/>
          </w:tcPr>
          <w:p w14:paraId="69B20D3B">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621" w:type="dxa"/>
            <w:vAlign w:val="center"/>
          </w:tcPr>
          <w:p w14:paraId="6EB28039">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1430" w:type="dxa"/>
            <w:vAlign w:val="center"/>
          </w:tcPr>
          <w:p w14:paraId="50EE0B3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r>
      <w:tr w14:paraId="5FA86D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08BCAA41">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2</w:t>
            </w:r>
          </w:p>
        </w:tc>
        <w:tc>
          <w:tcPr>
            <w:tcW w:w="878" w:type="dxa"/>
            <w:tcBorders>
              <w:right w:val="single" w:color="auto" w:sz="4" w:space="0"/>
            </w:tcBorders>
            <w:vAlign w:val="center"/>
          </w:tcPr>
          <w:p w14:paraId="48DC24DA">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913" w:type="dxa"/>
            <w:tcBorders>
              <w:left w:val="single" w:color="auto" w:sz="4" w:space="0"/>
            </w:tcBorders>
            <w:vAlign w:val="center"/>
          </w:tcPr>
          <w:p w14:paraId="407EA399">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621" w:type="dxa"/>
            <w:vAlign w:val="center"/>
          </w:tcPr>
          <w:p w14:paraId="55570DB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1430" w:type="dxa"/>
            <w:vAlign w:val="center"/>
          </w:tcPr>
          <w:p w14:paraId="07B5AC87">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r>
      <w:tr w14:paraId="71FF0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5B787D13">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3</w:t>
            </w:r>
          </w:p>
        </w:tc>
        <w:tc>
          <w:tcPr>
            <w:tcW w:w="878" w:type="dxa"/>
            <w:tcBorders>
              <w:right w:val="single" w:color="auto" w:sz="4" w:space="0"/>
            </w:tcBorders>
            <w:vAlign w:val="center"/>
          </w:tcPr>
          <w:p w14:paraId="3863182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913" w:type="dxa"/>
            <w:tcBorders>
              <w:left w:val="single" w:color="auto" w:sz="4" w:space="0"/>
            </w:tcBorders>
            <w:vAlign w:val="center"/>
          </w:tcPr>
          <w:p w14:paraId="4CA21FE7">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621" w:type="dxa"/>
            <w:vAlign w:val="center"/>
          </w:tcPr>
          <w:p w14:paraId="02AEC04E">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1430" w:type="dxa"/>
            <w:vAlign w:val="center"/>
          </w:tcPr>
          <w:p w14:paraId="05142C9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r>
      <w:tr w14:paraId="0F8B2F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5F73B763">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4</w:t>
            </w:r>
          </w:p>
        </w:tc>
        <w:tc>
          <w:tcPr>
            <w:tcW w:w="878" w:type="dxa"/>
            <w:tcBorders>
              <w:right w:val="single" w:color="auto" w:sz="4" w:space="0"/>
            </w:tcBorders>
            <w:vAlign w:val="center"/>
          </w:tcPr>
          <w:p w14:paraId="754F32BE">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913" w:type="dxa"/>
            <w:tcBorders>
              <w:left w:val="single" w:color="auto" w:sz="4" w:space="0"/>
            </w:tcBorders>
            <w:vAlign w:val="center"/>
          </w:tcPr>
          <w:p w14:paraId="7A5AA4CC">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621" w:type="dxa"/>
            <w:vAlign w:val="center"/>
          </w:tcPr>
          <w:p w14:paraId="02711708">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1430" w:type="dxa"/>
            <w:vAlign w:val="center"/>
          </w:tcPr>
          <w:p w14:paraId="478D3731">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r>
      <w:tr w14:paraId="250227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69B812B1">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5</w:t>
            </w:r>
          </w:p>
        </w:tc>
        <w:tc>
          <w:tcPr>
            <w:tcW w:w="878" w:type="dxa"/>
            <w:tcBorders>
              <w:right w:val="single" w:color="auto" w:sz="4" w:space="0"/>
            </w:tcBorders>
            <w:vAlign w:val="center"/>
          </w:tcPr>
          <w:p w14:paraId="55B1EF3C">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913" w:type="dxa"/>
            <w:tcBorders>
              <w:left w:val="single" w:color="auto" w:sz="4" w:space="0"/>
            </w:tcBorders>
            <w:vAlign w:val="center"/>
          </w:tcPr>
          <w:p w14:paraId="2633AFF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621" w:type="dxa"/>
            <w:vAlign w:val="center"/>
          </w:tcPr>
          <w:p w14:paraId="27F217B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1430" w:type="dxa"/>
            <w:vAlign w:val="center"/>
          </w:tcPr>
          <w:p w14:paraId="0D843C18">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r>
      <w:tr w14:paraId="0EE02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8" w:type="dxa"/>
            <w:vAlign w:val="center"/>
          </w:tcPr>
          <w:p w14:paraId="5EA5EDF8">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w:t>
            </w:r>
          </w:p>
        </w:tc>
        <w:tc>
          <w:tcPr>
            <w:tcW w:w="878" w:type="dxa"/>
            <w:tcBorders>
              <w:right w:val="single" w:color="auto" w:sz="4" w:space="0"/>
            </w:tcBorders>
            <w:vAlign w:val="center"/>
          </w:tcPr>
          <w:p w14:paraId="1EA73044">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913" w:type="dxa"/>
            <w:tcBorders>
              <w:left w:val="single" w:color="auto" w:sz="4" w:space="0"/>
            </w:tcBorders>
            <w:vAlign w:val="center"/>
          </w:tcPr>
          <w:p w14:paraId="0EF36D22">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2621" w:type="dxa"/>
            <w:vAlign w:val="center"/>
          </w:tcPr>
          <w:p w14:paraId="2BAE6F52">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c>
          <w:tcPr>
            <w:tcW w:w="1430" w:type="dxa"/>
            <w:tcBorders>
              <w:right w:val="single" w:color="auto" w:sz="4" w:space="0"/>
            </w:tcBorders>
            <w:vAlign w:val="center"/>
          </w:tcPr>
          <w:p w14:paraId="5DF15895">
            <w:pPr>
              <w:pStyle w:val="12"/>
              <w:spacing w:line="360" w:lineRule="auto"/>
              <w:ind w:firstLine="0" w:firstLineChars="0"/>
              <w:jc w:val="center"/>
              <w:rPr>
                <w:rFonts w:ascii="宋体" w:hAnsi="宋体" w:eastAsia="宋体" w:cs="仿宋_GB2312"/>
                <w:color w:val="000000" w:themeColor="text1"/>
                <w:kern w:val="2"/>
                <w:sz w:val="24"/>
                <w:szCs w:val="24"/>
                <w14:textFill>
                  <w14:solidFill>
                    <w14:schemeClr w14:val="tx1"/>
                  </w14:solidFill>
                </w14:textFill>
              </w:rPr>
            </w:pPr>
          </w:p>
        </w:tc>
      </w:tr>
    </w:tbl>
    <w:p w14:paraId="47D2B021">
      <w:pPr>
        <w:pStyle w:val="12"/>
        <w:spacing w:line="360" w:lineRule="auto"/>
        <w:ind w:firstLine="0" w:firstLineChars="0"/>
        <w:contextualSpacing/>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注：</w:t>
      </w:r>
    </w:p>
    <w:p w14:paraId="78BBB36F">
      <w:pPr>
        <w:pStyle w:val="12"/>
        <w:spacing w:line="360" w:lineRule="auto"/>
        <w:ind w:firstLine="0" w:firstLineChars="0"/>
        <w:contextualSpacing/>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 说明：应对照谈判文件“第三章采购需求”中的技术要求逐条实质性响应，并作出偏离说明。</w:t>
      </w:r>
    </w:p>
    <w:p w14:paraId="53DF942C">
      <w:pPr>
        <w:pStyle w:val="12"/>
        <w:spacing w:line="360" w:lineRule="auto"/>
        <w:ind w:firstLine="0" w:firstLineChars="0"/>
        <w:contextualSpacing/>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2.供应商应根据竞标设备的性能指标，对照谈判文件要求，在“偏离说明”中注明“正偏离”、“负偏离”或者“无偏离”。既不属于“正偏离”也不属于“负偏离”即为“无偏离”。</w:t>
      </w:r>
    </w:p>
    <w:p w14:paraId="434436B9">
      <w:pPr>
        <w:pStyle w:val="12"/>
        <w:spacing w:line="360" w:lineRule="auto"/>
        <w:ind w:firstLine="0" w:firstLineChars="0"/>
        <w:contextualSpacing/>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3.供应商认为其竞标响应有正偏离的，请在技术要求偏离表中列明，且在响应文件中提供竞标产品的彩页或</w:t>
      </w:r>
      <w:r>
        <w:rPr>
          <w:rFonts w:ascii="宋体" w:hAnsi="宋体" w:eastAsia="宋体"/>
          <w:color w:val="000000" w:themeColor="text1"/>
          <w:sz w:val="24"/>
          <w:szCs w:val="24"/>
          <w14:textFill>
            <w14:solidFill>
              <w14:schemeClr w14:val="tx1"/>
            </w14:solidFill>
          </w14:textFill>
        </w:rPr>
        <w:t>国家认可有资质的第三方检测机构出具的检测报告复印件</w:t>
      </w:r>
      <w:r>
        <w:rPr>
          <w:rFonts w:hint="eastAsia" w:ascii="宋体" w:hAnsi="宋体" w:eastAsia="宋体"/>
          <w:color w:val="000000" w:themeColor="text1"/>
          <w:sz w:val="24"/>
          <w:szCs w:val="24"/>
          <w14:textFill>
            <w14:solidFill>
              <w14:schemeClr w14:val="tx1"/>
            </w14:solidFill>
          </w14:textFill>
        </w:rPr>
        <w:t>或产品生产厂家出具的技术参数说明证明作为佐证，以上佐证材料均需加盖生产厂家或代理商（附生产厂家授权资料）公章。</w:t>
      </w:r>
    </w:p>
    <w:p w14:paraId="2AF42FC6">
      <w:pPr>
        <w:pStyle w:val="12"/>
        <w:spacing w:line="360" w:lineRule="auto"/>
        <w:ind w:firstLine="0" w:firstLineChars="0"/>
        <w:contextualSpacing/>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如技术要求偏离表中的竞标响应与佐证材料不一致的，以佐证材料为准。</w:t>
      </w:r>
    </w:p>
    <w:p w14:paraId="74D98D3A">
      <w:pPr>
        <w:pStyle w:val="12"/>
        <w:spacing w:line="360" w:lineRule="auto"/>
        <w:ind w:firstLine="0" w:firstLineChars="0"/>
        <w:contextualSpacing/>
        <w:rPr>
          <w:rFonts w:ascii="宋体" w:hAnsi="宋体" w:eastAsia="宋体" w:cs="仿宋_GB2312"/>
          <w:color w:val="000000" w:themeColor="text1"/>
          <w:sz w:val="24"/>
          <w:szCs w:val="24"/>
          <w14:textFill>
            <w14:solidFill>
              <w14:schemeClr w14:val="tx1"/>
            </w14:solidFill>
          </w14:textFill>
        </w:rPr>
      </w:pPr>
    </w:p>
    <w:p w14:paraId="590BE327">
      <w:pPr>
        <w:spacing w:line="360" w:lineRule="auto"/>
        <w:ind w:right="-817" w:rightChars="-389"/>
        <w:contextualSpacing/>
        <w:rPr>
          <w:rFonts w:ascii="宋体" w:hAnsi="宋体" w:cs="仿宋_GB2312"/>
          <w:color w:val="000000" w:themeColor="text1"/>
          <w:sz w:val="24"/>
          <w14:textFill>
            <w14:solidFill>
              <w14:schemeClr w14:val="tx1"/>
            </w14:solidFill>
          </w14:textFill>
        </w:rPr>
      </w:pPr>
    </w:p>
    <w:p w14:paraId="38163D63">
      <w:pPr>
        <w:spacing w:line="360" w:lineRule="auto"/>
        <w:ind w:right="-817" w:rightChars="-389"/>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483DE039">
      <w:pPr>
        <w:spacing w:line="360" w:lineRule="auto"/>
        <w:ind w:right="-817" w:rightChars="-389" w:firstLine="2880" w:firstLineChars="1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08CFBBB5">
      <w:pPr>
        <w:spacing w:line="360" w:lineRule="auto"/>
        <w:ind w:right="-817" w:rightChars="-389" w:firstLine="2880" w:firstLineChars="1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日期：年月日</w:t>
      </w:r>
    </w:p>
    <w:p w14:paraId="2460CFCB">
      <w:pPr>
        <w:spacing w:line="30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br w:type="page"/>
      </w:r>
      <w:r>
        <w:rPr>
          <w:rFonts w:hint="eastAsia" w:ascii="宋体" w:hAnsi="宋体"/>
          <w:b/>
          <w:bCs/>
          <w:color w:val="000000" w:themeColor="text1"/>
          <w:sz w:val="24"/>
          <w14:textFill>
            <w14:solidFill>
              <w14:schemeClr w14:val="tx1"/>
            </w14:solidFill>
          </w14:textFill>
        </w:rPr>
        <w:t>其他文书、文件格式</w:t>
      </w:r>
    </w:p>
    <w:p w14:paraId="31106BB3">
      <w:pPr>
        <w:pStyle w:val="2"/>
        <w:rPr>
          <w:color w:val="000000" w:themeColor="text1"/>
          <w14:textFill>
            <w14:solidFill>
              <w14:schemeClr w14:val="tx1"/>
            </w14:solidFill>
          </w14:textFill>
        </w:rPr>
      </w:pPr>
    </w:p>
    <w:p w14:paraId="5E007A68">
      <w:pPr>
        <w:adjustRightInd w:val="0"/>
        <w:snapToGrid w:val="0"/>
        <w:spacing w:line="300" w:lineRule="auto"/>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bookmarkStart w:id="81" w:name="_Toc71365383"/>
      <w:bookmarkStart w:id="82" w:name="_Toc71366061"/>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中小企业声明函（货物）</w:t>
      </w:r>
      <w:bookmarkEnd w:id="81"/>
      <w:bookmarkEnd w:id="82"/>
    </w:p>
    <w:p w14:paraId="5364D374">
      <w:pPr>
        <w:rPr>
          <w:color w:val="000000" w:themeColor="text1"/>
          <w14:textFill>
            <w14:solidFill>
              <w14:schemeClr w14:val="tx1"/>
            </w14:solidFill>
          </w14:textFill>
        </w:rPr>
      </w:pPr>
    </w:p>
    <w:p w14:paraId="5E10E3A7">
      <w:pPr>
        <w:pStyle w:val="2"/>
        <w:spacing w:after="0" w:line="360" w:lineRule="auto"/>
        <w:ind w:left="-426" w:right="142" w:firstLine="64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color w:val="000000" w:themeColor="text1"/>
          <w:sz w:val="24"/>
          <w:u w:val="single"/>
          <w14:textFill>
            <w14:solidFill>
              <w14:schemeClr w14:val="tx1"/>
            </w14:solidFill>
          </w14:textFill>
        </w:rPr>
        <w:t>（单位名称）</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8FA67B1">
      <w:pPr>
        <w:tabs>
          <w:tab w:val="left" w:pos="1384"/>
          <w:tab w:val="left" w:pos="4562"/>
          <w:tab w:val="left" w:pos="6803"/>
        </w:tabs>
        <w:spacing w:line="360" w:lineRule="auto"/>
        <w:ind w:left="-426" w:right="-58" w:firstLine="655"/>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（采购文件中明确的所属行业）</w:t>
      </w:r>
      <w:r>
        <w:rPr>
          <w:rFonts w:hint="eastAsia" w:ascii="宋体" w:hAnsi="宋体"/>
          <w:color w:val="000000" w:themeColor="text1"/>
          <w:sz w:val="24"/>
          <w14:textFill>
            <w14:solidFill>
              <w14:schemeClr w14:val="tx1"/>
            </w14:solidFill>
          </w14:textFill>
        </w:rPr>
        <w:t>行业；制造商为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，从业人员人，营业收入为万元，资产总额为万元，属于</w:t>
      </w:r>
      <w:r>
        <w:rPr>
          <w:rFonts w:hint="eastAsia" w:ascii="宋体" w:hAnsi="宋体"/>
          <w:color w:val="000000" w:themeColor="text1"/>
          <w:sz w:val="24"/>
          <w:u w:val="single"/>
          <w14:textFill>
            <w14:solidFill>
              <w14:schemeClr w14:val="tx1"/>
            </w14:solidFill>
          </w14:textFill>
        </w:rPr>
        <w:t>（中型企业、小型企业、微型企业）</w:t>
      </w:r>
      <w:r>
        <w:rPr>
          <w:rFonts w:hint="eastAsia" w:ascii="宋体" w:hAnsi="宋体"/>
          <w:color w:val="000000" w:themeColor="text1"/>
          <w:sz w:val="24"/>
          <w14:textFill>
            <w14:solidFill>
              <w14:schemeClr w14:val="tx1"/>
            </w14:solidFill>
          </w14:textFill>
        </w:rPr>
        <w:t>；</w:t>
      </w:r>
    </w:p>
    <w:p w14:paraId="4968CBF7">
      <w:pPr>
        <w:tabs>
          <w:tab w:val="left" w:pos="1065"/>
          <w:tab w:val="left" w:pos="6477"/>
        </w:tabs>
        <w:spacing w:line="360" w:lineRule="auto"/>
        <w:ind w:left="-426" w:right="-58" w:firstLine="655"/>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（采购文件中明确的所属行业）</w:t>
      </w:r>
      <w:r>
        <w:rPr>
          <w:rFonts w:hint="eastAsia" w:ascii="宋体" w:hAnsi="宋体"/>
          <w:color w:val="000000" w:themeColor="text1"/>
          <w:sz w:val="24"/>
          <w14:textFill>
            <w14:solidFill>
              <w14:schemeClr w14:val="tx1"/>
            </w14:solidFill>
          </w14:textFill>
        </w:rPr>
        <w:t>行业；制造商为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，从业人员人，营业收入为万元，资产总额为万元，属于</w:t>
      </w:r>
      <w:r>
        <w:rPr>
          <w:rFonts w:hint="eastAsia" w:ascii="宋体" w:hAnsi="宋体"/>
          <w:color w:val="000000" w:themeColor="text1"/>
          <w:sz w:val="24"/>
          <w:u w:val="single"/>
          <w14:textFill>
            <w14:solidFill>
              <w14:schemeClr w14:val="tx1"/>
            </w14:solidFill>
          </w14:textFill>
        </w:rPr>
        <w:t>（中型企业、小型企业、微型企业）</w:t>
      </w:r>
      <w:r>
        <w:rPr>
          <w:rFonts w:hint="eastAsia" w:ascii="宋体" w:hAnsi="宋体"/>
          <w:color w:val="000000" w:themeColor="text1"/>
          <w:sz w:val="24"/>
          <w14:textFill>
            <w14:solidFill>
              <w14:schemeClr w14:val="tx1"/>
            </w14:solidFill>
          </w14:textFill>
        </w:rPr>
        <w:t>；</w:t>
      </w:r>
    </w:p>
    <w:p w14:paraId="54659454">
      <w:pPr>
        <w:pStyle w:val="2"/>
        <w:spacing w:after="0" w:line="360" w:lineRule="auto"/>
        <w:ind w:left="142" w:right="142"/>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14:paraId="57F82CF0">
      <w:pPr>
        <w:pStyle w:val="2"/>
        <w:spacing w:after="0" w:line="360" w:lineRule="auto"/>
        <w:ind w:left="-405" w:leftChars="-193" w:right="142" w:firstLine="453" w:firstLineChars="189"/>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6E0C588">
      <w:pPr>
        <w:pStyle w:val="2"/>
        <w:spacing w:after="0" w:line="360" w:lineRule="auto"/>
        <w:ind w:left="-426" w:right="142" w:firstLine="567"/>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本企业对上述声明内容的真实性负责。如有虚假，将依法承担相应责任。</w:t>
      </w:r>
    </w:p>
    <w:p w14:paraId="5806E425">
      <w:pPr>
        <w:pStyle w:val="2"/>
        <w:spacing w:after="0" w:line="360" w:lineRule="auto"/>
        <w:ind w:left="3960" w:right="1808"/>
        <w:contextualSpacing/>
        <w:rPr>
          <w:rFonts w:ascii="宋体" w:hAnsi="宋体"/>
          <w:color w:val="000000" w:themeColor="text1"/>
          <w:sz w:val="24"/>
          <w14:textFill>
            <w14:solidFill>
              <w14:schemeClr w14:val="tx1"/>
            </w14:solidFill>
          </w14:textFill>
        </w:rPr>
      </w:pPr>
    </w:p>
    <w:p w14:paraId="1B6B554E">
      <w:pPr>
        <w:pStyle w:val="2"/>
        <w:spacing w:after="0" w:line="360" w:lineRule="auto"/>
        <w:ind w:left="3960" w:right="1808"/>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企业名称（章）：</w:t>
      </w:r>
    </w:p>
    <w:p w14:paraId="7FB46075">
      <w:pPr>
        <w:pStyle w:val="2"/>
        <w:spacing w:after="0" w:line="360" w:lineRule="auto"/>
        <w:ind w:left="3960" w:right="1808"/>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45E56183">
      <w:pPr>
        <w:pStyle w:val="2"/>
        <w:spacing w:after="0" w:line="360" w:lineRule="auto"/>
        <w:ind w:left="3960" w:right="1808"/>
        <w:contextualSpacing/>
        <w:rPr>
          <w:color w:val="000000" w:themeColor="text1"/>
          <w14:textFill>
            <w14:solidFill>
              <w14:schemeClr w14:val="tx1"/>
            </w14:solidFill>
          </w14:textFill>
        </w:rPr>
      </w:pPr>
    </w:p>
    <w:p w14:paraId="0BDAC5EB">
      <w:pPr>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2E78E5A">
      <w:pPr>
        <w:pStyle w:val="2"/>
        <w:rPr>
          <w:color w:val="000000" w:themeColor="text1"/>
          <w14:textFill>
            <w14:solidFill>
              <w14:schemeClr w14:val="tx1"/>
            </w14:solidFill>
          </w14:textFill>
        </w:rPr>
      </w:pPr>
    </w:p>
    <w:p w14:paraId="684D058F">
      <w:pPr>
        <w:pStyle w:val="22"/>
        <w:rPr>
          <w:color w:val="000000" w:themeColor="text1"/>
          <w14:textFill>
            <w14:solidFill>
              <w14:schemeClr w14:val="tx1"/>
            </w14:solidFill>
          </w14:textFill>
        </w:rPr>
      </w:pPr>
    </w:p>
    <w:p w14:paraId="6DDB2A3E">
      <w:pPr>
        <w:rPr>
          <w:color w:val="000000" w:themeColor="text1"/>
          <w14:textFill>
            <w14:solidFill>
              <w14:schemeClr w14:val="tx1"/>
            </w14:solidFill>
          </w14:textFill>
        </w:rPr>
      </w:pPr>
    </w:p>
    <w:p w14:paraId="0BF090ED">
      <w:pPr>
        <w:pStyle w:val="2"/>
        <w:rPr>
          <w:color w:val="000000" w:themeColor="text1"/>
          <w14:textFill>
            <w14:solidFill>
              <w14:schemeClr w14:val="tx1"/>
            </w14:solidFill>
          </w14:textFill>
        </w:rPr>
      </w:pPr>
    </w:p>
    <w:p w14:paraId="26F48614">
      <w:pPr>
        <w:pStyle w:val="22"/>
        <w:rPr>
          <w:color w:val="000000" w:themeColor="text1"/>
          <w14:textFill>
            <w14:solidFill>
              <w14:schemeClr w14:val="tx1"/>
            </w14:solidFill>
          </w14:textFill>
        </w:rPr>
      </w:pPr>
    </w:p>
    <w:p w14:paraId="0DC866AA">
      <w:pPr>
        <w:rPr>
          <w:color w:val="000000" w:themeColor="text1"/>
          <w14:textFill>
            <w14:solidFill>
              <w14:schemeClr w14:val="tx1"/>
            </w14:solidFill>
          </w14:textFill>
        </w:rPr>
      </w:pPr>
    </w:p>
    <w:p w14:paraId="5C17407A">
      <w:pPr>
        <w:pStyle w:val="2"/>
        <w:rPr>
          <w:color w:val="000000" w:themeColor="text1"/>
          <w14:textFill>
            <w14:solidFill>
              <w14:schemeClr w14:val="tx1"/>
            </w14:solidFill>
          </w14:textFill>
        </w:rPr>
      </w:pPr>
    </w:p>
    <w:p w14:paraId="0311756C">
      <w:pPr>
        <w:pStyle w:val="22"/>
        <w:rPr>
          <w:color w:val="000000" w:themeColor="text1"/>
          <w14:textFill>
            <w14:solidFill>
              <w14:schemeClr w14:val="tx1"/>
            </w14:solidFill>
          </w14:textFill>
        </w:rPr>
      </w:pPr>
    </w:p>
    <w:p w14:paraId="4FD24F54">
      <w:pPr>
        <w:rPr>
          <w:color w:val="000000" w:themeColor="text1"/>
          <w14:textFill>
            <w14:solidFill>
              <w14:schemeClr w14:val="tx1"/>
            </w14:solidFill>
          </w14:textFill>
        </w:rPr>
      </w:pPr>
    </w:p>
    <w:p w14:paraId="523A31F8">
      <w:pPr>
        <w:pStyle w:val="2"/>
        <w:rPr>
          <w:color w:val="000000" w:themeColor="text1"/>
          <w14:textFill>
            <w14:solidFill>
              <w14:schemeClr w14:val="tx1"/>
            </w14:solidFill>
          </w14:textFill>
        </w:rPr>
      </w:pPr>
    </w:p>
    <w:p w14:paraId="1D9BC984">
      <w:pPr>
        <w:spacing w:line="360"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残疾人福利性单位声明函</w:t>
      </w:r>
    </w:p>
    <w:p w14:paraId="7C8E9F4C">
      <w:pPr>
        <w:spacing w:line="520" w:lineRule="exact"/>
        <w:rPr>
          <w:rFonts w:ascii="仿宋_GB2312" w:hAnsi="仿宋_GB2312" w:eastAsia="仿宋_GB2312" w:cs="仿宋_GB2312"/>
          <w:color w:val="000000" w:themeColor="text1"/>
          <w:sz w:val="32"/>
          <w:szCs w:val="32"/>
          <w14:textFill>
            <w14:solidFill>
              <w14:schemeClr w14:val="tx1"/>
            </w14:solidFill>
          </w14:textFill>
        </w:rPr>
      </w:pPr>
    </w:p>
    <w:p w14:paraId="0682185B">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7ED0458">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本单位对上述声明的真实性负责。如有虚假，将依法承担相应责任。</w:t>
      </w:r>
    </w:p>
    <w:p w14:paraId="6ACC8107">
      <w:pPr>
        <w:spacing w:line="360" w:lineRule="auto"/>
        <w:rPr>
          <w:rFonts w:ascii="宋体" w:hAnsi="宋体" w:cs="仿宋_GB2312"/>
          <w:color w:val="000000" w:themeColor="text1"/>
          <w:sz w:val="24"/>
          <w14:textFill>
            <w14:solidFill>
              <w14:schemeClr w14:val="tx1"/>
            </w14:solidFill>
          </w14:textFill>
        </w:rPr>
      </w:pPr>
    </w:p>
    <w:p w14:paraId="427EDA4F">
      <w:pPr>
        <w:spacing w:line="360" w:lineRule="auto"/>
        <w:rPr>
          <w:rFonts w:ascii="宋体" w:hAnsi="宋体" w:cs="仿宋_GB2312"/>
          <w:color w:val="000000" w:themeColor="text1"/>
          <w:sz w:val="24"/>
          <w14:textFill>
            <w14:solidFill>
              <w14:schemeClr w14:val="tx1"/>
            </w14:solidFill>
          </w14:textFill>
        </w:rPr>
      </w:pPr>
    </w:p>
    <w:p w14:paraId="1789F0C7">
      <w:pPr>
        <w:spacing w:line="360" w:lineRule="auto"/>
        <w:rPr>
          <w:rFonts w:ascii="宋体" w:hAnsi="宋体" w:cs="仿宋_GB2312"/>
          <w:color w:val="000000" w:themeColor="text1"/>
          <w:sz w:val="24"/>
          <w14:textFill>
            <w14:solidFill>
              <w14:schemeClr w14:val="tx1"/>
            </w14:solidFill>
          </w14:textFill>
        </w:rPr>
      </w:pPr>
    </w:p>
    <w:p w14:paraId="21E6C13C">
      <w:pPr>
        <w:spacing w:line="360" w:lineRule="auto"/>
        <w:ind w:firstLine="2400" w:firstLineChars="10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单位名称（盖章）：</w:t>
      </w:r>
    </w:p>
    <w:p w14:paraId="2C8FE474">
      <w:pPr>
        <w:spacing w:line="360" w:lineRule="auto"/>
        <w:ind w:firstLine="3600" w:firstLineChars="15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w:t>
      </w:r>
    </w:p>
    <w:p w14:paraId="273BFED3">
      <w:pPr>
        <w:spacing w:line="360" w:lineRule="auto"/>
        <w:rPr>
          <w:rFonts w:ascii="宋体" w:hAnsi="宋体" w:cs="仿宋_GB2312"/>
          <w:color w:val="000000" w:themeColor="text1"/>
          <w:sz w:val="24"/>
          <w14:textFill>
            <w14:solidFill>
              <w14:schemeClr w14:val="tx1"/>
            </w14:solidFill>
          </w14:textFill>
        </w:rPr>
      </w:pPr>
    </w:p>
    <w:p w14:paraId="43AB9F79">
      <w:pPr>
        <w:spacing w:line="360" w:lineRule="auto"/>
        <w:rPr>
          <w:rFonts w:ascii="宋体" w:hAnsi="宋体" w:cs="仿宋_GB2312"/>
          <w:color w:val="000000" w:themeColor="text1"/>
          <w:sz w:val="24"/>
          <w14:textFill>
            <w14:solidFill>
              <w14:schemeClr w14:val="tx1"/>
            </w14:solidFill>
          </w14:textFill>
        </w:rPr>
      </w:pPr>
    </w:p>
    <w:p w14:paraId="2A11AEFD">
      <w:pPr>
        <w:spacing w:line="360" w:lineRule="auto"/>
        <w:rPr>
          <w:rFonts w:ascii="宋体" w:hAnsi="宋体" w:cs="仿宋_GB2312"/>
          <w:color w:val="000000" w:themeColor="text1"/>
          <w:sz w:val="24"/>
          <w14:textFill>
            <w14:solidFill>
              <w14:schemeClr w14:val="tx1"/>
            </w14:solidFill>
          </w14:textFill>
        </w:rPr>
      </w:pPr>
    </w:p>
    <w:p w14:paraId="0372E513">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69CAB01D">
      <w:pPr>
        <w:pStyle w:val="22"/>
        <w:rPr>
          <w:color w:val="000000" w:themeColor="text1"/>
          <w14:textFill>
            <w14:solidFill>
              <w14:schemeClr w14:val="tx1"/>
            </w14:solidFill>
          </w14:textFill>
        </w:rPr>
      </w:pPr>
    </w:p>
    <w:p w14:paraId="1FD33ACE">
      <w:pPr>
        <w:rPr>
          <w:color w:val="000000" w:themeColor="text1"/>
          <w14:textFill>
            <w14:solidFill>
              <w14:schemeClr w14:val="tx1"/>
            </w14:solidFill>
          </w14:textFill>
        </w:rPr>
      </w:pPr>
    </w:p>
    <w:p w14:paraId="0583A464">
      <w:pPr>
        <w:pStyle w:val="2"/>
        <w:rPr>
          <w:color w:val="000000" w:themeColor="text1"/>
          <w14:textFill>
            <w14:solidFill>
              <w14:schemeClr w14:val="tx1"/>
            </w14:solidFill>
          </w14:textFill>
        </w:rPr>
      </w:pPr>
    </w:p>
    <w:p w14:paraId="2646429B">
      <w:pPr>
        <w:pStyle w:val="22"/>
        <w:rPr>
          <w:color w:val="000000" w:themeColor="text1"/>
          <w14:textFill>
            <w14:solidFill>
              <w14:schemeClr w14:val="tx1"/>
            </w14:solidFill>
          </w14:textFill>
        </w:rPr>
      </w:pPr>
    </w:p>
    <w:p w14:paraId="70760993">
      <w:pPr>
        <w:rPr>
          <w:color w:val="000000" w:themeColor="text1"/>
          <w14:textFill>
            <w14:solidFill>
              <w14:schemeClr w14:val="tx1"/>
            </w14:solidFill>
          </w14:textFill>
        </w:rPr>
      </w:pPr>
    </w:p>
    <w:p w14:paraId="7B5A415D">
      <w:pPr>
        <w:pStyle w:val="2"/>
        <w:rPr>
          <w:color w:val="000000" w:themeColor="text1"/>
          <w14:textFill>
            <w14:solidFill>
              <w14:schemeClr w14:val="tx1"/>
            </w14:solidFill>
          </w14:textFill>
        </w:rPr>
      </w:pPr>
    </w:p>
    <w:p w14:paraId="508A7B74">
      <w:pPr>
        <w:pStyle w:val="22"/>
        <w:rPr>
          <w:color w:val="000000" w:themeColor="text1"/>
          <w14:textFill>
            <w14:solidFill>
              <w14:schemeClr w14:val="tx1"/>
            </w14:solidFill>
          </w14:textFill>
        </w:rPr>
      </w:pPr>
    </w:p>
    <w:p w14:paraId="6BAEF5EB">
      <w:pPr>
        <w:rPr>
          <w:color w:val="000000" w:themeColor="text1"/>
          <w14:textFill>
            <w14:solidFill>
              <w14:schemeClr w14:val="tx1"/>
            </w14:solidFill>
          </w14:textFill>
        </w:rPr>
      </w:pPr>
    </w:p>
    <w:p w14:paraId="321D1DFA">
      <w:pPr>
        <w:pStyle w:val="2"/>
        <w:rPr>
          <w:color w:val="000000" w:themeColor="text1"/>
          <w14:textFill>
            <w14:solidFill>
              <w14:schemeClr w14:val="tx1"/>
            </w14:solidFill>
          </w14:textFill>
        </w:rPr>
      </w:pPr>
    </w:p>
    <w:p w14:paraId="2213BEFD">
      <w:pPr>
        <w:pStyle w:val="22"/>
        <w:rPr>
          <w:color w:val="000000" w:themeColor="text1"/>
          <w14:textFill>
            <w14:solidFill>
              <w14:schemeClr w14:val="tx1"/>
            </w14:solidFill>
          </w14:textFill>
        </w:rPr>
      </w:pPr>
    </w:p>
    <w:p w14:paraId="6A92A81B">
      <w:pPr>
        <w:rPr>
          <w:color w:val="000000" w:themeColor="text1"/>
          <w14:textFill>
            <w14:solidFill>
              <w14:schemeClr w14:val="tx1"/>
            </w14:solidFill>
          </w14:textFill>
        </w:rPr>
      </w:pPr>
    </w:p>
    <w:p w14:paraId="1747F67E">
      <w:pPr>
        <w:pStyle w:val="2"/>
        <w:rPr>
          <w:color w:val="000000" w:themeColor="text1"/>
          <w14:textFill>
            <w14:solidFill>
              <w14:schemeClr w14:val="tx1"/>
            </w14:solidFill>
          </w14:textFill>
        </w:rPr>
      </w:pPr>
    </w:p>
    <w:p w14:paraId="3EC7FBB7">
      <w:pPr>
        <w:pStyle w:val="22"/>
        <w:rPr>
          <w:color w:val="000000" w:themeColor="text1"/>
          <w14:textFill>
            <w14:solidFill>
              <w14:schemeClr w14:val="tx1"/>
            </w14:solidFill>
          </w14:textFill>
        </w:rPr>
      </w:pPr>
    </w:p>
    <w:p w14:paraId="19108150">
      <w:pPr>
        <w:rPr>
          <w:color w:val="000000" w:themeColor="text1"/>
          <w14:textFill>
            <w14:solidFill>
              <w14:schemeClr w14:val="tx1"/>
            </w14:solidFill>
          </w14:textFill>
        </w:rPr>
      </w:pPr>
    </w:p>
    <w:p w14:paraId="293D87C5">
      <w:pPr>
        <w:pStyle w:val="2"/>
        <w:rPr>
          <w:color w:val="000000" w:themeColor="text1"/>
          <w14:textFill>
            <w14:solidFill>
              <w14:schemeClr w14:val="tx1"/>
            </w14:solidFill>
          </w14:textFill>
        </w:rPr>
      </w:pPr>
    </w:p>
    <w:p w14:paraId="388E62C3">
      <w:pPr>
        <w:pStyle w:val="22"/>
        <w:rPr>
          <w:color w:val="000000" w:themeColor="text1"/>
          <w14:textFill>
            <w14:solidFill>
              <w14:schemeClr w14:val="tx1"/>
            </w14:solidFill>
          </w14:textFill>
        </w:rPr>
      </w:pPr>
    </w:p>
    <w:p w14:paraId="496FB6A5">
      <w:pPr>
        <w:spacing w:line="300" w:lineRule="auto"/>
        <w:ind w:firstLine="2640" w:firstLineChars="600"/>
        <w:rPr>
          <w:rFonts w:ascii="宋体" w:hAnsi="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质疑函（格式）</w:t>
      </w:r>
    </w:p>
    <w:p w14:paraId="5DBEAFAE">
      <w:pPr>
        <w:spacing w:line="360" w:lineRule="auto"/>
        <w:jc w:val="center"/>
        <w:rPr>
          <w:rFonts w:ascii="宋体" w:hAnsi="宋体"/>
          <w:b/>
          <w:bCs/>
          <w:color w:val="000000" w:themeColor="text1"/>
          <w:sz w:val="32"/>
          <w:szCs w:val="32"/>
          <w14:textFill>
            <w14:solidFill>
              <w14:schemeClr w14:val="tx1"/>
            </w14:solidFill>
          </w14:textFill>
        </w:rPr>
      </w:pPr>
    </w:p>
    <w:p w14:paraId="77669AF2">
      <w:pPr>
        <w:pStyle w:val="14"/>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一、质疑供应商基本信息：</w:t>
      </w:r>
    </w:p>
    <w:p w14:paraId="365335F8">
      <w:pPr>
        <w:pStyle w:val="14"/>
        <w:spacing w:line="360" w:lineRule="auto"/>
        <w:ind w:firstLine="480" w:firstLineChars="200"/>
        <w:contextualSpacing/>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质疑供应商：</w:t>
      </w:r>
    </w:p>
    <w:p w14:paraId="314A2EE8">
      <w:pPr>
        <w:pStyle w:val="14"/>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05F63C86">
      <w:pPr>
        <w:pStyle w:val="14"/>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联系人</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527C83AC">
      <w:pPr>
        <w:pStyle w:val="14"/>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p>
    <w:p w14:paraId="0DD430A8">
      <w:pPr>
        <w:pStyle w:val="14"/>
        <w:spacing w:line="360" w:lineRule="auto"/>
        <w:ind w:firstLine="480" w:firstLineChars="200"/>
        <w:contextualSpacing/>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205B6856">
      <w:pPr>
        <w:pStyle w:val="14"/>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6DBE73C5">
      <w:pPr>
        <w:pStyle w:val="14"/>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二、质疑项目基本情况：</w:t>
      </w:r>
    </w:p>
    <w:p w14:paraId="3E6C462D">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项目的名称：</w:t>
      </w:r>
    </w:p>
    <w:p w14:paraId="5ACCFEB1">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项目的编号：</w:t>
      </w:r>
    </w:p>
    <w:p w14:paraId="0553BE0C">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78AE7B7E">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p>
    <w:p w14:paraId="58C48643">
      <w:pPr>
        <w:pStyle w:val="14"/>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□采购文件采购文件获取日期：</w:t>
      </w:r>
    </w:p>
    <w:p w14:paraId="065F8AFD">
      <w:pPr>
        <w:pStyle w:val="14"/>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□采购过程</w:t>
      </w:r>
    </w:p>
    <w:p w14:paraId="1A63CCCD">
      <w:pPr>
        <w:pStyle w:val="14"/>
        <w:spacing w:line="360" w:lineRule="auto"/>
        <w:ind w:left="25" w:leftChars="12" w:firstLine="352" w:firstLineChars="147"/>
        <w:contextualSpacing/>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□成交结果</w:t>
      </w:r>
    </w:p>
    <w:p w14:paraId="01B4937E">
      <w:pPr>
        <w:pStyle w:val="14"/>
        <w:spacing w:line="360" w:lineRule="auto"/>
        <w:ind w:left="25" w:leftChars="12" w:firstLine="472" w:firstLineChars="196"/>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三、质疑事项具体内容</w:t>
      </w:r>
    </w:p>
    <w:p w14:paraId="078AF309">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质疑事项1：</w:t>
      </w:r>
    </w:p>
    <w:p w14:paraId="789A64D4">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事实依据：</w:t>
      </w:r>
    </w:p>
    <w:p w14:paraId="561B1191">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法律依据：</w:t>
      </w:r>
    </w:p>
    <w:p w14:paraId="677DBC45">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质疑事项2</w:t>
      </w:r>
    </w:p>
    <w:p w14:paraId="5DAC7FAD">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p w14:paraId="3DAAFD2B">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四、与质疑事项相关的质疑请求：</w:t>
      </w:r>
    </w:p>
    <w:p w14:paraId="63BF34FC">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396083A2">
      <w:pPr>
        <w:pStyle w:val="14"/>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p>
    <w:p w14:paraId="46A6C0C2">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签字（签章）：公章：</w:t>
      </w:r>
    </w:p>
    <w:p w14:paraId="063DA354">
      <w:pPr>
        <w:pStyle w:val="14"/>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p>
    <w:p w14:paraId="05AF809F">
      <w:pPr>
        <w:pStyle w:val="14"/>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38E60298">
      <w:pPr>
        <w:pStyle w:val="14"/>
        <w:spacing w:line="360" w:lineRule="auto"/>
        <w:contextualSpacing/>
        <w:rPr>
          <w:rFonts w:hAnsi="宋体"/>
          <w:b/>
          <w:color w:val="000000" w:themeColor="text1"/>
          <w:sz w:val="24"/>
          <w:szCs w:val="24"/>
          <w14:textFill>
            <w14:solidFill>
              <w14:schemeClr w14:val="tx1"/>
            </w14:solidFill>
          </w14:textFill>
        </w:rPr>
      </w:pPr>
    </w:p>
    <w:p w14:paraId="6AFE48D9">
      <w:pPr>
        <w:pStyle w:val="14"/>
        <w:spacing w:line="360" w:lineRule="auto"/>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383D9F8C">
      <w:pPr>
        <w:pStyle w:val="14"/>
        <w:spacing w:line="360" w:lineRule="auto"/>
        <w:ind w:left="25" w:leftChars="12" w:firstLine="354" w:firstLineChars="147"/>
        <w:contextualSpacing/>
        <w:rPr>
          <w:rFonts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1.供应商提出质疑时，应提交质疑函和必要的证明材料</w:t>
      </w:r>
      <w:r>
        <w:rPr>
          <w:rFonts w:hint="eastAsia" w:hAnsi="宋体"/>
          <w:b/>
          <w:bCs/>
          <w:color w:val="000000" w:themeColor="text1"/>
          <w:sz w:val="24"/>
          <w:szCs w:val="24"/>
          <w14:textFill>
            <w14:solidFill>
              <w14:schemeClr w14:val="tx1"/>
            </w14:solidFill>
          </w14:textFill>
        </w:rPr>
        <w:t>。</w:t>
      </w:r>
    </w:p>
    <w:p w14:paraId="2F1E9B4C">
      <w:pPr>
        <w:pStyle w:val="14"/>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38797E">
      <w:pPr>
        <w:pStyle w:val="14"/>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3.质疑函的质疑事项应具体、明确，并有必要的事实依据和法律依据。</w:t>
      </w:r>
    </w:p>
    <w:p w14:paraId="4599AA2B">
      <w:pPr>
        <w:pStyle w:val="14"/>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4.质疑函的质疑请求应与质疑事项相关。</w:t>
      </w:r>
    </w:p>
    <w:p w14:paraId="332213D5">
      <w:pPr>
        <w:pStyle w:val="14"/>
        <w:spacing w:line="360" w:lineRule="auto"/>
        <w:ind w:left="25" w:leftChars="12" w:firstLine="354" w:firstLineChars="147"/>
        <w:contextualSpacing/>
        <w:rPr>
          <w:rFonts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3D5F8E8C">
      <w:pPr>
        <w:pStyle w:val="14"/>
        <w:snapToGrid w:val="0"/>
        <w:rPr>
          <w:b/>
          <w:color w:val="000000" w:themeColor="text1"/>
          <w:sz w:val="24"/>
          <w:szCs w:val="24"/>
          <w14:textFill>
            <w14:solidFill>
              <w14:schemeClr w14:val="tx1"/>
            </w14:solidFill>
          </w14:textFill>
        </w:rPr>
      </w:pPr>
    </w:p>
    <w:p w14:paraId="15EC653B">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8F45024">
      <w:pPr>
        <w:spacing w:line="360" w:lineRule="auto"/>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投诉书（格式）</w:t>
      </w:r>
    </w:p>
    <w:p w14:paraId="3FB34866">
      <w:pPr>
        <w:pStyle w:val="14"/>
        <w:snapToGri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一、投诉相关主体基本情况：</w:t>
      </w:r>
    </w:p>
    <w:p w14:paraId="5BED4A4B">
      <w:pPr>
        <w:pStyle w:val="1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供应商：</w:t>
      </w:r>
    </w:p>
    <w:p w14:paraId="394805E6">
      <w:pPr>
        <w:pStyle w:val="1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1B171C8D">
      <w:pPr>
        <w:pStyle w:val="1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法定代表人/主要负责人：</w:t>
      </w:r>
    </w:p>
    <w:p w14:paraId="60AF1873">
      <w:pPr>
        <w:pStyle w:val="1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3849DBB4">
      <w:pPr>
        <w:pStyle w:val="1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047E5FC3">
      <w:pPr>
        <w:pStyle w:val="1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p>
    <w:p w14:paraId="7F2C675F">
      <w:pPr>
        <w:pStyle w:val="1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658695CE">
      <w:pPr>
        <w:pStyle w:val="1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被投诉人1：</w:t>
      </w:r>
    </w:p>
    <w:p w14:paraId="772DE80F">
      <w:pPr>
        <w:pStyle w:val="1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w:t>
      </w:r>
    </w:p>
    <w:p w14:paraId="372C7AB1">
      <w:pPr>
        <w:pStyle w:val="1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406B99DD">
      <w:pPr>
        <w:pStyle w:val="1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7AFA8AA6">
      <w:pPr>
        <w:pStyle w:val="1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被投诉人2：</w:t>
      </w:r>
    </w:p>
    <w:p w14:paraId="78A5FA90">
      <w:pPr>
        <w:pStyle w:val="1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128A54AF">
      <w:pPr>
        <w:pStyle w:val="1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相关供应商：</w:t>
      </w:r>
    </w:p>
    <w:p w14:paraId="5FDF867A">
      <w:pPr>
        <w:pStyle w:val="14"/>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1D36EC69">
      <w:pPr>
        <w:pStyle w:val="14"/>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5F1835CF">
      <w:pPr>
        <w:pStyle w:val="14"/>
        <w:snapToGri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二、投诉项目基本情况：</w:t>
      </w:r>
    </w:p>
    <w:p w14:paraId="3ED532D8">
      <w:pPr>
        <w:pStyle w:val="1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项目的名称：</w:t>
      </w:r>
    </w:p>
    <w:p w14:paraId="140C70D9">
      <w:pPr>
        <w:pStyle w:val="1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项目的编号：</w:t>
      </w:r>
    </w:p>
    <w:p w14:paraId="3C51E948">
      <w:pPr>
        <w:pStyle w:val="14"/>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2D6F4EB1">
      <w:pPr>
        <w:pStyle w:val="14"/>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代理机构名称：</w:t>
      </w:r>
    </w:p>
    <w:p w14:paraId="222AA67B">
      <w:pPr>
        <w:pStyle w:val="14"/>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采购文件公告：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59418FC7">
      <w:pPr>
        <w:pStyle w:val="14"/>
        <w:spacing w:line="360" w:lineRule="auto"/>
        <w:ind w:left="25" w:leftChars="12" w:firstLine="472" w:firstLineChars="197"/>
        <w:rPr>
          <w:rFonts w:hAnsi="宋体"/>
          <w:b/>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采购结果公告：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4335AFFE">
      <w:pPr>
        <w:pStyle w:val="14"/>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三、质疑基本情况</w:t>
      </w:r>
    </w:p>
    <w:p w14:paraId="7DAD6FEC">
      <w:pPr>
        <w:pStyle w:val="14"/>
        <w:spacing w:line="360" w:lineRule="auto"/>
        <w:ind w:left="23" w:leftChars="11" w:firstLine="540" w:firstLineChars="22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投诉人于年月日，向提出质疑，质疑事项为：</w:t>
      </w:r>
    </w:p>
    <w:p w14:paraId="01ABA9F9">
      <w:pPr>
        <w:pStyle w:val="14"/>
        <w:spacing w:line="360" w:lineRule="auto"/>
        <w:ind w:left="23" w:leftChars="11" w:firstLine="540" w:firstLineChars="225"/>
        <w:rPr>
          <w:rFonts w:hAnsi="宋体"/>
          <w:bCs/>
          <w:color w:val="000000" w:themeColor="text1"/>
          <w:sz w:val="24"/>
          <w:szCs w:val="24"/>
          <w:u w:val="single"/>
          <w14:textFill>
            <w14:solidFill>
              <w14:schemeClr w14:val="tx1"/>
            </w14:solidFill>
          </w14:textFill>
        </w:rPr>
      </w:pPr>
    </w:p>
    <w:p w14:paraId="31A4650A">
      <w:pPr>
        <w:pStyle w:val="14"/>
        <w:spacing w:line="360" w:lineRule="auto"/>
        <w:ind w:left="23" w:leftChars="11" w:firstLine="540" w:firstLineChars="225"/>
        <w:rPr>
          <w:rFonts w:hAnsi="宋体"/>
          <w:bCs/>
          <w:color w:val="000000" w:themeColor="text1"/>
          <w:sz w:val="24"/>
          <w:szCs w:val="24"/>
          <w:u w:val="single"/>
          <w14:textFill>
            <w14:solidFill>
              <w14:schemeClr w14:val="tx1"/>
            </w14:solidFill>
          </w14:textFill>
        </w:rPr>
      </w:pPr>
    </w:p>
    <w:p w14:paraId="0AC4F13A">
      <w:pPr>
        <w:pStyle w:val="14"/>
        <w:spacing w:line="360" w:lineRule="auto"/>
        <w:ind w:left="23" w:leftChars="11" w:firstLine="540" w:firstLineChars="225"/>
        <w:rPr>
          <w:rFonts w:hAnsi="宋体"/>
          <w:color w:val="000000" w:themeColor="text1"/>
          <w:sz w:val="24"/>
          <w:szCs w:val="24"/>
          <w14:textFill>
            <w14:solidFill>
              <w14:schemeClr w14:val="tx1"/>
            </w14:solidFill>
          </w14:textFill>
        </w:rPr>
      </w:pPr>
      <w:r>
        <w:rPr>
          <w:rFonts w:hint="eastAsia" w:hAnsi="宋体"/>
          <w:bCs/>
          <w:color w:val="000000" w:themeColor="text1"/>
          <w:sz w:val="24"/>
          <w:szCs w:val="24"/>
          <w:u w:val="single"/>
          <w14:textFill>
            <w14:solidFill>
              <w14:schemeClr w14:val="tx1"/>
            </w14:solidFill>
          </w14:textFill>
        </w:rPr>
        <w:t>采购人/代理机构</w:t>
      </w:r>
      <w:r>
        <w:rPr>
          <w:rFonts w:hint="eastAsia" w:hAnsi="宋体"/>
          <w:bCs/>
          <w:color w:val="000000" w:themeColor="text1"/>
          <w:sz w:val="24"/>
          <w:szCs w:val="24"/>
          <w14:textFill>
            <w14:solidFill>
              <w14:schemeClr w14:val="tx1"/>
            </w14:solidFill>
          </w14:textFill>
        </w:rPr>
        <w:t>于</w:t>
      </w:r>
      <w:r>
        <w:rPr>
          <w:rFonts w:hint="eastAsia" w:hAnsi="宋体"/>
          <w:color w:val="000000" w:themeColor="text1"/>
          <w:sz w:val="24"/>
          <w:szCs w:val="24"/>
          <w14:textFill>
            <w14:solidFill>
              <w14:schemeClr w14:val="tx1"/>
            </w14:solidFill>
          </w14:textFill>
        </w:rPr>
        <w:t>年月日，</w:t>
      </w:r>
      <w:r>
        <w:rPr>
          <w:rFonts w:hint="eastAsia" w:hAnsi="宋体"/>
          <w:bCs/>
          <w:color w:val="000000" w:themeColor="text1"/>
          <w:sz w:val="24"/>
          <w:szCs w:val="24"/>
          <w14:textFill>
            <w14:solidFill>
              <w14:schemeClr w14:val="tx1"/>
            </w14:solidFill>
          </w14:textFill>
        </w:rPr>
        <w:t>就质疑事项作出了答复/没有在法定期限内作出答复。</w:t>
      </w:r>
    </w:p>
    <w:p w14:paraId="4066F837">
      <w:pPr>
        <w:pStyle w:val="14"/>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四、投诉事项具体内容</w:t>
      </w:r>
    </w:p>
    <w:p w14:paraId="494D2E05">
      <w:pPr>
        <w:pStyle w:val="14"/>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投诉事项1：</w:t>
      </w:r>
    </w:p>
    <w:p w14:paraId="30EB6011">
      <w:pPr>
        <w:pStyle w:val="14"/>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事实依据：</w:t>
      </w:r>
    </w:p>
    <w:p w14:paraId="50D13561">
      <w:pPr>
        <w:pStyle w:val="14"/>
        <w:spacing w:line="360" w:lineRule="auto"/>
        <w:ind w:left="25" w:leftChars="12" w:firstLine="472" w:firstLineChars="197"/>
        <w:rPr>
          <w:rFonts w:hAnsi="宋体"/>
          <w:color w:val="000000" w:themeColor="text1"/>
          <w:sz w:val="24"/>
          <w:szCs w:val="24"/>
          <w14:textFill>
            <w14:solidFill>
              <w14:schemeClr w14:val="tx1"/>
            </w14:solidFill>
          </w14:textFill>
        </w:rPr>
      </w:pPr>
    </w:p>
    <w:p w14:paraId="04F9B5D7">
      <w:pPr>
        <w:pStyle w:val="14"/>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法律依据：</w:t>
      </w:r>
    </w:p>
    <w:p w14:paraId="7AC1A649">
      <w:pPr>
        <w:pStyle w:val="14"/>
        <w:spacing w:line="360" w:lineRule="auto"/>
        <w:ind w:left="25" w:leftChars="12" w:firstLine="352" w:firstLineChars="147"/>
        <w:rPr>
          <w:rFonts w:hAnsi="宋体"/>
          <w:bCs/>
          <w:color w:val="000000" w:themeColor="text1"/>
          <w:sz w:val="24"/>
          <w:szCs w:val="24"/>
          <w:u w:val="single"/>
          <w14:textFill>
            <w14:solidFill>
              <w14:schemeClr w14:val="tx1"/>
            </w14:solidFill>
          </w14:textFill>
        </w:rPr>
      </w:pPr>
    </w:p>
    <w:p w14:paraId="72152CA9">
      <w:pPr>
        <w:pStyle w:val="14"/>
        <w:spacing w:line="360" w:lineRule="auto"/>
        <w:ind w:left="25" w:leftChars="12" w:firstLine="472" w:firstLineChars="197"/>
        <w:rPr>
          <w:rFonts w:hAnsi="宋体"/>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投诉事项2  </w:t>
      </w:r>
    </w:p>
    <w:p w14:paraId="315F5033">
      <w:pPr>
        <w:pStyle w:val="14"/>
        <w:spacing w:line="360" w:lineRule="auto"/>
        <w:ind w:left="25" w:leftChars="12" w:firstLine="472" w:firstLineChars="197"/>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3094714C">
      <w:pPr>
        <w:pStyle w:val="14"/>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五、与投诉事项相关的投诉请求：</w:t>
      </w:r>
    </w:p>
    <w:p w14:paraId="49CB3000">
      <w:pPr>
        <w:pStyle w:val="1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12FD3D1B">
      <w:pPr>
        <w:pStyle w:val="14"/>
        <w:spacing w:line="360" w:lineRule="auto"/>
        <w:ind w:left="25" w:leftChars="12" w:firstLine="352" w:firstLineChars="147"/>
        <w:rPr>
          <w:rFonts w:hAnsi="宋体"/>
          <w:color w:val="000000" w:themeColor="text1"/>
          <w:sz w:val="24"/>
          <w:szCs w:val="24"/>
          <w14:textFill>
            <w14:solidFill>
              <w14:schemeClr w14:val="tx1"/>
            </w14:solidFill>
          </w14:textFill>
        </w:rPr>
      </w:pPr>
    </w:p>
    <w:p w14:paraId="181DE4C4">
      <w:pPr>
        <w:pStyle w:val="1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签字（签章）：公章：</w:t>
      </w:r>
    </w:p>
    <w:p w14:paraId="4DDDF045">
      <w:pPr>
        <w:pStyle w:val="14"/>
        <w:spacing w:line="360" w:lineRule="auto"/>
        <w:ind w:left="25" w:leftChars="12" w:firstLine="352" w:firstLineChars="147"/>
        <w:rPr>
          <w:rFonts w:hAnsi="宋体"/>
          <w:color w:val="000000" w:themeColor="text1"/>
          <w:sz w:val="24"/>
          <w:szCs w:val="24"/>
          <w14:textFill>
            <w14:solidFill>
              <w14:schemeClr w14:val="tx1"/>
            </w14:solidFill>
          </w14:textFill>
        </w:rPr>
      </w:pPr>
    </w:p>
    <w:p w14:paraId="56576254">
      <w:pPr>
        <w:pStyle w:val="14"/>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7164137E">
      <w:pPr>
        <w:pStyle w:val="14"/>
        <w:spacing w:line="360" w:lineRule="auto"/>
        <w:ind w:left="25" w:leftChars="12" w:firstLine="472" w:firstLineChars="197"/>
        <w:rPr>
          <w:rFonts w:hAnsi="宋体"/>
          <w:color w:val="000000" w:themeColor="text1"/>
          <w:sz w:val="24"/>
          <w:szCs w:val="24"/>
          <w14:textFill>
            <w14:solidFill>
              <w14:schemeClr w14:val="tx1"/>
            </w14:solidFill>
          </w14:textFill>
        </w:rPr>
      </w:pPr>
    </w:p>
    <w:p w14:paraId="274CC6F4">
      <w:pPr>
        <w:pStyle w:val="14"/>
        <w:snapToGrid w:val="0"/>
        <w:spacing w:line="360" w:lineRule="auto"/>
        <w:rPr>
          <w:rFonts w:hAnsi="宋体"/>
          <w:b/>
          <w:color w:val="000000" w:themeColor="text1"/>
          <w:sz w:val="24"/>
          <w:szCs w:val="24"/>
          <w14:textFill>
            <w14:solidFill>
              <w14:schemeClr w14:val="tx1"/>
            </w14:solidFill>
          </w14:textFill>
        </w:rPr>
      </w:pPr>
    </w:p>
    <w:p w14:paraId="477953FC">
      <w:pPr>
        <w:pStyle w:val="14"/>
        <w:snapToGrid w:val="0"/>
        <w:spacing w:line="360" w:lineRule="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1497C01E">
      <w:pPr>
        <w:pStyle w:val="14"/>
        <w:spacing w:line="360" w:lineRule="auto"/>
        <w:ind w:left="25" w:leftChars="12" w:firstLine="354" w:firstLineChars="147"/>
        <w:rPr>
          <w:rFonts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14:textFill>
            <w14:solidFill>
              <w14:schemeClr w14:val="tx1"/>
            </w14:solidFill>
          </w14:textFill>
        </w:rPr>
        <w:t>。</w:t>
      </w:r>
    </w:p>
    <w:p w14:paraId="1CB20303">
      <w:pPr>
        <w:pStyle w:val="1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42A41D5">
      <w:pPr>
        <w:pStyle w:val="1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3.投诉书应简要列明质疑事项，质疑函、质疑答复等作为附件材料提供。</w:t>
      </w:r>
    </w:p>
    <w:p w14:paraId="142C8DFB">
      <w:pPr>
        <w:pStyle w:val="1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4.投诉书的投诉事项应具体、明确，并有必要的事实依据和法律依据。</w:t>
      </w:r>
    </w:p>
    <w:p w14:paraId="0C4F8491">
      <w:pPr>
        <w:pStyle w:val="1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5.投诉书的投诉请求应与投诉事项相关。</w:t>
      </w:r>
    </w:p>
    <w:p w14:paraId="619D72DC">
      <w:pPr>
        <w:pStyle w:val="14"/>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14:paraId="704C46FF">
      <w:pPr>
        <w:pStyle w:val="4"/>
        <w:jc w:val="center"/>
        <w:rPr>
          <w:color w:val="000000" w:themeColor="text1"/>
          <w14:textFill>
            <w14:solidFill>
              <w14:schemeClr w14:val="tx1"/>
            </w14:solidFill>
          </w14:textFill>
        </w:rPr>
      </w:pPr>
      <w:bookmarkStart w:id="83" w:name="_Toc74322013"/>
    </w:p>
    <w:p w14:paraId="394CA61D">
      <w:pPr>
        <w:pStyle w:val="4"/>
        <w:jc w:val="center"/>
        <w:rPr>
          <w:color w:val="000000" w:themeColor="text1"/>
          <w14:textFill>
            <w14:solidFill>
              <w14:schemeClr w14:val="tx1"/>
            </w14:solidFill>
          </w14:textFill>
        </w:rPr>
      </w:pPr>
    </w:p>
    <w:p w14:paraId="4C8D7B94">
      <w:pPr>
        <w:pStyle w:val="4"/>
        <w:jc w:val="center"/>
        <w:rPr>
          <w:color w:val="000000" w:themeColor="text1"/>
          <w14:textFill>
            <w14:solidFill>
              <w14:schemeClr w14:val="tx1"/>
            </w14:solidFill>
          </w14:textFill>
        </w:rPr>
      </w:pPr>
    </w:p>
    <w:p w14:paraId="6ACABCD2">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第六章合同文本</w:t>
      </w:r>
      <w:bookmarkEnd w:id="83"/>
    </w:p>
    <w:p w14:paraId="7EBABF3E">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5D47B092">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224DC568">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1C9ADDA2">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7C3541D3">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222B41C7">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70872829">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0C1CA7EE">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426312D4">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6DD61FC9">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4A8E5AE1">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52414320">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2CB91737">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53BC64BB">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7D714C45">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7E87FA4F">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419AA3A8">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648540B7">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6710A0C4">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03F47BD0">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553E90A9">
      <w:pPr>
        <w:adjustRightInd w:val="0"/>
        <w:snapToGrid w:val="0"/>
        <w:spacing w:line="380" w:lineRule="exact"/>
        <w:ind w:firstLine="420" w:firstLineChars="200"/>
        <w:rPr>
          <w:rFonts w:ascii="宋体" w:hAnsi="宋体"/>
          <w:color w:val="000000" w:themeColor="text1"/>
          <w:szCs w:val="21"/>
          <w14:textFill>
            <w14:solidFill>
              <w14:schemeClr w14:val="tx1"/>
            </w14:solidFill>
          </w14:textFill>
        </w:rPr>
      </w:pPr>
    </w:p>
    <w:p w14:paraId="5C4082C7">
      <w:pPr>
        <w:snapToGri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《广西壮族自治区政府采购合同》</w:t>
      </w:r>
    </w:p>
    <w:p w14:paraId="31E5EEE6">
      <w:pPr>
        <w:snapToGrid w:val="0"/>
        <w:spacing w:line="360" w:lineRule="auto"/>
        <w:jc w:val="center"/>
        <w:rPr>
          <w:rFonts w:ascii="宋体" w:hAnsi="宋体"/>
          <w:b/>
          <w:bCs/>
          <w:color w:val="000000" w:themeColor="text1"/>
          <w:sz w:val="32"/>
          <w:szCs w:val="32"/>
          <w14:textFill>
            <w14:solidFill>
              <w14:schemeClr w14:val="tx1"/>
            </w14:solidFill>
          </w14:textFill>
        </w:rPr>
      </w:pPr>
    </w:p>
    <w:p w14:paraId="5D0AC8E4">
      <w:pPr>
        <w:snapToGrid w:val="0"/>
        <w:spacing w:line="360" w:lineRule="auto"/>
        <w:ind w:right="480" w:firstLine="5250" w:firstLineChars="250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合同编号：</w:t>
      </w:r>
    </w:p>
    <w:p w14:paraId="01C9BCC8">
      <w:pPr>
        <w:snapToGrid w:val="0"/>
        <w:spacing w:line="360" w:lineRule="auto"/>
        <w:rPr>
          <w:rFonts w:ascii="宋体" w:hAnsi="宋体"/>
          <w:color w:val="000000" w:themeColor="text1"/>
          <w:szCs w:val="21"/>
          <w14:textFill>
            <w14:solidFill>
              <w14:schemeClr w14:val="tx1"/>
            </w14:solidFill>
          </w14:textFill>
        </w:rPr>
      </w:pPr>
    </w:p>
    <w:p w14:paraId="335BF1FD">
      <w:pPr>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采购人（甲方）：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695F4CA1">
      <w:pPr>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供应商（乙方）：</w:t>
      </w:r>
      <w:r>
        <w:rPr>
          <w:rFonts w:hint="eastAsia" w:ascii="宋体" w:hAnsi="宋体"/>
          <w:color w:val="000000" w:themeColor="text1"/>
          <w:szCs w:val="21"/>
          <w:u w:val="single"/>
          <w14:textFill>
            <w14:solidFill>
              <w14:schemeClr w14:val="tx1"/>
            </w14:solidFill>
          </w14:textFill>
        </w:rPr>
        <w:t xml:space="preserve">                          </w:t>
      </w:r>
    </w:p>
    <w:p w14:paraId="080BA58B">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采 购 计 划 号：</w:t>
      </w:r>
      <w:r>
        <w:rPr>
          <w:rFonts w:hint="eastAsia" w:ascii="宋体" w:hAnsi="宋体"/>
          <w:color w:val="000000" w:themeColor="text1"/>
          <w:szCs w:val="21"/>
          <w:u w:val="single"/>
          <w14:textFill>
            <w14:solidFill>
              <w14:schemeClr w14:val="tx1"/>
            </w14:solidFill>
          </w14:textFill>
        </w:rPr>
        <w:t xml:space="preserve">                         </w:t>
      </w:r>
    </w:p>
    <w:p w14:paraId="41DA6BEF">
      <w:pPr>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p>
    <w:p w14:paraId="736B90A1">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合同类型：</w:t>
      </w:r>
      <w:r>
        <w:rPr>
          <w:rFonts w:hint="eastAsia" w:ascii="宋体" w:hAnsi="宋体"/>
          <w:color w:val="000000" w:themeColor="text1"/>
          <w:szCs w:val="21"/>
          <w:u w:val="single"/>
          <w14:textFill>
            <w14:solidFill>
              <w14:schemeClr w14:val="tx1"/>
            </w14:solidFill>
          </w14:textFill>
        </w:rPr>
        <w:t>买卖合同</w:t>
      </w:r>
      <w:r>
        <w:rPr>
          <w:rFonts w:hint="eastAsia" w:ascii="宋体" w:hAnsi="宋体"/>
          <w:i/>
          <w:color w:val="000000" w:themeColor="text1"/>
          <w:szCs w:val="21"/>
          <w14:textFill>
            <w14:solidFill>
              <w14:schemeClr w14:val="tx1"/>
            </w14:solidFill>
          </w14:textFill>
        </w:rPr>
        <w:t>（备注：货物采购一般为买卖合同）</w:t>
      </w:r>
    </w:p>
    <w:p w14:paraId="0098646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本合同为中小企业预留合同：</w:t>
      </w:r>
      <w:r>
        <w:rPr>
          <w:rFonts w:hint="eastAsia" w:ascii="宋体" w:hAnsi="宋体" w:cs="宋体"/>
          <w:i/>
          <w:color w:val="000000" w:themeColor="text1"/>
          <w:szCs w:val="21"/>
          <w:u w:val="single"/>
          <w14:textFill>
            <w14:solidFill>
              <w14:schemeClr w14:val="tx1"/>
            </w14:solidFill>
          </w14:textFill>
        </w:rPr>
        <w:t>（是/否）</w:t>
      </w:r>
      <w:r>
        <w:rPr>
          <w:rFonts w:hint="eastAsia" w:ascii="宋体" w:hAnsi="宋体" w:cs="宋体"/>
          <w:color w:val="000000" w:themeColor="text1"/>
          <w:szCs w:val="21"/>
          <w14:textFill>
            <w14:solidFill>
              <w14:schemeClr w14:val="tx1"/>
            </w14:solidFill>
          </w14:textFill>
        </w:rPr>
        <w:t>。</w:t>
      </w:r>
    </w:p>
    <w:p w14:paraId="71509D41">
      <w:pPr>
        <w:pStyle w:val="2"/>
        <w:spacing w:line="360" w:lineRule="auto"/>
        <w:rPr>
          <w:rFonts w:ascii="宋体" w:hAnsi="宋体"/>
          <w:color w:val="000000" w:themeColor="text1"/>
          <w:szCs w:val="21"/>
          <w14:textFill>
            <w14:solidFill>
              <w14:schemeClr w14:val="tx1"/>
            </w14:solidFill>
          </w14:textFill>
        </w:rPr>
      </w:pPr>
    </w:p>
    <w:p w14:paraId="3CADBEA6">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根据《中华人民共和国政府采购法》《中华人民共和国民法典》等法律、法规规定，按照采购文件规定条款和乙方投标（竞标）承诺，甲乙双方签订本合同。</w:t>
      </w:r>
    </w:p>
    <w:p w14:paraId="7077CB3B">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第一条　合同标的</w:t>
      </w:r>
    </w:p>
    <w:tbl>
      <w:tblPr>
        <w:tblStyle w:val="26"/>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0686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10" w:type="dxa"/>
            <w:tcBorders>
              <w:top w:val="single" w:color="auto" w:sz="4" w:space="0"/>
              <w:left w:val="single" w:color="auto" w:sz="4" w:space="0"/>
              <w:bottom w:val="single" w:color="auto" w:sz="4" w:space="0"/>
              <w:right w:val="single" w:color="auto" w:sz="4" w:space="0"/>
            </w:tcBorders>
            <w:vAlign w:val="center"/>
          </w:tcPr>
          <w:p w14:paraId="3EBC89F9">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6205F2E4">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标的的名称</w:t>
            </w:r>
          </w:p>
        </w:tc>
        <w:tc>
          <w:tcPr>
            <w:tcW w:w="1190" w:type="dxa"/>
            <w:tcBorders>
              <w:top w:val="single" w:color="auto" w:sz="4" w:space="0"/>
              <w:left w:val="single" w:color="auto" w:sz="4" w:space="0"/>
              <w:bottom w:val="single" w:color="auto" w:sz="4" w:space="0"/>
              <w:right w:val="single" w:color="auto" w:sz="4" w:space="0"/>
            </w:tcBorders>
            <w:vAlign w:val="center"/>
          </w:tcPr>
          <w:p w14:paraId="19440214">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商标品牌</w:t>
            </w:r>
          </w:p>
        </w:tc>
        <w:tc>
          <w:tcPr>
            <w:tcW w:w="1166" w:type="dxa"/>
            <w:tcBorders>
              <w:top w:val="single" w:color="auto" w:sz="4" w:space="0"/>
              <w:left w:val="single" w:color="auto" w:sz="4" w:space="0"/>
              <w:bottom w:val="single" w:color="auto" w:sz="4" w:space="0"/>
              <w:right w:val="single" w:color="auto" w:sz="4" w:space="0"/>
            </w:tcBorders>
            <w:vAlign w:val="center"/>
          </w:tcPr>
          <w:p w14:paraId="6110664C">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规格型号</w:t>
            </w:r>
          </w:p>
        </w:tc>
        <w:tc>
          <w:tcPr>
            <w:tcW w:w="1089" w:type="dxa"/>
            <w:tcBorders>
              <w:top w:val="single" w:color="auto" w:sz="4" w:space="0"/>
              <w:left w:val="single" w:color="auto" w:sz="4" w:space="0"/>
              <w:bottom w:val="single" w:color="auto" w:sz="4" w:space="0"/>
              <w:right w:val="single" w:color="auto" w:sz="4" w:space="0"/>
            </w:tcBorders>
            <w:vAlign w:val="center"/>
          </w:tcPr>
          <w:p w14:paraId="4D3151D1">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生产厂家</w:t>
            </w:r>
          </w:p>
        </w:tc>
        <w:tc>
          <w:tcPr>
            <w:tcW w:w="907" w:type="dxa"/>
            <w:tcBorders>
              <w:top w:val="single" w:color="auto" w:sz="4" w:space="0"/>
              <w:left w:val="single" w:color="auto" w:sz="4" w:space="0"/>
              <w:bottom w:val="single" w:color="auto" w:sz="4" w:space="0"/>
              <w:right w:val="single" w:color="auto" w:sz="4" w:space="0"/>
            </w:tcBorders>
            <w:vAlign w:val="center"/>
          </w:tcPr>
          <w:p w14:paraId="781CA174">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  量</w:t>
            </w:r>
          </w:p>
        </w:tc>
        <w:tc>
          <w:tcPr>
            <w:tcW w:w="668" w:type="dxa"/>
            <w:tcBorders>
              <w:top w:val="single" w:color="auto" w:sz="4" w:space="0"/>
              <w:left w:val="single" w:color="auto" w:sz="4" w:space="0"/>
              <w:bottom w:val="single" w:color="auto" w:sz="4" w:space="0"/>
              <w:right w:val="single" w:color="auto" w:sz="4" w:space="0"/>
            </w:tcBorders>
            <w:vAlign w:val="center"/>
          </w:tcPr>
          <w:p w14:paraId="7D6AD9DF">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946" w:type="dxa"/>
            <w:tcBorders>
              <w:top w:val="single" w:color="auto" w:sz="4" w:space="0"/>
              <w:left w:val="single" w:color="auto" w:sz="4" w:space="0"/>
              <w:bottom w:val="single" w:color="auto" w:sz="4" w:space="0"/>
              <w:right w:val="single" w:color="auto" w:sz="4" w:space="0"/>
            </w:tcBorders>
            <w:vAlign w:val="center"/>
          </w:tcPr>
          <w:p w14:paraId="07352E3C">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  价</w:t>
            </w:r>
          </w:p>
          <w:p w14:paraId="1E3B6EC5">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（元）</w:t>
            </w:r>
          </w:p>
        </w:tc>
        <w:tc>
          <w:tcPr>
            <w:tcW w:w="1188" w:type="dxa"/>
            <w:tcBorders>
              <w:top w:val="single" w:color="auto" w:sz="4" w:space="0"/>
              <w:left w:val="single" w:color="auto" w:sz="4" w:space="0"/>
              <w:bottom w:val="single" w:color="auto" w:sz="4" w:space="0"/>
              <w:right w:val="single" w:color="auto" w:sz="4" w:space="0"/>
            </w:tcBorders>
            <w:vAlign w:val="center"/>
          </w:tcPr>
          <w:p w14:paraId="69152D2B">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  额</w:t>
            </w:r>
          </w:p>
          <w:p w14:paraId="6C72ADE6">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（元）</w:t>
            </w:r>
          </w:p>
        </w:tc>
      </w:tr>
      <w:tr w14:paraId="1DA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67F4E9BE">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86" w:type="dxa"/>
            <w:tcBorders>
              <w:top w:val="single" w:color="auto" w:sz="4" w:space="0"/>
              <w:left w:val="single" w:color="auto" w:sz="4" w:space="0"/>
              <w:bottom w:val="single" w:color="auto" w:sz="4" w:space="0"/>
              <w:right w:val="single" w:color="auto" w:sz="4" w:space="0"/>
            </w:tcBorders>
            <w:vAlign w:val="center"/>
          </w:tcPr>
          <w:p w14:paraId="39B81B74">
            <w:pPr>
              <w:snapToGrid w:val="0"/>
              <w:spacing w:line="360" w:lineRule="auto"/>
              <w:jc w:val="center"/>
              <w:rPr>
                <w:rFonts w:ascii="宋体" w:hAnsi="宋体"/>
                <w:color w:val="000000" w:themeColor="text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vAlign w:val="center"/>
          </w:tcPr>
          <w:p w14:paraId="67020D86">
            <w:pPr>
              <w:snapToGrid w:val="0"/>
              <w:spacing w:line="360" w:lineRule="auto"/>
              <w:jc w:val="center"/>
              <w:rPr>
                <w:rFonts w:ascii="宋体" w:hAnsi="宋体"/>
                <w:color w:val="000000" w:themeColor="text1"/>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54CDCC75">
            <w:pPr>
              <w:snapToGrid w:val="0"/>
              <w:spacing w:line="360" w:lineRule="auto"/>
              <w:jc w:val="center"/>
              <w:rPr>
                <w:rFonts w:ascii="宋体" w:hAnsi="宋体"/>
                <w:color w:val="000000" w:themeColor="text1"/>
                <w:szCs w:val="21"/>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vAlign w:val="center"/>
          </w:tcPr>
          <w:p w14:paraId="76298B3A">
            <w:pPr>
              <w:snapToGrid w:val="0"/>
              <w:spacing w:line="360" w:lineRule="auto"/>
              <w:jc w:val="center"/>
              <w:rPr>
                <w:rFonts w:ascii="宋体" w:hAnsi="宋体"/>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32CF3166">
            <w:pPr>
              <w:snapToGrid w:val="0"/>
              <w:spacing w:line="360" w:lineRule="auto"/>
              <w:jc w:val="center"/>
              <w:rPr>
                <w:rFonts w:ascii="宋体" w:hAnsi="宋体"/>
                <w:color w:val="000000" w:themeColor="text1"/>
                <w:szCs w:val="21"/>
                <w14:textFill>
                  <w14:solidFill>
                    <w14:schemeClr w14:val="tx1"/>
                  </w14:solidFill>
                </w14:textFill>
              </w:rPr>
            </w:pPr>
          </w:p>
        </w:tc>
        <w:tc>
          <w:tcPr>
            <w:tcW w:w="668" w:type="dxa"/>
            <w:tcBorders>
              <w:top w:val="single" w:color="auto" w:sz="4" w:space="0"/>
              <w:left w:val="single" w:color="auto" w:sz="4" w:space="0"/>
              <w:bottom w:val="single" w:color="auto" w:sz="4" w:space="0"/>
              <w:right w:val="single" w:color="auto" w:sz="4" w:space="0"/>
            </w:tcBorders>
            <w:vAlign w:val="center"/>
          </w:tcPr>
          <w:p w14:paraId="51A6DD50">
            <w:pPr>
              <w:snapToGrid w:val="0"/>
              <w:spacing w:line="360" w:lineRule="auto"/>
              <w:jc w:val="center"/>
              <w:rPr>
                <w:rFonts w:ascii="宋体" w:hAnsi="宋体"/>
                <w:color w:val="000000" w:themeColor="text1"/>
                <w:szCs w:val="21"/>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vAlign w:val="center"/>
          </w:tcPr>
          <w:p w14:paraId="098515F1">
            <w:pPr>
              <w:snapToGrid w:val="0"/>
              <w:spacing w:line="360" w:lineRule="auto"/>
              <w:jc w:val="center"/>
              <w:rPr>
                <w:rFonts w:ascii="宋体" w:hAnsi="宋体"/>
                <w:color w:val="000000" w:themeColor="text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14:paraId="51A763CA">
            <w:pPr>
              <w:snapToGrid w:val="0"/>
              <w:spacing w:line="360" w:lineRule="auto"/>
              <w:jc w:val="center"/>
              <w:rPr>
                <w:rFonts w:ascii="宋体" w:hAnsi="宋体"/>
                <w:color w:val="000000" w:themeColor="text1"/>
                <w:szCs w:val="21"/>
                <w14:textFill>
                  <w14:solidFill>
                    <w14:schemeClr w14:val="tx1"/>
                  </w14:solidFill>
                </w14:textFill>
              </w:rPr>
            </w:pPr>
          </w:p>
        </w:tc>
      </w:tr>
      <w:tr w14:paraId="0630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6F72A824">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86" w:type="dxa"/>
            <w:tcBorders>
              <w:top w:val="single" w:color="auto" w:sz="4" w:space="0"/>
              <w:left w:val="single" w:color="auto" w:sz="4" w:space="0"/>
              <w:bottom w:val="single" w:color="auto" w:sz="4" w:space="0"/>
              <w:right w:val="single" w:color="auto" w:sz="4" w:space="0"/>
            </w:tcBorders>
            <w:vAlign w:val="center"/>
          </w:tcPr>
          <w:p w14:paraId="1CA96737">
            <w:pPr>
              <w:snapToGrid w:val="0"/>
              <w:spacing w:line="360" w:lineRule="auto"/>
              <w:jc w:val="center"/>
              <w:rPr>
                <w:rFonts w:ascii="宋体" w:hAnsi="宋体"/>
                <w:color w:val="000000" w:themeColor="text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vAlign w:val="center"/>
          </w:tcPr>
          <w:p w14:paraId="29E95F74">
            <w:pPr>
              <w:snapToGrid w:val="0"/>
              <w:spacing w:line="360" w:lineRule="auto"/>
              <w:jc w:val="center"/>
              <w:rPr>
                <w:rFonts w:ascii="宋体" w:hAnsi="宋体"/>
                <w:color w:val="000000" w:themeColor="text1"/>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78FFC100">
            <w:pPr>
              <w:snapToGrid w:val="0"/>
              <w:spacing w:line="360" w:lineRule="auto"/>
              <w:jc w:val="center"/>
              <w:rPr>
                <w:rFonts w:ascii="宋体" w:hAnsi="宋体"/>
                <w:color w:val="000000" w:themeColor="text1"/>
                <w:szCs w:val="21"/>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vAlign w:val="center"/>
          </w:tcPr>
          <w:p w14:paraId="069C115E">
            <w:pPr>
              <w:snapToGrid w:val="0"/>
              <w:spacing w:line="360" w:lineRule="auto"/>
              <w:jc w:val="center"/>
              <w:rPr>
                <w:rFonts w:ascii="宋体" w:hAnsi="宋体"/>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2C52FA13">
            <w:pPr>
              <w:snapToGrid w:val="0"/>
              <w:spacing w:line="360" w:lineRule="auto"/>
              <w:jc w:val="center"/>
              <w:rPr>
                <w:rFonts w:ascii="宋体" w:hAnsi="宋体"/>
                <w:color w:val="000000" w:themeColor="text1"/>
                <w:szCs w:val="21"/>
                <w14:textFill>
                  <w14:solidFill>
                    <w14:schemeClr w14:val="tx1"/>
                  </w14:solidFill>
                </w14:textFill>
              </w:rPr>
            </w:pPr>
          </w:p>
        </w:tc>
        <w:tc>
          <w:tcPr>
            <w:tcW w:w="668" w:type="dxa"/>
            <w:tcBorders>
              <w:top w:val="single" w:color="auto" w:sz="4" w:space="0"/>
              <w:left w:val="single" w:color="auto" w:sz="4" w:space="0"/>
              <w:bottom w:val="single" w:color="auto" w:sz="4" w:space="0"/>
              <w:right w:val="single" w:color="auto" w:sz="4" w:space="0"/>
            </w:tcBorders>
            <w:vAlign w:val="center"/>
          </w:tcPr>
          <w:p w14:paraId="065063DA">
            <w:pPr>
              <w:snapToGrid w:val="0"/>
              <w:spacing w:line="360" w:lineRule="auto"/>
              <w:jc w:val="center"/>
              <w:rPr>
                <w:rFonts w:ascii="宋体" w:hAnsi="宋体"/>
                <w:color w:val="000000" w:themeColor="text1"/>
                <w:szCs w:val="21"/>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vAlign w:val="center"/>
          </w:tcPr>
          <w:p w14:paraId="55135778">
            <w:pPr>
              <w:snapToGrid w:val="0"/>
              <w:spacing w:line="360" w:lineRule="auto"/>
              <w:jc w:val="center"/>
              <w:rPr>
                <w:rFonts w:ascii="宋体" w:hAnsi="宋体"/>
                <w:color w:val="000000" w:themeColor="text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14:paraId="620F760D">
            <w:pPr>
              <w:snapToGrid w:val="0"/>
              <w:spacing w:line="360" w:lineRule="auto"/>
              <w:jc w:val="center"/>
              <w:rPr>
                <w:rFonts w:ascii="宋体" w:hAnsi="宋体"/>
                <w:color w:val="000000" w:themeColor="text1"/>
                <w:szCs w:val="21"/>
                <w14:textFill>
                  <w14:solidFill>
                    <w14:schemeClr w14:val="tx1"/>
                  </w14:solidFill>
                </w14:textFill>
              </w:rPr>
            </w:pPr>
          </w:p>
        </w:tc>
      </w:tr>
      <w:tr w14:paraId="761E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1667CCD4">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86" w:type="dxa"/>
            <w:tcBorders>
              <w:top w:val="single" w:color="auto" w:sz="4" w:space="0"/>
              <w:left w:val="single" w:color="auto" w:sz="4" w:space="0"/>
              <w:bottom w:val="single" w:color="auto" w:sz="4" w:space="0"/>
              <w:right w:val="single" w:color="auto" w:sz="4" w:space="0"/>
            </w:tcBorders>
            <w:vAlign w:val="center"/>
          </w:tcPr>
          <w:p w14:paraId="2729A4FA">
            <w:pPr>
              <w:snapToGrid w:val="0"/>
              <w:spacing w:line="360" w:lineRule="auto"/>
              <w:jc w:val="center"/>
              <w:rPr>
                <w:rFonts w:ascii="宋体" w:hAnsi="宋体"/>
                <w:color w:val="000000" w:themeColor="text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vAlign w:val="center"/>
          </w:tcPr>
          <w:p w14:paraId="03AADAFF">
            <w:pPr>
              <w:snapToGrid w:val="0"/>
              <w:spacing w:line="360" w:lineRule="auto"/>
              <w:jc w:val="center"/>
              <w:rPr>
                <w:rFonts w:ascii="宋体" w:hAnsi="宋体"/>
                <w:color w:val="000000" w:themeColor="text1"/>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4CA029C0">
            <w:pPr>
              <w:snapToGrid w:val="0"/>
              <w:spacing w:line="360" w:lineRule="auto"/>
              <w:jc w:val="center"/>
              <w:rPr>
                <w:rFonts w:ascii="宋体" w:hAnsi="宋体"/>
                <w:color w:val="000000" w:themeColor="text1"/>
                <w:szCs w:val="21"/>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vAlign w:val="center"/>
          </w:tcPr>
          <w:p w14:paraId="376E7EAC">
            <w:pPr>
              <w:snapToGrid w:val="0"/>
              <w:spacing w:line="360" w:lineRule="auto"/>
              <w:jc w:val="center"/>
              <w:rPr>
                <w:rFonts w:ascii="宋体" w:hAnsi="宋体"/>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24FE50BF">
            <w:pPr>
              <w:snapToGrid w:val="0"/>
              <w:spacing w:line="360" w:lineRule="auto"/>
              <w:jc w:val="center"/>
              <w:rPr>
                <w:rFonts w:ascii="宋体" w:hAnsi="宋体"/>
                <w:color w:val="000000" w:themeColor="text1"/>
                <w:szCs w:val="21"/>
                <w14:textFill>
                  <w14:solidFill>
                    <w14:schemeClr w14:val="tx1"/>
                  </w14:solidFill>
                </w14:textFill>
              </w:rPr>
            </w:pPr>
          </w:p>
        </w:tc>
        <w:tc>
          <w:tcPr>
            <w:tcW w:w="668" w:type="dxa"/>
            <w:tcBorders>
              <w:top w:val="single" w:color="auto" w:sz="4" w:space="0"/>
              <w:left w:val="single" w:color="auto" w:sz="4" w:space="0"/>
              <w:bottom w:val="single" w:color="auto" w:sz="4" w:space="0"/>
              <w:right w:val="single" w:color="auto" w:sz="4" w:space="0"/>
            </w:tcBorders>
            <w:vAlign w:val="center"/>
          </w:tcPr>
          <w:p w14:paraId="4B6C7512">
            <w:pPr>
              <w:snapToGrid w:val="0"/>
              <w:spacing w:line="360" w:lineRule="auto"/>
              <w:jc w:val="center"/>
              <w:rPr>
                <w:rFonts w:ascii="宋体" w:hAnsi="宋体"/>
                <w:color w:val="000000" w:themeColor="text1"/>
                <w:szCs w:val="21"/>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vAlign w:val="center"/>
          </w:tcPr>
          <w:p w14:paraId="1AD40A89">
            <w:pPr>
              <w:snapToGrid w:val="0"/>
              <w:spacing w:line="360" w:lineRule="auto"/>
              <w:jc w:val="center"/>
              <w:rPr>
                <w:rFonts w:ascii="宋体" w:hAnsi="宋体"/>
                <w:color w:val="000000" w:themeColor="text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14:paraId="53A4D8D3">
            <w:pPr>
              <w:snapToGrid w:val="0"/>
              <w:spacing w:line="360" w:lineRule="auto"/>
              <w:jc w:val="center"/>
              <w:rPr>
                <w:rFonts w:ascii="宋体" w:hAnsi="宋体"/>
                <w:color w:val="000000" w:themeColor="text1"/>
                <w:szCs w:val="21"/>
                <w14:textFill>
                  <w14:solidFill>
                    <w14:schemeClr w14:val="tx1"/>
                  </w14:solidFill>
                </w14:textFill>
              </w:rPr>
            </w:pPr>
          </w:p>
        </w:tc>
      </w:tr>
      <w:tr w14:paraId="3E5D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vAlign w:val="center"/>
          </w:tcPr>
          <w:p w14:paraId="1C645ECB">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86" w:type="dxa"/>
            <w:tcBorders>
              <w:top w:val="single" w:color="auto" w:sz="4" w:space="0"/>
              <w:left w:val="single" w:color="auto" w:sz="4" w:space="0"/>
              <w:bottom w:val="single" w:color="auto" w:sz="4" w:space="0"/>
              <w:right w:val="single" w:color="auto" w:sz="4" w:space="0"/>
            </w:tcBorders>
            <w:vAlign w:val="center"/>
          </w:tcPr>
          <w:p w14:paraId="51954A04">
            <w:pPr>
              <w:snapToGrid w:val="0"/>
              <w:spacing w:line="360" w:lineRule="auto"/>
              <w:jc w:val="center"/>
              <w:rPr>
                <w:rFonts w:ascii="宋体" w:hAnsi="宋体"/>
                <w:color w:val="000000" w:themeColor="text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vAlign w:val="center"/>
          </w:tcPr>
          <w:p w14:paraId="6745651A">
            <w:pPr>
              <w:snapToGrid w:val="0"/>
              <w:spacing w:line="360" w:lineRule="auto"/>
              <w:jc w:val="center"/>
              <w:rPr>
                <w:rFonts w:ascii="宋体" w:hAnsi="宋体"/>
                <w:color w:val="000000" w:themeColor="text1"/>
                <w:szCs w:val="21"/>
                <w14:textFill>
                  <w14:solidFill>
                    <w14:schemeClr w14:val="tx1"/>
                  </w14:solidFill>
                </w14:textFill>
              </w:rPr>
            </w:pPr>
          </w:p>
        </w:tc>
        <w:tc>
          <w:tcPr>
            <w:tcW w:w="1166" w:type="dxa"/>
            <w:tcBorders>
              <w:top w:val="single" w:color="auto" w:sz="4" w:space="0"/>
              <w:left w:val="single" w:color="auto" w:sz="4" w:space="0"/>
              <w:bottom w:val="single" w:color="auto" w:sz="4" w:space="0"/>
              <w:right w:val="single" w:color="auto" w:sz="4" w:space="0"/>
            </w:tcBorders>
            <w:vAlign w:val="center"/>
          </w:tcPr>
          <w:p w14:paraId="6C4474A1">
            <w:pPr>
              <w:snapToGrid w:val="0"/>
              <w:spacing w:line="360" w:lineRule="auto"/>
              <w:jc w:val="center"/>
              <w:rPr>
                <w:rFonts w:ascii="宋体" w:hAnsi="宋体"/>
                <w:color w:val="000000" w:themeColor="text1"/>
                <w:szCs w:val="21"/>
                <w14:textFill>
                  <w14:solidFill>
                    <w14:schemeClr w14:val="tx1"/>
                  </w14:solidFill>
                </w14:textFill>
              </w:rPr>
            </w:pPr>
          </w:p>
        </w:tc>
        <w:tc>
          <w:tcPr>
            <w:tcW w:w="1089" w:type="dxa"/>
            <w:tcBorders>
              <w:top w:val="single" w:color="auto" w:sz="4" w:space="0"/>
              <w:left w:val="single" w:color="auto" w:sz="4" w:space="0"/>
              <w:bottom w:val="single" w:color="auto" w:sz="4" w:space="0"/>
              <w:right w:val="single" w:color="auto" w:sz="4" w:space="0"/>
            </w:tcBorders>
            <w:vAlign w:val="center"/>
          </w:tcPr>
          <w:p w14:paraId="193B2AB1">
            <w:pPr>
              <w:snapToGrid w:val="0"/>
              <w:spacing w:line="360" w:lineRule="auto"/>
              <w:jc w:val="center"/>
              <w:rPr>
                <w:rFonts w:ascii="宋体" w:hAnsi="宋体"/>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0DE198DA">
            <w:pPr>
              <w:snapToGrid w:val="0"/>
              <w:spacing w:line="360" w:lineRule="auto"/>
              <w:jc w:val="center"/>
              <w:rPr>
                <w:rFonts w:ascii="宋体" w:hAnsi="宋体"/>
                <w:color w:val="000000" w:themeColor="text1"/>
                <w:szCs w:val="21"/>
                <w14:textFill>
                  <w14:solidFill>
                    <w14:schemeClr w14:val="tx1"/>
                  </w14:solidFill>
                </w14:textFill>
              </w:rPr>
            </w:pPr>
          </w:p>
        </w:tc>
        <w:tc>
          <w:tcPr>
            <w:tcW w:w="668" w:type="dxa"/>
            <w:tcBorders>
              <w:top w:val="single" w:color="auto" w:sz="4" w:space="0"/>
              <w:left w:val="single" w:color="auto" w:sz="4" w:space="0"/>
              <w:bottom w:val="single" w:color="auto" w:sz="4" w:space="0"/>
              <w:right w:val="single" w:color="auto" w:sz="4" w:space="0"/>
            </w:tcBorders>
            <w:vAlign w:val="center"/>
          </w:tcPr>
          <w:p w14:paraId="22B1A0CA">
            <w:pPr>
              <w:snapToGrid w:val="0"/>
              <w:spacing w:line="360" w:lineRule="auto"/>
              <w:jc w:val="center"/>
              <w:rPr>
                <w:rFonts w:ascii="宋体" w:hAnsi="宋体"/>
                <w:color w:val="000000" w:themeColor="text1"/>
                <w:szCs w:val="21"/>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vAlign w:val="center"/>
          </w:tcPr>
          <w:p w14:paraId="137224B3">
            <w:pPr>
              <w:snapToGrid w:val="0"/>
              <w:spacing w:line="360" w:lineRule="auto"/>
              <w:jc w:val="center"/>
              <w:rPr>
                <w:rFonts w:ascii="宋体" w:hAnsi="宋体"/>
                <w:color w:val="000000" w:themeColor="text1"/>
                <w:szCs w:val="21"/>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14:paraId="1CF6AD2A">
            <w:pPr>
              <w:snapToGrid w:val="0"/>
              <w:spacing w:line="360" w:lineRule="auto"/>
              <w:jc w:val="center"/>
              <w:rPr>
                <w:rFonts w:ascii="宋体" w:hAnsi="宋体"/>
                <w:color w:val="000000" w:themeColor="text1"/>
                <w:szCs w:val="21"/>
                <w14:textFill>
                  <w14:solidFill>
                    <w14:schemeClr w14:val="tx1"/>
                  </w14:solidFill>
                </w14:textFill>
              </w:rPr>
            </w:pPr>
          </w:p>
        </w:tc>
      </w:tr>
      <w:tr w14:paraId="2940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0" w:type="dxa"/>
            <w:gridSpan w:val="9"/>
            <w:tcBorders>
              <w:top w:val="single" w:color="auto" w:sz="4" w:space="0"/>
              <w:left w:val="single" w:color="auto" w:sz="4" w:space="0"/>
              <w:bottom w:val="single" w:color="auto" w:sz="4" w:space="0"/>
              <w:right w:val="single" w:color="auto" w:sz="4" w:space="0"/>
            </w:tcBorders>
            <w:vAlign w:val="center"/>
          </w:tcPr>
          <w:p w14:paraId="314117EF">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合计金额（人民币）：</w:t>
            </w:r>
            <w:r>
              <w:rPr>
                <w:rFonts w:hint="eastAsia" w:ascii="宋体" w:hAnsi="宋体"/>
                <w:color w:val="000000" w:themeColor="text1"/>
                <w:szCs w:val="21"/>
                <w:u w:val="single"/>
                <w14:textFill>
                  <w14:solidFill>
                    <w14:schemeClr w14:val="tx1"/>
                  </w14:solidFill>
                </w14:textFill>
              </w:rPr>
              <w:t xml:space="preserve">（大写）                          （小写）                 </w:t>
            </w:r>
          </w:p>
        </w:tc>
      </w:tr>
    </w:tbl>
    <w:p w14:paraId="18E3D3E6">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第二条　标的质量</w:t>
      </w:r>
    </w:p>
    <w:p w14:paraId="7744CE22">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1.乙方所提供标的的名称、商标品牌、生产厂家、规格型号、技术参数等内容必须与乙方响应文件及有关承诺相一致，且满足项目实施要求。</w:t>
      </w:r>
    </w:p>
    <w:p w14:paraId="25A4D54E">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2.乙方所提供的货物必须是全新、未使用的原装产品，且在正常安装、使用和保养条件下，其使用寿命期内各项指标均达到响应文件的承诺。</w:t>
      </w:r>
    </w:p>
    <w:p w14:paraId="3F97DAFE">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第三条　</w:t>
      </w:r>
      <w:r>
        <w:rPr>
          <w:rFonts w:hint="eastAsia" w:ascii="宋体" w:hAnsi="宋体"/>
          <w:color w:val="000000" w:themeColor="text1"/>
          <w:szCs w:val="21"/>
          <w14:textFill>
            <w14:solidFill>
              <w14:schemeClr w14:val="tx1"/>
            </w14:solidFill>
          </w14:textFill>
        </w:rPr>
        <w:t>履行时间（期限）、地点和方式</w:t>
      </w:r>
    </w:p>
    <w:p w14:paraId="3FB90AF4">
      <w:pPr>
        <w:snapToGrid w:val="0"/>
        <w:spacing w:line="360" w:lineRule="auto"/>
        <w:ind w:firstLine="420" w:firstLineChars="200"/>
        <w:rPr>
          <w:rFonts w:ascii="宋体" w:hAnsi="宋体"/>
          <w: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1.履行时间（期限）：</w:t>
      </w:r>
      <w:r>
        <w:rPr>
          <w:rFonts w:hint="eastAsia" w:ascii="宋体" w:hAnsi="宋体"/>
          <w:i/>
          <w:color w:val="000000" w:themeColor="text1"/>
          <w:szCs w:val="21"/>
          <w14:textFill>
            <w14:solidFill>
              <w14:schemeClr w14:val="tx1"/>
            </w14:solidFill>
          </w14:textFill>
        </w:rPr>
        <w:t>自签订合同之日起</w:t>
      </w:r>
      <w:r>
        <w:rPr>
          <w:rFonts w:hint="eastAsia" w:ascii="宋体" w:hAnsi="宋体"/>
          <w:i/>
          <w:color w:val="000000" w:themeColor="text1"/>
          <w:szCs w:val="21"/>
          <w:u w:val="single"/>
          <w14:textFill>
            <w14:solidFill>
              <w14:schemeClr w14:val="tx1"/>
            </w14:solidFill>
          </w14:textFill>
        </w:rPr>
        <w:t xml:space="preserve">     </w:t>
      </w:r>
      <w:r>
        <w:rPr>
          <w:rFonts w:hint="eastAsia" w:ascii="宋体" w:hAnsi="宋体"/>
          <w:i/>
          <w:color w:val="000000" w:themeColor="text1"/>
          <w:szCs w:val="21"/>
          <w14:textFill>
            <w14:solidFill>
              <w14:schemeClr w14:val="tx1"/>
            </w14:solidFill>
          </w14:textFill>
        </w:rPr>
        <w:t>个工作日内交付使用</w:t>
      </w:r>
    </w:p>
    <w:p w14:paraId="38E613D3">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2.履行地点：</w:t>
      </w:r>
      <w:r>
        <w:rPr>
          <w:rFonts w:hint="eastAsia" w:ascii="宋体" w:hAnsi="宋体" w:cs="宋体"/>
          <w:color w:val="000000" w:themeColor="text1"/>
          <w:szCs w:val="21"/>
          <w:u w:val="single"/>
          <w14:textFill>
            <w14:solidFill>
              <w14:schemeClr w14:val="tx1"/>
            </w14:solidFill>
          </w14:textFill>
        </w:rPr>
        <w:t xml:space="preserve">                       </w:t>
      </w:r>
    </w:p>
    <w:p w14:paraId="6D934FAE">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3.履行方式</w:t>
      </w:r>
    </w:p>
    <w:p w14:paraId="4764B1BC">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乙方负责货物运输，</w:t>
      </w:r>
      <w:r>
        <w:rPr>
          <w:rFonts w:hint="eastAsia" w:ascii="宋体" w:hAnsi="宋体" w:cs="宋体"/>
          <w:color w:val="000000" w:themeColor="text1"/>
          <w:szCs w:val="21"/>
          <w14:textFill>
            <w14:solidFill>
              <w14:schemeClr w14:val="tx1"/>
            </w14:solidFill>
          </w14:textFill>
        </w:rPr>
        <w:t>货物的运输方式：</w:t>
      </w:r>
      <w:r>
        <w:rPr>
          <w:rFonts w:hint="eastAsia" w:ascii="宋体" w:hAnsi="宋体" w:cs="宋体"/>
          <w:color w:val="000000" w:themeColor="text1"/>
          <w:szCs w:val="21"/>
          <w:u w:val="single"/>
          <w14:textFill>
            <w14:solidFill>
              <w14:schemeClr w14:val="tx1"/>
            </w14:solidFill>
          </w14:textFill>
        </w:rPr>
        <w:t xml:space="preserve"> 不限  </w:t>
      </w:r>
      <w:r>
        <w:rPr>
          <w:rFonts w:hint="eastAsia" w:ascii="宋体" w:hAnsi="宋体" w:cs="宋体"/>
          <w:color w:val="000000" w:themeColor="text1"/>
          <w:szCs w:val="21"/>
          <w14:textFill>
            <w14:solidFill>
              <w14:schemeClr w14:val="tx1"/>
            </w14:solidFill>
          </w14:textFill>
        </w:rPr>
        <w:t>。</w:t>
      </w:r>
    </w:p>
    <w:p w14:paraId="7D0345F2">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（2）交货方式</w:t>
      </w:r>
    </w:p>
    <w:p w14:paraId="019F4E27">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Ansi="宋体" w:cs="宋体"/>
          <w:color w:val="000000" w:themeColor="text1"/>
          <w14:textFill>
            <w14:solidFill>
              <w14:schemeClr w14:val="tx1"/>
            </w14:solidFill>
          </w14:textFill>
        </w:rPr>
        <w:sym w:font="Wingdings 2" w:char="F052"/>
      </w:r>
      <w:r>
        <w:rPr>
          <w:rFonts w:hint="eastAsia" w:ascii="宋体" w:hAnsi="宋体" w:cs="宋体"/>
          <w:color w:val="000000" w:themeColor="text1"/>
          <w:szCs w:val="21"/>
          <w14:textFill>
            <w14:solidFill>
              <w14:schemeClr w14:val="tx1"/>
            </w14:solidFill>
          </w14:textFill>
        </w:rPr>
        <w:t>乙方将货物送到甲方指定地点。</w:t>
      </w:r>
    </w:p>
    <w:p w14:paraId="5785DDBF">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甲方自行到乙方指定地点提货。</w:t>
      </w:r>
    </w:p>
    <w:p w14:paraId="4598CF57">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其他：</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12571194">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第四条　包装方式</w:t>
      </w:r>
    </w:p>
    <w:p w14:paraId="314A0D7E">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1.乙方提供的货物均应按响应文件承诺的要求的包装材料、包装标准、包装方式进行包装。</w:t>
      </w:r>
    </w:p>
    <w:p w14:paraId="00F4737E">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2.乙方应在货物发运前对其进行满足运输距离、防水、防潮、防震、防锈和防破损装卸等要求包装，以保证货物安全运达甲方指定地点。</w:t>
      </w:r>
    </w:p>
    <w:p w14:paraId="3CFF5EA6">
      <w:pPr>
        <w:pStyle w:val="2"/>
        <w:spacing w:line="360" w:lineRule="auto"/>
        <w:ind w:firstLine="420" w:firstLineChars="20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货物的使用说明书（货物属于进口产品的，供货时应同时附上中文使用说明书）、质量检验证明书、质量合格证、随配附件和工具以及清单一并附于货物包装内。</w:t>
      </w:r>
    </w:p>
    <w:p w14:paraId="2BDED0C9">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第五条　安装和培训</w:t>
      </w:r>
    </w:p>
    <w:p w14:paraId="1DFC8317">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1.安装时间： 乙方应当按采购文件要求（如有）或甲方要求进行安装   ；安装地点： 乙方应当按采购文件要求（如有）或甲方要求进行安装   。</w:t>
      </w:r>
    </w:p>
    <w:p w14:paraId="7B3DDB8C">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2.安装要求：乙方应当按采购文件要求（如有）或甲方要求进行安装。</w:t>
      </w:r>
    </w:p>
    <w:p w14:paraId="0F1C9408">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3.甲方应提供必要安装条件（如场地、电源、水源等）。</w:t>
      </w:r>
    </w:p>
    <w:p w14:paraId="5667A848">
      <w:pPr>
        <w:pStyle w:val="2"/>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4.乙方应当按照响应文件的承诺对甲方有关人员进行培训。培训时间：  乙方应当按采购文件要求（如有）或甲方要求进行培训   ；培训地点：  乙方应当按采购文件要求（如有）或甲方要求进行培训  。</w:t>
      </w:r>
    </w:p>
    <w:p w14:paraId="61AFC6E5">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第六条　合同价款及支付</w:t>
      </w:r>
    </w:p>
    <w:p w14:paraId="2F6E18E2">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1.本合同以人民币付款。</w:t>
      </w:r>
    </w:p>
    <w:p w14:paraId="2DBD59D7">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2.合同价款（或者报酬）：</w:t>
      </w:r>
      <w:r>
        <w:rPr>
          <w:rFonts w:hint="eastAsia" w:hAnsi="宋体"/>
          <w:color w:val="000000" w:themeColor="text1"/>
          <w:sz w:val="21"/>
          <w:u w:val="single"/>
          <w14:textFill>
            <w14:solidFill>
              <w14:schemeClr w14:val="tx1"/>
            </w14:solidFill>
          </w14:textFill>
        </w:rPr>
        <w:t xml:space="preserve">  见“第一条　合同标的 ”     </w:t>
      </w:r>
      <w:r>
        <w:rPr>
          <w:rFonts w:hint="eastAsia" w:hAnsi="宋体"/>
          <w:color w:val="000000" w:themeColor="text1"/>
          <w:sz w:val="21"/>
          <w14:textFill>
            <w14:solidFill>
              <w14:schemeClr w14:val="tx1"/>
            </w14:solidFill>
          </w14:textFill>
        </w:rPr>
        <w:t>。</w:t>
      </w:r>
    </w:p>
    <w:p w14:paraId="542C485F">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3.合同价款包括</w:t>
      </w:r>
    </w:p>
    <w:p w14:paraId="41E1585A">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（1）采购内容中所有货物和服务的价格；</w:t>
      </w:r>
    </w:p>
    <w:p w14:paraId="7D07477D">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（2）货物的标准附件、备品备件、专用工具的价格；</w:t>
      </w:r>
    </w:p>
    <w:p w14:paraId="1B4E7B9A">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（3）运输、装卸、安装（含安装材料）、调试、培训、技术支持、售后服务的费用，质保期内免费维修、养护、软件升级等费用；</w:t>
      </w:r>
    </w:p>
    <w:p w14:paraId="2CE879B8">
      <w:pPr>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（4）必要的保险、检测费用和各项税费等。</w:t>
      </w:r>
    </w:p>
    <w:p w14:paraId="6D925937">
      <w:pPr>
        <w:pStyle w:val="14"/>
        <w:snapToGrid w:val="0"/>
        <w:spacing w:line="360" w:lineRule="auto"/>
        <w:ind w:firstLine="420" w:firstLineChars="200"/>
        <w:rPr>
          <w:rFonts w:hAnsi="宋体"/>
          <w:i/>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4.</w:t>
      </w:r>
      <w:r>
        <w:rPr>
          <w:rFonts w:hint="eastAsia" w:hAnsi="宋体"/>
          <w:color w:val="000000" w:themeColor="text1"/>
          <w:sz w:val="21"/>
          <w14:textFill>
            <w14:solidFill>
              <w14:schemeClr w14:val="tx1"/>
            </w14:solidFill>
          </w14:textFill>
        </w:rPr>
        <w:t>付款进度安排：</w:t>
      </w:r>
      <w:r>
        <w:rPr>
          <w:rFonts w:hAnsi="宋体"/>
          <w:i/>
          <w:color w:val="000000" w:themeColor="text1"/>
          <w:sz w:val="21"/>
          <w14:textFill>
            <w14:solidFill>
              <w14:schemeClr w14:val="tx1"/>
            </w14:solidFill>
          </w14:textFill>
        </w:rPr>
        <w:t xml:space="preserve"> </w:t>
      </w:r>
    </w:p>
    <w:p w14:paraId="227576DD">
      <w:pPr>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资金支付方式：</w:t>
      </w:r>
      <w:r>
        <w:rPr>
          <w:rFonts w:hAnsi="宋体"/>
          <w:color w:val="000000" w:themeColor="text1"/>
          <w:szCs w:val="21"/>
          <w:u w:val="single"/>
          <w14:textFill>
            <w14:solidFill>
              <w14:schemeClr w14:val="tx1"/>
            </w14:solidFill>
          </w14:textFill>
        </w:rPr>
        <w:t xml:space="preserve">  </w:t>
      </w:r>
      <w:r>
        <w:rPr>
          <w:rFonts w:hAnsi="宋体"/>
          <w:i/>
          <w:color w:val="000000" w:themeColor="text1"/>
          <w:szCs w:val="21"/>
          <w:u w:val="single"/>
          <w14:textFill>
            <w14:solidFill>
              <w14:schemeClr w14:val="tx1"/>
            </w14:solidFill>
          </w14:textFill>
        </w:rPr>
        <w:t xml:space="preserve">  </w:t>
      </w:r>
      <w:r>
        <w:rPr>
          <w:rFonts w:hint="eastAsia" w:ascii="宋体" w:hAnsi="宋体"/>
          <w:color w:val="000000" w:themeColor="text1"/>
          <w:kern w:val="0"/>
          <w:szCs w:val="21"/>
          <w:u w:val="single"/>
          <w14:textFill>
            <w14:solidFill>
              <w14:schemeClr w14:val="tx1"/>
            </w14:solidFill>
          </w14:textFill>
        </w:rPr>
        <w:t>银行转账</w:t>
      </w:r>
      <w:r>
        <w:rPr>
          <w:rFonts w:ascii="宋体" w:hAnsi="宋体"/>
          <w:color w:val="000000" w:themeColor="text1"/>
          <w:kern w:val="0"/>
          <w:szCs w:val="21"/>
          <w:u w:val="single"/>
          <w14:textFill>
            <w14:solidFill>
              <w14:schemeClr w14:val="tx1"/>
            </w14:solidFill>
          </w14:textFill>
        </w:rPr>
        <w:t xml:space="preserve"> </w:t>
      </w:r>
      <w:r>
        <w:rPr>
          <w:rFonts w:hAnsi="宋体"/>
          <w:i/>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p>
    <w:p w14:paraId="0F5DB4B6">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第七条　验收、交付标准和方法</w:t>
      </w:r>
    </w:p>
    <w:p w14:paraId="18EA54F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1.验收标准和方法</w:t>
      </w:r>
    </w:p>
    <w:p w14:paraId="70CAD0C3">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（1）验收标准：货物验收标准，伴随工程、服务验收标准（符合现行国家相关标准、行业标准、地方标准或者其他标准、规范）。按本项目采购需求。</w:t>
      </w:r>
    </w:p>
    <w:p w14:paraId="2FB7AFC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（2）验收程序及方法：</w:t>
      </w:r>
    </w:p>
    <w:p w14:paraId="34DFC867">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1）乙方完成货物安装调试和培训后，书面向甲方提交验收申请。</w:t>
      </w:r>
    </w:p>
    <w:p w14:paraId="0817E01A">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2）甲方收到乙方验收申请之日起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7</w:t>
      </w:r>
      <w:r>
        <w:rPr>
          <w:rFonts w:hint="eastAsia" w:ascii="宋体" w:hAnsi="宋体"/>
          <w:color w:val="000000" w:themeColor="text1"/>
          <w:szCs w:val="21"/>
          <w14:textFill>
            <w14:solidFill>
              <w14:schemeClr w14:val="tx1"/>
            </w14:solidFill>
          </w14:textFill>
        </w:rPr>
        <w:t>个工作日进行验收。甲方委托第三方机构组织项目验收的，其验收时间以该项目验收方案确定的验收时间为准。</w:t>
      </w:r>
    </w:p>
    <w:p w14:paraId="16FD0044">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3）负责本项目验收的单位按下列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方式确定：</w:t>
      </w:r>
    </w:p>
    <w:p w14:paraId="02FFFAB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①甲方自行组织；</w:t>
      </w:r>
    </w:p>
    <w:p w14:paraId="3142C37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②甲方委托的第三方机构组织；</w:t>
      </w:r>
    </w:p>
    <w:p w14:paraId="69512C1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4）本项目验收由验收小组按照采购合同约定对每一项技术和商务要求的履约情况进行确认。</w:t>
      </w:r>
    </w:p>
    <w:p w14:paraId="6A150488">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435BCC9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验收书一式</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四</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份，甲乙双方各执</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二</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份</w:t>
      </w:r>
      <w:r>
        <w:rPr>
          <w:rFonts w:hint="eastAsia" w:ascii="宋体" w:hAnsi="宋体"/>
          <w:color w:val="000000" w:themeColor="text1"/>
          <w:szCs w:val="21"/>
          <w14:textFill>
            <w14:solidFill>
              <w14:schemeClr w14:val="tx1"/>
            </w14:solidFill>
          </w14:textFill>
        </w:rPr>
        <w:t xml:space="preserve">。 </w:t>
      </w:r>
    </w:p>
    <w:p w14:paraId="33C5A2D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7）验收结论不合格的，乙方应自收到验收书后</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5</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日内及时予以解决。经乙方对验收结论不合格的货物进行整改后，仍然达不到要求的，经双方协商，可按以下办法处理：</w:t>
      </w:r>
    </w:p>
    <w:p w14:paraId="4005CD7B">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①更换：由乙方承担所发生的全部费用。</w:t>
      </w:r>
    </w:p>
    <w:p w14:paraId="39A8AF5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②贬值处理：由甲乙双方合议定价。</w:t>
      </w:r>
    </w:p>
    <w:p w14:paraId="175A82C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hint="eastAsia"/>
          <w:color w:val="000000" w:themeColor="text1"/>
          <w14:textFill>
            <w14:solidFill>
              <w14:schemeClr w14:val="tx1"/>
            </w14:solidFill>
          </w14:textFill>
        </w:rPr>
        <w:t>验收费用</w:t>
      </w:r>
      <w:r>
        <w:rPr>
          <w:rFonts w:hint="eastAsia" w:ascii="宋体" w:hAnsi="宋体"/>
          <w:color w:val="000000" w:themeColor="text1"/>
          <w:szCs w:val="21"/>
          <w14:textFill>
            <w14:solidFill>
              <w14:schemeClr w14:val="tx1"/>
            </w14:solidFill>
          </w14:textFill>
        </w:rPr>
        <w:t>按下列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方式确定：</w:t>
      </w:r>
    </w:p>
    <w:p w14:paraId="0657E9A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①甲方支付；</w:t>
      </w:r>
    </w:p>
    <w:p w14:paraId="75AB91F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②乙方支付；</w:t>
      </w:r>
    </w:p>
    <w:p w14:paraId="520AC86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2.交付标准和方法</w:t>
      </w:r>
    </w:p>
    <w:p w14:paraId="02B803C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（1）除售后服务验收外，验收结论合格的，乙方应自收到验收书后</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3</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日内向甲方交付使用。</w:t>
      </w:r>
    </w:p>
    <w:p w14:paraId="687668CC">
      <w:pPr>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（2）货物的所有权和风险自交付时起由乙方转移至甲方，货物交付给甲方之前所有风险均由乙方承担。</w:t>
      </w:r>
    </w:p>
    <w:p w14:paraId="219F4317">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第八条  售后服务</w:t>
      </w:r>
    </w:p>
    <w:p w14:paraId="75DD7FD3">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1.乙方应按照国家有关法律法规规定以及响应文件承诺，为甲方提供售后服务。</w:t>
      </w:r>
    </w:p>
    <w:p w14:paraId="4D7DC3E1">
      <w:pPr>
        <w:snapToGrid w:val="0"/>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2.质量保修范围:</w:t>
      </w:r>
      <w:r>
        <w:rPr>
          <w:rFonts w:hint="eastAsia" w:ascii="宋体" w:hAnsi="宋体"/>
          <w:color w:val="000000" w:themeColor="text1"/>
          <w:szCs w:val="21"/>
          <w:u w:val="single"/>
          <w14:textFill>
            <w14:solidFill>
              <w14:schemeClr w14:val="tx1"/>
            </w14:solidFill>
          </w14:textFill>
        </w:rPr>
        <w:t xml:space="preserve">   整机   </w:t>
      </w:r>
      <w:r>
        <w:rPr>
          <w:rFonts w:hint="eastAsia" w:ascii="宋体" w:hAnsi="宋体"/>
          <w:color w:val="000000" w:themeColor="text1"/>
          <w:szCs w:val="21"/>
          <w14:textFill>
            <w14:solidFill>
              <w14:schemeClr w14:val="tx1"/>
            </w14:solidFill>
          </w14:textFill>
        </w:rPr>
        <w:t>；质保期：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CD05CE3">
      <w:pPr>
        <w:snapToGrid w:val="0"/>
        <w:spacing w:line="360" w:lineRule="auto"/>
        <w:ind w:left="-61" w:leftChars="-29" w:firstLine="517" w:firstLineChars="24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第九条　履约保证金</w:t>
      </w:r>
    </w:p>
    <w:p w14:paraId="10885B9E">
      <w:pPr>
        <w:autoSpaceDE w:val="0"/>
        <w:autoSpaceDN w:val="0"/>
        <w:snapToGrid w:val="0"/>
        <w:spacing w:line="360" w:lineRule="auto"/>
        <w:ind w:firstLine="424" w:firstLineChars="202"/>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1.履约保证金金额：合同金额</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2</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%，即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14:paraId="5A2F6648">
      <w:pPr>
        <w:autoSpaceDE w:val="0"/>
        <w:autoSpaceDN w:val="0"/>
        <w:snapToGrid w:val="0"/>
        <w:spacing w:line="360" w:lineRule="auto"/>
        <w:ind w:firstLine="424" w:firstLineChars="202"/>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2.履约保证金递交方式：支票、汇票、本票或者银行、保险机构出具的保函等非现金方式。</w:t>
      </w:r>
    </w:p>
    <w:p w14:paraId="6773C699">
      <w:pPr>
        <w:autoSpaceDE w:val="0"/>
        <w:autoSpaceDN w:val="0"/>
        <w:snapToGrid w:val="0"/>
        <w:spacing w:line="360" w:lineRule="auto"/>
        <w:ind w:firstLine="424" w:firstLineChars="202"/>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履约保证金退付的方式、时间及条件：验收完成后由乙方向履约保证金收取单位提供《广西壮族自治区政府采购项目合同验收书》（详见桂财采〔2015〕22号），保证金收取单位在收到合格材料后5个工作日内办理退还手续（不计利息）。</w:t>
      </w:r>
    </w:p>
    <w:p w14:paraId="5F96D1BE">
      <w:pPr>
        <w:autoSpaceDE w:val="0"/>
        <w:autoSpaceDN w:val="0"/>
        <w:snapToGrid w:val="0"/>
        <w:spacing w:line="360" w:lineRule="auto"/>
        <w:ind w:firstLine="424" w:firstLineChars="202"/>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4.不予退还的情形：签订合同后，如乙方不按双方签订的合同规定履约，则其全部履约保证金不予退还。</w:t>
      </w:r>
    </w:p>
    <w:p w14:paraId="37F95106">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第十条　违约责任</w:t>
      </w:r>
    </w:p>
    <w:p w14:paraId="72A61557">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1.合同一方不履行合同义务、履行合同义务不符合约定或者违反合同项下所作保证的， 应向对方承担继续履行、采取修理、更换、退货等补救措施或者赔偿损失等违约责任。</w:t>
      </w:r>
    </w:p>
    <w:p w14:paraId="688D935A">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2.乙方未能按时交付货物的，应向甲方支付迟延交付违约金。迟延交付违约金的计算方法如下：</w:t>
      </w:r>
    </w:p>
    <w:p w14:paraId="1A5AE181">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（1）从迟交的第一周到第四周，每周迟延交付违约金为合同价款（报酬）的</w:t>
      </w:r>
      <w:r>
        <w:rPr>
          <w:rFonts w:hint="eastAsia" w:hAnsi="宋体"/>
          <w:i/>
          <w:color w:val="000000" w:themeColor="text1"/>
          <w:sz w:val="21"/>
          <w:u w:val="single"/>
          <w14:textFill>
            <w14:solidFill>
              <w14:schemeClr w14:val="tx1"/>
            </w14:solidFill>
          </w14:textFill>
        </w:rPr>
        <w:t xml:space="preserve"> 0.5% </w:t>
      </w:r>
      <w:r>
        <w:rPr>
          <w:rFonts w:hint="eastAsia" w:hAnsi="宋体"/>
          <w:color w:val="000000" w:themeColor="text1"/>
          <w:sz w:val="21"/>
          <w14:textFill>
            <w14:solidFill>
              <w14:schemeClr w14:val="tx1"/>
            </w14:solidFill>
          </w14:textFill>
        </w:rPr>
        <w:t>；</w:t>
      </w:r>
    </w:p>
    <w:p w14:paraId="2B89C45E">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（2）从迟交的第五周到第八周，每周迟延交付违约金为合同价款（报酬）的</w:t>
      </w:r>
      <w:r>
        <w:rPr>
          <w:rFonts w:hint="eastAsia" w:hAnsi="宋体"/>
          <w:i/>
          <w:color w:val="000000" w:themeColor="text1"/>
          <w:sz w:val="21"/>
          <w:u w:val="single"/>
          <w14:textFill>
            <w14:solidFill>
              <w14:schemeClr w14:val="tx1"/>
            </w14:solidFill>
          </w14:textFill>
        </w:rPr>
        <w:t xml:space="preserve"> 1% </w:t>
      </w:r>
      <w:r>
        <w:rPr>
          <w:rFonts w:hint="eastAsia" w:hAnsi="宋体"/>
          <w:color w:val="000000" w:themeColor="text1"/>
          <w:sz w:val="21"/>
          <w14:textFill>
            <w14:solidFill>
              <w14:schemeClr w14:val="tx1"/>
            </w14:solidFill>
          </w14:textFill>
        </w:rPr>
        <w:t>；</w:t>
      </w:r>
    </w:p>
    <w:p w14:paraId="5F3F0DF5">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（3）从迟交第九周起，每周迟延交付违约金为合同价款（报酬）的</w:t>
      </w:r>
      <w:r>
        <w:rPr>
          <w:rFonts w:hint="eastAsia" w:hAnsi="宋体"/>
          <w:i/>
          <w:color w:val="000000" w:themeColor="text1"/>
          <w:sz w:val="21"/>
          <w:u w:val="single"/>
          <w14:textFill>
            <w14:solidFill>
              <w14:schemeClr w14:val="tx1"/>
            </w14:solidFill>
          </w14:textFill>
        </w:rPr>
        <w:t xml:space="preserve"> 1.5% </w:t>
      </w:r>
      <w:r>
        <w:rPr>
          <w:rFonts w:hint="eastAsia" w:hAnsi="宋体"/>
          <w:color w:val="000000" w:themeColor="text1"/>
          <w:sz w:val="21"/>
          <w14:textFill>
            <w14:solidFill>
              <w14:schemeClr w14:val="tx1"/>
            </w14:solidFill>
          </w14:textFill>
        </w:rPr>
        <w:t>。在计算迟延交付违约金时，迟交不足一周的按一周计算。迟延交付违约金的总额不得超过合同价款（报酬）的</w:t>
      </w:r>
      <w:r>
        <w:rPr>
          <w:rFonts w:hint="eastAsia" w:hAnsi="宋体"/>
          <w:color w:val="000000" w:themeColor="text1"/>
          <w:sz w:val="21"/>
          <w:u w:val="single"/>
          <w14:textFill>
            <w14:solidFill>
              <w14:schemeClr w14:val="tx1"/>
            </w14:solidFill>
          </w14:textFill>
        </w:rPr>
        <w:t xml:space="preserve"> 10% </w:t>
      </w:r>
      <w:r>
        <w:rPr>
          <w:rFonts w:hint="eastAsia" w:hAnsi="宋体"/>
          <w:color w:val="000000" w:themeColor="text1"/>
          <w:sz w:val="21"/>
          <w14:textFill>
            <w14:solidFill>
              <w14:schemeClr w14:val="tx1"/>
            </w14:solidFill>
          </w14:textFill>
        </w:rPr>
        <w:t>。迟延交付违约金的支付不能免除乙方继续交付相关合同货物的义务，但如迟延交付必然导致合同货物安装、调试、验收等工作推迟的，相关工作应相应顺延。</w:t>
      </w:r>
    </w:p>
    <w:p w14:paraId="1107589B">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3.甲方未能按合同约定支付合同价款的，应向乙方支付延迟付款违约金。迟延付款违约金的计算方法如下：</w:t>
      </w:r>
    </w:p>
    <w:p w14:paraId="61DEFBA9">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（1）从迟付的第一周到第四周，每周迟延付款违约金为迟延付款金额的</w:t>
      </w:r>
      <w:r>
        <w:rPr>
          <w:rFonts w:hint="eastAsia" w:hAnsi="宋体"/>
          <w:i/>
          <w:color w:val="000000" w:themeColor="text1"/>
          <w:sz w:val="21"/>
          <w:u w:val="single"/>
          <w14:textFill>
            <w14:solidFill>
              <w14:schemeClr w14:val="tx1"/>
            </w14:solidFill>
          </w14:textFill>
        </w:rPr>
        <w:t xml:space="preserve"> 0.5% </w:t>
      </w:r>
      <w:r>
        <w:rPr>
          <w:rFonts w:hint="eastAsia" w:hAnsi="宋体"/>
          <w:color w:val="000000" w:themeColor="text1"/>
          <w:sz w:val="21"/>
          <w14:textFill>
            <w14:solidFill>
              <w14:schemeClr w14:val="tx1"/>
            </w14:solidFill>
          </w14:textFill>
        </w:rPr>
        <w:t>；</w:t>
      </w:r>
    </w:p>
    <w:p w14:paraId="42697BEE">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（2）从迟付的第五周到第八周，每周迟延付款违约金为迟延付款金额的</w:t>
      </w:r>
      <w:r>
        <w:rPr>
          <w:rFonts w:hint="eastAsia" w:hAnsi="宋体"/>
          <w:i/>
          <w:color w:val="000000" w:themeColor="text1"/>
          <w:sz w:val="21"/>
          <w:u w:val="single"/>
          <w14:textFill>
            <w14:solidFill>
              <w14:schemeClr w14:val="tx1"/>
            </w14:solidFill>
          </w14:textFill>
        </w:rPr>
        <w:t xml:space="preserve"> 1% </w:t>
      </w:r>
      <w:r>
        <w:rPr>
          <w:rFonts w:hint="eastAsia" w:hAnsi="宋体"/>
          <w:color w:val="000000" w:themeColor="text1"/>
          <w:sz w:val="21"/>
          <w14:textFill>
            <w14:solidFill>
              <w14:schemeClr w14:val="tx1"/>
            </w14:solidFill>
          </w14:textFill>
        </w:rPr>
        <w:t>；</w:t>
      </w:r>
    </w:p>
    <w:p w14:paraId="63C424C3">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（3）从迟付第九周起，每周迟延付款违约金为迟延付款金额的</w:t>
      </w:r>
      <w:r>
        <w:rPr>
          <w:rFonts w:hint="eastAsia" w:hAnsi="宋体"/>
          <w:i/>
          <w:color w:val="000000" w:themeColor="text1"/>
          <w:sz w:val="21"/>
          <w:u w:val="single"/>
          <w14:textFill>
            <w14:solidFill>
              <w14:schemeClr w14:val="tx1"/>
            </w14:solidFill>
          </w14:textFill>
        </w:rPr>
        <w:t xml:space="preserve"> 1.5% </w:t>
      </w:r>
      <w:r>
        <w:rPr>
          <w:rFonts w:hint="eastAsia" w:hAnsi="宋体"/>
          <w:color w:val="000000" w:themeColor="text1"/>
          <w:sz w:val="21"/>
          <w14:textFill>
            <w14:solidFill>
              <w14:schemeClr w14:val="tx1"/>
            </w14:solidFill>
          </w14:textFill>
        </w:rPr>
        <w:t>。在计算迟延付款违约金时，迟付不足一周的按一周计算。迟延付款违约金的总额不得超过合同价格的</w:t>
      </w:r>
      <w:r>
        <w:rPr>
          <w:rFonts w:hint="eastAsia" w:hAnsi="宋体"/>
          <w:color w:val="000000" w:themeColor="text1"/>
          <w:sz w:val="21"/>
          <w:u w:val="single"/>
          <w14:textFill>
            <w14:solidFill>
              <w14:schemeClr w14:val="tx1"/>
            </w14:solidFill>
          </w14:textFill>
        </w:rPr>
        <w:t xml:space="preserve"> 10% </w:t>
      </w:r>
      <w:r>
        <w:rPr>
          <w:rFonts w:hint="eastAsia" w:hAnsi="宋体"/>
          <w:color w:val="000000" w:themeColor="text1"/>
          <w:sz w:val="21"/>
          <w14:textFill>
            <w14:solidFill>
              <w14:schemeClr w14:val="tx1"/>
            </w14:solidFill>
          </w14:textFill>
        </w:rPr>
        <w:t>。</w:t>
      </w:r>
    </w:p>
    <w:p w14:paraId="76C33BBB">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xml:space="preserve">4.乙方未按本合同和响应文件承诺提供售后服务的，乙方应按本合同价款（报酬）的 </w:t>
      </w:r>
      <w:r>
        <w:rPr>
          <w:rFonts w:hAnsi="宋体"/>
          <w:color w:val="000000" w:themeColor="text1"/>
          <w:sz w:val="21"/>
          <w:u w:val="single"/>
          <w14:textFill>
            <w14:solidFill>
              <w14:schemeClr w14:val="tx1"/>
            </w14:solidFill>
          </w14:textFill>
        </w:rPr>
        <w:t>10</w:t>
      </w:r>
      <w:r>
        <w:rPr>
          <w:rFonts w:hint="eastAsia" w:hAnsi="宋体"/>
          <w:color w:val="000000" w:themeColor="text1"/>
          <w:sz w:val="21"/>
          <w:u w:val="single"/>
          <w14:textFill>
            <w14:solidFill>
              <w14:schemeClr w14:val="tx1"/>
            </w14:solidFill>
          </w14:textFill>
        </w:rPr>
        <w:t xml:space="preserve"> </w:t>
      </w:r>
      <w:r>
        <w:rPr>
          <w:rFonts w:hint="eastAsia" w:hAnsi="宋体"/>
          <w:color w:val="000000" w:themeColor="text1"/>
          <w:sz w:val="21"/>
          <w14:textFill>
            <w14:solidFill>
              <w14:schemeClr w14:val="tx1"/>
            </w14:solidFill>
          </w14:textFill>
        </w:rPr>
        <w:t>%向甲方支付违约金。</w:t>
      </w:r>
    </w:p>
    <w:p w14:paraId="3AD76E8B">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5.因某一方原因导致变更、中止或者终止政府采购合同的，该方应当对另一方受到的损失予以赔偿或者补偿。</w:t>
      </w:r>
    </w:p>
    <w:p w14:paraId="75B89CD7">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6.其他违约责任按《中华人民共和国民法典》处理。</w:t>
      </w:r>
    </w:p>
    <w:p w14:paraId="4665D5D9">
      <w:pPr>
        <w:pStyle w:val="14"/>
        <w:snapToGrid w:val="0"/>
        <w:spacing w:line="360" w:lineRule="auto"/>
        <w:ind w:firstLine="413" w:firstLineChars="196"/>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第十一条  不可抗力事件处理</w:t>
      </w:r>
    </w:p>
    <w:p w14:paraId="4BC9B57B">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1.在合同有效期内，任何一方因不可抗力事件导致不能履行合同，则合同履行期可延长，其延长期与不可抗力影响期相同。</w:t>
      </w:r>
    </w:p>
    <w:p w14:paraId="14440CBF">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2.不可抗力事件发生后，应立即通知对方，并寄送有关权威机构出具的证明。</w:t>
      </w:r>
    </w:p>
    <w:p w14:paraId="11A9C5C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3.不可抗力事件延续一百二十天以上，双方应通过友好协商，确定是否继续履行合同。</w:t>
      </w:r>
    </w:p>
    <w:p w14:paraId="3915BE62">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第十二条  合同争议解决</w:t>
      </w:r>
    </w:p>
    <w:p w14:paraId="123593F0">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14:paraId="2C792BF7">
      <w:pPr>
        <w:autoSpaceDE w:val="0"/>
        <w:autoSpaceDN w:val="0"/>
        <w:adjustRightInd w:val="0"/>
        <w:spacing w:line="360" w:lineRule="auto"/>
        <w:ind w:left="100" w:right="42"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2.因履行本合同引起的或者与本合同有关的争议，甲乙双方应首先通过友好协商解决，如果协商不能解决，按下列</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②</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方式解决：</w:t>
      </w:r>
    </w:p>
    <w:p w14:paraId="3F986B09">
      <w:pPr>
        <w:autoSpaceDE w:val="0"/>
        <w:autoSpaceDN w:val="0"/>
        <w:adjustRightInd w:val="0"/>
        <w:spacing w:line="360" w:lineRule="auto"/>
        <w:ind w:right="4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①向</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仲裁委员会申请仲裁；</w:t>
      </w:r>
    </w:p>
    <w:p w14:paraId="554F1CF9">
      <w:pPr>
        <w:autoSpaceDE w:val="0"/>
        <w:autoSpaceDN w:val="0"/>
        <w:adjustRightInd w:val="0"/>
        <w:spacing w:line="360" w:lineRule="auto"/>
        <w:ind w:right="40"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②向对甲方有管辖权的人民法院提起诉讼。</w:t>
      </w:r>
    </w:p>
    <w:p w14:paraId="57175B17">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第十三条　合同的变更、中止或者终止</w:t>
      </w:r>
    </w:p>
    <w:p w14:paraId="360E6B01">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除《中华人民共和国政府采购法》第五十条规定的情形外，本合同一经签订，甲乙双方不得擅自变更、中止或者终止合同。</w:t>
      </w:r>
    </w:p>
    <w:p w14:paraId="622BE38C">
      <w:pPr>
        <w:pStyle w:val="2"/>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2.采购合同继续履行将损害国家利益和社会公共利益的，双方当事人应当变更、中止或者终止合同。有过错的一方应当承担赔偿责任，双方都有过错的，各自承担相应的责任。</w:t>
      </w:r>
    </w:p>
    <w:p w14:paraId="48C55810">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第十四条　</w:t>
      </w:r>
      <w:r>
        <w:rPr>
          <w:rFonts w:hint="eastAsia" w:ascii="宋体" w:hAnsi="宋体" w:cs="微软雅黑"/>
          <w:b/>
          <w:color w:val="000000" w:themeColor="text1"/>
          <w:kern w:val="0"/>
          <w:szCs w:val="21"/>
          <w14:textFill>
            <w14:solidFill>
              <w14:schemeClr w14:val="tx1"/>
            </w14:solidFill>
          </w14:textFill>
        </w:rPr>
        <w:t>合</w:t>
      </w:r>
      <w:r>
        <w:rPr>
          <w:rFonts w:hint="eastAsia" w:ascii="宋体" w:hAnsi="宋体" w:cs="微软雅黑"/>
          <w:b/>
          <w:color w:val="000000" w:themeColor="text1"/>
          <w:spacing w:val="-2"/>
          <w:kern w:val="0"/>
          <w:szCs w:val="21"/>
          <w14:textFill>
            <w14:solidFill>
              <w14:schemeClr w14:val="tx1"/>
            </w14:solidFill>
          </w14:textFill>
        </w:rPr>
        <w:t>同</w:t>
      </w:r>
      <w:r>
        <w:rPr>
          <w:rFonts w:hint="eastAsia" w:ascii="宋体" w:hAnsi="宋体" w:cs="微软雅黑"/>
          <w:b/>
          <w:color w:val="000000" w:themeColor="text1"/>
          <w:kern w:val="0"/>
          <w:szCs w:val="21"/>
          <w14:textFill>
            <w14:solidFill>
              <w14:schemeClr w14:val="tx1"/>
            </w14:solidFill>
          </w14:textFill>
        </w:rPr>
        <w:t>文</w:t>
      </w:r>
      <w:r>
        <w:rPr>
          <w:rFonts w:hint="eastAsia" w:ascii="宋体" w:hAnsi="宋体" w:cs="微软雅黑"/>
          <w:b/>
          <w:color w:val="000000" w:themeColor="text1"/>
          <w:spacing w:val="-2"/>
          <w:kern w:val="0"/>
          <w:szCs w:val="21"/>
          <w14:textFill>
            <w14:solidFill>
              <w14:schemeClr w14:val="tx1"/>
            </w14:solidFill>
          </w14:textFill>
        </w:rPr>
        <w:t>件构成</w:t>
      </w:r>
    </w:p>
    <w:p w14:paraId="55D02E5C">
      <w:pPr>
        <w:pStyle w:val="14"/>
        <w:snapToGrid w:val="0"/>
        <w:spacing w:line="360" w:lineRule="auto"/>
        <w:ind w:left="420" w:left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1.政府采购合同</w:t>
      </w:r>
    </w:p>
    <w:p w14:paraId="2E8F6361">
      <w:pPr>
        <w:pStyle w:val="14"/>
        <w:snapToGrid w:val="0"/>
        <w:spacing w:line="360" w:lineRule="auto"/>
        <w:ind w:left="420" w:leftChars="200"/>
        <w:rPr>
          <w:rFonts w:hAnsi="宋体"/>
          <w:color w:val="000000" w:themeColor="text1"/>
          <w:sz w:val="21"/>
          <w:lang w:val="zh-CN"/>
          <w14:textFill>
            <w14:solidFill>
              <w14:schemeClr w14:val="tx1"/>
            </w14:solidFill>
          </w14:textFill>
        </w:rPr>
      </w:pPr>
      <w:r>
        <w:rPr>
          <w:rFonts w:hint="eastAsia" w:hAnsi="宋体"/>
          <w:color w:val="000000" w:themeColor="text1"/>
          <w:sz w:val="21"/>
          <w14:textFill>
            <w14:solidFill>
              <w14:schemeClr w14:val="tx1"/>
            </w14:solidFill>
          </w14:textFill>
        </w:rPr>
        <w:t>2.成交通知书；</w:t>
      </w:r>
    </w:p>
    <w:p w14:paraId="4DE43F8D">
      <w:pPr>
        <w:pStyle w:val="14"/>
        <w:snapToGrid w:val="0"/>
        <w:spacing w:line="360" w:lineRule="auto"/>
        <w:ind w:left="420" w:left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3.响应文件；</w:t>
      </w:r>
    </w:p>
    <w:p w14:paraId="4866F0B8">
      <w:pPr>
        <w:pStyle w:val="14"/>
        <w:snapToGrid w:val="0"/>
        <w:spacing w:line="360" w:lineRule="auto"/>
        <w:ind w:left="420" w:left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4.采购文件及更正公告（澄清或补充通知）；</w:t>
      </w:r>
    </w:p>
    <w:p w14:paraId="302D9D49">
      <w:pPr>
        <w:pStyle w:val="14"/>
        <w:snapToGrid w:val="0"/>
        <w:spacing w:line="360" w:lineRule="auto"/>
        <w:ind w:left="420" w:left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5.标准、规范及有关技术文件；</w:t>
      </w:r>
    </w:p>
    <w:p w14:paraId="60F7B636">
      <w:pPr>
        <w:pStyle w:val="14"/>
        <w:snapToGrid w:val="0"/>
        <w:spacing w:line="360" w:lineRule="auto"/>
        <w:ind w:left="420" w:left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6.双方约定的其他合同文件。</w:t>
      </w:r>
    </w:p>
    <w:p w14:paraId="1A161467">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上述合同文件互相补充和解释。如果合同文件之间存在矛盾或者不一致之处，以上述文件的排列顺序在先者为准。</w:t>
      </w:r>
    </w:p>
    <w:p w14:paraId="5C1984A4">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hAnsi="宋体"/>
          <w:b/>
          <w:color w:val="000000" w:themeColor="text1"/>
          <w:szCs w:val="21"/>
          <w14:textFill>
            <w14:solidFill>
              <w14:schemeClr w14:val="tx1"/>
            </w14:solidFill>
          </w14:textFill>
        </w:rPr>
        <w:t>十五</w:t>
      </w:r>
      <w:r>
        <w:rPr>
          <w:rFonts w:hint="eastAsia" w:ascii="宋体" w:hAnsi="宋体"/>
          <w:b/>
          <w:color w:val="000000" w:themeColor="text1"/>
          <w:szCs w:val="21"/>
          <w14:textFill>
            <w14:solidFill>
              <w14:schemeClr w14:val="tx1"/>
            </w14:solidFill>
          </w14:textFill>
        </w:rPr>
        <w:t>条　知识产权和保密要求</w:t>
      </w:r>
    </w:p>
    <w:p w14:paraId="5A025D85">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1.甲方在履行合同过程中提供给乙方的全部图纸、文件和其他含有数据和信息的资料，其知识产权属于甲方。</w:t>
      </w:r>
    </w:p>
    <w:p w14:paraId="27CA9E45">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2.除采购文件采购需求另有约定外，甲方不因签署和履行合同而享有乙方在履行合同过程中提供给甲方的图纸、文件、配套软件、电子辅助程序和其他含有数据和信息的资料的知识产权。</w:t>
      </w:r>
    </w:p>
    <w:p w14:paraId="23268693">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18057026">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23AC24DE">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1E0F21EE">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6.乙方保证将要交付的货物的所有权完全属于乙方且无任何抵押、质押、查封等产权瑕疵。</w:t>
      </w:r>
    </w:p>
    <w:p w14:paraId="459573AA">
      <w:pPr>
        <w:pStyle w:val="14"/>
        <w:snapToGrid w:val="0"/>
        <w:spacing w:line="360" w:lineRule="auto"/>
        <w:ind w:firstLine="413" w:firstLineChars="196"/>
        <w:rPr>
          <w:rFonts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第十六条  合同生效及其他</w:t>
      </w:r>
    </w:p>
    <w:p w14:paraId="1183102F">
      <w:pPr>
        <w:pStyle w:val="14"/>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1.合同经双方法定代表人或者委托代理人签字并加盖单位公章后生效（委托代理人签字的需后附授权委托书，格式自拟）。</w:t>
      </w:r>
    </w:p>
    <w:p w14:paraId="6C10A33A">
      <w:pPr>
        <w:pStyle w:val="2"/>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2.合同执行中涉及采购资金和采购内容修改或者补充的，并签书面补充协议报财政部门备案，方可作为主合同不可分割的一部分。</w:t>
      </w:r>
    </w:p>
    <w:p w14:paraId="5552E533">
      <w:pPr>
        <w:pStyle w:val="2"/>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3.合同生效后，甲乙双方不得因姓名、名称的变更或者法定代表人、负责人、承办人的变动而不履行合同义务。</w:t>
      </w:r>
    </w:p>
    <w:p w14:paraId="682FBC8D">
      <w:pPr>
        <w:pStyle w:val="14"/>
        <w:snapToGrid w:val="0"/>
        <w:spacing w:line="360" w:lineRule="auto"/>
        <w:ind w:left="420" w:left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4.本合同未尽事宜，遵照《中华人民共和国民法典》有关条文执行。</w:t>
      </w:r>
    </w:p>
    <w:p w14:paraId="0A616410">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5.本合同一式六份，具有同等法律效力，采购代理机构一份，甲方三份、乙方二份。</w:t>
      </w:r>
    </w:p>
    <w:tbl>
      <w:tblPr>
        <w:tblStyle w:val="26"/>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15"/>
      </w:tblGrid>
      <w:tr w14:paraId="498B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5" w:type="dxa"/>
            <w:tcBorders>
              <w:top w:val="single" w:color="auto" w:sz="4" w:space="0"/>
              <w:left w:val="single" w:color="auto" w:sz="4" w:space="0"/>
              <w:bottom w:val="single" w:color="auto" w:sz="4" w:space="0"/>
              <w:right w:val="single" w:color="auto" w:sz="4" w:space="0"/>
            </w:tcBorders>
            <w:vAlign w:val="center"/>
          </w:tcPr>
          <w:p w14:paraId="5548706F">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甲方（章）广西农业职业技术大学</w:t>
            </w:r>
          </w:p>
          <w:p w14:paraId="570E3C1F">
            <w:pPr>
              <w:snapToGrid w:val="0"/>
              <w:rPr>
                <w:rFonts w:ascii="宋体" w:hAnsi="宋体"/>
                <w:color w:val="000000" w:themeColor="text1"/>
                <w:szCs w:val="21"/>
                <w14:textFill>
                  <w14:solidFill>
                    <w14:schemeClr w14:val="tx1"/>
                  </w14:solidFill>
                </w14:textFill>
              </w:rPr>
            </w:pPr>
          </w:p>
          <w:p w14:paraId="58255D62">
            <w:pPr>
              <w:snapToGrid w:val="0"/>
              <w:ind w:firstLine="945" w:firstLineChars="45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tc>
        <w:tc>
          <w:tcPr>
            <w:tcW w:w="4515" w:type="dxa"/>
            <w:tcBorders>
              <w:top w:val="single" w:color="auto" w:sz="4" w:space="0"/>
              <w:left w:val="single" w:color="auto" w:sz="4" w:space="0"/>
              <w:bottom w:val="single" w:color="auto" w:sz="4" w:space="0"/>
              <w:right w:val="single" w:color="auto" w:sz="4" w:space="0"/>
            </w:tcBorders>
            <w:vAlign w:val="center"/>
          </w:tcPr>
          <w:p w14:paraId="2C7C5690">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乙方（章）              </w:t>
            </w:r>
          </w:p>
          <w:p w14:paraId="3911A39C">
            <w:pPr>
              <w:snapToGrid w:val="0"/>
              <w:rPr>
                <w:rFonts w:ascii="宋体" w:hAnsi="宋体"/>
                <w:color w:val="000000" w:themeColor="text1"/>
                <w:szCs w:val="21"/>
                <w14:textFill>
                  <w14:solidFill>
                    <w14:schemeClr w14:val="tx1"/>
                  </w14:solidFill>
                </w14:textFill>
              </w:rPr>
            </w:pPr>
          </w:p>
          <w:p w14:paraId="74BE7494">
            <w:pPr>
              <w:snapToGrid w:val="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tc>
      </w:tr>
      <w:tr w14:paraId="4763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5" w:type="dxa"/>
            <w:tcBorders>
              <w:top w:val="single" w:color="auto" w:sz="4" w:space="0"/>
              <w:left w:val="single" w:color="auto" w:sz="4" w:space="0"/>
              <w:bottom w:val="single" w:color="auto" w:sz="4" w:space="0"/>
              <w:right w:val="single" w:color="auto" w:sz="4" w:space="0"/>
            </w:tcBorders>
            <w:vAlign w:val="center"/>
          </w:tcPr>
          <w:p w14:paraId="022D5953">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单位地址：南宁市大学东路176号</w:t>
            </w:r>
          </w:p>
        </w:tc>
        <w:tc>
          <w:tcPr>
            <w:tcW w:w="4515" w:type="dxa"/>
            <w:tcBorders>
              <w:top w:val="single" w:color="auto" w:sz="4" w:space="0"/>
              <w:left w:val="single" w:color="auto" w:sz="4" w:space="0"/>
              <w:bottom w:val="single" w:color="auto" w:sz="4" w:space="0"/>
              <w:right w:val="single" w:color="auto" w:sz="4" w:space="0"/>
            </w:tcBorders>
            <w:vAlign w:val="center"/>
          </w:tcPr>
          <w:p w14:paraId="20C88358">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r>
      <w:tr w14:paraId="7B70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5" w:type="dxa"/>
            <w:tcBorders>
              <w:top w:val="single" w:color="auto" w:sz="4" w:space="0"/>
              <w:left w:val="single" w:color="auto" w:sz="4" w:space="0"/>
              <w:bottom w:val="single" w:color="auto" w:sz="4" w:space="0"/>
              <w:right w:val="single" w:color="auto" w:sz="4" w:space="0"/>
            </w:tcBorders>
            <w:vAlign w:val="center"/>
          </w:tcPr>
          <w:p w14:paraId="52BE5DA7">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c>
          <w:tcPr>
            <w:tcW w:w="4515" w:type="dxa"/>
            <w:tcBorders>
              <w:top w:val="single" w:color="auto" w:sz="4" w:space="0"/>
              <w:left w:val="single" w:color="auto" w:sz="4" w:space="0"/>
              <w:bottom w:val="single" w:color="auto" w:sz="4" w:space="0"/>
              <w:right w:val="single" w:color="auto" w:sz="4" w:space="0"/>
            </w:tcBorders>
            <w:vAlign w:val="center"/>
          </w:tcPr>
          <w:p w14:paraId="6C1BA409">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r>
      <w:tr w14:paraId="2FC8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5" w:type="dxa"/>
            <w:tcBorders>
              <w:top w:val="single" w:color="auto" w:sz="4" w:space="0"/>
              <w:left w:val="single" w:color="auto" w:sz="4" w:space="0"/>
              <w:bottom w:val="single" w:color="auto" w:sz="4" w:space="0"/>
              <w:right w:val="single" w:color="auto" w:sz="4" w:space="0"/>
            </w:tcBorders>
            <w:vAlign w:val="center"/>
          </w:tcPr>
          <w:p w14:paraId="339B6C00">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4515" w:type="dxa"/>
            <w:tcBorders>
              <w:top w:val="single" w:color="auto" w:sz="4" w:space="0"/>
              <w:left w:val="single" w:color="auto" w:sz="4" w:space="0"/>
              <w:bottom w:val="single" w:color="auto" w:sz="4" w:space="0"/>
              <w:right w:val="single" w:color="auto" w:sz="4" w:space="0"/>
            </w:tcBorders>
            <w:vAlign w:val="center"/>
          </w:tcPr>
          <w:p w14:paraId="6C8B1C48">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r>
      <w:tr w14:paraId="3C12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5" w:type="dxa"/>
            <w:tcBorders>
              <w:top w:val="single" w:color="auto" w:sz="4" w:space="0"/>
              <w:left w:val="single" w:color="auto" w:sz="4" w:space="0"/>
              <w:bottom w:val="single" w:color="auto" w:sz="4" w:space="0"/>
              <w:right w:val="single" w:color="auto" w:sz="4" w:space="0"/>
            </w:tcBorders>
            <w:vAlign w:val="center"/>
          </w:tcPr>
          <w:p w14:paraId="48390047">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电话：0771-3249432</w:t>
            </w:r>
          </w:p>
        </w:tc>
        <w:tc>
          <w:tcPr>
            <w:tcW w:w="4515" w:type="dxa"/>
            <w:tcBorders>
              <w:top w:val="single" w:color="auto" w:sz="4" w:space="0"/>
              <w:left w:val="single" w:color="auto" w:sz="4" w:space="0"/>
              <w:bottom w:val="single" w:color="auto" w:sz="4" w:space="0"/>
              <w:right w:val="single" w:color="auto" w:sz="4" w:space="0"/>
            </w:tcBorders>
            <w:vAlign w:val="center"/>
          </w:tcPr>
          <w:p w14:paraId="4DCC923D">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r>
      <w:tr w14:paraId="3EDA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5" w:type="dxa"/>
            <w:tcBorders>
              <w:top w:val="single" w:color="auto" w:sz="4" w:space="0"/>
              <w:left w:val="single" w:color="auto" w:sz="4" w:space="0"/>
              <w:bottom w:val="single" w:color="auto" w:sz="4" w:space="0"/>
              <w:right w:val="single" w:color="auto" w:sz="4" w:space="0"/>
            </w:tcBorders>
            <w:vAlign w:val="center"/>
          </w:tcPr>
          <w:p w14:paraId="3FA58B00">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4515" w:type="dxa"/>
            <w:tcBorders>
              <w:top w:val="single" w:color="auto" w:sz="4" w:space="0"/>
              <w:left w:val="single" w:color="auto" w:sz="4" w:space="0"/>
              <w:bottom w:val="single" w:color="auto" w:sz="4" w:space="0"/>
              <w:right w:val="single" w:color="auto" w:sz="4" w:space="0"/>
            </w:tcBorders>
            <w:vAlign w:val="center"/>
          </w:tcPr>
          <w:p w14:paraId="4CD26786">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r>
      <w:tr w14:paraId="3B5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5" w:type="dxa"/>
            <w:tcBorders>
              <w:top w:val="single" w:color="auto" w:sz="4" w:space="0"/>
              <w:left w:val="single" w:color="auto" w:sz="4" w:space="0"/>
              <w:bottom w:val="single" w:color="auto" w:sz="4" w:space="0"/>
              <w:right w:val="single" w:color="auto" w:sz="4" w:space="0"/>
            </w:tcBorders>
            <w:vAlign w:val="center"/>
          </w:tcPr>
          <w:p w14:paraId="5BE51B40">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开户银行：农行南宁市相思湖支行</w:t>
            </w:r>
          </w:p>
        </w:tc>
        <w:tc>
          <w:tcPr>
            <w:tcW w:w="4515" w:type="dxa"/>
            <w:tcBorders>
              <w:top w:val="single" w:color="auto" w:sz="4" w:space="0"/>
              <w:left w:val="single" w:color="auto" w:sz="4" w:space="0"/>
              <w:bottom w:val="single" w:color="auto" w:sz="4" w:space="0"/>
              <w:right w:val="single" w:color="auto" w:sz="4" w:space="0"/>
            </w:tcBorders>
            <w:vAlign w:val="center"/>
          </w:tcPr>
          <w:p w14:paraId="7F53578A">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r>
      <w:tr w14:paraId="5162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5" w:type="dxa"/>
            <w:tcBorders>
              <w:top w:val="single" w:color="auto" w:sz="4" w:space="0"/>
              <w:left w:val="single" w:color="auto" w:sz="4" w:space="0"/>
              <w:bottom w:val="single" w:color="auto" w:sz="4" w:space="0"/>
              <w:right w:val="single" w:color="auto" w:sz="4" w:space="0"/>
            </w:tcBorders>
            <w:vAlign w:val="center"/>
          </w:tcPr>
          <w:p w14:paraId="5CC351C9">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账号：20005 8010 4000 1121</w:t>
            </w:r>
          </w:p>
        </w:tc>
        <w:tc>
          <w:tcPr>
            <w:tcW w:w="4515" w:type="dxa"/>
            <w:tcBorders>
              <w:top w:val="single" w:color="auto" w:sz="4" w:space="0"/>
              <w:left w:val="single" w:color="auto" w:sz="4" w:space="0"/>
              <w:bottom w:val="single" w:color="auto" w:sz="4" w:space="0"/>
              <w:right w:val="single" w:color="auto" w:sz="4" w:space="0"/>
            </w:tcBorders>
            <w:vAlign w:val="center"/>
          </w:tcPr>
          <w:p w14:paraId="4C256363">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p>
        </w:tc>
      </w:tr>
      <w:tr w14:paraId="459C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5" w:type="dxa"/>
            <w:tcBorders>
              <w:top w:val="single" w:color="auto" w:sz="4" w:space="0"/>
              <w:left w:val="single" w:color="auto" w:sz="4" w:space="0"/>
              <w:bottom w:val="single" w:color="auto" w:sz="4" w:space="0"/>
              <w:right w:val="single" w:color="auto" w:sz="4" w:space="0"/>
            </w:tcBorders>
            <w:vAlign w:val="center"/>
          </w:tcPr>
          <w:p w14:paraId="4F754C37">
            <w:pPr>
              <w:snapToGrid w:val="0"/>
              <w:rPr>
                <w:rFonts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纳税人识别号或统一社会信用代码：</w:t>
            </w:r>
            <w:r>
              <w:rPr>
                <w:rFonts w:hAnsi="宋体"/>
                <w:color w:val="000000" w:themeColor="text1"/>
                <w14:textFill>
                  <w14:solidFill>
                    <w14:schemeClr w14:val="tx1"/>
                  </w14:solidFill>
                </w14:textFill>
              </w:rPr>
              <w:t>1245 0000 4985 03069E</w:t>
            </w:r>
          </w:p>
        </w:tc>
        <w:tc>
          <w:tcPr>
            <w:tcW w:w="4515" w:type="dxa"/>
            <w:tcBorders>
              <w:top w:val="single" w:color="auto" w:sz="4" w:space="0"/>
              <w:left w:val="single" w:color="auto" w:sz="4" w:space="0"/>
              <w:bottom w:val="single" w:color="auto" w:sz="4" w:space="0"/>
              <w:right w:val="single" w:color="auto" w:sz="4" w:space="0"/>
            </w:tcBorders>
            <w:vAlign w:val="center"/>
          </w:tcPr>
          <w:p w14:paraId="61F9C234">
            <w:pPr>
              <w:snapToGrid w:val="0"/>
              <w:rPr>
                <w:rFonts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纳税人识别号或统一社会信用代码：</w:t>
            </w:r>
          </w:p>
        </w:tc>
      </w:tr>
      <w:tr w14:paraId="206B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5" w:type="dxa"/>
            <w:tcBorders>
              <w:top w:val="single" w:color="auto" w:sz="4" w:space="0"/>
              <w:left w:val="single" w:color="auto" w:sz="4" w:space="0"/>
              <w:bottom w:val="single" w:color="auto" w:sz="4" w:space="0"/>
              <w:right w:val="single" w:color="auto" w:sz="4" w:space="0"/>
            </w:tcBorders>
            <w:vAlign w:val="center"/>
          </w:tcPr>
          <w:p w14:paraId="152231C4">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邮政编码：530007</w:t>
            </w:r>
          </w:p>
        </w:tc>
        <w:tc>
          <w:tcPr>
            <w:tcW w:w="4515" w:type="dxa"/>
            <w:tcBorders>
              <w:top w:val="single" w:color="auto" w:sz="4" w:space="0"/>
              <w:left w:val="single" w:color="auto" w:sz="4" w:space="0"/>
              <w:bottom w:val="single" w:color="auto" w:sz="4" w:space="0"/>
              <w:right w:val="single" w:color="auto" w:sz="4" w:space="0"/>
            </w:tcBorders>
            <w:vAlign w:val="center"/>
          </w:tcPr>
          <w:p w14:paraId="5BDBF5A2">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r>
    </w:tbl>
    <w:p w14:paraId="4903D475">
      <w:pPr>
        <w:pStyle w:val="66"/>
        <w:rPr>
          <w:color w:val="000000" w:themeColor="text1"/>
          <w14:textFill>
            <w14:solidFill>
              <w14:schemeClr w14:val="tx1"/>
            </w14:solidFill>
          </w14:textFill>
        </w:rPr>
      </w:pPr>
    </w:p>
    <w:p w14:paraId="32FA5569">
      <w:pPr>
        <w:pStyle w:val="25"/>
        <w:ind w:firstLine="880"/>
        <w:rPr>
          <w:rFonts w:ascii="宋体" w:hAnsi="宋体" w:cs="宋体"/>
          <w:bCs/>
          <w:color w:val="000000" w:themeColor="text1"/>
          <w:kern w:val="44"/>
          <w:sz w:val="44"/>
          <w:szCs w:val="44"/>
          <w14:textFill>
            <w14:solidFill>
              <w14:schemeClr w14:val="tx1"/>
            </w14:solidFill>
          </w14:textFill>
        </w:rPr>
      </w:pPr>
    </w:p>
    <w:p w14:paraId="48AB6CDE">
      <w:pPr>
        <w:pStyle w:val="2"/>
        <w:rPr>
          <w:color w:val="000000" w:themeColor="text1"/>
          <w14:textFill>
            <w14:solidFill>
              <w14:schemeClr w14:val="tx1"/>
            </w14:solidFill>
          </w14:textFill>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03BF5D-D27B-45CF-97BE-06B26A6BDA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57B03AF-0BC2-4E77-92CE-391F8A82CBA4}"/>
  </w:font>
  <w:font w:name="仿宋_GB2312">
    <w:panose1 w:val="02010609030101010101"/>
    <w:charset w:val="86"/>
    <w:family w:val="modern"/>
    <w:pitch w:val="default"/>
    <w:sig w:usb0="00000001" w:usb1="080E0000" w:usb2="00000000" w:usb3="00000000" w:csb0="00040000" w:csb1="00000000"/>
    <w:embedRegular r:id="rId3" w:fontKey="{F39E96F4-BE4A-4D05-99CE-B0D9CE74ECA4}"/>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836B53F4-7AAA-4957-BB6D-012B7A8E76BA}"/>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embedRegular r:id="rId5" w:fontKey="{00BBF55A-0990-4830-B6C8-8F779092D88D}"/>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6" w:fontKey="{91DB6068-598C-49F6-BE10-0BB1CA301871}"/>
  </w:font>
  <w:font w:name="华文新魏">
    <w:panose1 w:val="02010800040101010101"/>
    <w:charset w:val="86"/>
    <w:family w:val="auto"/>
    <w:pitch w:val="default"/>
    <w:sig w:usb0="00000001" w:usb1="080F0000" w:usb2="00000000" w:usb3="00000000" w:csb0="00040000" w:csb1="00000000"/>
    <w:embedRegular r:id="rId7" w:fontKey="{371840E6-B8DF-46AB-A977-CCA23BE41F85}"/>
  </w:font>
  <w:font w:name="Segoe UI Symbol">
    <w:panose1 w:val="020B0502040204020203"/>
    <w:charset w:val="00"/>
    <w:family w:val="swiss"/>
    <w:pitch w:val="default"/>
    <w:sig w:usb0="800001E3" w:usb1="1200FFEF" w:usb2="00040000" w:usb3="04000000" w:csb0="00000001" w:csb1="40000000"/>
    <w:embedRegular r:id="rId8" w:fontKey="{760203A5-2A57-4E8E-A127-4DDAA40E8B44}"/>
  </w:font>
  <w:font w:name="Arial">
    <w:panose1 w:val="020B0604020202020204"/>
    <w:charset w:val="00"/>
    <w:family w:val="swiss"/>
    <w:pitch w:val="default"/>
    <w:sig w:usb0="E0002EFF" w:usb1="C000785B" w:usb2="00000009" w:usb3="00000000" w:csb0="400001FF" w:csb1="FFFF0000"/>
    <w:embedRegular r:id="rId9" w:fontKey="{E43B4174-4EC7-4A44-B4AD-C3FE559B2DE4}"/>
  </w:font>
  <w:font w:name="仿宋">
    <w:panose1 w:val="02010609060101010101"/>
    <w:charset w:val="86"/>
    <w:family w:val="modern"/>
    <w:pitch w:val="default"/>
    <w:sig w:usb0="800002BF" w:usb1="38CF7CFA" w:usb2="00000016" w:usb3="00000000" w:csb0="00040001" w:csb1="00000000"/>
    <w:embedRegular r:id="rId10" w:fontKey="{04D659AF-F945-47C8-8C8B-2FC6A7A586B8}"/>
  </w:font>
  <w:font w:name="Wingdings 2">
    <w:panose1 w:val="05020102010507070707"/>
    <w:charset w:val="02"/>
    <w:family w:val="roman"/>
    <w:pitch w:val="default"/>
    <w:sig w:usb0="00000000" w:usb1="00000000" w:usb2="00000000" w:usb3="00000000" w:csb0="80000000" w:csb1="00000000"/>
    <w:embedRegular r:id="rId11" w:fontKey="{B16BC6CD-1610-4E12-B283-3DCC5703066F}"/>
  </w:font>
  <w:font w:name="Arial Unicode MS">
    <w:altName w:val="宋体"/>
    <w:panose1 w:val="020B0604020202020204"/>
    <w:charset w:val="86"/>
    <w:family w:val="swiss"/>
    <w:pitch w:val="default"/>
    <w:sig w:usb0="00000000" w:usb1="00000000" w:usb2="0000003F" w:usb3="00000000" w:csb0="003F01FF" w:csb1="00000000"/>
    <w:embedRegular r:id="rId12" w:fontKey="{43203C58-991E-490F-A973-290927F741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FAD2">
    <w:pPr>
      <w:pStyle w:val="17"/>
      <w:jc w:val="center"/>
    </w:pPr>
    <w:r>
      <w:fldChar w:fldCharType="begin"/>
    </w:r>
    <w:r>
      <w:instrText xml:space="preserve"> PAGE   \* MERGEFORMAT </w:instrText>
    </w:r>
    <w:r>
      <w:fldChar w:fldCharType="separate"/>
    </w:r>
    <w:r>
      <w:rPr>
        <w:lang w:val="zh-CN"/>
      </w:rPr>
      <w:t>20</w:t>
    </w:r>
    <w:r>
      <w:rPr>
        <w:lang w:val="zh-CN"/>
      </w:rPr>
      <w:fldChar w:fldCharType="end"/>
    </w:r>
  </w:p>
  <w:p w14:paraId="0CD2410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D17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D89AE">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TJPj8zAEAAJwDAAAOAAAAAAAAAAEAIAAAAB4BAABkcnMvZTJv&#10;RG9jLnhtbFBLBQYAAAAABgAGAFkBAABcBQAAAAA=&#10;">
              <v:fill on="f" focussize="0,0"/>
              <v:stroke on="f"/>
              <v:imagedata o:title=""/>
              <o:lock v:ext="edit" aspectratio="f"/>
              <v:textbox inset="0mm,0mm,0mm,0mm" style="mso-fit-shape-to-text:t;">
                <w:txbxContent>
                  <w:p w14:paraId="341D89A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024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A5F3C"/>
    <w:multiLevelType w:val="multilevel"/>
    <w:tmpl w:val="07DA5F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3B5B7F"/>
    <w:multiLevelType w:val="singleLevel"/>
    <w:tmpl w:val="593B5B7F"/>
    <w:lvl w:ilvl="0" w:tentative="0">
      <w:start w:val="1"/>
      <w:numFmt w:val="decimal"/>
      <w:lvlText w:val="%1."/>
      <w:lvlJc w:val="left"/>
      <w:pPr>
        <w:tabs>
          <w:tab w:val="left" w:pos="312"/>
        </w:tabs>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4YzI5MTI4YWUyZGY5NTI2NmRlOWNkYjUyOWM3ZGQifQ=="/>
  </w:docVars>
  <w:rsids>
    <w:rsidRoot w:val="00F34B14"/>
    <w:rsid w:val="00000672"/>
    <w:rsid w:val="00001799"/>
    <w:rsid w:val="0000234D"/>
    <w:rsid w:val="00002D29"/>
    <w:rsid w:val="000040C5"/>
    <w:rsid w:val="00004514"/>
    <w:rsid w:val="00004A8A"/>
    <w:rsid w:val="00005E55"/>
    <w:rsid w:val="00005FDF"/>
    <w:rsid w:val="00006586"/>
    <w:rsid w:val="00010D39"/>
    <w:rsid w:val="000112BB"/>
    <w:rsid w:val="0001149B"/>
    <w:rsid w:val="0001172C"/>
    <w:rsid w:val="00011E6E"/>
    <w:rsid w:val="00012854"/>
    <w:rsid w:val="00012EA6"/>
    <w:rsid w:val="000139DC"/>
    <w:rsid w:val="00013D8C"/>
    <w:rsid w:val="00013DFE"/>
    <w:rsid w:val="000141EA"/>
    <w:rsid w:val="00014385"/>
    <w:rsid w:val="00014B02"/>
    <w:rsid w:val="000166C4"/>
    <w:rsid w:val="00016960"/>
    <w:rsid w:val="00017287"/>
    <w:rsid w:val="00017396"/>
    <w:rsid w:val="000177DB"/>
    <w:rsid w:val="00020227"/>
    <w:rsid w:val="000203E4"/>
    <w:rsid w:val="00020455"/>
    <w:rsid w:val="00022731"/>
    <w:rsid w:val="00022792"/>
    <w:rsid w:val="0002392D"/>
    <w:rsid w:val="00024B43"/>
    <w:rsid w:val="00024FEB"/>
    <w:rsid w:val="00025382"/>
    <w:rsid w:val="00025636"/>
    <w:rsid w:val="00025E36"/>
    <w:rsid w:val="00026627"/>
    <w:rsid w:val="00026886"/>
    <w:rsid w:val="00030496"/>
    <w:rsid w:val="000307C5"/>
    <w:rsid w:val="000329A1"/>
    <w:rsid w:val="000329E0"/>
    <w:rsid w:val="000333A0"/>
    <w:rsid w:val="000352E9"/>
    <w:rsid w:val="00036A07"/>
    <w:rsid w:val="00036E33"/>
    <w:rsid w:val="00037E2D"/>
    <w:rsid w:val="00040571"/>
    <w:rsid w:val="0004156E"/>
    <w:rsid w:val="00041597"/>
    <w:rsid w:val="0004440C"/>
    <w:rsid w:val="00045880"/>
    <w:rsid w:val="00045F6D"/>
    <w:rsid w:val="000462CB"/>
    <w:rsid w:val="00046B5E"/>
    <w:rsid w:val="0004783A"/>
    <w:rsid w:val="000509D9"/>
    <w:rsid w:val="00051AF5"/>
    <w:rsid w:val="00054B2D"/>
    <w:rsid w:val="000552A6"/>
    <w:rsid w:val="00055D41"/>
    <w:rsid w:val="00057CEC"/>
    <w:rsid w:val="0006076C"/>
    <w:rsid w:val="00060DCE"/>
    <w:rsid w:val="000623B4"/>
    <w:rsid w:val="000634A7"/>
    <w:rsid w:val="00063E85"/>
    <w:rsid w:val="00063F81"/>
    <w:rsid w:val="00064847"/>
    <w:rsid w:val="0006484B"/>
    <w:rsid w:val="00065BBC"/>
    <w:rsid w:val="000673E2"/>
    <w:rsid w:val="00067AE6"/>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1A51"/>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CA5"/>
    <w:rsid w:val="000B039A"/>
    <w:rsid w:val="000B1801"/>
    <w:rsid w:val="000B19B3"/>
    <w:rsid w:val="000B1D0C"/>
    <w:rsid w:val="000B2D03"/>
    <w:rsid w:val="000B3815"/>
    <w:rsid w:val="000B3C7B"/>
    <w:rsid w:val="000B6619"/>
    <w:rsid w:val="000B6C95"/>
    <w:rsid w:val="000B7B5F"/>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41F"/>
    <w:rsid w:val="000D4A06"/>
    <w:rsid w:val="000D54D4"/>
    <w:rsid w:val="000D73DD"/>
    <w:rsid w:val="000D75B8"/>
    <w:rsid w:val="000D7D9B"/>
    <w:rsid w:val="000E18E2"/>
    <w:rsid w:val="000E28AB"/>
    <w:rsid w:val="000E2E3E"/>
    <w:rsid w:val="000E33C5"/>
    <w:rsid w:val="000E3583"/>
    <w:rsid w:val="000E3AF0"/>
    <w:rsid w:val="000E3D53"/>
    <w:rsid w:val="000E4E04"/>
    <w:rsid w:val="000E6EC9"/>
    <w:rsid w:val="000E70B4"/>
    <w:rsid w:val="000F0E62"/>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65AA"/>
    <w:rsid w:val="00117CBD"/>
    <w:rsid w:val="0012006A"/>
    <w:rsid w:val="00120990"/>
    <w:rsid w:val="001217B5"/>
    <w:rsid w:val="00121979"/>
    <w:rsid w:val="00122064"/>
    <w:rsid w:val="00125004"/>
    <w:rsid w:val="001263B8"/>
    <w:rsid w:val="00126763"/>
    <w:rsid w:val="001271B8"/>
    <w:rsid w:val="00130217"/>
    <w:rsid w:val="00130783"/>
    <w:rsid w:val="00131228"/>
    <w:rsid w:val="001312CB"/>
    <w:rsid w:val="001317DD"/>
    <w:rsid w:val="00131B75"/>
    <w:rsid w:val="00131B78"/>
    <w:rsid w:val="00132B47"/>
    <w:rsid w:val="00132E64"/>
    <w:rsid w:val="001342F1"/>
    <w:rsid w:val="001351CB"/>
    <w:rsid w:val="001359A2"/>
    <w:rsid w:val="00135E37"/>
    <w:rsid w:val="00136020"/>
    <w:rsid w:val="00136445"/>
    <w:rsid w:val="00140132"/>
    <w:rsid w:val="001401F0"/>
    <w:rsid w:val="00141C9C"/>
    <w:rsid w:val="00142642"/>
    <w:rsid w:val="001434BE"/>
    <w:rsid w:val="0014479F"/>
    <w:rsid w:val="001452B4"/>
    <w:rsid w:val="0014550E"/>
    <w:rsid w:val="00146EC6"/>
    <w:rsid w:val="001478D2"/>
    <w:rsid w:val="00147CD3"/>
    <w:rsid w:val="00150CC9"/>
    <w:rsid w:val="00152A87"/>
    <w:rsid w:val="00152FA4"/>
    <w:rsid w:val="00153562"/>
    <w:rsid w:val="001535F8"/>
    <w:rsid w:val="00154486"/>
    <w:rsid w:val="00156D0E"/>
    <w:rsid w:val="0016086E"/>
    <w:rsid w:val="00160D0C"/>
    <w:rsid w:val="00161172"/>
    <w:rsid w:val="0016139E"/>
    <w:rsid w:val="00161E65"/>
    <w:rsid w:val="001622E6"/>
    <w:rsid w:val="00162597"/>
    <w:rsid w:val="001629AF"/>
    <w:rsid w:val="001637DD"/>
    <w:rsid w:val="00163BF0"/>
    <w:rsid w:val="0016428A"/>
    <w:rsid w:val="001647C9"/>
    <w:rsid w:val="001661A3"/>
    <w:rsid w:val="0016782B"/>
    <w:rsid w:val="00173256"/>
    <w:rsid w:val="001733E1"/>
    <w:rsid w:val="00173F74"/>
    <w:rsid w:val="00175086"/>
    <w:rsid w:val="00175BA6"/>
    <w:rsid w:val="00176CA7"/>
    <w:rsid w:val="001778C5"/>
    <w:rsid w:val="00177E56"/>
    <w:rsid w:val="00177F0A"/>
    <w:rsid w:val="00180669"/>
    <w:rsid w:val="00182B6B"/>
    <w:rsid w:val="00183088"/>
    <w:rsid w:val="00185617"/>
    <w:rsid w:val="00186AC5"/>
    <w:rsid w:val="00186E89"/>
    <w:rsid w:val="00187F62"/>
    <w:rsid w:val="0019171E"/>
    <w:rsid w:val="00192044"/>
    <w:rsid w:val="0019220F"/>
    <w:rsid w:val="001928B1"/>
    <w:rsid w:val="00194ED5"/>
    <w:rsid w:val="00195424"/>
    <w:rsid w:val="001955FF"/>
    <w:rsid w:val="0019652A"/>
    <w:rsid w:val="001976A9"/>
    <w:rsid w:val="00197A07"/>
    <w:rsid w:val="00197C93"/>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4A8D"/>
    <w:rsid w:val="001E544F"/>
    <w:rsid w:val="001E5A94"/>
    <w:rsid w:val="001E7648"/>
    <w:rsid w:val="001F127B"/>
    <w:rsid w:val="001F208B"/>
    <w:rsid w:val="001F2A2E"/>
    <w:rsid w:val="001F2E3D"/>
    <w:rsid w:val="001F3B72"/>
    <w:rsid w:val="001F3C63"/>
    <w:rsid w:val="001F4460"/>
    <w:rsid w:val="001F5DAF"/>
    <w:rsid w:val="001F637C"/>
    <w:rsid w:val="001F6A09"/>
    <w:rsid w:val="001F6B6C"/>
    <w:rsid w:val="001F711A"/>
    <w:rsid w:val="001F75B0"/>
    <w:rsid w:val="001F7686"/>
    <w:rsid w:val="00200CE5"/>
    <w:rsid w:val="00201297"/>
    <w:rsid w:val="002014DB"/>
    <w:rsid w:val="00201E12"/>
    <w:rsid w:val="002022C7"/>
    <w:rsid w:val="002031E2"/>
    <w:rsid w:val="002033B5"/>
    <w:rsid w:val="0020382C"/>
    <w:rsid w:val="00203A5E"/>
    <w:rsid w:val="00203CB0"/>
    <w:rsid w:val="0020437A"/>
    <w:rsid w:val="00204B5F"/>
    <w:rsid w:val="0020532C"/>
    <w:rsid w:val="00205A13"/>
    <w:rsid w:val="00205D23"/>
    <w:rsid w:val="0020691E"/>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749"/>
    <w:rsid w:val="00217861"/>
    <w:rsid w:val="002204C9"/>
    <w:rsid w:val="0022054D"/>
    <w:rsid w:val="002209DE"/>
    <w:rsid w:val="002210DA"/>
    <w:rsid w:val="0022290A"/>
    <w:rsid w:val="00224DE1"/>
    <w:rsid w:val="00225664"/>
    <w:rsid w:val="002269DC"/>
    <w:rsid w:val="00227ADE"/>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7ED"/>
    <w:rsid w:val="00252A91"/>
    <w:rsid w:val="00252ECA"/>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4E60"/>
    <w:rsid w:val="00276793"/>
    <w:rsid w:val="00277441"/>
    <w:rsid w:val="00277E44"/>
    <w:rsid w:val="002802D7"/>
    <w:rsid w:val="00281B5A"/>
    <w:rsid w:val="0028232C"/>
    <w:rsid w:val="002827F1"/>
    <w:rsid w:val="00282EC3"/>
    <w:rsid w:val="002835B0"/>
    <w:rsid w:val="0028407E"/>
    <w:rsid w:val="0028410F"/>
    <w:rsid w:val="00286603"/>
    <w:rsid w:val="00286A98"/>
    <w:rsid w:val="00286FB5"/>
    <w:rsid w:val="00287763"/>
    <w:rsid w:val="00290606"/>
    <w:rsid w:val="00290F9D"/>
    <w:rsid w:val="002918A7"/>
    <w:rsid w:val="00291C88"/>
    <w:rsid w:val="00291D6D"/>
    <w:rsid w:val="00291FF1"/>
    <w:rsid w:val="002923F6"/>
    <w:rsid w:val="00293101"/>
    <w:rsid w:val="0029322B"/>
    <w:rsid w:val="00293361"/>
    <w:rsid w:val="00293770"/>
    <w:rsid w:val="00295287"/>
    <w:rsid w:val="002952B1"/>
    <w:rsid w:val="00295D11"/>
    <w:rsid w:val="00295FA0"/>
    <w:rsid w:val="00297A7A"/>
    <w:rsid w:val="002A035B"/>
    <w:rsid w:val="002A0C3A"/>
    <w:rsid w:val="002A10FB"/>
    <w:rsid w:val="002A1130"/>
    <w:rsid w:val="002A14D3"/>
    <w:rsid w:val="002A1880"/>
    <w:rsid w:val="002A1D47"/>
    <w:rsid w:val="002A23B7"/>
    <w:rsid w:val="002A2D3E"/>
    <w:rsid w:val="002A3A57"/>
    <w:rsid w:val="002A6D22"/>
    <w:rsid w:val="002A6DEF"/>
    <w:rsid w:val="002A71AC"/>
    <w:rsid w:val="002A7411"/>
    <w:rsid w:val="002A7C24"/>
    <w:rsid w:val="002B013E"/>
    <w:rsid w:val="002B038B"/>
    <w:rsid w:val="002B058D"/>
    <w:rsid w:val="002B0C16"/>
    <w:rsid w:val="002B11C9"/>
    <w:rsid w:val="002B169E"/>
    <w:rsid w:val="002B2621"/>
    <w:rsid w:val="002B2AC5"/>
    <w:rsid w:val="002B3528"/>
    <w:rsid w:val="002B3539"/>
    <w:rsid w:val="002B3B2B"/>
    <w:rsid w:val="002B6D17"/>
    <w:rsid w:val="002B7BBC"/>
    <w:rsid w:val="002C0C1C"/>
    <w:rsid w:val="002C184E"/>
    <w:rsid w:val="002C29C1"/>
    <w:rsid w:val="002C54C2"/>
    <w:rsid w:val="002C58F6"/>
    <w:rsid w:val="002C5D34"/>
    <w:rsid w:val="002C5EA7"/>
    <w:rsid w:val="002C661A"/>
    <w:rsid w:val="002C730C"/>
    <w:rsid w:val="002D01A2"/>
    <w:rsid w:val="002D0AF5"/>
    <w:rsid w:val="002D1C54"/>
    <w:rsid w:val="002D2231"/>
    <w:rsid w:val="002D25ED"/>
    <w:rsid w:val="002D25FC"/>
    <w:rsid w:val="002D318B"/>
    <w:rsid w:val="002D3380"/>
    <w:rsid w:val="002D4925"/>
    <w:rsid w:val="002D4AC6"/>
    <w:rsid w:val="002D5024"/>
    <w:rsid w:val="002D5C7B"/>
    <w:rsid w:val="002D6DFC"/>
    <w:rsid w:val="002D71A1"/>
    <w:rsid w:val="002D7648"/>
    <w:rsid w:val="002D7909"/>
    <w:rsid w:val="002D7E56"/>
    <w:rsid w:val="002E109C"/>
    <w:rsid w:val="002E115E"/>
    <w:rsid w:val="002E193E"/>
    <w:rsid w:val="002E1D76"/>
    <w:rsid w:val="002E2245"/>
    <w:rsid w:val="002E243C"/>
    <w:rsid w:val="002E26C4"/>
    <w:rsid w:val="002E4B37"/>
    <w:rsid w:val="002E4BF9"/>
    <w:rsid w:val="002E599A"/>
    <w:rsid w:val="002E6F5B"/>
    <w:rsid w:val="002F0631"/>
    <w:rsid w:val="002F16DD"/>
    <w:rsid w:val="002F199D"/>
    <w:rsid w:val="002F2234"/>
    <w:rsid w:val="002F23B2"/>
    <w:rsid w:val="002F2AC5"/>
    <w:rsid w:val="002F3DA7"/>
    <w:rsid w:val="002F3E26"/>
    <w:rsid w:val="002F4082"/>
    <w:rsid w:val="002F4084"/>
    <w:rsid w:val="002F4672"/>
    <w:rsid w:val="002F4A08"/>
    <w:rsid w:val="002F4ADB"/>
    <w:rsid w:val="002F50E5"/>
    <w:rsid w:val="002F531E"/>
    <w:rsid w:val="002F5ACC"/>
    <w:rsid w:val="002F6C2C"/>
    <w:rsid w:val="002F704B"/>
    <w:rsid w:val="002F70A6"/>
    <w:rsid w:val="002F72C3"/>
    <w:rsid w:val="002F768C"/>
    <w:rsid w:val="002F7D1E"/>
    <w:rsid w:val="002F7FC5"/>
    <w:rsid w:val="00300F92"/>
    <w:rsid w:val="00301839"/>
    <w:rsid w:val="00302929"/>
    <w:rsid w:val="00302F0F"/>
    <w:rsid w:val="00303243"/>
    <w:rsid w:val="00303BCC"/>
    <w:rsid w:val="00303F2B"/>
    <w:rsid w:val="00303F8D"/>
    <w:rsid w:val="00304541"/>
    <w:rsid w:val="00304580"/>
    <w:rsid w:val="0030586A"/>
    <w:rsid w:val="00306340"/>
    <w:rsid w:val="003074C5"/>
    <w:rsid w:val="00307A3C"/>
    <w:rsid w:val="00307FA4"/>
    <w:rsid w:val="00310CC1"/>
    <w:rsid w:val="0031202C"/>
    <w:rsid w:val="003129E1"/>
    <w:rsid w:val="00313026"/>
    <w:rsid w:val="0031421F"/>
    <w:rsid w:val="00314B31"/>
    <w:rsid w:val="00314B36"/>
    <w:rsid w:val="00315158"/>
    <w:rsid w:val="00315346"/>
    <w:rsid w:val="00315A65"/>
    <w:rsid w:val="00316CEC"/>
    <w:rsid w:val="00317BA7"/>
    <w:rsid w:val="00320331"/>
    <w:rsid w:val="00320BE2"/>
    <w:rsid w:val="00321886"/>
    <w:rsid w:val="00321902"/>
    <w:rsid w:val="00322F03"/>
    <w:rsid w:val="00323694"/>
    <w:rsid w:val="00324D63"/>
    <w:rsid w:val="003255AF"/>
    <w:rsid w:val="003256EB"/>
    <w:rsid w:val="003259DB"/>
    <w:rsid w:val="0032710C"/>
    <w:rsid w:val="003274AD"/>
    <w:rsid w:val="00331060"/>
    <w:rsid w:val="00331A48"/>
    <w:rsid w:val="00332FEA"/>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57C88"/>
    <w:rsid w:val="00361B8B"/>
    <w:rsid w:val="00361B95"/>
    <w:rsid w:val="00363F39"/>
    <w:rsid w:val="00364AB0"/>
    <w:rsid w:val="003667B0"/>
    <w:rsid w:val="003667DD"/>
    <w:rsid w:val="00366B48"/>
    <w:rsid w:val="00367764"/>
    <w:rsid w:val="00370316"/>
    <w:rsid w:val="00370429"/>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FA5"/>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1B8E"/>
    <w:rsid w:val="003A204E"/>
    <w:rsid w:val="003A2799"/>
    <w:rsid w:val="003A2D25"/>
    <w:rsid w:val="003A39B2"/>
    <w:rsid w:val="003A4DDB"/>
    <w:rsid w:val="003A60E7"/>
    <w:rsid w:val="003A63DD"/>
    <w:rsid w:val="003A6E03"/>
    <w:rsid w:val="003B0B6A"/>
    <w:rsid w:val="003B0F79"/>
    <w:rsid w:val="003B117E"/>
    <w:rsid w:val="003B1483"/>
    <w:rsid w:val="003B1CFD"/>
    <w:rsid w:val="003B29CF"/>
    <w:rsid w:val="003B370C"/>
    <w:rsid w:val="003B4127"/>
    <w:rsid w:val="003B41B5"/>
    <w:rsid w:val="003B54DF"/>
    <w:rsid w:val="003B5BC1"/>
    <w:rsid w:val="003B5F96"/>
    <w:rsid w:val="003B6659"/>
    <w:rsid w:val="003B7733"/>
    <w:rsid w:val="003C0166"/>
    <w:rsid w:val="003C1582"/>
    <w:rsid w:val="003C350C"/>
    <w:rsid w:val="003C3903"/>
    <w:rsid w:val="003C3BA0"/>
    <w:rsid w:val="003C4580"/>
    <w:rsid w:val="003C52D8"/>
    <w:rsid w:val="003C5C5E"/>
    <w:rsid w:val="003C6746"/>
    <w:rsid w:val="003C7133"/>
    <w:rsid w:val="003C7555"/>
    <w:rsid w:val="003C7898"/>
    <w:rsid w:val="003D010A"/>
    <w:rsid w:val="003D0FAF"/>
    <w:rsid w:val="003D0FF5"/>
    <w:rsid w:val="003D205F"/>
    <w:rsid w:val="003D2D1B"/>
    <w:rsid w:val="003D30AB"/>
    <w:rsid w:val="003D3D94"/>
    <w:rsid w:val="003D48C7"/>
    <w:rsid w:val="003D4B26"/>
    <w:rsid w:val="003D4C08"/>
    <w:rsid w:val="003D51ED"/>
    <w:rsid w:val="003D5243"/>
    <w:rsid w:val="003D7CE8"/>
    <w:rsid w:val="003E1032"/>
    <w:rsid w:val="003E1904"/>
    <w:rsid w:val="003E285E"/>
    <w:rsid w:val="003E3300"/>
    <w:rsid w:val="003E5E29"/>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11F"/>
    <w:rsid w:val="00425DFD"/>
    <w:rsid w:val="004263A3"/>
    <w:rsid w:val="00427713"/>
    <w:rsid w:val="00427803"/>
    <w:rsid w:val="00427CCC"/>
    <w:rsid w:val="0043013A"/>
    <w:rsid w:val="00430421"/>
    <w:rsid w:val="00430896"/>
    <w:rsid w:val="00430B4F"/>
    <w:rsid w:val="004314B1"/>
    <w:rsid w:val="00431E65"/>
    <w:rsid w:val="004320AB"/>
    <w:rsid w:val="00432589"/>
    <w:rsid w:val="00432A94"/>
    <w:rsid w:val="00432E83"/>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6DEC"/>
    <w:rsid w:val="004479CA"/>
    <w:rsid w:val="004503A4"/>
    <w:rsid w:val="00450555"/>
    <w:rsid w:val="00450DC6"/>
    <w:rsid w:val="004516A5"/>
    <w:rsid w:val="00451FE8"/>
    <w:rsid w:val="00452179"/>
    <w:rsid w:val="00452E99"/>
    <w:rsid w:val="0045320B"/>
    <w:rsid w:val="004535AE"/>
    <w:rsid w:val="00453698"/>
    <w:rsid w:val="00453C42"/>
    <w:rsid w:val="0045463A"/>
    <w:rsid w:val="00454AC9"/>
    <w:rsid w:val="00454E26"/>
    <w:rsid w:val="004554A3"/>
    <w:rsid w:val="00455A6E"/>
    <w:rsid w:val="004565C8"/>
    <w:rsid w:val="00456758"/>
    <w:rsid w:val="004569CD"/>
    <w:rsid w:val="004578EB"/>
    <w:rsid w:val="00460303"/>
    <w:rsid w:val="00460697"/>
    <w:rsid w:val="0046204A"/>
    <w:rsid w:val="00462593"/>
    <w:rsid w:val="00465EEF"/>
    <w:rsid w:val="00466D03"/>
    <w:rsid w:val="0046711B"/>
    <w:rsid w:val="00467312"/>
    <w:rsid w:val="00471156"/>
    <w:rsid w:val="00472429"/>
    <w:rsid w:val="004725E5"/>
    <w:rsid w:val="004726FE"/>
    <w:rsid w:val="00472751"/>
    <w:rsid w:val="00473128"/>
    <w:rsid w:val="00475078"/>
    <w:rsid w:val="00475226"/>
    <w:rsid w:val="004775E9"/>
    <w:rsid w:val="004779A0"/>
    <w:rsid w:val="004800D6"/>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893"/>
    <w:rsid w:val="0048590F"/>
    <w:rsid w:val="004867A5"/>
    <w:rsid w:val="00486D60"/>
    <w:rsid w:val="00487C87"/>
    <w:rsid w:val="0049080F"/>
    <w:rsid w:val="00490BB8"/>
    <w:rsid w:val="00492A25"/>
    <w:rsid w:val="004939F1"/>
    <w:rsid w:val="0049474A"/>
    <w:rsid w:val="00495853"/>
    <w:rsid w:val="004961EA"/>
    <w:rsid w:val="00496350"/>
    <w:rsid w:val="00496F91"/>
    <w:rsid w:val="00497274"/>
    <w:rsid w:val="004973AA"/>
    <w:rsid w:val="00497633"/>
    <w:rsid w:val="00497708"/>
    <w:rsid w:val="0049797C"/>
    <w:rsid w:val="00497C2C"/>
    <w:rsid w:val="00497E9D"/>
    <w:rsid w:val="004A07AC"/>
    <w:rsid w:val="004A1032"/>
    <w:rsid w:val="004A120E"/>
    <w:rsid w:val="004A1405"/>
    <w:rsid w:val="004A1FC6"/>
    <w:rsid w:val="004A3725"/>
    <w:rsid w:val="004A3C03"/>
    <w:rsid w:val="004A3DB7"/>
    <w:rsid w:val="004A3E1A"/>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C7E79"/>
    <w:rsid w:val="004D2F63"/>
    <w:rsid w:val="004D35BA"/>
    <w:rsid w:val="004D4701"/>
    <w:rsid w:val="004D47C7"/>
    <w:rsid w:val="004D618D"/>
    <w:rsid w:val="004D62A9"/>
    <w:rsid w:val="004D6AEE"/>
    <w:rsid w:val="004D6FC3"/>
    <w:rsid w:val="004D71A3"/>
    <w:rsid w:val="004D7476"/>
    <w:rsid w:val="004E0306"/>
    <w:rsid w:val="004E0572"/>
    <w:rsid w:val="004E06B4"/>
    <w:rsid w:val="004E0F39"/>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0D5B"/>
    <w:rsid w:val="004F1AE6"/>
    <w:rsid w:val="004F243F"/>
    <w:rsid w:val="004F299A"/>
    <w:rsid w:val="004F2B26"/>
    <w:rsid w:val="004F2F64"/>
    <w:rsid w:val="004F3E0C"/>
    <w:rsid w:val="004F4A07"/>
    <w:rsid w:val="004F581A"/>
    <w:rsid w:val="004F5F0B"/>
    <w:rsid w:val="004F6A2D"/>
    <w:rsid w:val="004F7160"/>
    <w:rsid w:val="004F766E"/>
    <w:rsid w:val="00500258"/>
    <w:rsid w:val="0050175E"/>
    <w:rsid w:val="00501A99"/>
    <w:rsid w:val="00502918"/>
    <w:rsid w:val="00503180"/>
    <w:rsid w:val="0050417C"/>
    <w:rsid w:val="00504218"/>
    <w:rsid w:val="00504B47"/>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5530"/>
    <w:rsid w:val="0051608F"/>
    <w:rsid w:val="005210F7"/>
    <w:rsid w:val="00521753"/>
    <w:rsid w:val="00521A44"/>
    <w:rsid w:val="00521D16"/>
    <w:rsid w:val="005222BE"/>
    <w:rsid w:val="005224EE"/>
    <w:rsid w:val="00523BB1"/>
    <w:rsid w:val="00523EB0"/>
    <w:rsid w:val="0052451A"/>
    <w:rsid w:val="00524737"/>
    <w:rsid w:val="005257EE"/>
    <w:rsid w:val="00526265"/>
    <w:rsid w:val="0052649E"/>
    <w:rsid w:val="0052652D"/>
    <w:rsid w:val="0052655D"/>
    <w:rsid w:val="005265E0"/>
    <w:rsid w:val="00526BC3"/>
    <w:rsid w:val="00530856"/>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913"/>
    <w:rsid w:val="00541F62"/>
    <w:rsid w:val="00542AD8"/>
    <w:rsid w:val="0054358E"/>
    <w:rsid w:val="00543AF4"/>
    <w:rsid w:val="00544191"/>
    <w:rsid w:val="00544486"/>
    <w:rsid w:val="00544F39"/>
    <w:rsid w:val="0054515D"/>
    <w:rsid w:val="00547EFB"/>
    <w:rsid w:val="00552563"/>
    <w:rsid w:val="005531DF"/>
    <w:rsid w:val="00553874"/>
    <w:rsid w:val="00553ACC"/>
    <w:rsid w:val="00553B92"/>
    <w:rsid w:val="00554AD8"/>
    <w:rsid w:val="00554F78"/>
    <w:rsid w:val="005556A5"/>
    <w:rsid w:val="00556BF7"/>
    <w:rsid w:val="00562149"/>
    <w:rsid w:val="00562FF0"/>
    <w:rsid w:val="005630D8"/>
    <w:rsid w:val="0056354B"/>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BB8"/>
    <w:rsid w:val="00586F3C"/>
    <w:rsid w:val="00590B77"/>
    <w:rsid w:val="005913A3"/>
    <w:rsid w:val="00591DCD"/>
    <w:rsid w:val="00591E6C"/>
    <w:rsid w:val="00593BD6"/>
    <w:rsid w:val="0059460E"/>
    <w:rsid w:val="00594A7B"/>
    <w:rsid w:val="00594AFA"/>
    <w:rsid w:val="005950B0"/>
    <w:rsid w:val="0059580E"/>
    <w:rsid w:val="00596A6F"/>
    <w:rsid w:val="005976E1"/>
    <w:rsid w:val="00597929"/>
    <w:rsid w:val="005A0541"/>
    <w:rsid w:val="005A055B"/>
    <w:rsid w:val="005A1525"/>
    <w:rsid w:val="005A1CA9"/>
    <w:rsid w:val="005A1EC3"/>
    <w:rsid w:val="005A252B"/>
    <w:rsid w:val="005A2A71"/>
    <w:rsid w:val="005A3204"/>
    <w:rsid w:val="005A3341"/>
    <w:rsid w:val="005A3FA1"/>
    <w:rsid w:val="005A46EC"/>
    <w:rsid w:val="005A4847"/>
    <w:rsid w:val="005A494F"/>
    <w:rsid w:val="005A7A9A"/>
    <w:rsid w:val="005B0160"/>
    <w:rsid w:val="005B0185"/>
    <w:rsid w:val="005B04F1"/>
    <w:rsid w:val="005B07EC"/>
    <w:rsid w:val="005B09D8"/>
    <w:rsid w:val="005B120C"/>
    <w:rsid w:val="005B24F3"/>
    <w:rsid w:val="005B2B11"/>
    <w:rsid w:val="005B2E00"/>
    <w:rsid w:val="005B3054"/>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804"/>
    <w:rsid w:val="005D1F34"/>
    <w:rsid w:val="005D2529"/>
    <w:rsid w:val="005D2565"/>
    <w:rsid w:val="005D2C1F"/>
    <w:rsid w:val="005D34B2"/>
    <w:rsid w:val="005D3B54"/>
    <w:rsid w:val="005D40CD"/>
    <w:rsid w:val="005D6B59"/>
    <w:rsid w:val="005D7037"/>
    <w:rsid w:val="005E03E4"/>
    <w:rsid w:val="005E0454"/>
    <w:rsid w:val="005E171D"/>
    <w:rsid w:val="005E2E8F"/>
    <w:rsid w:val="005E34C2"/>
    <w:rsid w:val="005E35C6"/>
    <w:rsid w:val="005E4DD2"/>
    <w:rsid w:val="005E5B01"/>
    <w:rsid w:val="005E7933"/>
    <w:rsid w:val="005E797C"/>
    <w:rsid w:val="005E7E0B"/>
    <w:rsid w:val="005F009E"/>
    <w:rsid w:val="005F0A88"/>
    <w:rsid w:val="005F0DF1"/>
    <w:rsid w:val="005F1516"/>
    <w:rsid w:val="005F1936"/>
    <w:rsid w:val="005F229E"/>
    <w:rsid w:val="005F2564"/>
    <w:rsid w:val="005F3694"/>
    <w:rsid w:val="005F3822"/>
    <w:rsid w:val="005F3DAC"/>
    <w:rsid w:val="005F3E0B"/>
    <w:rsid w:val="005F4D16"/>
    <w:rsid w:val="005F4E52"/>
    <w:rsid w:val="005F5590"/>
    <w:rsid w:val="005F5967"/>
    <w:rsid w:val="005F6A62"/>
    <w:rsid w:val="005F75A1"/>
    <w:rsid w:val="005F77C8"/>
    <w:rsid w:val="0060058E"/>
    <w:rsid w:val="00602A3C"/>
    <w:rsid w:val="00603EFD"/>
    <w:rsid w:val="006041DF"/>
    <w:rsid w:val="0060475B"/>
    <w:rsid w:val="00604FB6"/>
    <w:rsid w:val="00605387"/>
    <w:rsid w:val="00605C1C"/>
    <w:rsid w:val="00606302"/>
    <w:rsid w:val="006072EF"/>
    <w:rsid w:val="006076FD"/>
    <w:rsid w:val="00607BA3"/>
    <w:rsid w:val="0061143F"/>
    <w:rsid w:val="006114D8"/>
    <w:rsid w:val="00611585"/>
    <w:rsid w:val="006120E1"/>
    <w:rsid w:val="00612931"/>
    <w:rsid w:val="00613601"/>
    <w:rsid w:val="00613791"/>
    <w:rsid w:val="00613AAB"/>
    <w:rsid w:val="00614505"/>
    <w:rsid w:val="006148C7"/>
    <w:rsid w:val="00614CCF"/>
    <w:rsid w:val="006150D6"/>
    <w:rsid w:val="00615E89"/>
    <w:rsid w:val="00617EEE"/>
    <w:rsid w:val="006210FE"/>
    <w:rsid w:val="0062145C"/>
    <w:rsid w:val="00622811"/>
    <w:rsid w:val="00622894"/>
    <w:rsid w:val="00622BB7"/>
    <w:rsid w:val="00622F3B"/>
    <w:rsid w:val="00623389"/>
    <w:rsid w:val="0062352A"/>
    <w:rsid w:val="0062398A"/>
    <w:rsid w:val="00625E45"/>
    <w:rsid w:val="006265C4"/>
    <w:rsid w:val="00627383"/>
    <w:rsid w:val="00627733"/>
    <w:rsid w:val="006301BB"/>
    <w:rsid w:val="006308D8"/>
    <w:rsid w:val="00632605"/>
    <w:rsid w:val="00633F8D"/>
    <w:rsid w:val="006341EF"/>
    <w:rsid w:val="00634932"/>
    <w:rsid w:val="00634BED"/>
    <w:rsid w:val="00635A4A"/>
    <w:rsid w:val="00635FB9"/>
    <w:rsid w:val="00636148"/>
    <w:rsid w:val="00637774"/>
    <w:rsid w:val="0064024C"/>
    <w:rsid w:val="00640291"/>
    <w:rsid w:val="00641EF5"/>
    <w:rsid w:val="00641FAC"/>
    <w:rsid w:val="006432A5"/>
    <w:rsid w:val="00643664"/>
    <w:rsid w:val="00643CAA"/>
    <w:rsid w:val="00644CE3"/>
    <w:rsid w:val="00645B8C"/>
    <w:rsid w:val="006516D9"/>
    <w:rsid w:val="00652137"/>
    <w:rsid w:val="00652680"/>
    <w:rsid w:val="006529E7"/>
    <w:rsid w:val="00652A09"/>
    <w:rsid w:val="00652A5E"/>
    <w:rsid w:val="00652E39"/>
    <w:rsid w:val="006530A1"/>
    <w:rsid w:val="006531DD"/>
    <w:rsid w:val="00653CDE"/>
    <w:rsid w:val="006540B4"/>
    <w:rsid w:val="0065636A"/>
    <w:rsid w:val="006565BB"/>
    <w:rsid w:val="00656C3C"/>
    <w:rsid w:val="00657003"/>
    <w:rsid w:val="00657126"/>
    <w:rsid w:val="006572C1"/>
    <w:rsid w:val="00657930"/>
    <w:rsid w:val="00660238"/>
    <w:rsid w:val="006602EF"/>
    <w:rsid w:val="0066052A"/>
    <w:rsid w:val="00660F41"/>
    <w:rsid w:val="00661277"/>
    <w:rsid w:val="006616FE"/>
    <w:rsid w:val="006619D1"/>
    <w:rsid w:val="00662076"/>
    <w:rsid w:val="00663FEA"/>
    <w:rsid w:val="00664253"/>
    <w:rsid w:val="006647AE"/>
    <w:rsid w:val="00664803"/>
    <w:rsid w:val="006661A4"/>
    <w:rsid w:val="006670E0"/>
    <w:rsid w:val="00667532"/>
    <w:rsid w:val="006704FD"/>
    <w:rsid w:val="00671F65"/>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0CA"/>
    <w:rsid w:val="00697BD3"/>
    <w:rsid w:val="00697DFA"/>
    <w:rsid w:val="006A0C53"/>
    <w:rsid w:val="006A10F3"/>
    <w:rsid w:val="006A16D5"/>
    <w:rsid w:val="006A1772"/>
    <w:rsid w:val="006A1780"/>
    <w:rsid w:val="006A25A5"/>
    <w:rsid w:val="006A2790"/>
    <w:rsid w:val="006A3CEC"/>
    <w:rsid w:val="006A3F75"/>
    <w:rsid w:val="006A4170"/>
    <w:rsid w:val="006A4945"/>
    <w:rsid w:val="006A4FB3"/>
    <w:rsid w:val="006A52C6"/>
    <w:rsid w:val="006A5A3E"/>
    <w:rsid w:val="006A6CA7"/>
    <w:rsid w:val="006A703E"/>
    <w:rsid w:val="006A7BE3"/>
    <w:rsid w:val="006B01D1"/>
    <w:rsid w:val="006B16EA"/>
    <w:rsid w:val="006B1780"/>
    <w:rsid w:val="006B224E"/>
    <w:rsid w:val="006B376E"/>
    <w:rsid w:val="006B4589"/>
    <w:rsid w:val="006B62C4"/>
    <w:rsid w:val="006B6805"/>
    <w:rsid w:val="006B6BBE"/>
    <w:rsid w:val="006B6DE0"/>
    <w:rsid w:val="006B7D5F"/>
    <w:rsid w:val="006C32F4"/>
    <w:rsid w:val="006C3C54"/>
    <w:rsid w:val="006C40F4"/>
    <w:rsid w:val="006C427B"/>
    <w:rsid w:val="006C4D5D"/>
    <w:rsid w:val="006C4E5A"/>
    <w:rsid w:val="006C4F9F"/>
    <w:rsid w:val="006C61AB"/>
    <w:rsid w:val="006C650D"/>
    <w:rsid w:val="006C6B24"/>
    <w:rsid w:val="006C700D"/>
    <w:rsid w:val="006C748D"/>
    <w:rsid w:val="006C74E2"/>
    <w:rsid w:val="006D0C1D"/>
    <w:rsid w:val="006D0CE1"/>
    <w:rsid w:val="006D2004"/>
    <w:rsid w:val="006D2A8C"/>
    <w:rsid w:val="006D2E9D"/>
    <w:rsid w:val="006D4C1E"/>
    <w:rsid w:val="006D4C42"/>
    <w:rsid w:val="006D5809"/>
    <w:rsid w:val="006D630A"/>
    <w:rsid w:val="006D6373"/>
    <w:rsid w:val="006D668D"/>
    <w:rsid w:val="006D6D1E"/>
    <w:rsid w:val="006D7363"/>
    <w:rsid w:val="006D74F2"/>
    <w:rsid w:val="006D7B53"/>
    <w:rsid w:val="006E04C8"/>
    <w:rsid w:val="006E0712"/>
    <w:rsid w:val="006E0754"/>
    <w:rsid w:val="006E246B"/>
    <w:rsid w:val="006E2668"/>
    <w:rsid w:val="006E2B8D"/>
    <w:rsid w:val="006E2D39"/>
    <w:rsid w:val="006E2EA4"/>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0E2"/>
    <w:rsid w:val="006F61D8"/>
    <w:rsid w:val="006F62B7"/>
    <w:rsid w:val="006F70BC"/>
    <w:rsid w:val="006F713A"/>
    <w:rsid w:val="006F76BF"/>
    <w:rsid w:val="00700077"/>
    <w:rsid w:val="00703577"/>
    <w:rsid w:val="00703B68"/>
    <w:rsid w:val="007055E7"/>
    <w:rsid w:val="007066A4"/>
    <w:rsid w:val="00706F37"/>
    <w:rsid w:val="00707D09"/>
    <w:rsid w:val="00711208"/>
    <w:rsid w:val="00711BA9"/>
    <w:rsid w:val="0071209F"/>
    <w:rsid w:val="007125A2"/>
    <w:rsid w:val="00712DA3"/>
    <w:rsid w:val="00713F79"/>
    <w:rsid w:val="007148A8"/>
    <w:rsid w:val="00714A2B"/>
    <w:rsid w:val="00714AA4"/>
    <w:rsid w:val="00715DBA"/>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5CD2"/>
    <w:rsid w:val="007364E5"/>
    <w:rsid w:val="0073792F"/>
    <w:rsid w:val="00737CC5"/>
    <w:rsid w:val="00740DA6"/>
    <w:rsid w:val="00741A0E"/>
    <w:rsid w:val="00741D1E"/>
    <w:rsid w:val="00741EE2"/>
    <w:rsid w:val="00742367"/>
    <w:rsid w:val="00742EAA"/>
    <w:rsid w:val="00743818"/>
    <w:rsid w:val="0074394E"/>
    <w:rsid w:val="007439E2"/>
    <w:rsid w:val="00743D6F"/>
    <w:rsid w:val="00743DD8"/>
    <w:rsid w:val="007441FB"/>
    <w:rsid w:val="00744517"/>
    <w:rsid w:val="00744810"/>
    <w:rsid w:val="00745D9D"/>
    <w:rsid w:val="00747DE2"/>
    <w:rsid w:val="007504BF"/>
    <w:rsid w:val="007506CD"/>
    <w:rsid w:val="0075267F"/>
    <w:rsid w:val="007526EC"/>
    <w:rsid w:val="007530C2"/>
    <w:rsid w:val="0075310C"/>
    <w:rsid w:val="00753347"/>
    <w:rsid w:val="00753359"/>
    <w:rsid w:val="00753C48"/>
    <w:rsid w:val="00754C97"/>
    <w:rsid w:val="00754FE4"/>
    <w:rsid w:val="00755538"/>
    <w:rsid w:val="00756236"/>
    <w:rsid w:val="00756271"/>
    <w:rsid w:val="00756521"/>
    <w:rsid w:val="00756AB7"/>
    <w:rsid w:val="00760477"/>
    <w:rsid w:val="00761AF4"/>
    <w:rsid w:val="00761CCC"/>
    <w:rsid w:val="00762071"/>
    <w:rsid w:val="007623FB"/>
    <w:rsid w:val="0076376A"/>
    <w:rsid w:val="0076500F"/>
    <w:rsid w:val="0076504E"/>
    <w:rsid w:val="00765E6A"/>
    <w:rsid w:val="00767EA0"/>
    <w:rsid w:val="0077068F"/>
    <w:rsid w:val="0077408D"/>
    <w:rsid w:val="00774270"/>
    <w:rsid w:val="00775679"/>
    <w:rsid w:val="007757C7"/>
    <w:rsid w:val="00775803"/>
    <w:rsid w:val="0077686A"/>
    <w:rsid w:val="00777B32"/>
    <w:rsid w:val="0078051E"/>
    <w:rsid w:val="00781FDD"/>
    <w:rsid w:val="00782A9F"/>
    <w:rsid w:val="0078508A"/>
    <w:rsid w:val="00786D54"/>
    <w:rsid w:val="00786D5C"/>
    <w:rsid w:val="00786E96"/>
    <w:rsid w:val="00787F93"/>
    <w:rsid w:val="007907CA"/>
    <w:rsid w:val="007913A1"/>
    <w:rsid w:val="00791E6D"/>
    <w:rsid w:val="007928DC"/>
    <w:rsid w:val="007939CC"/>
    <w:rsid w:val="00794AD7"/>
    <w:rsid w:val="00796FB8"/>
    <w:rsid w:val="007A03CC"/>
    <w:rsid w:val="007A0A5E"/>
    <w:rsid w:val="007A11C2"/>
    <w:rsid w:val="007A186A"/>
    <w:rsid w:val="007A2367"/>
    <w:rsid w:val="007A2B5B"/>
    <w:rsid w:val="007A41BF"/>
    <w:rsid w:val="007A490A"/>
    <w:rsid w:val="007A4DBD"/>
    <w:rsid w:val="007A581D"/>
    <w:rsid w:val="007A5E49"/>
    <w:rsid w:val="007A7B95"/>
    <w:rsid w:val="007B0297"/>
    <w:rsid w:val="007B0B47"/>
    <w:rsid w:val="007B0CF7"/>
    <w:rsid w:val="007B0F53"/>
    <w:rsid w:val="007B1B87"/>
    <w:rsid w:val="007B1DD8"/>
    <w:rsid w:val="007B21AE"/>
    <w:rsid w:val="007B2570"/>
    <w:rsid w:val="007B3113"/>
    <w:rsid w:val="007B3304"/>
    <w:rsid w:val="007B332B"/>
    <w:rsid w:val="007B394D"/>
    <w:rsid w:val="007B56F5"/>
    <w:rsid w:val="007B5DB0"/>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C77"/>
    <w:rsid w:val="007D1E29"/>
    <w:rsid w:val="007D460C"/>
    <w:rsid w:val="007D4AD3"/>
    <w:rsid w:val="007D4C8D"/>
    <w:rsid w:val="007D5D19"/>
    <w:rsid w:val="007D5FDC"/>
    <w:rsid w:val="007D6232"/>
    <w:rsid w:val="007D6D68"/>
    <w:rsid w:val="007D7252"/>
    <w:rsid w:val="007E01DA"/>
    <w:rsid w:val="007E1603"/>
    <w:rsid w:val="007E32DA"/>
    <w:rsid w:val="007E4998"/>
    <w:rsid w:val="007E4A9C"/>
    <w:rsid w:val="007E68E4"/>
    <w:rsid w:val="007E6914"/>
    <w:rsid w:val="007E7F78"/>
    <w:rsid w:val="007F0C8B"/>
    <w:rsid w:val="007F1517"/>
    <w:rsid w:val="007F1D44"/>
    <w:rsid w:val="007F2C13"/>
    <w:rsid w:val="007F2CEC"/>
    <w:rsid w:val="007F2D8A"/>
    <w:rsid w:val="007F5065"/>
    <w:rsid w:val="007F557F"/>
    <w:rsid w:val="007F55DE"/>
    <w:rsid w:val="007F5605"/>
    <w:rsid w:val="007F57F9"/>
    <w:rsid w:val="007F6147"/>
    <w:rsid w:val="007F6FCD"/>
    <w:rsid w:val="007F78FF"/>
    <w:rsid w:val="00800F6C"/>
    <w:rsid w:val="008025BE"/>
    <w:rsid w:val="00804C86"/>
    <w:rsid w:val="008051FC"/>
    <w:rsid w:val="008055A9"/>
    <w:rsid w:val="008070EB"/>
    <w:rsid w:val="00807376"/>
    <w:rsid w:val="00807B30"/>
    <w:rsid w:val="00810E8E"/>
    <w:rsid w:val="0081142D"/>
    <w:rsid w:val="00812462"/>
    <w:rsid w:val="008131C3"/>
    <w:rsid w:val="008140A5"/>
    <w:rsid w:val="0081481D"/>
    <w:rsid w:val="00814BE8"/>
    <w:rsid w:val="00814F6E"/>
    <w:rsid w:val="00815B84"/>
    <w:rsid w:val="0081683F"/>
    <w:rsid w:val="00821A3D"/>
    <w:rsid w:val="00821B36"/>
    <w:rsid w:val="00822037"/>
    <w:rsid w:val="00823E0A"/>
    <w:rsid w:val="00823FC6"/>
    <w:rsid w:val="00823FFC"/>
    <w:rsid w:val="00824811"/>
    <w:rsid w:val="00825C74"/>
    <w:rsid w:val="00826AB9"/>
    <w:rsid w:val="00826E0E"/>
    <w:rsid w:val="0082731F"/>
    <w:rsid w:val="00827BC1"/>
    <w:rsid w:val="00827D11"/>
    <w:rsid w:val="00827E0F"/>
    <w:rsid w:val="00827F6E"/>
    <w:rsid w:val="00830401"/>
    <w:rsid w:val="008304CD"/>
    <w:rsid w:val="00831758"/>
    <w:rsid w:val="00832364"/>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7F2"/>
    <w:rsid w:val="00847C2B"/>
    <w:rsid w:val="00850C81"/>
    <w:rsid w:val="0085270D"/>
    <w:rsid w:val="008532BF"/>
    <w:rsid w:val="00853BF4"/>
    <w:rsid w:val="00854294"/>
    <w:rsid w:val="0085595B"/>
    <w:rsid w:val="00855F80"/>
    <w:rsid w:val="008566B8"/>
    <w:rsid w:val="0085788B"/>
    <w:rsid w:val="00857A9E"/>
    <w:rsid w:val="00857DE2"/>
    <w:rsid w:val="00862DCF"/>
    <w:rsid w:val="00863333"/>
    <w:rsid w:val="0086353C"/>
    <w:rsid w:val="0086407F"/>
    <w:rsid w:val="00864E79"/>
    <w:rsid w:val="00865D08"/>
    <w:rsid w:val="00866111"/>
    <w:rsid w:val="0086661F"/>
    <w:rsid w:val="00866A0D"/>
    <w:rsid w:val="00866DB5"/>
    <w:rsid w:val="0086784E"/>
    <w:rsid w:val="00867AF1"/>
    <w:rsid w:val="00870445"/>
    <w:rsid w:val="00870BF3"/>
    <w:rsid w:val="008718E4"/>
    <w:rsid w:val="00872118"/>
    <w:rsid w:val="00872827"/>
    <w:rsid w:val="00872888"/>
    <w:rsid w:val="00872A32"/>
    <w:rsid w:val="00872D92"/>
    <w:rsid w:val="00872E21"/>
    <w:rsid w:val="008733E2"/>
    <w:rsid w:val="008737A0"/>
    <w:rsid w:val="00874ECA"/>
    <w:rsid w:val="00876EAE"/>
    <w:rsid w:val="00880F95"/>
    <w:rsid w:val="008819C6"/>
    <w:rsid w:val="00882B44"/>
    <w:rsid w:val="00882E36"/>
    <w:rsid w:val="00882FE5"/>
    <w:rsid w:val="008845A4"/>
    <w:rsid w:val="00886138"/>
    <w:rsid w:val="00886E66"/>
    <w:rsid w:val="008871B0"/>
    <w:rsid w:val="00887565"/>
    <w:rsid w:val="008920AA"/>
    <w:rsid w:val="0089217C"/>
    <w:rsid w:val="008928A1"/>
    <w:rsid w:val="00893671"/>
    <w:rsid w:val="00895838"/>
    <w:rsid w:val="00895A72"/>
    <w:rsid w:val="00895CDF"/>
    <w:rsid w:val="008968C7"/>
    <w:rsid w:val="00897A55"/>
    <w:rsid w:val="008A0FC9"/>
    <w:rsid w:val="008A1956"/>
    <w:rsid w:val="008A3FF7"/>
    <w:rsid w:val="008A40D3"/>
    <w:rsid w:val="008A469C"/>
    <w:rsid w:val="008A484A"/>
    <w:rsid w:val="008A5877"/>
    <w:rsid w:val="008A6539"/>
    <w:rsid w:val="008A701C"/>
    <w:rsid w:val="008A7593"/>
    <w:rsid w:val="008B05DD"/>
    <w:rsid w:val="008B1236"/>
    <w:rsid w:val="008B17E8"/>
    <w:rsid w:val="008B1925"/>
    <w:rsid w:val="008B266C"/>
    <w:rsid w:val="008B2D03"/>
    <w:rsid w:val="008B2E7C"/>
    <w:rsid w:val="008B42EB"/>
    <w:rsid w:val="008B43A1"/>
    <w:rsid w:val="008B45A7"/>
    <w:rsid w:val="008B4A70"/>
    <w:rsid w:val="008B502F"/>
    <w:rsid w:val="008B5A88"/>
    <w:rsid w:val="008B6401"/>
    <w:rsid w:val="008B6527"/>
    <w:rsid w:val="008B6AFE"/>
    <w:rsid w:val="008B7034"/>
    <w:rsid w:val="008B7227"/>
    <w:rsid w:val="008C191C"/>
    <w:rsid w:val="008C1DA4"/>
    <w:rsid w:val="008C2CD5"/>
    <w:rsid w:val="008C3618"/>
    <w:rsid w:val="008C37C2"/>
    <w:rsid w:val="008C3F20"/>
    <w:rsid w:val="008C43AD"/>
    <w:rsid w:val="008C4D89"/>
    <w:rsid w:val="008C59FB"/>
    <w:rsid w:val="008C605A"/>
    <w:rsid w:val="008C6687"/>
    <w:rsid w:val="008C6793"/>
    <w:rsid w:val="008C68F0"/>
    <w:rsid w:val="008C6F92"/>
    <w:rsid w:val="008C731F"/>
    <w:rsid w:val="008C74D9"/>
    <w:rsid w:val="008D01FF"/>
    <w:rsid w:val="008D1052"/>
    <w:rsid w:val="008D124C"/>
    <w:rsid w:val="008D1BB3"/>
    <w:rsid w:val="008D1CF9"/>
    <w:rsid w:val="008D22AE"/>
    <w:rsid w:val="008D234A"/>
    <w:rsid w:val="008D2600"/>
    <w:rsid w:val="008D387A"/>
    <w:rsid w:val="008D4408"/>
    <w:rsid w:val="008D566C"/>
    <w:rsid w:val="008D58D9"/>
    <w:rsid w:val="008D6426"/>
    <w:rsid w:val="008D66EA"/>
    <w:rsid w:val="008D6E59"/>
    <w:rsid w:val="008D7155"/>
    <w:rsid w:val="008D7DE4"/>
    <w:rsid w:val="008E09B3"/>
    <w:rsid w:val="008E141A"/>
    <w:rsid w:val="008E19FD"/>
    <w:rsid w:val="008E1A44"/>
    <w:rsid w:val="008E28E6"/>
    <w:rsid w:val="008E2A6C"/>
    <w:rsid w:val="008E2B60"/>
    <w:rsid w:val="008E3232"/>
    <w:rsid w:val="008E3674"/>
    <w:rsid w:val="008E3B6C"/>
    <w:rsid w:val="008E3C1C"/>
    <w:rsid w:val="008E68BB"/>
    <w:rsid w:val="008E6C9B"/>
    <w:rsid w:val="008E77D4"/>
    <w:rsid w:val="008F0981"/>
    <w:rsid w:val="008F0AFD"/>
    <w:rsid w:val="008F0DDE"/>
    <w:rsid w:val="008F17B2"/>
    <w:rsid w:val="008F1A11"/>
    <w:rsid w:val="008F28EE"/>
    <w:rsid w:val="008F357B"/>
    <w:rsid w:val="008F44CA"/>
    <w:rsid w:val="008F49B9"/>
    <w:rsid w:val="008F49D3"/>
    <w:rsid w:val="008F6519"/>
    <w:rsid w:val="008F7012"/>
    <w:rsid w:val="008F7B17"/>
    <w:rsid w:val="00900042"/>
    <w:rsid w:val="0090034B"/>
    <w:rsid w:val="009019F4"/>
    <w:rsid w:val="00901DFA"/>
    <w:rsid w:val="00902623"/>
    <w:rsid w:val="00902890"/>
    <w:rsid w:val="00904BE4"/>
    <w:rsid w:val="0090504A"/>
    <w:rsid w:val="00905D7E"/>
    <w:rsid w:val="009063B7"/>
    <w:rsid w:val="00906B83"/>
    <w:rsid w:val="00907037"/>
    <w:rsid w:val="0091114B"/>
    <w:rsid w:val="0091160A"/>
    <w:rsid w:val="00913258"/>
    <w:rsid w:val="009136CF"/>
    <w:rsid w:val="0091564D"/>
    <w:rsid w:val="009156DA"/>
    <w:rsid w:val="0091647E"/>
    <w:rsid w:val="00916BC5"/>
    <w:rsid w:val="0091726A"/>
    <w:rsid w:val="00920184"/>
    <w:rsid w:val="00920A19"/>
    <w:rsid w:val="00920EA4"/>
    <w:rsid w:val="00921792"/>
    <w:rsid w:val="00921BEA"/>
    <w:rsid w:val="00923998"/>
    <w:rsid w:val="00923BC9"/>
    <w:rsid w:val="00923DB4"/>
    <w:rsid w:val="0092430E"/>
    <w:rsid w:val="0092450B"/>
    <w:rsid w:val="009249D7"/>
    <w:rsid w:val="00925E43"/>
    <w:rsid w:val="0092625F"/>
    <w:rsid w:val="009268A9"/>
    <w:rsid w:val="00927B37"/>
    <w:rsid w:val="009301B2"/>
    <w:rsid w:val="009313DD"/>
    <w:rsid w:val="00931BDE"/>
    <w:rsid w:val="009321B1"/>
    <w:rsid w:val="00932ED7"/>
    <w:rsid w:val="00932F9D"/>
    <w:rsid w:val="0093357E"/>
    <w:rsid w:val="0093422D"/>
    <w:rsid w:val="00934325"/>
    <w:rsid w:val="00934DD7"/>
    <w:rsid w:val="00935CC6"/>
    <w:rsid w:val="009369A9"/>
    <w:rsid w:val="00936CF7"/>
    <w:rsid w:val="00937201"/>
    <w:rsid w:val="0093734A"/>
    <w:rsid w:val="00937783"/>
    <w:rsid w:val="00937A4C"/>
    <w:rsid w:val="009408AA"/>
    <w:rsid w:val="00940CD1"/>
    <w:rsid w:val="00940FE1"/>
    <w:rsid w:val="00941BCB"/>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1A"/>
    <w:rsid w:val="00955FBB"/>
    <w:rsid w:val="009561B5"/>
    <w:rsid w:val="0095694B"/>
    <w:rsid w:val="00956BD5"/>
    <w:rsid w:val="009574BB"/>
    <w:rsid w:val="009577B5"/>
    <w:rsid w:val="009608E6"/>
    <w:rsid w:val="00960A0D"/>
    <w:rsid w:val="00961779"/>
    <w:rsid w:val="00962EAA"/>
    <w:rsid w:val="00962EB1"/>
    <w:rsid w:val="0096476F"/>
    <w:rsid w:val="00966522"/>
    <w:rsid w:val="00967D3F"/>
    <w:rsid w:val="00967E78"/>
    <w:rsid w:val="00970500"/>
    <w:rsid w:val="00970D7E"/>
    <w:rsid w:val="00970F18"/>
    <w:rsid w:val="00971CF1"/>
    <w:rsid w:val="009721E9"/>
    <w:rsid w:val="00972A58"/>
    <w:rsid w:val="00973772"/>
    <w:rsid w:val="009738FC"/>
    <w:rsid w:val="009750B5"/>
    <w:rsid w:val="00975E1E"/>
    <w:rsid w:val="00975E70"/>
    <w:rsid w:val="00976D8F"/>
    <w:rsid w:val="00977CD6"/>
    <w:rsid w:val="00982481"/>
    <w:rsid w:val="00982D26"/>
    <w:rsid w:val="0098330E"/>
    <w:rsid w:val="009833DD"/>
    <w:rsid w:val="009840AB"/>
    <w:rsid w:val="009849E9"/>
    <w:rsid w:val="009866F3"/>
    <w:rsid w:val="00986A9D"/>
    <w:rsid w:val="00986F34"/>
    <w:rsid w:val="00987812"/>
    <w:rsid w:val="00990225"/>
    <w:rsid w:val="0099244B"/>
    <w:rsid w:val="00993186"/>
    <w:rsid w:val="009947B6"/>
    <w:rsid w:val="00994FCC"/>
    <w:rsid w:val="00995150"/>
    <w:rsid w:val="009957F3"/>
    <w:rsid w:val="00995D67"/>
    <w:rsid w:val="00996B4F"/>
    <w:rsid w:val="009970BF"/>
    <w:rsid w:val="00997422"/>
    <w:rsid w:val="009A013B"/>
    <w:rsid w:val="009A02F4"/>
    <w:rsid w:val="009A1844"/>
    <w:rsid w:val="009A1F12"/>
    <w:rsid w:val="009A2494"/>
    <w:rsid w:val="009A26CA"/>
    <w:rsid w:val="009A36F2"/>
    <w:rsid w:val="009A544C"/>
    <w:rsid w:val="009A5749"/>
    <w:rsid w:val="009A57D0"/>
    <w:rsid w:val="009A6559"/>
    <w:rsid w:val="009A68FC"/>
    <w:rsid w:val="009A6E29"/>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13D1"/>
    <w:rsid w:val="009C2913"/>
    <w:rsid w:val="009C3008"/>
    <w:rsid w:val="009C4C40"/>
    <w:rsid w:val="009C5AFE"/>
    <w:rsid w:val="009C5EAD"/>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619"/>
    <w:rsid w:val="009E4968"/>
    <w:rsid w:val="009E663C"/>
    <w:rsid w:val="009E6BB1"/>
    <w:rsid w:val="009E79AD"/>
    <w:rsid w:val="009F0092"/>
    <w:rsid w:val="009F0CD9"/>
    <w:rsid w:val="009F1A79"/>
    <w:rsid w:val="009F1F57"/>
    <w:rsid w:val="009F2E26"/>
    <w:rsid w:val="009F3F4B"/>
    <w:rsid w:val="009F4FCF"/>
    <w:rsid w:val="009F5DE2"/>
    <w:rsid w:val="009F65F4"/>
    <w:rsid w:val="009F676B"/>
    <w:rsid w:val="009F692B"/>
    <w:rsid w:val="009F6EA6"/>
    <w:rsid w:val="00A004DF"/>
    <w:rsid w:val="00A00D29"/>
    <w:rsid w:val="00A00FD5"/>
    <w:rsid w:val="00A019A8"/>
    <w:rsid w:val="00A01B03"/>
    <w:rsid w:val="00A02C66"/>
    <w:rsid w:val="00A03861"/>
    <w:rsid w:val="00A0464C"/>
    <w:rsid w:val="00A04D48"/>
    <w:rsid w:val="00A054E0"/>
    <w:rsid w:val="00A05ABE"/>
    <w:rsid w:val="00A061DC"/>
    <w:rsid w:val="00A0663F"/>
    <w:rsid w:val="00A066CE"/>
    <w:rsid w:val="00A0740B"/>
    <w:rsid w:val="00A075A9"/>
    <w:rsid w:val="00A075CD"/>
    <w:rsid w:val="00A077E0"/>
    <w:rsid w:val="00A11042"/>
    <w:rsid w:val="00A133D8"/>
    <w:rsid w:val="00A14E97"/>
    <w:rsid w:val="00A1651C"/>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18B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4085"/>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4EC"/>
    <w:rsid w:val="00A737C4"/>
    <w:rsid w:val="00A7384D"/>
    <w:rsid w:val="00A739A6"/>
    <w:rsid w:val="00A73BB5"/>
    <w:rsid w:val="00A753E2"/>
    <w:rsid w:val="00A75EF9"/>
    <w:rsid w:val="00A76BC9"/>
    <w:rsid w:val="00A76FD8"/>
    <w:rsid w:val="00A77566"/>
    <w:rsid w:val="00A80563"/>
    <w:rsid w:val="00A82C29"/>
    <w:rsid w:val="00A8311C"/>
    <w:rsid w:val="00A84BC8"/>
    <w:rsid w:val="00A84C5F"/>
    <w:rsid w:val="00A85439"/>
    <w:rsid w:val="00A86973"/>
    <w:rsid w:val="00A8721F"/>
    <w:rsid w:val="00A8740B"/>
    <w:rsid w:val="00A87519"/>
    <w:rsid w:val="00A90DE4"/>
    <w:rsid w:val="00A91D1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3EC4"/>
    <w:rsid w:val="00AB448D"/>
    <w:rsid w:val="00AB44E4"/>
    <w:rsid w:val="00AB4AEB"/>
    <w:rsid w:val="00AB5352"/>
    <w:rsid w:val="00AB5384"/>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E3A"/>
    <w:rsid w:val="00AD0091"/>
    <w:rsid w:val="00AD15DF"/>
    <w:rsid w:val="00AD1D53"/>
    <w:rsid w:val="00AD23D8"/>
    <w:rsid w:val="00AD23EF"/>
    <w:rsid w:val="00AD2C3A"/>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00"/>
    <w:rsid w:val="00AE65F7"/>
    <w:rsid w:val="00AE7280"/>
    <w:rsid w:val="00AF033A"/>
    <w:rsid w:val="00AF1699"/>
    <w:rsid w:val="00AF3896"/>
    <w:rsid w:val="00AF6C33"/>
    <w:rsid w:val="00B0098A"/>
    <w:rsid w:val="00B00A5F"/>
    <w:rsid w:val="00B0225F"/>
    <w:rsid w:val="00B029B8"/>
    <w:rsid w:val="00B02F60"/>
    <w:rsid w:val="00B032B8"/>
    <w:rsid w:val="00B042AD"/>
    <w:rsid w:val="00B04B46"/>
    <w:rsid w:val="00B0534D"/>
    <w:rsid w:val="00B06368"/>
    <w:rsid w:val="00B06FC6"/>
    <w:rsid w:val="00B07163"/>
    <w:rsid w:val="00B07429"/>
    <w:rsid w:val="00B12269"/>
    <w:rsid w:val="00B12FE6"/>
    <w:rsid w:val="00B1303F"/>
    <w:rsid w:val="00B1364A"/>
    <w:rsid w:val="00B13D3C"/>
    <w:rsid w:val="00B1525C"/>
    <w:rsid w:val="00B16715"/>
    <w:rsid w:val="00B171B4"/>
    <w:rsid w:val="00B174A8"/>
    <w:rsid w:val="00B17910"/>
    <w:rsid w:val="00B20825"/>
    <w:rsid w:val="00B20F18"/>
    <w:rsid w:val="00B21516"/>
    <w:rsid w:val="00B22CE0"/>
    <w:rsid w:val="00B23738"/>
    <w:rsid w:val="00B23BEF"/>
    <w:rsid w:val="00B23EC5"/>
    <w:rsid w:val="00B247BB"/>
    <w:rsid w:val="00B25806"/>
    <w:rsid w:val="00B25C11"/>
    <w:rsid w:val="00B25EDF"/>
    <w:rsid w:val="00B25EE6"/>
    <w:rsid w:val="00B26B53"/>
    <w:rsid w:val="00B274C6"/>
    <w:rsid w:val="00B27598"/>
    <w:rsid w:val="00B30690"/>
    <w:rsid w:val="00B3115A"/>
    <w:rsid w:val="00B31A5C"/>
    <w:rsid w:val="00B33C19"/>
    <w:rsid w:val="00B34861"/>
    <w:rsid w:val="00B34BBC"/>
    <w:rsid w:val="00B34CB7"/>
    <w:rsid w:val="00B35800"/>
    <w:rsid w:val="00B35F6E"/>
    <w:rsid w:val="00B363BD"/>
    <w:rsid w:val="00B369F7"/>
    <w:rsid w:val="00B36A99"/>
    <w:rsid w:val="00B37537"/>
    <w:rsid w:val="00B404A5"/>
    <w:rsid w:val="00B41B81"/>
    <w:rsid w:val="00B42980"/>
    <w:rsid w:val="00B434B2"/>
    <w:rsid w:val="00B434C7"/>
    <w:rsid w:val="00B43D45"/>
    <w:rsid w:val="00B44771"/>
    <w:rsid w:val="00B4650E"/>
    <w:rsid w:val="00B468F2"/>
    <w:rsid w:val="00B46B45"/>
    <w:rsid w:val="00B46F6B"/>
    <w:rsid w:val="00B47286"/>
    <w:rsid w:val="00B47894"/>
    <w:rsid w:val="00B50234"/>
    <w:rsid w:val="00B50B8C"/>
    <w:rsid w:val="00B510AA"/>
    <w:rsid w:val="00B51794"/>
    <w:rsid w:val="00B51BF4"/>
    <w:rsid w:val="00B52C68"/>
    <w:rsid w:val="00B5414C"/>
    <w:rsid w:val="00B542FE"/>
    <w:rsid w:val="00B55A1B"/>
    <w:rsid w:val="00B561DB"/>
    <w:rsid w:val="00B57494"/>
    <w:rsid w:val="00B61DCE"/>
    <w:rsid w:val="00B62188"/>
    <w:rsid w:val="00B62467"/>
    <w:rsid w:val="00B62F79"/>
    <w:rsid w:val="00B62F82"/>
    <w:rsid w:val="00B6325B"/>
    <w:rsid w:val="00B6348A"/>
    <w:rsid w:val="00B64324"/>
    <w:rsid w:val="00B648FA"/>
    <w:rsid w:val="00B65EC5"/>
    <w:rsid w:val="00B65FC9"/>
    <w:rsid w:val="00B662FF"/>
    <w:rsid w:val="00B67146"/>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1E6D"/>
    <w:rsid w:val="00B93EFE"/>
    <w:rsid w:val="00B94956"/>
    <w:rsid w:val="00B94C7F"/>
    <w:rsid w:val="00B956B5"/>
    <w:rsid w:val="00B95904"/>
    <w:rsid w:val="00B95C3A"/>
    <w:rsid w:val="00B95FCE"/>
    <w:rsid w:val="00B978D7"/>
    <w:rsid w:val="00BA0D44"/>
    <w:rsid w:val="00BA0E26"/>
    <w:rsid w:val="00BA31BF"/>
    <w:rsid w:val="00BA336C"/>
    <w:rsid w:val="00BA43FC"/>
    <w:rsid w:val="00BA478B"/>
    <w:rsid w:val="00BA5224"/>
    <w:rsid w:val="00BA7456"/>
    <w:rsid w:val="00BA7925"/>
    <w:rsid w:val="00BA7B27"/>
    <w:rsid w:val="00BA7E3B"/>
    <w:rsid w:val="00BB079C"/>
    <w:rsid w:val="00BB32A1"/>
    <w:rsid w:val="00BB39B2"/>
    <w:rsid w:val="00BB39C1"/>
    <w:rsid w:val="00BB5555"/>
    <w:rsid w:val="00BB5D16"/>
    <w:rsid w:val="00BB6180"/>
    <w:rsid w:val="00BB69E6"/>
    <w:rsid w:val="00BB7714"/>
    <w:rsid w:val="00BC1B7A"/>
    <w:rsid w:val="00BC2BC7"/>
    <w:rsid w:val="00BC2C17"/>
    <w:rsid w:val="00BC3ACD"/>
    <w:rsid w:val="00BC42D0"/>
    <w:rsid w:val="00BC5A21"/>
    <w:rsid w:val="00BC5C09"/>
    <w:rsid w:val="00BC6E73"/>
    <w:rsid w:val="00BD0014"/>
    <w:rsid w:val="00BD01D8"/>
    <w:rsid w:val="00BD19E3"/>
    <w:rsid w:val="00BD1B17"/>
    <w:rsid w:val="00BD2512"/>
    <w:rsid w:val="00BD255F"/>
    <w:rsid w:val="00BD3537"/>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19CE"/>
    <w:rsid w:val="00BF361C"/>
    <w:rsid w:val="00BF4342"/>
    <w:rsid w:val="00BF5050"/>
    <w:rsid w:val="00BF5422"/>
    <w:rsid w:val="00BF54CF"/>
    <w:rsid w:val="00BF59B1"/>
    <w:rsid w:val="00BF6A78"/>
    <w:rsid w:val="00BF6E19"/>
    <w:rsid w:val="00BF79B4"/>
    <w:rsid w:val="00C0099F"/>
    <w:rsid w:val="00C01427"/>
    <w:rsid w:val="00C016A1"/>
    <w:rsid w:val="00C04092"/>
    <w:rsid w:val="00C04AAB"/>
    <w:rsid w:val="00C058AF"/>
    <w:rsid w:val="00C124C1"/>
    <w:rsid w:val="00C128AE"/>
    <w:rsid w:val="00C12B6B"/>
    <w:rsid w:val="00C136D6"/>
    <w:rsid w:val="00C13D5B"/>
    <w:rsid w:val="00C17AE2"/>
    <w:rsid w:val="00C20F27"/>
    <w:rsid w:val="00C215CF"/>
    <w:rsid w:val="00C2244B"/>
    <w:rsid w:val="00C2263D"/>
    <w:rsid w:val="00C22B0D"/>
    <w:rsid w:val="00C22F55"/>
    <w:rsid w:val="00C240C1"/>
    <w:rsid w:val="00C250D0"/>
    <w:rsid w:val="00C251A5"/>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1BF"/>
    <w:rsid w:val="00C3778D"/>
    <w:rsid w:val="00C405A3"/>
    <w:rsid w:val="00C42752"/>
    <w:rsid w:val="00C42973"/>
    <w:rsid w:val="00C42FC2"/>
    <w:rsid w:val="00C44F9C"/>
    <w:rsid w:val="00C46D58"/>
    <w:rsid w:val="00C4730E"/>
    <w:rsid w:val="00C47EE9"/>
    <w:rsid w:val="00C47FC1"/>
    <w:rsid w:val="00C5019C"/>
    <w:rsid w:val="00C5034F"/>
    <w:rsid w:val="00C514D3"/>
    <w:rsid w:val="00C52479"/>
    <w:rsid w:val="00C5291F"/>
    <w:rsid w:val="00C52BC8"/>
    <w:rsid w:val="00C52C59"/>
    <w:rsid w:val="00C5349E"/>
    <w:rsid w:val="00C5354B"/>
    <w:rsid w:val="00C54467"/>
    <w:rsid w:val="00C54D3D"/>
    <w:rsid w:val="00C55116"/>
    <w:rsid w:val="00C55A30"/>
    <w:rsid w:val="00C56101"/>
    <w:rsid w:val="00C56430"/>
    <w:rsid w:val="00C56CC9"/>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3D3"/>
    <w:rsid w:val="00C71623"/>
    <w:rsid w:val="00C71C15"/>
    <w:rsid w:val="00C71F3D"/>
    <w:rsid w:val="00C72F53"/>
    <w:rsid w:val="00C74035"/>
    <w:rsid w:val="00C76FF4"/>
    <w:rsid w:val="00C77818"/>
    <w:rsid w:val="00C77AE3"/>
    <w:rsid w:val="00C8063F"/>
    <w:rsid w:val="00C809CD"/>
    <w:rsid w:val="00C81549"/>
    <w:rsid w:val="00C829A1"/>
    <w:rsid w:val="00C83B36"/>
    <w:rsid w:val="00C84C9C"/>
    <w:rsid w:val="00C84F8A"/>
    <w:rsid w:val="00C85209"/>
    <w:rsid w:val="00C8618F"/>
    <w:rsid w:val="00C90372"/>
    <w:rsid w:val="00C9041F"/>
    <w:rsid w:val="00C9179A"/>
    <w:rsid w:val="00C91A45"/>
    <w:rsid w:val="00C91ED2"/>
    <w:rsid w:val="00C91FB4"/>
    <w:rsid w:val="00C94D41"/>
    <w:rsid w:val="00C95745"/>
    <w:rsid w:val="00C962E3"/>
    <w:rsid w:val="00C963B1"/>
    <w:rsid w:val="00C965BD"/>
    <w:rsid w:val="00C96650"/>
    <w:rsid w:val="00C96717"/>
    <w:rsid w:val="00C97997"/>
    <w:rsid w:val="00CA08FE"/>
    <w:rsid w:val="00CA0FAC"/>
    <w:rsid w:val="00CA2513"/>
    <w:rsid w:val="00CA25C0"/>
    <w:rsid w:val="00CA3451"/>
    <w:rsid w:val="00CA4948"/>
    <w:rsid w:val="00CA52F9"/>
    <w:rsid w:val="00CA568B"/>
    <w:rsid w:val="00CA7500"/>
    <w:rsid w:val="00CA7B16"/>
    <w:rsid w:val="00CB0349"/>
    <w:rsid w:val="00CB0696"/>
    <w:rsid w:val="00CB1239"/>
    <w:rsid w:val="00CB19FE"/>
    <w:rsid w:val="00CB304C"/>
    <w:rsid w:val="00CB4429"/>
    <w:rsid w:val="00CB53E8"/>
    <w:rsid w:val="00CB594A"/>
    <w:rsid w:val="00CB5CB2"/>
    <w:rsid w:val="00CB6979"/>
    <w:rsid w:val="00CB7230"/>
    <w:rsid w:val="00CC0A3D"/>
    <w:rsid w:val="00CC13B1"/>
    <w:rsid w:val="00CC2373"/>
    <w:rsid w:val="00CC3D24"/>
    <w:rsid w:val="00CC3F91"/>
    <w:rsid w:val="00CC40B6"/>
    <w:rsid w:val="00CC4B0A"/>
    <w:rsid w:val="00CC544A"/>
    <w:rsid w:val="00CC57EA"/>
    <w:rsid w:val="00CC58CD"/>
    <w:rsid w:val="00CC5954"/>
    <w:rsid w:val="00CC6C4E"/>
    <w:rsid w:val="00CC6DD8"/>
    <w:rsid w:val="00CD05A2"/>
    <w:rsid w:val="00CD1246"/>
    <w:rsid w:val="00CD19DA"/>
    <w:rsid w:val="00CD29D4"/>
    <w:rsid w:val="00CD35CF"/>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3BAF"/>
    <w:rsid w:val="00CF55F9"/>
    <w:rsid w:val="00CF64A0"/>
    <w:rsid w:val="00CF71A6"/>
    <w:rsid w:val="00CF7495"/>
    <w:rsid w:val="00CF7671"/>
    <w:rsid w:val="00CF7C5B"/>
    <w:rsid w:val="00D01CF9"/>
    <w:rsid w:val="00D01D41"/>
    <w:rsid w:val="00D02246"/>
    <w:rsid w:val="00D0334D"/>
    <w:rsid w:val="00D0374D"/>
    <w:rsid w:val="00D05A76"/>
    <w:rsid w:val="00D06241"/>
    <w:rsid w:val="00D07BEF"/>
    <w:rsid w:val="00D07F1D"/>
    <w:rsid w:val="00D10558"/>
    <w:rsid w:val="00D1203E"/>
    <w:rsid w:val="00D13755"/>
    <w:rsid w:val="00D13E70"/>
    <w:rsid w:val="00D167F3"/>
    <w:rsid w:val="00D16C58"/>
    <w:rsid w:val="00D17019"/>
    <w:rsid w:val="00D170C1"/>
    <w:rsid w:val="00D178DE"/>
    <w:rsid w:val="00D17C6E"/>
    <w:rsid w:val="00D21168"/>
    <w:rsid w:val="00D235C8"/>
    <w:rsid w:val="00D2384A"/>
    <w:rsid w:val="00D2438C"/>
    <w:rsid w:val="00D26C3F"/>
    <w:rsid w:val="00D26E1B"/>
    <w:rsid w:val="00D27185"/>
    <w:rsid w:val="00D30655"/>
    <w:rsid w:val="00D31460"/>
    <w:rsid w:val="00D31CA2"/>
    <w:rsid w:val="00D320A3"/>
    <w:rsid w:val="00D32B84"/>
    <w:rsid w:val="00D337AE"/>
    <w:rsid w:val="00D33AB3"/>
    <w:rsid w:val="00D33F24"/>
    <w:rsid w:val="00D346B7"/>
    <w:rsid w:val="00D346B8"/>
    <w:rsid w:val="00D35AC8"/>
    <w:rsid w:val="00D35D34"/>
    <w:rsid w:val="00D35ED3"/>
    <w:rsid w:val="00D36F87"/>
    <w:rsid w:val="00D37E4E"/>
    <w:rsid w:val="00D42E6C"/>
    <w:rsid w:val="00D43218"/>
    <w:rsid w:val="00D43B80"/>
    <w:rsid w:val="00D44236"/>
    <w:rsid w:val="00D44AE2"/>
    <w:rsid w:val="00D4578B"/>
    <w:rsid w:val="00D45B1E"/>
    <w:rsid w:val="00D45BA4"/>
    <w:rsid w:val="00D471AF"/>
    <w:rsid w:val="00D4724F"/>
    <w:rsid w:val="00D50519"/>
    <w:rsid w:val="00D516A5"/>
    <w:rsid w:val="00D5264C"/>
    <w:rsid w:val="00D5289A"/>
    <w:rsid w:val="00D537FE"/>
    <w:rsid w:val="00D538F0"/>
    <w:rsid w:val="00D541F9"/>
    <w:rsid w:val="00D54A6A"/>
    <w:rsid w:val="00D54BF8"/>
    <w:rsid w:val="00D54D7C"/>
    <w:rsid w:val="00D55951"/>
    <w:rsid w:val="00D565BF"/>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5492"/>
    <w:rsid w:val="00D77495"/>
    <w:rsid w:val="00D774ED"/>
    <w:rsid w:val="00D777F6"/>
    <w:rsid w:val="00D77F88"/>
    <w:rsid w:val="00D8002D"/>
    <w:rsid w:val="00D8047C"/>
    <w:rsid w:val="00D81EAA"/>
    <w:rsid w:val="00D8259F"/>
    <w:rsid w:val="00D825F2"/>
    <w:rsid w:val="00D828B1"/>
    <w:rsid w:val="00D84088"/>
    <w:rsid w:val="00D84F27"/>
    <w:rsid w:val="00D850D4"/>
    <w:rsid w:val="00D862D1"/>
    <w:rsid w:val="00D869EC"/>
    <w:rsid w:val="00D873C6"/>
    <w:rsid w:val="00D90BD4"/>
    <w:rsid w:val="00D91027"/>
    <w:rsid w:val="00D938A0"/>
    <w:rsid w:val="00D94C7D"/>
    <w:rsid w:val="00D94CA4"/>
    <w:rsid w:val="00D94FB4"/>
    <w:rsid w:val="00D95E99"/>
    <w:rsid w:val="00DA00A6"/>
    <w:rsid w:val="00DA08BB"/>
    <w:rsid w:val="00DA098C"/>
    <w:rsid w:val="00DA15F2"/>
    <w:rsid w:val="00DA1A3A"/>
    <w:rsid w:val="00DA2712"/>
    <w:rsid w:val="00DA2C65"/>
    <w:rsid w:val="00DA395D"/>
    <w:rsid w:val="00DA6D33"/>
    <w:rsid w:val="00DA7EAB"/>
    <w:rsid w:val="00DB16B8"/>
    <w:rsid w:val="00DB1869"/>
    <w:rsid w:val="00DB1D52"/>
    <w:rsid w:val="00DB1F62"/>
    <w:rsid w:val="00DB2E03"/>
    <w:rsid w:val="00DB3369"/>
    <w:rsid w:val="00DB3742"/>
    <w:rsid w:val="00DB3F4B"/>
    <w:rsid w:val="00DB43A5"/>
    <w:rsid w:val="00DB61A4"/>
    <w:rsid w:val="00DB67C1"/>
    <w:rsid w:val="00DB70CD"/>
    <w:rsid w:val="00DB70F4"/>
    <w:rsid w:val="00DB7343"/>
    <w:rsid w:val="00DC1056"/>
    <w:rsid w:val="00DC16F4"/>
    <w:rsid w:val="00DC211E"/>
    <w:rsid w:val="00DC21D8"/>
    <w:rsid w:val="00DC282A"/>
    <w:rsid w:val="00DC34DC"/>
    <w:rsid w:val="00DC3CC6"/>
    <w:rsid w:val="00DC4361"/>
    <w:rsid w:val="00DC514A"/>
    <w:rsid w:val="00DC64EC"/>
    <w:rsid w:val="00DC67B1"/>
    <w:rsid w:val="00DC7833"/>
    <w:rsid w:val="00DC7CE9"/>
    <w:rsid w:val="00DD132B"/>
    <w:rsid w:val="00DD1725"/>
    <w:rsid w:val="00DD175F"/>
    <w:rsid w:val="00DD2427"/>
    <w:rsid w:val="00DD2A18"/>
    <w:rsid w:val="00DD36DA"/>
    <w:rsid w:val="00DD5B1A"/>
    <w:rsid w:val="00DD61E8"/>
    <w:rsid w:val="00DD62C0"/>
    <w:rsid w:val="00DD71E5"/>
    <w:rsid w:val="00DD7859"/>
    <w:rsid w:val="00DE03AC"/>
    <w:rsid w:val="00DE0A1D"/>
    <w:rsid w:val="00DE15B2"/>
    <w:rsid w:val="00DE1A9A"/>
    <w:rsid w:val="00DE2100"/>
    <w:rsid w:val="00DE3D2C"/>
    <w:rsid w:val="00DE59A1"/>
    <w:rsid w:val="00DE59F8"/>
    <w:rsid w:val="00DE5AC8"/>
    <w:rsid w:val="00DE5E82"/>
    <w:rsid w:val="00DE5FA6"/>
    <w:rsid w:val="00DE6494"/>
    <w:rsid w:val="00DE6AA1"/>
    <w:rsid w:val="00DE74D7"/>
    <w:rsid w:val="00DE7EF7"/>
    <w:rsid w:val="00DF106A"/>
    <w:rsid w:val="00DF1185"/>
    <w:rsid w:val="00DF1299"/>
    <w:rsid w:val="00DF1A70"/>
    <w:rsid w:val="00DF23A8"/>
    <w:rsid w:val="00DF28D9"/>
    <w:rsid w:val="00DF2F27"/>
    <w:rsid w:val="00DF5B79"/>
    <w:rsid w:val="00DF6CCC"/>
    <w:rsid w:val="00DF6D0C"/>
    <w:rsid w:val="00DF6DC2"/>
    <w:rsid w:val="00DF6F64"/>
    <w:rsid w:val="00DF721E"/>
    <w:rsid w:val="00DF7C87"/>
    <w:rsid w:val="00E009B0"/>
    <w:rsid w:val="00E0197C"/>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6DB"/>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218F"/>
    <w:rsid w:val="00E43054"/>
    <w:rsid w:val="00E434C4"/>
    <w:rsid w:val="00E43897"/>
    <w:rsid w:val="00E44FE4"/>
    <w:rsid w:val="00E451D4"/>
    <w:rsid w:val="00E46013"/>
    <w:rsid w:val="00E46577"/>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6FC0"/>
    <w:rsid w:val="00E57577"/>
    <w:rsid w:val="00E57D27"/>
    <w:rsid w:val="00E619F4"/>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681A"/>
    <w:rsid w:val="00E7711E"/>
    <w:rsid w:val="00E77771"/>
    <w:rsid w:val="00E777F2"/>
    <w:rsid w:val="00E779ED"/>
    <w:rsid w:val="00E802C9"/>
    <w:rsid w:val="00E80EDD"/>
    <w:rsid w:val="00E80F0A"/>
    <w:rsid w:val="00E81A6A"/>
    <w:rsid w:val="00E8291B"/>
    <w:rsid w:val="00E8395F"/>
    <w:rsid w:val="00E83A53"/>
    <w:rsid w:val="00E83BAE"/>
    <w:rsid w:val="00E8473F"/>
    <w:rsid w:val="00E857EB"/>
    <w:rsid w:val="00E85E41"/>
    <w:rsid w:val="00E85E76"/>
    <w:rsid w:val="00E85EA1"/>
    <w:rsid w:val="00E8610B"/>
    <w:rsid w:val="00E86C86"/>
    <w:rsid w:val="00E91044"/>
    <w:rsid w:val="00E910D3"/>
    <w:rsid w:val="00E9214B"/>
    <w:rsid w:val="00E923CF"/>
    <w:rsid w:val="00E9335F"/>
    <w:rsid w:val="00E93614"/>
    <w:rsid w:val="00E938D2"/>
    <w:rsid w:val="00E95111"/>
    <w:rsid w:val="00EA061E"/>
    <w:rsid w:val="00EA14C8"/>
    <w:rsid w:val="00EA19D3"/>
    <w:rsid w:val="00EA2358"/>
    <w:rsid w:val="00EA2C8B"/>
    <w:rsid w:val="00EA6649"/>
    <w:rsid w:val="00EB05D0"/>
    <w:rsid w:val="00EB07C5"/>
    <w:rsid w:val="00EB107E"/>
    <w:rsid w:val="00EB1D49"/>
    <w:rsid w:val="00EB42DD"/>
    <w:rsid w:val="00EB559F"/>
    <w:rsid w:val="00EB5F3D"/>
    <w:rsid w:val="00EB6EC2"/>
    <w:rsid w:val="00EC1794"/>
    <w:rsid w:val="00EC1CEB"/>
    <w:rsid w:val="00EC268C"/>
    <w:rsid w:val="00EC3602"/>
    <w:rsid w:val="00EC3753"/>
    <w:rsid w:val="00EC3CB8"/>
    <w:rsid w:val="00EC3D46"/>
    <w:rsid w:val="00EC4E71"/>
    <w:rsid w:val="00EC569A"/>
    <w:rsid w:val="00EC6667"/>
    <w:rsid w:val="00ED0365"/>
    <w:rsid w:val="00ED0865"/>
    <w:rsid w:val="00ED094F"/>
    <w:rsid w:val="00ED09FA"/>
    <w:rsid w:val="00ED16B6"/>
    <w:rsid w:val="00ED1C60"/>
    <w:rsid w:val="00ED2119"/>
    <w:rsid w:val="00ED2EB9"/>
    <w:rsid w:val="00ED3B51"/>
    <w:rsid w:val="00ED4469"/>
    <w:rsid w:val="00ED4681"/>
    <w:rsid w:val="00ED4FF4"/>
    <w:rsid w:val="00ED5F23"/>
    <w:rsid w:val="00ED6389"/>
    <w:rsid w:val="00ED6DC0"/>
    <w:rsid w:val="00ED79CE"/>
    <w:rsid w:val="00ED7A7A"/>
    <w:rsid w:val="00EE038C"/>
    <w:rsid w:val="00EE040B"/>
    <w:rsid w:val="00EE47C5"/>
    <w:rsid w:val="00EE490C"/>
    <w:rsid w:val="00EE4E02"/>
    <w:rsid w:val="00EE613B"/>
    <w:rsid w:val="00EE77E0"/>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5CE"/>
    <w:rsid w:val="00F0264E"/>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2C1"/>
    <w:rsid w:val="00F144F8"/>
    <w:rsid w:val="00F14DF8"/>
    <w:rsid w:val="00F164A3"/>
    <w:rsid w:val="00F17281"/>
    <w:rsid w:val="00F17AD9"/>
    <w:rsid w:val="00F17F74"/>
    <w:rsid w:val="00F202C2"/>
    <w:rsid w:val="00F2069D"/>
    <w:rsid w:val="00F22756"/>
    <w:rsid w:val="00F23890"/>
    <w:rsid w:val="00F2447A"/>
    <w:rsid w:val="00F24638"/>
    <w:rsid w:val="00F2504D"/>
    <w:rsid w:val="00F25100"/>
    <w:rsid w:val="00F2637F"/>
    <w:rsid w:val="00F263A8"/>
    <w:rsid w:val="00F268F7"/>
    <w:rsid w:val="00F27280"/>
    <w:rsid w:val="00F27C58"/>
    <w:rsid w:val="00F3053D"/>
    <w:rsid w:val="00F30BDB"/>
    <w:rsid w:val="00F30CF8"/>
    <w:rsid w:val="00F317E3"/>
    <w:rsid w:val="00F31EDF"/>
    <w:rsid w:val="00F32CDE"/>
    <w:rsid w:val="00F32D4C"/>
    <w:rsid w:val="00F34811"/>
    <w:rsid w:val="00F34898"/>
    <w:rsid w:val="00F348FE"/>
    <w:rsid w:val="00F34B14"/>
    <w:rsid w:val="00F353EF"/>
    <w:rsid w:val="00F36A6A"/>
    <w:rsid w:val="00F40101"/>
    <w:rsid w:val="00F404D5"/>
    <w:rsid w:val="00F404F7"/>
    <w:rsid w:val="00F40CCA"/>
    <w:rsid w:val="00F41521"/>
    <w:rsid w:val="00F41975"/>
    <w:rsid w:val="00F41C0E"/>
    <w:rsid w:val="00F42D97"/>
    <w:rsid w:val="00F43DA7"/>
    <w:rsid w:val="00F43F09"/>
    <w:rsid w:val="00F459A3"/>
    <w:rsid w:val="00F45A72"/>
    <w:rsid w:val="00F4654B"/>
    <w:rsid w:val="00F46723"/>
    <w:rsid w:val="00F50016"/>
    <w:rsid w:val="00F50647"/>
    <w:rsid w:val="00F5118A"/>
    <w:rsid w:val="00F51A21"/>
    <w:rsid w:val="00F5276E"/>
    <w:rsid w:val="00F529F9"/>
    <w:rsid w:val="00F52E9F"/>
    <w:rsid w:val="00F53304"/>
    <w:rsid w:val="00F53D40"/>
    <w:rsid w:val="00F5430C"/>
    <w:rsid w:val="00F545ED"/>
    <w:rsid w:val="00F5687F"/>
    <w:rsid w:val="00F575C7"/>
    <w:rsid w:val="00F60305"/>
    <w:rsid w:val="00F618FB"/>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76E7E"/>
    <w:rsid w:val="00F80047"/>
    <w:rsid w:val="00F8104D"/>
    <w:rsid w:val="00F81587"/>
    <w:rsid w:val="00F82571"/>
    <w:rsid w:val="00F84270"/>
    <w:rsid w:val="00F85B72"/>
    <w:rsid w:val="00F86B6D"/>
    <w:rsid w:val="00F8766F"/>
    <w:rsid w:val="00F87867"/>
    <w:rsid w:val="00F9104C"/>
    <w:rsid w:val="00F91082"/>
    <w:rsid w:val="00F91A9A"/>
    <w:rsid w:val="00F93ABB"/>
    <w:rsid w:val="00F94D79"/>
    <w:rsid w:val="00F964DD"/>
    <w:rsid w:val="00F9653F"/>
    <w:rsid w:val="00F97E7E"/>
    <w:rsid w:val="00FA0A1B"/>
    <w:rsid w:val="00FA118A"/>
    <w:rsid w:val="00FA31C7"/>
    <w:rsid w:val="00FA472D"/>
    <w:rsid w:val="00FA5476"/>
    <w:rsid w:val="00FA7254"/>
    <w:rsid w:val="00FB0214"/>
    <w:rsid w:val="00FB080C"/>
    <w:rsid w:val="00FB12BC"/>
    <w:rsid w:val="00FB18F6"/>
    <w:rsid w:val="00FB2A52"/>
    <w:rsid w:val="00FB2F13"/>
    <w:rsid w:val="00FB6198"/>
    <w:rsid w:val="00FB62E4"/>
    <w:rsid w:val="00FB6E19"/>
    <w:rsid w:val="00FB71F6"/>
    <w:rsid w:val="00FB79E9"/>
    <w:rsid w:val="00FC1483"/>
    <w:rsid w:val="00FC1C47"/>
    <w:rsid w:val="00FC39ED"/>
    <w:rsid w:val="00FC4419"/>
    <w:rsid w:val="00FC4420"/>
    <w:rsid w:val="00FC47E2"/>
    <w:rsid w:val="00FC4AA5"/>
    <w:rsid w:val="00FC5148"/>
    <w:rsid w:val="00FC5528"/>
    <w:rsid w:val="00FC75AC"/>
    <w:rsid w:val="00FD01BF"/>
    <w:rsid w:val="00FD0525"/>
    <w:rsid w:val="00FD297D"/>
    <w:rsid w:val="00FD298C"/>
    <w:rsid w:val="00FD2CDE"/>
    <w:rsid w:val="00FD2D13"/>
    <w:rsid w:val="00FD346E"/>
    <w:rsid w:val="00FD3D26"/>
    <w:rsid w:val="00FD4789"/>
    <w:rsid w:val="00FD52E0"/>
    <w:rsid w:val="00FD59FE"/>
    <w:rsid w:val="00FD6071"/>
    <w:rsid w:val="00FE0794"/>
    <w:rsid w:val="00FE1041"/>
    <w:rsid w:val="00FE19CD"/>
    <w:rsid w:val="00FE24CB"/>
    <w:rsid w:val="00FE2C8D"/>
    <w:rsid w:val="00FE3166"/>
    <w:rsid w:val="00FE3320"/>
    <w:rsid w:val="00FE3473"/>
    <w:rsid w:val="00FE353B"/>
    <w:rsid w:val="00FE3E81"/>
    <w:rsid w:val="00FE4049"/>
    <w:rsid w:val="00FE4794"/>
    <w:rsid w:val="00FE5114"/>
    <w:rsid w:val="00FE54B4"/>
    <w:rsid w:val="00FE5DF7"/>
    <w:rsid w:val="00FE5F72"/>
    <w:rsid w:val="00FF0231"/>
    <w:rsid w:val="00FF1C9B"/>
    <w:rsid w:val="00FF1D49"/>
    <w:rsid w:val="00FF1FA3"/>
    <w:rsid w:val="00FF2562"/>
    <w:rsid w:val="00FF2CE1"/>
    <w:rsid w:val="00FF3A41"/>
    <w:rsid w:val="00FF3E5B"/>
    <w:rsid w:val="00FF544F"/>
    <w:rsid w:val="00FF57E4"/>
    <w:rsid w:val="00FF75D9"/>
    <w:rsid w:val="00FF78E5"/>
    <w:rsid w:val="02511F9D"/>
    <w:rsid w:val="03056ED3"/>
    <w:rsid w:val="03771520"/>
    <w:rsid w:val="03A314B8"/>
    <w:rsid w:val="03D82B98"/>
    <w:rsid w:val="03EE2141"/>
    <w:rsid w:val="03F83E8B"/>
    <w:rsid w:val="047F7BF7"/>
    <w:rsid w:val="048D2069"/>
    <w:rsid w:val="04BB1529"/>
    <w:rsid w:val="05536C41"/>
    <w:rsid w:val="057D4AFA"/>
    <w:rsid w:val="07B72767"/>
    <w:rsid w:val="08077E72"/>
    <w:rsid w:val="08F94B6E"/>
    <w:rsid w:val="09270E73"/>
    <w:rsid w:val="09CC2AAC"/>
    <w:rsid w:val="09D820EE"/>
    <w:rsid w:val="09E8566E"/>
    <w:rsid w:val="0A652D3E"/>
    <w:rsid w:val="0B253A7F"/>
    <w:rsid w:val="0B3A48F0"/>
    <w:rsid w:val="0BFF78D6"/>
    <w:rsid w:val="0C14484E"/>
    <w:rsid w:val="0C92213C"/>
    <w:rsid w:val="0D4F221D"/>
    <w:rsid w:val="0D84032B"/>
    <w:rsid w:val="0ED317E0"/>
    <w:rsid w:val="0F0A0484"/>
    <w:rsid w:val="10815E21"/>
    <w:rsid w:val="10A27F31"/>
    <w:rsid w:val="10CA487C"/>
    <w:rsid w:val="10EE19D3"/>
    <w:rsid w:val="11927058"/>
    <w:rsid w:val="126537F7"/>
    <w:rsid w:val="13850935"/>
    <w:rsid w:val="13AF4F03"/>
    <w:rsid w:val="14736E66"/>
    <w:rsid w:val="149B6AC2"/>
    <w:rsid w:val="15293653"/>
    <w:rsid w:val="1534169A"/>
    <w:rsid w:val="15C03E03"/>
    <w:rsid w:val="162A25EB"/>
    <w:rsid w:val="16FD2A55"/>
    <w:rsid w:val="17366761"/>
    <w:rsid w:val="177C01F0"/>
    <w:rsid w:val="178057B9"/>
    <w:rsid w:val="17CE6630"/>
    <w:rsid w:val="19820BA0"/>
    <w:rsid w:val="1AFA16D5"/>
    <w:rsid w:val="1B4F19F8"/>
    <w:rsid w:val="1BD92184"/>
    <w:rsid w:val="1C4C35D7"/>
    <w:rsid w:val="1C5170A2"/>
    <w:rsid w:val="1C6B6096"/>
    <w:rsid w:val="1D1D0831"/>
    <w:rsid w:val="1D4061A8"/>
    <w:rsid w:val="1E9B4F4B"/>
    <w:rsid w:val="1EED0108"/>
    <w:rsid w:val="1F063325"/>
    <w:rsid w:val="1FBC5DF5"/>
    <w:rsid w:val="1FC55574"/>
    <w:rsid w:val="20934462"/>
    <w:rsid w:val="213D0063"/>
    <w:rsid w:val="21B83F86"/>
    <w:rsid w:val="21E55E66"/>
    <w:rsid w:val="221178A8"/>
    <w:rsid w:val="221213CF"/>
    <w:rsid w:val="22327A92"/>
    <w:rsid w:val="22965435"/>
    <w:rsid w:val="22BD6F35"/>
    <w:rsid w:val="22C609BC"/>
    <w:rsid w:val="231D53A2"/>
    <w:rsid w:val="23B54030"/>
    <w:rsid w:val="23B7504C"/>
    <w:rsid w:val="24571307"/>
    <w:rsid w:val="24992779"/>
    <w:rsid w:val="24BA2984"/>
    <w:rsid w:val="24E80AD1"/>
    <w:rsid w:val="25246333"/>
    <w:rsid w:val="26446DE3"/>
    <w:rsid w:val="264D165B"/>
    <w:rsid w:val="26631367"/>
    <w:rsid w:val="26D7699F"/>
    <w:rsid w:val="274A5E17"/>
    <w:rsid w:val="2A6227A1"/>
    <w:rsid w:val="2AF72DA4"/>
    <w:rsid w:val="2B09065E"/>
    <w:rsid w:val="2B774624"/>
    <w:rsid w:val="2BC068DD"/>
    <w:rsid w:val="2C7A72BE"/>
    <w:rsid w:val="2F401D3C"/>
    <w:rsid w:val="2F527179"/>
    <w:rsid w:val="2FA95C88"/>
    <w:rsid w:val="2FE42F17"/>
    <w:rsid w:val="3041370F"/>
    <w:rsid w:val="31083A05"/>
    <w:rsid w:val="32453A27"/>
    <w:rsid w:val="3263064A"/>
    <w:rsid w:val="32AC0C06"/>
    <w:rsid w:val="32E22BA3"/>
    <w:rsid w:val="3313563B"/>
    <w:rsid w:val="3537750C"/>
    <w:rsid w:val="3537798C"/>
    <w:rsid w:val="357F7ED5"/>
    <w:rsid w:val="35C13FC9"/>
    <w:rsid w:val="362E6D87"/>
    <w:rsid w:val="364257B6"/>
    <w:rsid w:val="36F834D1"/>
    <w:rsid w:val="372C1ADF"/>
    <w:rsid w:val="374264D3"/>
    <w:rsid w:val="37A4490C"/>
    <w:rsid w:val="37DB7874"/>
    <w:rsid w:val="37EA5922"/>
    <w:rsid w:val="38276B93"/>
    <w:rsid w:val="39826391"/>
    <w:rsid w:val="3A0B64A7"/>
    <w:rsid w:val="3A43603C"/>
    <w:rsid w:val="3A71007A"/>
    <w:rsid w:val="3AF74C02"/>
    <w:rsid w:val="3C0059A5"/>
    <w:rsid w:val="3C134E78"/>
    <w:rsid w:val="3C644AC1"/>
    <w:rsid w:val="3CF950D8"/>
    <w:rsid w:val="3DF6345D"/>
    <w:rsid w:val="3EC357A9"/>
    <w:rsid w:val="3EE13701"/>
    <w:rsid w:val="3F1A4BB3"/>
    <w:rsid w:val="40192BA6"/>
    <w:rsid w:val="408D5EE5"/>
    <w:rsid w:val="41436921"/>
    <w:rsid w:val="42550A18"/>
    <w:rsid w:val="42F473A1"/>
    <w:rsid w:val="441E62C0"/>
    <w:rsid w:val="44274ACD"/>
    <w:rsid w:val="44890BB6"/>
    <w:rsid w:val="45811C7C"/>
    <w:rsid w:val="459B7AA5"/>
    <w:rsid w:val="46053138"/>
    <w:rsid w:val="468B3EFB"/>
    <w:rsid w:val="470A6193"/>
    <w:rsid w:val="47767A51"/>
    <w:rsid w:val="47DC4F5C"/>
    <w:rsid w:val="48B40671"/>
    <w:rsid w:val="499B5738"/>
    <w:rsid w:val="499F244D"/>
    <w:rsid w:val="4A8F58C2"/>
    <w:rsid w:val="4AF96BC7"/>
    <w:rsid w:val="4BFB4050"/>
    <w:rsid w:val="4CEF36E2"/>
    <w:rsid w:val="4D3B1120"/>
    <w:rsid w:val="4F372FFB"/>
    <w:rsid w:val="4FA76FA4"/>
    <w:rsid w:val="4FF878B7"/>
    <w:rsid w:val="513F391C"/>
    <w:rsid w:val="51564E44"/>
    <w:rsid w:val="51F36455"/>
    <w:rsid w:val="52C10D75"/>
    <w:rsid w:val="532F559A"/>
    <w:rsid w:val="53831186"/>
    <w:rsid w:val="53E646C3"/>
    <w:rsid w:val="550C4BD7"/>
    <w:rsid w:val="55572986"/>
    <w:rsid w:val="55652EB2"/>
    <w:rsid w:val="55E95892"/>
    <w:rsid w:val="56537644"/>
    <w:rsid w:val="59965E6F"/>
    <w:rsid w:val="5A380B96"/>
    <w:rsid w:val="5A750924"/>
    <w:rsid w:val="5A957D93"/>
    <w:rsid w:val="5B281CEB"/>
    <w:rsid w:val="5B3760D9"/>
    <w:rsid w:val="5D2317D1"/>
    <w:rsid w:val="5D9E7EAE"/>
    <w:rsid w:val="5F011ACF"/>
    <w:rsid w:val="5F262650"/>
    <w:rsid w:val="5F58375A"/>
    <w:rsid w:val="5F80710D"/>
    <w:rsid w:val="606007BB"/>
    <w:rsid w:val="60AC7F66"/>
    <w:rsid w:val="618835DC"/>
    <w:rsid w:val="61BF10D9"/>
    <w:rsid w:val="629F7BDB"/>
    <w:rsid w:val="634C1A77"/>
    <w:rsid w:val="640C7C21"/>
    <w:rsid w:val="64E45EF7"/>
    <w:rsid w:val="66A57729"/>
    <w:rsid w:val="677435B2"/>
    <w:rsid w:val="67DA144D"/>
    <w:rsid w:val="67EF75F1"/>
    <w:rsid w:val="69124F16"/>
    <w:rsid w:val="69754591"/>
    <w:rsid w:val="69C31E33"/>
    <w:rsid w:val="69C64B0E"/>
    <w:rsid w:val="69CD5C14"/>
    <w:rsid w:val="69CF0D33"/>
    <w:rsid w:val="6AB24495"/>
    <w:rsid w:val="6B391B67"/>
    <w:rsid w:val="6B9946B3"/>
    <w:rsid w:val="6D1837C6"/>
    <w:rsid w:val="6DE76850"/>
    <w:rsid w:val="6E9A1018"/>
    <w:rsid w:val="6FB20BD4"/>
    <w:rsid w:val="6FBA59BE"/>
    <w:rsid w:val="70296B3E"/>
    <w:rsid w:val="70611204"/>
    <w:rsid w:val="71045FAF"/>
    <w:rsid w:val="719A3A8C"/>
    <w:rsid w:val="71D21478"/>
    <w:rsid w:val="7234593E"/>
    <w:rsid w:val="72606A84"/>
    <w:rsid w:val="72EF4CB6"/>
    <w:rsid w:val="74FA2C30"/>
    <w:rsid w:val="755555F7"/>
    <w:rsid w:val="75E874BC"/>
    <w:rsid w:val="76BC49EB"/>
    <w:rsid w:val="77000DA2"/>
    <w:rsid w:val="781E69D1"/>
    <w:rsid w:val="78340059"/>
    <w:rsid w:val="78CB70BB"/>
    <w:rsid w:val="792C226F"/>
    <w:rsid w:val="7ADD0453"/>
    <w:rsid w:val="7AF46346"/>
    <w:rsid w:val="7B0F5EBF"/>
    <w:rsid w:val="7B130FB9"/>
    <w:rsid w:val="7BDE0625"/>
    <w:rsid w:val="7BF64EDE"/>
    <w:rsid w:val="7C400C1E"/>
    <w:rsid w:val="7D774339"/>
    <w:rsid w:val="7DD11708"/>
    <w:rsid w:val="7EBC46EA"/>
    <w:rsid w:val="7EC167BD"/>
    <w:rsid w:val="7FF82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nhideWhenUsed="0"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70"/>
    <w:semiHidden/>
    <w:unhideWhenUsed/>
    <w:qFormat/>
    <w:uiPriority w:val="9"/>
    <w:pPr>
      <w:keepNext/>
      <w:keepLines/>
      <w:spacing w:before="260" w:after="260" w:line="416" w:lineRule="auto"/>
      <w:outlineLvl w:val="2"/>
    </w:pPr>
    <w:rPr>
      <w:b/>
      <w:bCs/>
      <w:sz w:val="32"/>
      <w:szCs w:val="32"/>
    </w:rPr>
  </w:style>
  <w:style w:type="paragraph" w:styleId="7">
    <w:name w:val="heading 5"/>
    <w:basedOn w:val="1"/>
    <w:next w:val="8"/>
    <w:link w:val="33"/>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36"/>
    <w:unhideWhenUsed/>
    <w:qFormat/>
    <w:uiPriority w:val="99"/>
    <w:pPr>
      <w:spacing w:after="120"/>
    </w:pPr>
  </w:style>
  <w:style w:type="paragraph" w:styleId="3">
    <w:name w:val="Body Text 2"/>
    <w:basedOn w:val="1"/>
    <w:qFormat/>
    <w:uiPriority w:val="99"/>
    <w:pPr>
      <w:spacing w:after="120" w:line="480" w:lineRule="auto"/>
    </w:pPr>
  </w:style>
  <w:style w:type="paragraph" w:styleId="8">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34"/>
    <w:qFormat/>
    <w:uiPriority w:val="99"/>
    <w:pPr>
      <w:jc w:val="left"/>
    </w:pPr>
  </w:style>
  <w:style w:type="paragraph" w:styleId="11">
    <w:name w:val="Body Text 3"/>
    <w:basedOn w:val="1"/>
    <w:link w:val="35"/>
    <w:unhideWhenUsed/>
    <w:qFormat/>
    <w:uiPriority w:val="99"/>
    <w:pPr>
      <w:spacing w:after="120"/>
    </w:pPr>
    <w:rPr>
      <w:sz w:val="16"/>
      <w:szCs w:val="16"/>
    </w:rPr>
  </w:style>
  <w:style w:type="paragraph" w:styleId="12">
    <w:name w:val="Body Text Indent"/>
    <w:basedOn w:val="1"/>
    <w:link w:val="37"/>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38"/>
    <w:qFormat/>
    <w:uiPriority w:val="0"/>
    <w:rPr>
      <w:rFonts w:ascii="宋体" w:hAnsi="Courier New"/>
      <w:kern w:val="0"/>
      <w:sz w:val="20"/>
      <w:szCs w:val="21"/>
    </w:rPr>
  </w:style>
  <w:style w:type="paragraph" w:styleId="15">
    <w:name w:val="Date"/>
    <w:basedOn w:val="1"/>
    <w:next w:val="1"/>
    <w:link w:val="39"/>
    <w:unhideWhenUsed/>
    <w:qFormat/>
    <w:uiPriority w:val="99"/>
    <w:pPr>
      <w:ind w:left="100" w:leftChars="2500"/>
    </w:pPr>
  </w:style>
  <w:style w:type="paragraph" w:styleId="16">
    <w:name w:val="Balloon Text"/>
    <w:basedOn w:val="1"/>
    <w:semiHidden/>
    <w:qFormat/>
    <w:uiPriority w:val="0"/>
    <w:rPr>
      <w:sz w:val="18"/>
      <w:szCs w:val="18"/>
    </w:rPr>
  </w:style>
  <w:style w:type="paragraph" w:styleId="17">
    <w:name w:val="footer"/>
    <w:basedOn w:val="1"/>
    <w:link w:val="40"/>
    <w:unhideWhenUsed/>
    <w:qFormat/>
    <w:uiPriority w:val="99"/>
    <w:pPr>
      <w:tabs>
        <w:tab w:val="center" w:pos="4153"/>
        <w:tab w:val="right" w:pos="8306"/>
      </w:tabs>
      <w:snapToGrid w:val="0"/>
      <w:jc w:val="left"/>
    </w:pPr>
    <w:rPr>
      <w:kern w:val="0"/>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unhideWhenUsed/>
    <w:qFormat/>
    <w:uiPriority w:val="99"/>
    <w:rPr>
      <w:rFonts w:ascii="Calibri" w:hAnsi="Calibri"/>
      <w:kern w:val="0"/>
      <w:sz w:val="24"/>
    </w:rPr>
  </w:style>
  <w:style w:type="paragraph" w:styleId="22">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3">
    <w:name w:val="annotation subject"/>
    <w:basedOn w:val="10"/>
    <w:next w:val="10"/>
    <w:link w:val="42"/>
    <w:qFormat/>
    <w:uiPriority w:val="99"/>
    <w:rPr>
      <w:b/>
      <w:bCs/>
    </w:rPr>
  </w:style>
  <w:style w:type="paragraph" w:styleId="24">
    <w:name w:val="Body Text First Indent"/>
    <w:basedOn w:val="2"/>
    <w:next w:val="1"/>
    <w:link w:val="67"/>
    <w:semiHidden/>
    <w:unhideWhenUsed/>
    <w:qFormat/>
    <w:uiPriority w:val="0"/>
    <w:pPr>
      <w:ind w:firstLine="420" w:firstLineChars="100"/>
    </w:pPr>
    <w:rPr>
      <w:rFonts w:asciiTheme="minorHAnsi" w:hAnsiTheme="minorHAnsi" w:eastAsiaTheme="minorEastAsia" w:cstheme="minorBidi"/>
      <w:szCs w:val="22"/>
    </w:rPr>
  </w:style>
  <w:style w:type="paragraph" w:styleId="25">
    <w:name w:val="Body Text First Indent 2"/>
    <w:basedOn w:val="12"/>
    <w:unhideWhenUsed/>
    <w:qFormat/>
    <w:uiPriority w:val="99"/>
    <w:pPr>
      <w:spacing w:after="120"/>
      <w:ind w:left="420" w:leftChars="200" w:firstLine="420" w:firstLineChars="200"/>
    </w:pPr>
    <w:rPr>
      <w:rFonts w:ascii="Times New Roman" w:eastAsia="宋体"/>
      <w:kern w:val="2"/>
      <w:sz w:val="21"/>
      <w:szCs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character" w:customStyle="1" w:styleId="31">
    <w:name w:val="标题 1 字符1"/>
    <w:link w:val="4"/>
    <w:qFormat/>
    <w:uiPriority w:val="0"/>
    <w:rPr>
      <w:b/>
      <w:bCs/>
      <w:kern w:val="44"/>
      <w:sz w:val="44"/>
      <w:szCs w:val="44"/>
    </w:rPr>
  </w:style>
  <w:style w:type="character" w:customStyle="1" w:styleId="32">
    <w:name w:val="标题 2 字符"/>
    <w:link w:val="5"/>
    <w:qFormat/>
    <w:uiPriority w:val="9"/>
    <w:rPr>
      <w:rFonts w:ascii="Cambria" w:hAnsi="Cambria" w:eastAsia="宋体" w:cs="Times New Roman"/>
      <w:b/>
      <w:bCs/>
      <w:kern w:val="2"/>
      <w:sz w:val="32"/>
      <w:szCs w:val="32"/>
    </w:rPr>
  </w:style>
  <w:style w:type="character" w:customStyle="1" w:styleId="33">
    <w:name w:val="标题 5 字符"/>
    <w:link w:val="7"/>
    <w:semiHidden/>
    <w:qFormat/>
    <w:uiPriority w:val="9"/>
    <w:rPr>
      <w:rFonts w:ascii="Times New Roman" w:hAnsi="Times New Roman"/>
      <w:b/>
      <w:bCs/>
      <w:kern w:val="2"/>
      <w:sz w:val="28"/>
      <w:szCs w:val="28"/>
    </w:rPr>
  </w:style>
  <w:style w:type="character" w:customStyle="1" w:styleId="34">
    <w:name w:val="批注文字 字符3"/>
    <w:link w:val="10"/>
    <w:qFormat/>
    <w:uiPriority w:val="99"/>
    <w:rPr>
      <w:rFonts w:ascii="Times New Roman" w:hAnsi="Times New Roman"/>
      <w:kern w:val="2"/>
      <w:sz w:val="21"/>
      <w:szCs w:val="24"/>
    </w:rPr>
  </w:style>
  <w:style w:type="character" w:customStyle="1" w:styleId="35">
    <w:name w:val="正文文本 3 字符"/>
    <w:link w:val="11"/>
    <w:semiHidden/>
    <w:qFormat/>
    <w:uiPriority w:val="99"/>
    <w:rPr>
      <w:rFonts w:ascii="Times New Roman" w:hAnsi="Times New Roman"/>
      <w:kern w:val="2"/>
      <w:sz w:val="16"/>
      <w:szCs w:val="16"/>
    </w:rPr>
  </w:style>
  <w:style w:type="character" w:customStyle="1" w:styleId="36">
    <w:name w:val="正文文本 字符1"/>
    <w:link w:val="2"/>
    <w:qFormat/>
    <w:uiPriority w:val="99"/>
    <w:rPr>
      <w:rFonts w:ascii="Times New Roman" w:hAnsi="Times New Roman"/>
      <w:kern w:val="2"/>
      <w:sz w:val="21"/>
      <w:szCs w:val="24"/>
    </w:rPr>
  </w:style>
  <w:style w:type="character" w:customStyle="1" w:styleId="37">
    <w:name w:val="正文文本缩进 字符"/>
    <w:link w:val="12"/>
    <w:qFormat/>
    <w:uiPriority w:val="0"/>
    <w:rPr>
      <w:rFonts w:ascii="仿宋_GB2312" w:hAnsi="Times New Roman" w:eastAsia="仿宋_GB2312" w:cs="Times New Roman"/>
      <w:sz w:val="32"/>
      <w:szCs w:val="20"/>
    </w:rPr>
  </w:style>
  <w:style w:type="character" w:customStyle="1" w:styleId="38">
    <w:name w:val="纯文本 字符"/>
    <w:link w:val="14"/>
    <w:qFormat/>
    <w:uiPriority w:val="0"/>
    <w:rPr>
      <w:rFonts w:ascii="宋体" w:hAnsi="Courier New" w:eastAsia="宋体" w:cs="Courier New"/>
      <w:szCs w:val="21"/>
    </w:rPr>
  </w:style>
  <w:style w:type="character" w:customStyle="1" w:styleId="39">
    <w:name w:val="日期 字符"/>
    <w:link w:val="15"/>
    <w:semiHidden/>
    <w:qFormat/>
    <w:uiPriority w:val="99"/>
    <w:rPr>
      <w:rFonts w:ascii="Times New Roman" w:hAnsi="Times New Roman"/>
      <w:kern w:val="2"/>
      <w:sz w:val="21"/>
      <w:szCs w:val="24"/>
    </w:rPr>
  </w:style>
  <w:style w:type="character" w:customStyle="1" w:styleId="40">
    <w:name w:val="页脚 字符"/>
    <w:link w:val="17"/>
    <w:qFormat/>
    <w:uiPriority w:val="99"/>
    <w:rPr>
      <w:sz w:val="18"/>
      <w:szCs w:val="18"/>
    </w:rPr>
  </w:style>
  <w:style w:type="character" w:customStyle="1" w:styleId="41">
    <w:name w:val="页眉 字符"/>
    <w:link w:val="18"/>
    <w:qFormat/>
    <w:uiPriority w:val="99"/>
    <w:rPr>
      <w:sz w:val="18"/>
      <w:szCs w:val="18"/>
    </w:rPr>
  </w:style>
  <w:style w:type="character" w:customStyle="1" w:styleId="42">
    <w:name w:val="批注主题 字符"/>
    <w:link w:val="23"/>
    <w:qFormat/>
    <w:uiPriority w:val="99"/>
    <w:rPr>
      <w:rFonts w:ascii="Times New Roman" w:hAnsi="Times New Roman"/>
      <w:b/>
      <w:bCs/>
      <w:kern w:val="2"/>
      <w:sz w:val="21"/>
      <w:szCs w:val="24"/>
    </w:rPr>
  </w:style>
  <w:style w:type="character" w:customStyle="1" w:styleId="43">
    <w:name w:val="正文文本缩进 字符1"/>
    <w:qFormat/>
    <w:uiPriority w:val="0"/>
    <w:rPr>
      <w:rFonts w:ascii="仿宋_GB2312" w:hAnsi="Times New Roman" w:eastAsia="仿宋_GB2312" w:cs="Times New Roman"/>
      <w:sz w:val="32"/>
      <w:szCs w:val="20"/>
    </w:rPr>
  </w:style>
  <w:style w:type="character" w:customStyle="1" w:styleId="44">
    <w:name w:val="apple-style-span"/>
    <w:qFormat/>
    <w:uiPriority w:val="0"/>
  </w:style>
  <w:style w:type="character" w:customStyle="1" w:styleId="45">
    <w:name w:val="标题 1 字符"/>
    <w:qFormat/>
    <w:uiPriority w:val="9"/>
    <w:rPr>
      <w:b/>
      <w:bCs/>
      <w:kern w:val="44"/>
      <w:sz w:val="44"/>
      <w:szCs w:val="44"/>
    </w:rPr>
  </w:style>
  <w:style w:type="character" w:customStyle="1" w:styleId="46">
    <w:name w:val="textcontents"/>
    <w:qFormat/>
    <w:uiPriority w:val="0"/>
  </w:style>
  <w:style w:type="character" w:customStyle="1" w:styleId="47">
    <w:name w:val="纯文本 字符1"/>
    <w:qFormat/>
    <w:uiPriority w:val="0"/>
    <w:rPr>
      <w:rFonts w:ascii="宋体" w:hAnsi="Courier New"/>
    </w:rPr>
  </w:style>
  <w:style w:type="character" w:customStyle="1" w:styleId="48">
    <w:name w:val="批注文字 字符1"/>
    <w:qFormat/>
    <w:uiPriority w:val="99"/>
    <w:rPr>
      <w:kern w:val="2"/>
      <w:sz w:val="21"/>
      <w:szCs w:val="24"/>
    </w:rPr>
  </w:style>
  <w:style w:type="character" w:customStyle="1" w:styleId="49">
    <w:name w:val="纯文本 字符2"/>
    <w:qFormat/>
    <w:uiPriority w:val="0"/>
    <w:rPr>
      <w:rFonts w:ascii="宋体" w:hAnsi="Courier New" w:eastAsia="宋体" w:cs="Courier New"/>
      <w:szCs w:val="21"/>
    </w:rPr>
  </w:style>
  <w:style w:type="character" w:customStyle="1" w:styleId="50">
    <w:name w:val="页脚 Char"/>
    <w:qFormat/>
    <w:uiPriority w:val="99"/>
    <w:rPr>
      <w:lang w:eastAsia="zh-CN"/>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3">
    <w:name w:val="List Paragraph"/>
    <w:basedOn w:val="1"/>
    <w:qFormat/>
    <w:uiPriority w:val="0"/>
    <w:pPr>
      <w:ind w:firstLine="420" w:firstLineChars="200"/>
    </w:pPr>
  </w:style>
  <w:style w:type="paragraph" w:customStyle="1" w:styleId="54">
    <w:name w:val="Table Paragraph"/>
    <w:basedOn w:val="1"/>
    <w:qFormat/>
    <w:uiPriority w:val="1"/>
    <w:pPr>
      <w:jc w:val="left"/>
    </w:pPr>
    <w:rPr>
      <w:rFonts w:ascii="Calibri" w:hAnsi="Calibri"/>
      <w:kern w:val="0"/>
      <w:sz w:val="22"/>
      <w:szCs w:val="22"/>
      <w:lang w:eastAsia="en-US"/>
    </w:rPr>
  </w:style>
  <w:style w:type="character" w:customStyle="1" w:styleId="55">
    <w:name w:val="批注文字 Char1"/>
    <w:qFormat/>
    <w:uiPriority w:val="0"/>
    <w:rPr>
      <w:rFonts w:ascii="Times New Roman" w:hAnsi="Times New Roman"/>
      <w:kern w:val="2"/>
      <w:sz w:val="21"/>
      <w:szCs w:val="24"/>
    </w:rPr>
  </w:style>
  <w:style w:type="character" w:customStyle="1" w:styleId="56">
    <w:name w:val="批注文字 字符2"/>
    <w:qFormat/>
    <w:uiPriority w:val="0"/>
    <w:rPr>
      <w:rFonts w:ascii="Times New Roman" w:hAnsi="Times New Roman"/>
      <w:kern w:val="2"/>
      <w:sz w:val="21"/>
      <w:szCs w:val="24"/>
    </w:rPr>
  </w:style>
  <w:style w:type="character" w:customStyle="1" w:styleId="57">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8">
    <w:name w:val="纯文本 Char1"/>
    <w:qFormat/>
    <w:uiPriority w:val="0"/>
    <w:rPr>
      <w:rFonts w:ascii="宋体" w:hAnsi="Courier New" w:eastAsia="宋体" w:cs="Courier New"/>
      <w:szCs w:val="21"/>
    </w:rPr>
  </w:style>
  <w:style w:type="character" w:customStyle="1" w:styleId="59">
    <w:name w:val="批注文字 Char2"/>
    <w:qFormat/>
    <w:uiPriority w:val="0"/>
    <w:rPr>
      <w:rFonts w:ascii="Times New Roman" w:hAnsi="Times New Roman"/>
      <w:kern w:val="2"/>
      <w:sz w:val="21"/>
      <w:szCs w:val="24"/>
    </w:rPr>
  </w:style>
  <w:style w:type="character" w:customStyle="1" w:styleId="60">
    <w:name w:val="正文2 Char Char"/>
    <w:link w:val="61"/>
    <w:qFormat/>
    <w:uiPriority w:val="0"/>
    <w:rPr>
      <w:kern w:val="2"/>
      <w:sz w:val="24"/>
    </w:rPr>
  </w:style>
  <w:style w:type="paragraph" w:customStyle="1" w:styleId="61">
    <w:name w:val="正文2"/>
    <w:basedOn w:val="1"/>
    <w:link w:val="60"/>
    <w:qFormat/>
    <w:uiPriority w:val="0"/>
    <w:pPr>
      <w:adjustRightInd w:val="0"/>
      <w:spacing w:before="156" w:line="360" w:lineRule="auto"/>
      <w:ind w:firstLine="510" w:firstLineChars="200"/>
    </w:pPr>
    <w:rPr>
      <w:sz w:val="24"/>
      <w:szCs w:val="20"/>
    </w:rPr>
  </w:style>
  <w:style w:type="character" w:customStyle="1" w:styleId="62">
    <w:name w:val="批注文字 字符"/>
    <w:semiHidden/>
    <w:qFormat/>
    <w:uiPriority w:val="99"/>
    <w:rPr>
      <w:rFonts w:eastAsia="微软雅黑"/>
      <w:kern w:val="2"/>
      <w:sz w:val="21"/>
      <w:szCs w:val="24"/>
    </w:rPr>
  </w:style>
  <w:style w:type="character" w:customStyle="1" w:styleId="63">
    <w:name w:val="正文文本 字符"/>
    <w:semiHidden/>
    <w:qFormat/>
    <w:uiPriority w:val="0"/>
    <w:rPr>
      <w:kern w:val="2"/>
      <w:sz w:val="21"/>
      <w:szCs w:val="24"/>
    </w:rPr>
  </w:style>
  <w:style w:type="paragraph" w:customStyle="1" w:styleId="64">
    <w:name w:val="表格文字"/>
    <w:basedOn w:val="1"/>
    <w:next w:val="2"/>
    <w:qFormat/>
    <w:uiPriority w:val="0"/>
    <w:pPr>
      <w:adjustRightInd w:val="0"/>
      <w:spacing w:line="420" w:lineRule="atLeast"/>
      <w:jc w:val="left"/>
      <w:textAlignment w:val="baseline"/>
    </w:pPr>
    <w:rPr>
      <w:kern w:val="0"/>
    </w:rPr>
  </w:style>
  <w:style w:type="paragraph" w:customStyle="1" w:styleId="65">
    <w:name w:val="列出段落1"/>
    <w:basedOn w:val="1"/>
    <w:qFormat/>
    <w:uiPriority w:val="99"/>
    <w:pPr>
      <w:ind w:firstLine="420" w:firstLineChars="200"/>
    </w:pPr>
    <w:rPr>
      <w:rFonts w:ascii="Calibri" w:hAnsi="Calibri"/>
    </w:rPr>
  </w:style>
  <w:style w:type="paragraph" w:customStyle="1" w:styleId="66">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67">
    <w:name w:val="正文首行缩进 字符"/>
    <w:basedOn w:val="36"/>
    <w:link w:val="24"/>
    <w:semiHidden/>
    <w:qFormat/>
    <w:uiPriority w:val="0"/>
    <w:rPr>
      <w:rFonts w:asciiTheme="minorHAnsi" w:hAnsiTheme="minorHAnsi" w:eastAsiaTheme="minorEastAsia" w:cstheme="minorBidi"/>
      <w:kern w:val="2"/>
      <w:sz w:val="21"/>
      <w:szCs w:val="22"/>
    </w:rPr>
  </w:style>
  <w:style w:type="character" w:customStyle="1" w:styleId="68">
    <w:name w:val="font21"/>
    <w:basedOn w:val="28"/>
    <w:qFormat/>
    <w:uiPriority w:val="0"/>
    <w:rPr>
      <w:rFonts w:hint="eastAsia" w:ascii="宋体" w:hAnsi="宋体" w:eastAsia="宋体" w:cs="宋体"/>
      <w:color w:val="000000"/>
      <w:sz w:val="20"/>
      <w:szCs w:val="20"/>
      <w:u w:val="none"/>
    </w:rPr>
  </w:style>
  <w:style w:type="character" w:customStyle="1" w:styleId="69">
    <w:name w:val="font31"/>
    <w:basedOn w:val="28"/>
    <w:qFormat/>
    <w:uiPriority w:val="0"/>
    <w:rPr>
      <w:rFonts w:hint="eastAsia" w:ascii="宋体" w:hAnsi="宋体" w:eastAsia="宋体" w:cs="宋体"/>
      <w:color w:val="FF0000"/>
      <w:sz w:val="20"/>
      <w:szCs w:val="20"/>
      <w:u w:val="none"/>
    </w:rPr>
  </w:style>
  <w:style w:type="character" w:customStyle="1" w:styleId="70">
    <w:name w:val="标题 3 字符"/>
    <w:basedOn w:val="28"/>
    <w:link w:val="6"/>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94276-BD1A-46C7-B930-8E8B9C6E7F9D}">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75</Pages>
  <Words>26717</Words>
  <Characters>29371</Characters>
  <Lines>370</Lines>
  <Paragraphs>104</Paragraphs>
  <TotalTime>50</TotalTime>
  <ScaleCrop>false</ScaleCrop>
  <LinksUpToDate>false</LinksUpToDate>
  <CharactersWithSpaces>29627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2024-06-03T08:51:00Z</dcterms:created>
  <dc:creator>唐冰</dc:creator>
  <cp:lastModifiedBy>admin</cp:lastModifiedBy>
  <cp:lastPrinted>2022-05-16T00:38:00Z</cp:lastPrinted>
  <dcterms:modified xsi:type="dcterms:W3CDTF">2025-06-20T07:27:03Z</dcterms:modified>
  <dc:title>竞争性谈判文件规范</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AA37DFC13DEA44DA8940629476AA17B4_13</vt:lpwstr>
  </property>
  <property fmtid="{D5CDD505-2E9C-101B-9397-08002B2CF9AE}" pid="4" name="KSOTemplateDocerSaveRecord">
    <vt:lpwstr>eyJoZGlkIjoiZTJmMGJhNmY0NWQ4ZGZkMDdjMDYyNGE4OTc3OWFmNTciLCJ1c2VySWQiOiIxMTU2ODMwMjE3In0=</vt:lpwstr>
  </property>
</Properties>
</file>