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DFBC">
      <w:pPr>
        <w:wordWrap w:val="0"/>
        <w:spacing w:line="336" w:lineRule="auto"/>
        <w:jc w:val="center"/>
        <w:rPr>
          <w:rStyle w:val="26"/>
          <w:color w:val="auto"/>
        </w:rPr>
      </w:pPr>
      <w:permStart w:id="0" w:edGrp="everyone"/>
      <w:permEnd w:id="0"/>
    </w:p>
    <w:p w14:paraId="0B179DDC">
      <w:pPr>
        <w:wordWrap w:val="0"/>
        <w:spacing w:line="336" w:lineRule="auto"/>
        <w:jc w:val="center"/>
        <w:rPr>
          <w:rFonts w:asciiTheme="minorEastAsia" w:hAnsiTheme="minorEastAsia" w:eastAsiaTheme="minorEastAsia" w:cstheme="minorEastAsia"/>
          <w:color w:val="auto"/>
          <w:sz w:val="52"/>
          <w:szCs w:val="52"/>
        </w:rPr>
      </w:pPr>
    </w:p>
    <w:p w14:paraId="17BA5272">
      <w:pPr>
        <w:wordWrap w:val="0"/>
        <w:spacing w:line="336" w:lineRule="auto"/>
        <w:jc w:val="center"/>
        <w:rPr>
          <w:rFonts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color w:val="auto"/>
          <w:sz w:val="72"/>
          <w:szCs w:val="72"/>
        </w:rPr>
        <w:t>南宁市政府采购</w:t>
      </w:r>
    </w:p>
    <w:p w14:paraId="24E33ADB">
      <w:pPr>
        <w:wordWrap w:val="0"/>
        <w:spacing w:line="336" w:lineRule="auto"/>
        <w:jc w:val="center"/>
        <w:rPr>
          <w:rFonts w:asciiTheme="minorEastAsia" w:hAnsiTheme="minorEastAsia" w:eastAsiaTheme="minorEastAsia" w:cstheme="minorEastAsia"/>
          <w:color w:val="auto"/>
          <w:sz w:val="44"/>
          <w:szCs w:val="44"/>
        </w:rPr>
      </w:pPr>
    </w:p>
    <w:p w14:paraId="28CB709A">
      <w:pPr>
        <w:wordWrap w:val="0"/>
        <w:snapToGrid w:val="0"/>
        <w:spacing w:line="336" w:lineRule="auto"/>
        <w:jc w:val="center"/>
        <w:rPr>
          <w:rFonts w:asciiTheme="minorEastAsia" w:hAnsiTheme="minorEastAsia" w:eastAsiaTheme="minorEastAsia" w:cstheme="minorEastAsia"/>
          <w:color w:val="auto"/>
          <w:sz w:val="48"/>
          <w:szCs w:val="48"/>
        </w:rPr>
      </w:pPr>
      <w:r>
        <w:rPr>
          <w:rFonts w:hint="eastAsia" w:asciiTheme="minorEastAsia" w:hAnsiTheme="minorEastAsia" w:eastAsiaTheme="minorEastAsia" w:cstheme="minorEastAsia"/>
          <w:color w:val="auto"/>
          <w:sz w:val="96"/>
          <w:szCs w:val="96"/>
        </w:rPr>
        <w:t>竞争性磋商文件</w:t>
      </w:r>
    </w:p>
    <w:p w14:paraId="55963251">
      <w:pPr>
        <w:wordWrap w:val="0"/>
        <w:spacing w:line="336" w:lineRule="auto"/>
        <w:jc w:val="center"/>
        <w:rPr>
          <w:rFonts w:asciiTheme="minorEastAsia" w:hAnsiTheme="minorEastAsia" w:eastAsiaTheme="minorEastAsia" w:cstheme="minorEastAsia"/>
          <w:color w:val="auto"/>
          <w:sz w:val="22"/>
          <w:szCs w:val="22"/>
        </w:rPr>
      </w:pPr>
    </w:p>
    <w:p w14:paraId="048DB1F3">
      <w:pPr>
        <w:wordWrap w:val="0"/>
        <w:spacing w:line="336" w:lineRule="auto"/>
        <w:jc w:val="center"/>
        <w:rPr>
          <w:rFonts w:asciiTheme="minorEastAsia" w:hAnsiTheme="minorEastAsia" w:eastAsiaTheme="minorEastAsia" w:cstheme="minorEastAsia"/>
          <w:color w:val="auto"/>
          <w:sz w:val="22"/>
          <w:szCs w:val="22"/>
        </w:rPr>
      </w:pPr>
    </w:p>
    <w:p w14:paraId="418F451E">
      <w:pPr>
        <w:wordWrap w:val="0"/>
        <w:spacing w:line="336" w:lineRule="auto"/>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（全流程电子化评标）</w:t>
      </w:r>
    </w:p>
    <w:p w14:paraId="2BCE1146">
      <w:pPr>
        <w:wordWrap w:val="0"/>
        <w:spacing w:line="336" w:lineRule="auto"/>
        <w:ind w:firstLine="602" w:firstLineChars="200"/>
        <w:rPr>
          <w:rFonts w:hAnsi="宋体" w:cs="宋体"/>
          <w:b/>
          <w:bCs/>
          <w:color w:val="auto"/>
          <w:sz w:val="30"/>
          <w:szCs w:val="30"/>
        </w:rPr>
      </w:pPr>
    </w:p>
    <w:p w14:paraId="1DDDCEF8">
      <w:pPr>
        <w:wordWrap w:val="0"/>
        <w:spacing w:line="336" w:lineRule="auto"/>
        <w:ind w:firstLine="420" w:firstLineChars="200"/>
        <w:rPr>
          <w:rFonts w:hAnsi="宋体" w:cs="宋体"/>
          <w:b/>
          <w:bCs/>
          <w:color w:val="auto"/>
          <w:sz w:val="30"/>
          <w:szCs w:val="30"/>
        </w:rPr>
      </w:pPr>
      <w:r>
        <w:drawing>
          <wp:anchor distT="0" distB="0" distL="114300" distR="114300" simplePos="0" relativeHeight="251663360" behindDoc="0" locked="0" layoutInCell="1" allowOverlap="1">
            <wp:simplePos x="0" y="0"/>
            <wp:positionH relativeFrom="column">
              <wp:posOffset>63500</wp:posOffset>
            </wp:positionH>
            <wp:positionV relativeFrom="paragraph">
              <wp:posOffset>54610</wp:posOffset>
            </wp:positionV>
            <wp:extent cx="6292850" cy="3272790"/>
            <wp:effectExtent l="0" t="0" r="12700" b="381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6292850" cy="3272790"/>
                    </a:xfrm>
                    <a:prstGeom prst="rect">
                      <a:avLst/>
                    </a:prstGeom>
                    <a:noFill/>
                    <a:ln>
                      <a:noFill/>
                    </a:ln>
                  </pic:spPr>
                </pic:pic>
              </a:graphicData>
            </a:graphic>
          </wp:anchor>
        </w:drawing>
      </w:r>
    </w:p>
    <w:p w14:paraId="245F237F">
      <w:pPr>
        <w:wordWrap w:val="0"/>
        <w:spacing w:line="336" w:lineRule="auto"/>
        <w:ind w:firstLine="602" w:firstLineChars="200"/>
        <w:rPr>
          <w:rFonts w:hint="eastAsia" w:ascii="宋体" w:hAnsi="宋体" w:eastAsia="宋体" w:cs="宋体"/>
          <w:b/>
          <w:bCs/>
          <w:color w:val="auto"/>
          <w:sz w:val="30"/>
          <w:szCs w:val="30"/>
          <w:lang w:eastAsia="zh-CN"/>
        </w:rPr>
      </w:pPr>
      <w:r>
        <w:rPr>
          <w:rFonts w:hint="eastAsia" w:hAnsi="宋体" w:cs="宋体"/>
          <w:b/>
          <w:bCs/>
          <w:color w:val="auto"/>
          <w:sz w:val="30"/>
          <w:szCs w:val="30"/>
        </w:rPr>
        <w:t>项目</w:t>
      </w:r>
      <w:r>
        <w:rPr>
          <w:rFonts w:hint="eastAsia" w:ascii="宋体" w:hAnsi="宋体" w:cs="宋体"/>
          <w:b/>
          <w:bCs/>
          <w:color w:val="auto"/>
          <w:sz w:val="30"/>
          <w:szCs w:val="30"/>
        </w:rPr>
        <w:t>名称：</w:t>
      </w:r>
      <w:r>
        <w:rPr>
          <w:rFonts w:hint="eastAsia" w:hAnsi="宋体" w:cs="宋体"/>
          <w:b/>
          <w:bCs/>
          <w:color w:val="auto"/>
          <w:sz w:val="30"/>
          <w:szCs w:val="30"/>
          <w:lang w:eastAsia="zh-CN"/>
        </w:rPr>
        <w:t>南宁片区打造面向东盟“数据特区”实施路径策划项目（重）</w:t>
      </w:r>
    </w:p>
    <w:p w14:paraId="23CAC9C3">
      <w:pPr>
        <w:pStyle w:val="13"/>
        <w:snapToGrid w:val="0"/>
        <w:spacing w:before="50" w:after="120" w:line="360" w:lineRule="auto"/>
        <w:ind w:firstLine="602" w:firstLineChars="200"/>
        <w:rPr>
          <w:rFonts w:hint="eastAsia" w:hAnsi="宋体" w:eastAsia="宋体" w:cs="宋体"/>
          <w:b/>
          <w:bCs/>
          <w:color w:val="auto"/>
          <w:sz w:val="30"/>
          <w:szCs w:val="30"/>
          <w:lang w:eastAsia="zh-CN"/>
        </w:rPr>
      </w:pPr>
      <w:r>
        <w:rPr>
          <w:rFonts w:hint="eastAsia" w:hAnsi="宋体" w:cs="宋体"/>
          <w:b/>
          <w:bCs/>
          <w:color w:val="auto"/>
          <w:sz w:val="30"/>
          <w:szCs w:val="30"/>
        </w:rPr>
        <w:t>项目编号：</w:t>
      </w:r>
      <w:r>
        <w:rPr>
          <w:rFonts w:hint="eastAsia" w:hAnsi="宋体" w:cs="宋体"/>
          <w:b/>
          <w:bCs/>
          <w:color w:val="auto"/>
          <w:sz w:val="30"/>
          <w:szCs w:val="30"/>
          <w:lang w:eastAsia="zh-CN"/>
        </w:rPr>
        <w:t>NNZC2025-C3-500024-GXYZ</w:t>
      </w:r>
    </w:p>
    <w:p w14:paraId="5C414A12">
      <w:pPr>
        <w:pStyle w:val="13"/>
        <w:snapToGrid w:val="0"/>
        <w:spacing w:before="50" w:after="120" w:line="360" w:lineRule="auto"/>
        <w:ind w:firstLine="602" w:firstLineChars="200"/>
        <w:rPr>
          <w:rFonts w:hAnsi="宋体" w:cs="宋体"/>
          <w:b/>
          <w:color w:val="auto"/>
          <w:sz w:val="30"/>
          <w:szCs w:val="30"/>
        </w:rPr>
      </w:pPr>
      <w:r>
        <w:rPr>
          <w:rFonts w:hint="eastAsia" w:hAnsi="宋体" w:cs="宋体"/>
          <w:b/>
          <w:bCs/>
          <w:color w:val="auto"/>
          <w:sz w:val="30"/>
          <w:szCs w:val="30"/>
        </w:rPr>
        <w:t>项目所属区划:</w:t>
      </w:r>
      <w:r>
        <w:rPr>
          <w:rFonts w:hint="eastAsia" w:hAnsi="宋体" w:cs="宋体"/>
          <w:b/>
          <w:color w:val="auto"/>
          <w:sz w:val="30"/>
          <w:szCs w:val="30"/>
        </w:rPr>
        <w:t>广西-南宁五象新区</w:t>
      </w:r>
    </w:p>
    <w:p w14:paraId="4E3346E9">
      <w:pPr>
        <w:pStyle w:val="13"/>
        <w:snapToGrid w:val="0"/>
        <w:spacing w:before="50" w:after="120" w:line="360" w:lineRule="auto"/>
        <w:ind w:firstLine="602" w:firstLineChars="200"/>
        <w:rPr>
          <w:rFonts w:hAnsi="宋体" w:cs="宋体"/>
          <w:b/>
          <w:bCs/>
          <w:color w:val="auto"/>
          <w:sz w:val="30"/>
          <w:szCs w:val="30"/>
        </w:rPr>
      </w:pPr>
      <w:r>
        <w:rPr>
          <w:rFonts w:hint="eastAsia" w:hAnsi="宋体" w:cs="宋体"/>
          <w:b/>
          <w:bCs/>
          <w:color w:val="auto"/>
          <w:sz w:val="30"/>
          <w:szCs w:val="30"/>
        </w:rPr>
        <w:t xml:space="preserve">采购人: </w:t>
      </w:r>
      <w:r>
        <w:rPr>
          <w:rFonts w:hint="eastAsia" w:hAnsi="宋体" w:cs="宋体"/>
          <w:b/>
          <w:bCs/>
          <w:color w:val="auto"/>
          <w:sz w:val="30"/>
          <w:szCs w:val="30"/>
          <w:lang w:eastAsia="zh-CN"/>
        </w:rPr>
        <w:t>广西南宁五象新区规划建设管理委员会自贸创新发展局</w:t>
      </w:r>
      <w:r>
        <w:rPr>
          <w:rFonts w:hint="eastAsia" w:hAnsi="宋体" w:cs="宋体"/>
          <w:b/>
          <w:bCs/>
          <w:color w:val="auto"/>
          <w:sz w:val="30"/>
          <w:szCs w:val="30"/>
        </w:rPr>
        <w:t xml:space="preserve"> </w:t>
      </w:r>
    </w:p>
    <w:p w14:paraId="585C0590">
      <w:pPr>
        <w:pStyle w:val="13"/>
        <w:snapToGrid w:val="0"/>
        <w:spacing w:before="50" w:after="120" w:line="360" w:lineRule="auto"/>
        <w:ind w:firstLine="602" w:firstLineChars="200"/>
        <w:rPr>
          <w:rFonts w:asciiTheme="minorEastAsia" w:hAnsiTheme="minorEastAsia" w:eastAsiaTheme="minorEastAsia" w:cstheme="minorEastAsia"/>
          <w:b/>
          <w:bCs/>
          <w:color w:val="auto"/>
          <w:sz w:val="32"/>
          <w:szCs w:val="32"/>
        </w:rPr>
      </w:pPr>
      <w:r>
        <w:rPr>
          <w:rFonts w:hint="eastAsia" w:hAnsi="宋体" w:cs="宋体"/>
          <w:b/>
          <w:bCs/>
          <w:color w:val="auto"/>
          <w:sz w:val="30"/>
          <w:szCs w:val="30"/>
        </w:rPr>
        <w:t>采购代理机构:广西邕政采购代理有限公司</w:t>
      </w:r>
    </w:p>
    <w:p w14:paraId="5DBECB5D">
      <w:pPr>
        <w:jc w:val="center"/>
        <w:rPr>
          <w:rFonts w:ascii="宋体" w:hAnsi="宋体" w:cs="宋体"/>
          <w:b/>
          <w:bCs/>
          <w:color w:val="auto"/>
          <w:sz w:val="30"/>
          <w:szCs w:val="30"/>
        </w:rPr>
      </w:pPr>
    </w:p>
    <w:p w14:paraId="4A6871D5">
      <w:pPr>
        <w:jc w:val="center"/>
        <w:rPr>
          <w:rFonts w:asciiTheme="minorEastAsia" w:hAnsiTheme="minorEastAsia" w:eastAsiaTheme="minorEastAsia" w:cstheme="minorEastAsia"/>
          <w:color w:val="auto"/>
          <w:sz w:val="22"/>
          <w:szCs w:val="22"/>
        </w:rPr>
      </w:pPr>
      <w:r>
        <w:rPr>
          <w:rFonts w:hint="eastAsia" w:ascii="宋体" w:hAnsi="宋体" w:cs="宋体"/>
          <w:b/>
          <w:bCs/>
          <w:color w:val="auto"/>
          <w:sz w:val="30"/>
          <w:szCs w:val="30"/>
        </w:rPr>
        <w:t>202</w:t>
      </w:r>
      <w:r>
        <w:rPr>
          <w:rFonts w:hint="eastAsia" w:hAnsi="宋体" w:cs="宋体"/>
          <w:b/>
          <w:bCs/>
          <w:color w:val="auto"/>
          <w:sz w:val="30"/>
          <w:szCs w:val="30"/>
        </w:rPr>
        <w:t>5</w:t>
      </w:r>
      <w:r>
        <w:rPr>
          <w:rFonts w:hint="eastAsia" w:ascii="宋体" w:hAnsi="宋体" w:cs="宋体"/>
          <w:b/>
          <w:bCs/>
          <w:color w:val="auto"/>
          <w:sz w:val="30"/>
          <w:szCs w:val="30"/>
        </w:rPr>
        <w:t>年</w:t>
      </w:r>
      <w:r>
        <w:rPr>
          <w:rFonts w:hint="eastAsia" w:hAnsi="宋体" w:cs="宋体"/>
          <w:b/>
          <w:bCs/>
          <w:color w:val="auto"/>
          <w:sz w:val="30"/>
          <w:szCs w:val="30"/>
          <w:lang w:val="en-US" w:eastAsia="zh-CN"/>
        </w:rPr>
        <w:t>8</w:t>
      </w:r>
      <w:r>
        <w:rPr>
          <w:rFonts w:hint="eastAsia" w:ascii="宋体" w:hAnsi="宋体" w:cs="宋体"/>
          <w:b/>
          <w:bCs/>
          <w:color w:val="auto"/>
          <w:sz w:val="30"/>
          <w:szCs w:val="30"/>
        </w:rPr>
        <w:t>月</w:t>
      </w:r>
    </w:p>
    <w:p w14:paraId="4587B017">
      <w:pPr>
        <w:pStyle w:val="13"/>
        <w:snapToGrid w:val="0"/>
        <w:spacing w:before="50" w:after="120" w:line="360" w:lineRule="auto"/>
        <w:ind w:firstLine="3000" w:firstLineChars="996"/>
        <w:rPr>
          <w:rFonts w:hAnsi="宋体" w:cs="宋体"/>
          <w:b/>
          <w:bCs/>
          <w:color w:val="auto"/>
          <w:sz w:val="30"/>
          <w:szCs w:val="30"/>
        </w:rPr>
        <w:sectPr>
          <w:headerReference r:id="rId3" w:type="default"/>
          <w:footerReference r:id="rId4" w:type="default"/>
          <w:pgSz w:w="11905" w:h="16838"/>
          <w:pgMar w:top="1440" w:right="1080" w:bottom="1440" w:left="1080" w:header="720" w:footer="720" w:gutter="0"/>
          <w:pgNumType w:start="0"/>
          <w:cols w:space="0" w:num="1"/>
          <w:docGrid w:linePitch="312" w:charSpace="0"/>
        </w:sectPr>
      </w:pPr>
    </w:p>
    <w:p w14:paraId="0CBBF4C6">
      <w:pPr>
        <w:pStyle w:val="9"/>
        <w:rPr>
          <w:color w:val="auto"/>
        </w:rPr>
      </w:pPr>
    </w:p>
    <w:p w14:paraId="4F5745E6">
      <w:pPr>
        <w:wordWrap w:val="0"/>
        <w:spacing w:line="336" w:lineRule="auto"/>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5588AD25">
      <w:pPr>
        <w:pStyle w:val="16"/>
        <w:tabs>
          <w:tab w:val="right" w:leader="dot" w:pos="9745"/>
        </w:tabs>
        <w:spacing w:line="360" w:lineRule="auto"/>
        <w:rPr>
          <w:color w:val="auto"/>
          <w:sz w:val="24"/>
          <w:szCs w:val="32"/>
        </w:rPr>
      </w:pPr>
      <w:r>
        <w:rPr>
          <w:rFonts w:hint="eastAsia" w:asciiTheme="minorEastAsia" w:hAnsiTheme="minorEastAsia" w:eastAsiaTheme="minorEastAsia" w:cstheme="minorEastAsia"/>
          <w:b/>
          <w:color w:val="auto"/>
          <w:sz w:val="180"/>
          <w:szCs w:val="180"/>
        </w:rPr>
        <w:fldChar w:fldCharType="begin"/>
      </w:r>
      <w:r>
        <w:rPr>
          <w:rFonts w:hint="eastAsia" w:asciiTheme="minorEastAsia" w:hAnsiTheme="minorEastAsia" w:eastAsiaTheme="minorEastAsia" w:cstheme="minorEastAsia"/>
          <w:b/>
          <w:color w:val="auto"/>
          <w:sz w:val="180"/>
          <w:szCs w:val="180"/>
        </w:rPr>
        <w:instrText xml:space="preserve"> TOC \o "1-3" \h \z \u </w:instrText>
      </w:r>
      <w:r>
        <w:rPr>
          <w:rFonts w:hint="eastAsia" w:asciiTheme="minorEastAsia" w:hAnsiTheme="minorEastAsia" w:eastAsiaTheme="minorEastAsia" w:cstheme="minorEastAsia"/>
          <w:b/>
          <w:color w:val="auto"/>
          <w:sz w:val="180"/>
          <w:szCs w:val="180"/>
        </w:rPr>
        <w:fldChar w:fldCharType="separate"/>
      </w:r>
      <w:r>
        <w:rPr>
          <w:color w:val="auto"/>
        </w:rPr>
        <w:fldChar w:fldCharType="begin"/>
      </w:r>
      <w:r>
        <w:rPr>
          <w:color w:val="auto"/>
        </w:rPr>
        <w:instrText xml:space="preserve"> HYPERLINK \l "_Toc17248" </w:instrText>
      </w:r>
      <w:r>
        <w:rPr>
          <w:color w:val="auto"/>
        </w:rPr>
        <w:fldChar w:fldCharType="separate"/>
      </w:r>
      <w:r>
        <w:rPr>
          <w:rFonts w:hint="eastAsia" w:asciiTheme="minorEastAsia" w:hAnsiTheme="minorEastAsia" w:eastAsiaTheme="minorEastAsia" w:cstheme="minorEastAsia"/>
          <w:color w:val="auto"/>
          <w:sz w:val="24"/>
          <w:szCs w:val="32"/>
        </w:rPr>
        <w:t>第一章 竞争性磋商公告</w:t>
      </w:r>
      <w:r>
        <w:rPr>
          <w:color w:val="auto"/>
          <w:sz w:val="24"/>
          <w:szCs w:val="32"/>
        </w:rPr>
        <w:tab/>
      </w:r>
      <w:r>
        <w:rPr>
          <w:color w:val="auto"/>
          <w:sz w:val="24"/>
          <w:szCs w:val="32"/>
        </w:rPr>
        <w:fldChar w:fldCharType="begin"/>
      </w:r>
      <w:r>
        <w:rPr>
          <w:color w:val="auto"/>
          <w:sz w:val="24"/>
          <w:szCs w:val="32"/>
        </w:rPr>
        <w:instrText xml:space="preserve"> PAGEREF _Toc17248 \h </w:instrText>
      </w:r>
      <w:r>
        <w:rPr>
          <w:color w:val="auto"/>
          <w:sz w:val="24"/>
          <w:szCs w:val="32"/>
        </w:rPr>
        <w:fldChar w:fldCharType="separate"/>
      </w:r>
      <w:r>
        <w:rPr>
          <w:color w:val="auto"/>
          <w:sz w:val="24"/>
          <w:szCs w:val="32"/>
        </w:rPr>
        <w:t>1</w:t>
      </w:r>
      <w:r>
        <w:rPr>
          <w:color w:val="auto"/>
          <w:sz w:val="24"/>
          <w:szCs w:val="32"/>
        </w:rPr>
        <w:fldChar w:fldCharType="end"/>
      </w:r>
      <w:r>
        <w:rPr>
          <w:color w:val="auto"/>
          <w:sz w:val="24"/>
          <w:szCs w:val="32"/>
        </w:rPr>
        <w:fldChar w:fldCharType="end"/>
      </w:r>
    </w:p>
    <w:p w14:paraId="19F311F1">
      <w:pPr>
        <w:pStyle w:val="16"/>
        <w:tabs>
          <w:tab w:val="right" w:leader="dot" w:pos="9745"/>
        </w:tabs>
        <w:spacing w:line="360" w:lineRule="auto"/>
        <w:rPr>
          <w:color w:val="auto"/>
          <w:sz w:val="24"/>
          <w:szCs w:val="32"/>
        </w:rPr>
      </w:pPr>
      <w:r>
        <w:rPr>
          <w:color w:val="auto"/>
        </w:rPr>
        <w:fldChar w:fldCharType="begin"/>
      </w:r>
      <w:r>
        <w:rPr>
          <w:color w:val="auto"/>
        </w:rPr>
        <w:instrText xml:space="preserve"> HYPERLINK \l "_Toc32333" </w:instrText>
      </w:r>
      <w:r>
        <w:rPr>
          <w:color w:val="auto"/>
        </w:rPr>
        <w:fldChar w:fldCharType="separate"/>
      </w:r>
      <w:r>
        <w:rPr>
          <w:rFonts w:hint="eastAsia" w:asciiTheme="minorEastAsia" w:hAnsiTheme="minorEastAsia" w:eastAsiaTheme="minorEastAsia" w:cstheme="minorEastAsia"/>
          <w:color w:val="auto"/>
          <w:sz w:val="24"/>
          <w:szCs w:val="40"/>
        </w:rPr>
        <w:t>第二章 采购需求</w:t>
      </w:r>
      <w:r>
        <w:rPr>
          <w:color w:val="auto"/>
          <w:sz w:val="24"/>
          <w:szCs w:val="32"/>
        </w:rPr>
        <w:tab/>
      </w:r>
      <w:r>
        <w:rPr>
          <w:color w:val="auto"/>
          <w:sz w:val="24"/>
          <w:szCs w:val="32"/>
        </w:rPr>
        <w:fldChar w:fldCharType="begin"/>
      </w:r>
      <w:r>
        <w:rPr>
          <w:color w:val="auto"/>
          <w:sz w:val="24"/>
          <w:szCs w:val="32"/>
        </w:rPr>
        <w:instrText xml:space="preserve"> PAGEREF _Toc32333 \h </w:instrText>
      </w:r>
      <w:r>
        <w:rPr>
          <w:color w:val="auto"/>
          <w:sz w:val="24"/>
          <w:szCs w:val="32"/>
        </w:rPr>
        <w:fldChar w:fldCharType="separate"/>
      </w:r>
      <w:r>
        <w:rPr>
          <w:color w:val="auto"/>
          <w:sz w:val="24"/>
          <w:szCs w:val="32"/>
        </w:rPr>
        <w:t>5</w:t>
      </w:r>
      <w:r>
        <w:rPr>
          <w:color w:val="auto"/>
          <w:sz w:val="24"/>
          <w:szCs w:val="32"/>
        </w:rPr>
        <w:fldChar w:fldCharType="end"/>
      </w:r>
      <w:r>
        <w:rPr>
          <w:color w:val="auto"/>
          <w:sz w:val="24"/>
          <w:szCs w:val="32"/>
        </w:rPr>
        <w:fldChar w:fldCharType="end"/>
      </w:r>
    </w:p>
    <w:p w14:paraId="24DAAADC">
      <w:pPr>
        <w:pStyle w:val="16"/>
        <w:tabs>
          <w:tab w:val="right" w:leader="dot" w:pos="9745"/>
        </w:tabs>
        <w:spacing w:line="360" w:lineRule="auto"/>
        <w:rPr>
          <w:color w:val="auto"/>
          <w:sz w:val="24"/>
          <w:szCs w:val="32"/>
        </w:rPr>
      </w:pPr>
      <w:r>
        <w:rPr>
          <w:color w:val="auto"/>
        </w:rPr>
        <w:fldChar w:fldCharType="begin"/>
      </w:r>
      <w:r>
        <w:rPr>
          <w:color w:val="auto"/>
        </w:rPr>
        <w:instrText xml:space="preserve"> HYPERLINK \l "_Toc24683" </w:instrText>
      </w:r>
      <w:r>
        <w:rPr>
          <w:color w:val="auto"/>
        </w:rPr>
        <w:fldChar w:fldCharType="separate"/>
      </w:r>
      <w:r>
        <w:rPr>
          <w:rFonts w:hint="eastAsia" w:asciiTheme="minorEastAsia" w:hAnsiTheme="minorEastAsia" w:eastAsiaTheme="minorEastAsia" w:cstheme="minorEastAsia"/>
          <w:color w:val="auto"/>
          <w:sz w:val="24"/>
          <w:szCs w:val="40"/>
        </w:rPr>
        <w:t>第三章 供应商须知</w:t>
      </w:r>
      <w:r>
        <w:rPr>
          <w:color w:val="auto"/>
          <w:sz w:val="24"/>
          <w:szCs w:val="32"/>
        </w:rPr>
        <w:tab/>
      </w:r>
      <w:r>
        <w:rPr>
          <w:color w:val="auto"/>
          <w:sz w:val="24"/>
          <w:szCs w:val="32"/>
        </w:rPr>
        <w:fldChar w:fldCharType="begin"/>
      </w:r>
      <w:r>
        <w:rPr>
          <w:color w:val="auto"/>
          <w:sz w:val="24"/>
          <w:szCs w:val="32"/>
        </w:rPr>
        <w:instrText xml:space="preserve"> PAGEREF _Toc24683 \h </w:instrText>
      </w:r>
      <w:r>
        <w:rPr>
          <w:color w:val="auto"/>
          <w:sz w:val="24"/>
          <w:szCs w:val="32"/>
        </w:rPr>
        <w:fldChar w:fldCharType="separate"/>
      </w:r>
      <w:r>
        <w:rPr>
          <w:color w:val="auto"/>
          <w:sz w:val="24"/>
          <w:szCs w:val="32"/>
        </w:rPr>
        <w:t>14</w:t>
      </w:r>
      <w:r>
        <w:rPr>
          <w:color w:val="auto"/>
          <w:sz w:val="24"/>
          <w:szCs w:val="32"/>
        </w:rPr>
        <w:fldChar w:fldCharType="end"/>
      </w:r>
      <w:r>
        <w:rPr>
          <w:color w:val="auto"/>
          <w:sz w:val="24"/>
          <w:szCs w:val="32"/>
        </w:rPr>
        <w:fldChar w:fldCharType="end"/>
      </w:r>
    </w:p>
    <w:p w14:paraId="39F2573D">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"_Toc21843" </w:instrText>
      </w:r>
      <w:r>
        <w:rPr>
          <w:color w:val="auto"/>
        </w:rPr>
        <w:fldChar w:fldCharType="separate"/>
      </w:r>
      <w:r>
        <w:rPr>
          <w:rFonts w:hint="eastAsia" w:asciiTheme="minorEastAsia" w:hAnsiTheme="minorEastAsia" w:eastAsiaTheme="minorEastAsia" w:cstheme="minorEastAsia"/>
          <w:color w:val="auto"/>
          <w:sz w:val="24"/>
          <w:szCs w:val="32"/>
        </w:rPr>
        <w:t>第一节 供应商须知前附表</w:t>
      </w:r>
      <w:r>
        <w:rPr>
          <w:color w:val="auto"/>
          <w:sz w:val="24"/>
          <w:szCs w:val="32"/>
        </w:rPr>
        <w:tab/>
      </w:r>
      <w:r>
        <w:rPr>
          <w:color w:val="auto"/>
          <w:sz w:val="24"/>
          <w:szCs w:val="32"/>
        </w:rPr>
        <w:fldChar w:fldCharType="begin"/>
      </w:r>
      <w:r>
        <w:rPr>
          <w:color w:val="auto"/>
          <w:sz w:val="24"/>
          <w:szCs w:val="32"/>
        </w:rPr>
        <w:instrText xml:space="preserve"> PAGEREF _Toc21843 \h </w:instrText>
      </w:r>
      <w:r>
        <w:rPr>
          <w:color w:val="auto"/>
          <w:sz w:val="24"/>
          <w:szCs w:val="32"/>
        </w:rPr>
        <w:fldChar w:fldCharType="separate"/>
      </w:r>
      <w:r>
        <w:rPr>
          <w:color w:val="auto"/>
          <w:sz w:val="24"/>
          <w:szCs w:val="32"/>
        </w:rPr>
        <w:t>14</w:t>
      </w:r>
      <w:r>
        <w:rPr>
          <w:color w:val="auto"/>
          <w:sz w:val="24"/>
          <w:szCs w:val="32"/>
        </w:rPr>
        <w:fldChar w:fldCharType="end"/>
      </w:r>
      <w:r>
        <w:rPr>
          <w:color w:val="auto"/>
          <w:sz w:val="24"/>
          <w:szCs w:val="32"/>
        </w:rPr>
        <w:fldChar w:fldCharType="end"/>
      </w:r>
    </w:p>
    <w:p w14:paraId="16C52AE6">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"_Toc26882" </w:instrText>
      </w:r>
      <w:r>
        <w:rPr>
          <w:color w:val="auto"/>
        </w:rPr>
        <w:fldChar w:fldCharType="separate"/>
      </w:r>
      <w:r>
        <w:rPr>
          <w:rFonts w:hint="eastAsia" w:asciiTheme="minorEastAsia" w:hAnsiTheme="minorEastAsia" w:eastAsiaTheme="minorEastAsia" w:cstheme="minorEastAsia"/>
          <w:color w:val="auto"/>
          <w:sz w:val="24"/>
          <w:szCs w:val="32"/>
        </w:rPr>
        <w:t>第二节 供应商须知正文</w:t>
      </w:r>
      <w:r>
        <w:rPr>
          <w:color w:val="auto"/>
          <w:sz w:val="24"/>
          <w:szCs w:val="32"/>
        </w:rPr>
        <w:tab/>
      </w:r>
      <w:r>
        <w:rPr>
          <w:color w:val="auto"/>
          <w:sz w:val="24"/>
          <w:szCs w:val="32"/>
        </w:rPr>
        <w:fldChar w:fldCharType="begin"/>
      </w:r>
      <w:r>
        <w:rPr>
          <w:color w:val="auto"/>
          <w:sz w:val="24"/>
          <w:szCs w:val="32"/>
        </w:rPr>
        <w:instrText xml:space="preserve"> PAGEREF _Toc26882 \h </w:instrText>
      </w:r>
      <w:r>
        <w:rPr>
          <w:color w:val="auto"/>
          <w:sz w:val="24"/>
          <w:szCs w:val="32"/>
        </w:rPr>
        <w:fldChar w:fldCharType="separate"/>
      </w:r>
      <w:r>
        <w:rPr>
          <w:color w:val="auto"/>
          <w:sz w:val="24"/>
          <w:szCs w:val="32"/>
        </w:rPr>
        <w:t>20</w:t>
      </w:r>
      <w:r>
        <w:rPr>
          <w:color w:val="auto"/>
          <w:sz w:val="24"/>
          <w:szCs w:val="32"/>
        </w:rPr>
        <w:fldChar w:fldCharType="end"/>
      </w:r>
      <w:r>
        <w:rPr>
          <w:color w:val="auto"/>
          <w:sz w:val="24"/>
          <w:szCs w:val="32"/>
        </w:rPr>
        <w:fldChar w:fldCharType="end"/>
      </w:r>
    </w:p>
    <w:p w14:paraId="0973BB7C">
      <w:pPr>
        <w:pStyle w:val="16"/>
        <w:tabs>
          <w:tab w:val="right" w:leader="dot" w:pos="9745"/>
        </w:tabs>
        <w:spacing w:line="360" w:lineRule="auto"/>
        <w:rPr>
          <w:color w:val="auto"/>
          <w:sz w:val="24"/>
          <w:szCs w:val="32"/>
        </w:rPr>
      </w:pPr>
      <w:r>
        <w:rPr>
          <w:color w:val="auto"/>
        </w:rPr>
        <w:fldChar w:fldCharType="begin"/>
      </w:r>
      <w:r>
        <w:rPr>
          <w:color w:val="auto"/>
        </w:rPr>
        <w:instrText xml:space="preserve"> HYPERLINK \l "_Toc18995" </w:instrText>
      </w:r>
      <w:r>
        <w:rPr>
          <w:color w:val="auto"/>
        </w:rPr>
        <w:fldChar w:fldCharType="separate"/>
      </w:r>
      <w:r>
        <w:rPr>
          <w:rFonts w:hint="eastAsia" w:asciiTheme="minorEastAsia" w:hAnsiTheme="minorEastAsia" w:eastAsiaTheme="minorEastAsia" w:cstheme="minorEastAsia"/>
          <w:color w:val="auto"/>
          <w:sz w:val="24"/>
          <w:szCs w:val="32"/>
        </w:rPr>
        <w:t>第四章  评审程序、评审方法和评审标准</w:t>
      </w:r>
      <w:r>
        <w:rPr>
          <w:color w:val="auto"/>
          <w:sz w:val="24"/>
          <w:szCs w:val="32"/>
        </w:rPr>
        <w:tab/>
      </w:r>
      <w:r>
        <w:rPr>
          <w:color w:val="auto"/>
          <w:sz w:val="24"/>
          <w:szCs w:val="32"/>
        </w:rPr>
        <w:fldChar w:fldCharType="begin"/>
      </w:r>
      <w:r>
        <w:rPr>
          <w:color w:val="auto"/>
          <w:sz w:val="24"/>
          <w:szCs w:val="32"/>
        </w:rPr>
        <w:instrText xml:space="preserve"> PAGEREF _Toc18995 \h </w:instrText>
      </w:r>
      <w:r>
        <w:rPr>
          <w:color w:val="auto"/>
          <w:sz w:val="24"/>
          <w:szCs w:val="32"/>
        </w:rPr>
        <w:fldChar w:fldCharType="separate"/>
      </w:r>
      <w:r>
        <w:rPr>
          <w:color w:val="auto"/>
          <w:sz w:val="24"/>
          <w:szCs w:val="32"/>
        </w:rPr>
        <w:t>32</w:t>
      </w:r>
      <w:r>
        <w:rPr>
          <w:color w:val="auto"/>
          <w:sz w:val="24"/>
          <w:szCs w:val="32"/>
        </w:rPr>
        <w:fldChar w:fldCharType="end"/>
      </w:r>
      <w:r>
        <w:rPr>
          <w:color w:val="auto"/>
          <w:sz w:val="24"/>
          <w:szCs w:val="32"/>
        </w:rPr>
        <w:fldChar w:fldCharType="end"/>
      </w:r>
    </w:p>
    <w:p w14:paraId="45A26E42">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"_Toc14230" </w:instrText>
      </w:r>
      <w:r>
        <w:rPr>
          <w:color w:val="auto"/>
        </w:rPr>
        <w:fldChar w:fldCharType="separate"/>
      </w:r>
      <w:r>
        <w:rPr>
          <w:rFonts w:hint="eastAsia" w:asciiTheme="minorEastAsia" w:hAnsiTheme="minorEastAsia" w:eastAsiaTheme="minorEastAsia" w:cstheme="minorEastAsia"/>
          <w:color w:val="auto"/>
          <w:sz w:val="24"/>
          <w:szCs w:val="32"/>
        </w:rPr>
        <w:t>第一节 评审程序和评审方法</w:t>
      </w:r>
      <w:r>
        <w:rPr>
          <w:color w:val="auto"/>
          <w:sz w:val="24"/>
          <w:szCs w:val="32"/>
        </w:rPr>
        <w:tab/>
      </w:r>
      <w:r>
        <w:rPr>
          <w:color w:val="auto"/>
          <w:sz w:val="24"/>
          <w:szCs w:val="32"/>
        </w:rPr>
        <w:fldChar w:fldCharType="begin"/>
      </w:r>
      <w:r>
        <w:rPr>
          <w:color w:val="auto"/>
          <w:sz w:val="24"/>
          <w:szCs w:val="32"/>
        </w:rPr>
        <w:instrText xml:space="preserve"> PAGEREF _Toc14230 \h </w:instrText>
      </w:r>
      <w:r>
        <w:rPr>
          <w:color w:val="auto"/>
          <w:sz w:val="24"/>
          <w:szCs w:val="32"/>
        </w:rPr>
        <w:fldChar w:fldCharType="separate"/>
      </w:r>
      <w:r>
        <w:rPr>
          <w:color w:val="auto"/>
          <w:sz w:val="24"/>
          <w:szCs w:val="32"/>
        </w:rPr>
        <w:t>32</w:t>
      </w:r>
      <w:r>
        <w:rPr>
          <w:color w:val="auto"/>
          <w:sz w:val="24"/>
          <w:szCs w:val="32"/>
        </w:rPr>
        <w:fldChar w:fldCharType="end"/>
      </w:r>
      <w:r>
        <w:rPr>
          <w:color w:val="auto"/>
          <w:sz w:val="24"/>
          <w:szCs w:val="32"/>
        </w:rPr>
        <w:fldChar w:fldCharType="end"/>
      </w:r>
    </w:p>
    <w:p w14:paraId="40ED059A">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"_Toc19321" </w:instrText>
      </w:r>
      <w:r>
        <w:rPr>
          <w:color w:val="auto"/>
        </w:rPr>
        <w:fldChar w:fldCharType="separate"/>
      </w:r>
      <w:r>
        <w:rPr>
          <w:rFonts w:hint="eastAsia" w:asciiTheme="minorEastAsia" w:hAnsiTheme="minorEastAsia" w:eastAsiaTheme="minorEastAsia" w:cstheme="minorEastAsia"/>
          <w:color w:val="auto"/>
          <w:sz w:val="24"/>
          <w:szCs w:val="32"/>
        </w:rPr>
        <w:t>第二节 评标报告</w:t>
      </w:r>
      <w:r>
        <w:rPr>
          <w:color w:val="auto"/>
          <w:sz w:val="24"/>
          <w:szCs w:val="32"/>
        </w:rPr>
        <w:tab/>
      </w:r>
      <w:r>
        <w:rPr>
          <w:color w:val="auto"/>
          <w:sz w:val="24"/>
          <w:szCs w:val="32"/>
        </w:rPr>
        <w:fldChar w:fldCharType="begin"/>
      </w:r>
      <w:r>
        <w:rPr>
          <w:color w:val="auto"/>
          <w:sz w:val="24"/>
          <w:szCs w:val="32"/>
        </w:rPr>
        <w:instrText xml:space="preserve"> PAGEREF _Toc19321 \h </w:instrText>
      </w:r>
      <w:r>
        <w:rPr>
          <w:color w:val="auto"/>
          <w:sz w:val="24"/>
          <w:szCs w:val="32"/>
        </w:rPr>
        <w:fldChar w:fldCharType="separate"/>
      </w:r>
      <w:r>
        <w:rPr>
          <w:color w:val="auto"/>
          <w:sz w:val="24"/>
          <w:szCs w:val="32"/>
        </w:rPr>
        <w:t>43</w:t>
      </w:r>
      <w:r>
        <w:rPr>
          <w:color w:val="auto"/>
          <w:sz w:val="24"/>
          <w:szCs w:val="32"/>
        </w:rPr>
        <w:fldChar w:fldCharType="end"/>
      </w:r>
      <w:r>
        <w:rPr>
          <w:color w:val="auto"/>
          <w:sz w:val="24"/>
          <w:szCs w:val="32"/>
        </w:rPr>
        <w:fldChar w:fldCharType="end"/>
      </w:r>
    </w:p>
    <w:p w14:paraId="6F0DB862">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"_Toc3806" </w:instrText>
      </w:r>
      <w:r>
        <w:rPr>
          <w:color w:val="auto"/>
        </w:rPr>
        <w:fldChar w:fldCharType="separate"/>
      </w:r>
      <w:r>
        <w:rPr>
          <w:rFonts w:hint="eastAsia" w:asciiTheme="minorEastAsia" w:hAnsiTheme="minorEastAsia" w:eastAsiaTheme="minorEastAsia" w:cstheme="minorEastAsia"/>
          <w:color w:val="auto"/>
          <w:sz w:val="24"/>
          <w:szCs w:val="32"/>
        </w:rPr>
        <w:t>第三节 评审过程的保密与录像</w:t>
      </w:r>
      <w:r>
        <w:rPr>
          <w:color w:val="auto"/>
          <w:sz w:val="24"/>
          <w:szCs w:val="32"/>
        </w:rPr>
        <w:tab/>
      </w:r>
      <w:r>
        <w:rPr>
          <w:color w:val="auto"/>
          <w:sz w:val="24"/>
          <w:szCs w:val="32"/>
        </w:rPr>
        <w:fldChar w:fldCharType="begin"/>
      </w:r>
      <w:r>
        <w:rPr>
          <w:color w:val="auto"/>
          <w:sz w:val="24"/>
          <w:szCs w:val="32"/>
        </w:rPr>
        <w:instrText xml:space="preserve"> PAGEREF _Toc3806 \h </w:instrText>
      </w:r>
      <w:r>
        <w:rPr>
          <w:color w:val="auto"/>
          <w:sz w:val="24"/>
          <w:szCs w:val="32"/>
        </w:rPr>
        <w:fldChar w:fldCharType="separate"/>
      </w:r>
      <w:r>
        <w:rPr>
          <w:color w:val="auto"/>
          <w:sz w:val="24"/>
          <w:szCs w:val="32"/>
        </w:rPr>
        <w:t>43</w:t>
      </w:r>
      <w:r>
        <w:rPr>
          <w:color w:val="auto"/>
          <w:sz w:val="24"/>
          <w:szCs w:val="32"/>
        </w:rPr>
        <w:fldChar w:fldCharType="end"/>
      </w:r>
      <w:r>
        <w:rPr>
          <w:color w:val="auto"/>
          <w:sz w:val="24"/>
          <w:szCs w:val="32"/>
        </w:rPr>
        <w:fldChar w:fldCharType="end"/>
      </w:r>
    </w:p>
    <w:p w14:paraId="439D4649">
      <w:pPr>
        <w:pStyle w:val="16"/>
        <w:tabs>
          <w:tab w:val="right" w:leader="dot" w:pos="9745"/>
        </w:tabs>
        <w:spacing w:line="360" w:lineRule="auto"/>
        <w:rPr>
          <w:color w:val="auto"/>
          <w:sz w:val="24"/>
          <w:szCs w:val="32"/>
        </w:rPr>
      </w:pPr>
      <w:r>
        <w:rPr>
          <w:color w:val="auto"/>
        </w:rPr>
        <w:fldChar w:fldCharType="begin"/>
      </w:r>
      <w:r>
        <w:rPr>
          <w:color w:val="auto"/>
        </w:rPr>
        <w:instrText xml:space="preserve"> HYPERLINK \l "_Toc19955" </w:instrText>
      </w:r>
      <w:r>
        <w:rPr>
          <w:color w:val="auto"/>
        </w:rPr>
        <w:fldChar w:fldCharType="separate"/>
      </w:r>
      <w:r>
        <w:rPr>
          <w:rFonts w:hint="eastAsia" w:asciiTheme="minorEastAsia" w:hAnsiTheme="minorEastAsia" w:eastAsiaTheme="minorEastAsia" w:cstheme="minorEastAsia"/>
          <w:color w:val="auto"/>
          <w:sz w:val="24"/>
          <w:szCs w:val="32"/>
        </w:rPr>
        <w:t>第五章 响应文件格式</w:t>
      </w:r>
      <w:r>
        <w:rPr>
          <w:color w:val="auto"/>
          <w:sz w:val="24"/>
          <w:szCs w:val="32"/>
        </w:rPr>
        <w:tab/>
      </w:r>
      <w:r>
        <w:rPr>
          <w:color w:val="auto"/>
          <w:sz w:val="24"/>
          <w:szCs w:val="32"/>
        </w:rPr>
        <w:fldChar w:fldCharType="begin"/>
      </w:r>
      <w:r>
        <w:rPr>
          <w:color w:val="auto"/>
          <w:sz w:val="24"/>
          <w:szCs w:val="32"/>
        </w:rPr>
        <w:instrText xml:space="preserve"> PAGEREF _Toc19955 \h </w:instrText>
      </w:r>
      <w:r>
        <w:rPr>
          <w:color w:val="auto"/>
          <w:sz w:val="24"/>
          <w:szCs w:val="32"/>
        </w:rPr>
        <w:fldChar w:fldCharType="separate"/>
      </w:r>
      <w:r>
        <w:rPr>
          <w:color w:val="auto"/>
          <w:sz w:val="24"/>
          <w:szCs w:val="32"/>
        </w:rPr>
        <w:t>44</w:t>
      </w:r>
      <w:r>
        <w:rPr>
          <w:color w:val="auto"/>
          <w:sz w:val="24"/>
          <w:szCs w:val="32"/>
        </w:rPr>
        <w:fldChar w:fldCharType="end"/>
      </w:r>
      <w:r>
        <w:rPr>
          <w:color w:val="auto"/>
          <w:sz w:val="24"/>
          <w:szCs w:val="32"/>
        </w:rPr>
        <w:fldChar w:fldCharType="end"/>
      </w:r>
    </w:p>
    <w:p w14:paraId="66A794F1">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"_Toc8601" </w:instrText>
      </w:r>
      <w:r>
        <w:rPr>
          <w:color w:val="auto"/>
        </w:rPr>
        <w:fldChar w:fldCharType="separate"/>
      </w:r>
      <w:r>
        <w:rPr>
          <w:rFonts w:hint="eastAsia" w:asciiTheme="minorEastAsia" w:hAnsiTheme="minorEastAsia" w:eastAsiaTheme="minorEastAsia" w:cstheme="minorEastAsia"/>
          <w:color w:val="auto"/>
          <w:sz w:val="24"/>
          <w:szCs w:val="32"/>
        </w:rPr>
        <w:t>第一节 封面格式</w:t>
      </w:r>
      <w:r>
        <w:rPr>
          <w:color w:val="auto"/>
          <w:sz w:val="24"/>
          <w:szCs w:val="32"/>
        </w:rPr>
        <w:tab/>
      </w:r>
      <w:r>
        <w:rPr>
          <w:color w:val="auto"/>
          <w:sz w:val="24"/>
          <w:szCs w:val="32"/>
        </w:rPr>
        <w:fldChar w:fldCharType="begin"/>
      </w:r>
      <w:r>
        <w:rPr>
          <w:color w:val="auto"/>
          <w:sz w:val="24"/>
          <w:szCs w:val="32"/>
        </w:rPr>
        <w:instrText xml:space="preserve"> PAGEREF _Toc8601 \h </w:instrText>
      </w:r>
      <w:r>
        <w:rPr>
          <w:color w:val="auto"/>
          <w:sz w:val="24"/>
          <w:szCs w:val="32"/>
        </w:rPr>
        <w:fldChar w:fldCharType="separate"/>
      </w:r>
      <w:r>
        <w:rPr>
          <w:color w:val="auto"/>
          <w:sz w:val="24"/>
          <w:szCs w:val="32"/>
        </w:rPr>
        <w:t>45</w:t>
      </w:r>
      <w:r>
        <w:rPr>
          <w:color w:val="auto"/>
          <w:sz w:val="24"/>
          <w:szCs w:val="32"/>
        </w:rPr>
        <w:fldChar w:fldCharType="end"/>
      </w:r>
      <w:r>
        <w:rPr>
          <w:color w:val="auto"/>
          <w:sz w:val="24"/>
          <w:szCs w:val="32"/>
        </w:rPr>
        <w:fldChar w:fldCharType="end"/>
      </w:r>
    </w:p>
    <w:p w14:paraId="24847C33">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"_Toc11749" </w:instrText>
      </w:r>
      <w:r>
        <w:rPr>
          <w:color w:val="auto"/>
        </w:rPr>
        <w:fldChar w:fldCharType="separate"/>
      </w:r>
      <w:r>
        <w:rPr>
          <w:rFonts w:hint="eastAsia" w:asciiTheme="minorEastAsia" w:hAnsiTheme="minorEastAsia" w:eastAsiaTheme="minorEastAsia" w:cstheme="minorEastAsia"/>
          <w:color w:val="auto"/>
          <w:sz w:val="24"/>
          <w:szCs w:val="32"/>
        </w:rPr>
        <w:t>第二节 资格证明文件格式</w:t>
      </w:r>
      <w:r>
        <w:rPr>
          <w:color w:val="auto"/>
          <w:sz w:val="24"/>
          <w:szCs w:val="32"/>
        </w:rPr>
        <w:tab/>
      </w:r>
      <w:r>
        <w:rPr>
          <w:color w:val="auto"/>
          <w:sz w:val="24"/>
          <w:szCs w:val="32"/>
        </w:rPr>
        <w:fldChar w:fldCharType="begin"/>
      </w:r>
      <w:r>
        <w:rPr>
          <w:color w:val="auto"/>
          <w:sz w:val="24"/>
          <w:szCs w:val="32"/>
        </w:rPr>
        <w:instrText xml:space="preserve"> PAGEREF _Toc11749 \h </w:instrText>
      </w:r>
      <w:r>
        <w:rPr>
          <w:color w:val="auto"/>
          <w:sz w:val="24"/>
          <w:szCs w:val="32"/>
        </w:rPr>
        <w:fldChar w:fldCharType="separate"/>
      </w:r>
      <w:r>
        <w:rPr>
          <w:color w:val="auto"/>
          <w:sz w:val="24"/>
          <w:szCs w:val="32"/>
        </w:rPr>
        <w:t>46</w:t>
      </w:r>
      <w:r>
        <w:rPr>
          <w:color w:val="auto"/>
          <w:sz w:val="24"/>
          <w:szCs w:val="32"/>
        </w:rPr>
        <w:fldChar w:fldCharType="end"/>
      </w:r>
      <w:r>
        <w:rPr>
          <w:color w:val="auto"/>
          <w:sz w:val="24"/>
          <w:szCs w:val="32"/>
        </w:rPr>
        <w:fldChar w:fldCharType="end"/>
      </w:r>
    </w:p>
    <w:p w14:paraId="5AA9DE3E">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"_Toc1397" </w:instrText>
      </w:r>
      <w:r>
        <w:rPr>
          <w:color w:val="auto"/>
        </w:rPr>
        <w:fldChar w:fldCharType="separate"/>
      </w:r>
      <w:r>
        <w:rPr>
          <w:rFonts w:hint="eastAsia" w:asciiTheme="minorEastAsia" w:hAnsiTheme="minorEastAsia" w:eastAsiaTheme="minorEastAsia" w:cstheme="minorEastAsia"/>
          <w:color w:val="auto"/>
          <w:sz w:val="24"/>
          <w:szCs w:val="32"/>
        </w:rPr>
        <w:t>第三节 商务技术文件格式</w:t>
      </w:r>
      <w:r>
        <w:rPr>
          <w:color w:val="auto"/>
          <w:sz w:val="24"/>
          <w:szCs w:val="32"/>
        </w:rPr>
        <w:tab/>
      </w:r>
      <w:r>
        <w:rPr>
          <w:color w:val="auto"/>
          <w:sz w:val="24"/>
          <w:szCs w:val="32"/>
        </w:rPr>
        <w:fldChar w:fldCharType="begin"/>
      </w:r>
      <w:r>
        <w:rPr>
          <w:color w:val="auto"/>
          <w:sz w:val="24"/>
          <w:szCs w:val="32"/>
        </w:rPr>
        <w:instrText xml:space="preserve"> PAGEREF _Toc1397 \h </w:instrText>
      </w:r>
      <w:r>
        <w:rPr>
          <w:color w:val="auto"/>
          <w:sz w:val="24"/>
          <w:szCs w:val="32"/>
        </w:rPr>
        <w:fldChar w:fldCharType="separate"/>
      </w:r>
      <w:r>
        <w:rPr>
          <w:color w:val="auto"/>
          <w:sz w:val="24"/>
          <w:szCs w:val="32"/>
        </w:rPr>
        <w:t>58</w:t>
      </w:r>
      <w:r>
        <w:rPr>
          <w:color w:val="auto"/>
          <w:sz w:val="24"/>
          <w:szCs w:val="32"/>
        </w:rPr>
        <w:fldChar w:fldCharType="end"/>
      </w:r>
      <w:r>
        <w:rPr>
          <w:color w:val="auto"/>
          <w:sz w:val="24"/>
          <w:szCs w:val="32"/>
        </w:rPr>
        <w:fldChar w:fldCharType="end"/>
      </w:r>
    </w:p>
    <w:p w14:paraId="5AC38CB5">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"_Toc4827" </w:instrText>
      </w:r>
      <w:r>
        <w:rPr>
          <w:color w:val="auto"/>
        </w:rPr>
        <w:fldChar w:fldCharType="separate"/>
      </w:r>
      <w:r>
        <w:rPr>
          <w:rFonts w:hint="eastAsia" w:asciiTheme="minorEastAsia" w:hAnsiTheme="minorEastAsia" w:eastAsiaTheme="minorEastAsia" w:cstheme="minorEastAsia"/>
          <w:color w:val="auto"/>
          <w:sz w:val="24"/>
          <w:szCs w:val="32"/>
        </w:rPr>
        <w:t>第四节 报价文件格式</w:t>
      </w:r>
      <w:r>
        <w:rPr>
          <w:color w:val="auto"/>
          <w:sz w:val="24"/>
          <w:szCs w:val="32"/>
        </w:rPr>
        <w:tab/>
      </w:r>
      <w:r>
        <w:rPr>
          <w:color w:val="auto"/>
          <w:sz w:val="24"/>
          <w:szCs w:val="32"/>
        </w:rPr>
        <w:fldChar w:fldCharType="begin"/>
      </w:r>
      <w:r>
        <w:rPr>
          <w:color w:val="auto"/>
          <w:sz w:val="24"/>
          <w:szCs w:val="32"/>
        </w:rPr>
        <w:instrText xml:space="preserve"> PAGEREF _Toc4827 \h </w:instrText>
      </w:r>
      <w:r>
        <w:rPr>
          <w:color w:val="auto"/>
          <w:sz w:val="24"/>
          <w:szCs w:val="32"/>
        </w:rPr>
        <w:fldChar w:fldCharType="separate"/>
      </w:r>
      <w:r>
        <w:rPr>
          <w:color w:val="auto"/>
          <w:sz w:val="24"/>
          <w:szCs w:val="32"/>
        </w:rPr>
        <w:t>75</w:t>
      </w:r>
      <w:r>
        <w:rPr>
          <w:color w:val="auto"/>
          <w:sz w:val="24"/>
          <w:szCs w:val="32"/>
        </w:rPr>
        <w:fldChar w:fldCharType="end"/>
      </w:r>
      <w:r>
        <w:rPr>
          <w:color w:val="auto"/>
          <w:sz w:val="24"/>
          <w:szCs w:val="32"/>
        </w:rPr>
        <w:fldChar w:fldCharType="end"/>
      </w:r>
    </w:p>
    <w:p w14:paraId="1137CD83">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"_Toc21018" </w:instrText>
      </w:r>
      <w:r>
        <w:rPr>
          <w:color w:val="auto"/>
        </w:rPr>
        <w:fldChar w:fldCharType="separate"/>
      </w:r>
      <w:r>
        <w:rPr>
          <w:rFonts w:hint="eastAsia" w:asciiTheme="minorEastAsia" w:hAnsiTheme="minorEastAsia" w:eastAsiaTheme="minorEastAsia" w:cstheme="minorEastAsia"/>
          <w:color w:val="auto"/>
          <w:sz w:val="24"/>
          <w:szCs w:val="32"/>
        </w:rPr>
        <w:t>第五节 其他文书、文件格式</w:t>
      </w:r>
      <w:r>
        <w:rPr>
          <w:color w:val="auto"/>
          <w:sz w:val="24"/>
          <w:szCs w:val="32"/>
        </w:rPr>
        <w:tab/>
      </w:r>
      <w:r>
        <w:rPr>
          <w:color w:val="auto"/>
          <w:sz w:val="24"/>
          <w:szCs w:val="32"/>
        </w:rPr>
        <w:fldChar w:fldCharType="begin"/>
      </w:r>
      <w:r>
        <w:rPr>
          <w:color w:val="auto"/>
          <w:sz w:val="24"/>
          <w:szCs w:val="32"/>
        </w:rPr>
        <w:instrText xml:space="preserve"> PAGEREF _Toc21018 \h </w:instrText>
      </w:r>
      <w:r>
        <w:rPr>
          <w:color w:val="auto"/>
          <w:sz w:val="24"/>
          <w:szCs w:val="32"/>
        </w:rPr>
        <w:fldChar w:fldCharType="separate"/>
      </w:r>
      <w:r>
        <w:rPr>
          <w:color w:val="auto"/>
          <w:sz w:val="24"/>
          <w:szCs w:val="32"/>
        </w:rPr>
        <w:t>80</w:t>
      </w:r>
      <w:r>
        <w:rPr>
          <w:color w:val="auto"/>
          <w:sz w:val="24"/>
          <w:szCs w:val="32"/>
        </w:rPr>
        <w:fldChar w:fldCharType="end"/>
      </w:r>
      <w:r>
        <w:rPr>
          <w:color w:val="auto"/>
          <w:sz w:val="24"/>
          <w:szCs w:val="32"/>
        </w:rPr>
        <w:fldChar w:fldCharType="end"/>
      </w:r>
    </w:p>
    <w:p w14:paraId="2092F630">
      <w:pPr>
        <w:pStyle w:val="16"/>
        <w:tabs>
          <w:tab w:val="right" w:leader="dot" w:pos="9745"/>
        </w:tabs>
        <w:spacing w:line="360" w:lineRule="auto"/>
        <w:rPr>
          <w:color w:val="auto"/>
          <w:sz w:val="24"/>
          <w:szCs w:val="32"/>
        </w:rPr>
      </w:pPr>
      <w:r>
        <w:rPr>
          <w:color w:val="auto"/>
        </w:rPr>
        <w:fldChar w:fldCharType="begin"/>
      </w:r>
      <w:r>
        <w:rPr>
          <w:color w:val="auto"/>
        </w:rPr>
        <w:instrText xml:space="preserve"> HYPERLINK \l "_Toc13051" </w:instrText>
      </w:r>
      <w:r>
        <w:rPr>
          <w:color w:val="auto"/>
        </w:rPr>
        <w:fldChar w:fldCharType="separate"/>
      </w:r>
      <w:r>
        <w:rPr>
          <w:rFonts w:hint="eastAsia" w:asciiTheme="minorEastAsia" w:hAnsiTheme="minorEastAsia" w:eastAsiaTheme="minorEastAsia" w:cstheme="minorEastAsia"/>
          <w:color w:val="auto"/>
          <w:sz w:val="24"/>
          <w:szCs w:val="32"/>
        </w:rPr>
        <w:t>第六章  合同文本</w:t>
      </w:r>
      <w:r>
        <w:rPr>
          <w:color w:val="auto"/>
          <w:sz w:val="24"/>
          <w:szCs w:val="32"/>
        </w:rPr>
        <w:tab/>
      </w:r>
      <w:r>
        <w:rPr>
          <w:color w:val="auto"/>
          <w:sz w:val="24"/>
          <w:szCs w:val="32"/>
        </w:rPr>
        <w:fldChar w:fldCharType="begin"/>
      </w:r>
      <w:r>
        <w:rPr>
          <w:color w:val="auto"/>
          <w:sz w:val="24"/>
          <w:szCs w:val="32"/>
        </w:rPr>
        <w:instrText xml:space="preserve"> PAGEREF _Toc13051 \h </w:instrText>
      </w:r>
      <w:r>
        <w:rPr>
          <w:color w:val="auto"/>
          <w:sz w:val="24"/>
          <w:szCs w:val="32"/>
        </w:rPr>
        <w:fldChar w:fldCharType="separate"/>
      </w:r>
      <w:r>
        <w:rPr>
          <w:color w:val="auto"/>
          <w:sz w:val="24"/>
          <w:szCs w:val="32"/>
        </w:rPr>
        <w:t>82</w:t>
      </w:r>
      <w:r>
        <w:rPr>
          <w:color w:val="auto"/>
          <w:sz w:val="24"/>
          <w:szCs w:val="32"/>
        </w:rPr>
        <w:fldChar w:fldCharType="end"/>
      </w:r>
      <w:r>
        <w:rPr>
          <w:color w:val="auto"/>
          <w:sz w:val="24"/>
          <w:szCs w:val="32"/>
        </w:rPr>
        <w:fldChar w:fldCharType="end"/>
      </w:r>
    </w:p>
    <w:p w14:paraId="1C1A67F8">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"_Toc30124" </w:instrText>
      </w:r>
      <w:r>
        <w:rPr>
          <w:color w:val="auto"/>
        </w:rPr>
        <w:fldChar w:fldCharType="separate"/>
      </w:r>
      <w:r>
        <w:rPr>
          <w:rFonts w:hint="eastAsia" w:asciiTheme="minorEastAsia" w:hAnsiTheme="minorEastAsia" w:eastAsiaTheme="minorEastAsia" w:cstheme="minorEastAsia"/>
          <w:color w:val="auto"/>
          <w:sz w:val="24"/>
          <w:szCs w:val="36"/>
        </w:rPr>
        <w:t>第一部分 合同书</w:t>
      </w:r>
      <w:r>
        <w:rPr>
          <w:color w:val="auto"/>
          <w:sz w:val="24"/>
          <w:szCs w:val="32"/>
        </w:rPr>
        <w:tab/>
      </w:r>
      <w:r>
        <w:rPr>
          <w:color w:val="auto"/>
          <w:sz w:val="24"/>
          <w:szCs w:val="32"/>
        </w:rPr>
        <w:fldChar w:fldCharType="begin"/>
      </w:r>
      <w:r>
        <w:rPr>
          <w:color w:val="auto"/>
          <w:sz w:val="24"/>
          <w:szCs w:val="32"/>
        </w:rPr>
        <w:instrText xml:space="preserve"> PAGEREF _Toc30124 \h </w:instrText>
      </w:r>
      <w:r>
        <w:rPr>
          <w:color w:val="auto"/>
          <w:sz w:val="24"/>
          <w:szCs w:val="32"/>
        </w:rPr>
        <w:fldChar w:fldCharType="separate"/>
      </w:r>
      <w:r>
        <w:rPr>
          <w:color w:val="auto"/>
          <w:sz w:val="24"/>
          <w:szCs w:val="32"/>
        </w:rPr>
        <w:t>85</w:t>
      </w:r>
      <w:r>
        <w:rPr>
          <w:color w:val="auto"/>
          <w:sz w:val="24"/>
          <w:szCs w:val="32"/>
        </w:rPr>
        <w:fldChar w:fldCharType="end"/>
      </w:r>
      <w:r>
        <w:rPr>
          <w:color w:val="auto"/>
          <w:sz w:val="24"/>
          <w:szCs w:val="32"/>
        </w:rPr>
        <w:fldChar w:fldCharType="end"/>
      </w:r>
    </w:p>
    <w:p w14:paraId="2F5C23F8">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"_Toc31244" </w:instrText>
      </w:r>
      <w:r>
        <w:rPr>
          <w:color w:val="auto"/>
        </w:rPr>
        <w:fldChar w:fldCharType="separate"/>
      </w:r>
      <w:r>
        <w:rPr>
          <w:rFonts w:hint="eastAsia" w:ascii="宋体" w:hAnsi="宋体" w:cs="宋体"/>
          <w:color w:val="auto"/>
          <w:sz w:val="24"/>
          <w:szCs w:val="36"/>
        </w:rPr>
        <w:t>第二部分 合同一般条款</w:t>
      </w:r>
      <w:r>
        <w:rPr>
          <w:color w:val="auto"/>
          <w:sz w:val="24"/>
          <w:szCs w:val="32"/>
        </w:rPr>
        <w:tab/>
      </w:r>
      <w:r>
        <w:rPr>
          <w:color w:val="auto"/>
          <w:sz w:val="24"/>
          <w:szCs w:val="32"/>
        </w:rPr>
        <w:fldChar w:fldCharType="begin"/>
      </w:r>
      <w:r>
        <w:rPr>
          <w:color w:val="auto"/>
          <w:sz w:val="24"/>
          <w:szCs w:val="32"/>
        </w:rPr>
        <w:instrText xml:space="preserve"> PAGEREF _Toc31244 \h </w:instrText>
      </w:r>
      <w:r>
        <w:rPr>
          <w:color w:val="auto"/>
          <w:sz w:val="24"/>
          <w:szCs w:val="32"/>
        </w:rPr>
        <w:fldChar w:fldCharType="separate"/>
      </w:r>
      <w:r>
        <w:rPr>
          <w:color w:val="auto"/>
          <w:sz w:val="24"/>
          <w:szCs w:val="32"/>
        </w:rPr>
        <w:t>88</w:t>
      </w:r>
      <w:r>
        <w:rPr>
          <w:color w:val="auto"/>
          <w:sz w:val="24"/>
          <w:szCs w:val="32"/>
        </w:rPr>
        <w:fldChar w:fldCharType="end"/>
      </w:r>
      <w:r>
        <w:rPr>
          <w:color w:val="auto"/>
          <w:sz w:val="24"/>
          <w:szCs w:val="32"/>
        </w:rPr>
        <w:fldChar w:fldCharType="end"/>
      </w:r>
    </w:p>
    <w:p w14:paraId="781283AF">
      <w:pPr>
        <w:pStyle w:val="19"/>
        <w:tabs>
          <w:tab w:val="right" w:leader="dot" w:pos="9745"/>
          <w:tab w:val="clear" w:pos="8296"/>
        </w:tabs>
        <w:spacing w:line="360" w:lineRule="auto"/>
        <w:rPr>
          <w:color w:val="auto"/>
          <w:sz w:val="24"/>
          <w:szCs w:val="32"/>
        </w:rPr>
      </w:pPr>
      <w:r>
        <w:rPr>
          <w:color w:val="auto"/>
        </w:rPr>
        <w:fldChar w:fldCharType="begin"/>
      </w:r>
      <w:r>
        <w:rPr>
          <w:color w:val="auto"/>
        </w:rPr>
        <w:instrText xml:space="preserve"> HYPERLINK \l "_Toc21058" </w:instrText>
      </w:r>
      <w:r>
        <w:rPr>
          <w:color w:val="auto"/>
        </w:rPr>
        <w:fldChar w:fldCharType="separate"/>
      </w:r>
      <w:r>
        <w:rPr>
          <w:rFonts w:hint="eastAsia" w:ascii="宋体" w:hAnsi="宋体" w:cs="宋体"/>
          <w:color w:val="auto"/>
          <w:sz w:val="24"/>
          <w:szCs w:val="36"/>
        </w:rPr>
        <w:t>第三部分  合同专用条款</w:t>
      </w:r>
      <w:r>
        <w:rPr>
          <w:color w:val="auto"/>
          <w:sz w:val="24"/>
          <w:szCs w:val="32"/>
        </w:rPr>
        <w:tab/>
      </w:r>
      <w:r>
        <w:rPr>
          <w:color w:val="auto"/>
          <w:sz w:val="24"/>
          <w:szCs w:val="32"/>
        </w:rPr>
        <w:fldChar w:fldCharType="begin"/>
      </w:r>
      <w:r>
        <w:rPr>
          <w:color w:val="auto"/>
          <w:sz w:val="24"/>
          <w:szCs w:val="32"/>
        </w:rPr>
        <w:instrText xml:space="preserve"> PAGEREF _Toc21058 \h </w:instrText>
      </w:r>
      <w:r>
        <w:rPr>
          <w:color w:val="auto"/>
          <w:sz w:val="24"/>
          <w:szCs w:val="32"/>
        </w:rPr>
        <w:fldChar w:fldCharType="separate"/>
      </w:r>
      <w:r>
        <w:rPr>
          <w:color w:val="auto"/>
          <w:sz w:val="24"/>
          <w:szCs w:val="32"/>
        </w:rPr>
        <w:t>92</w:t>
      </w:r>
      <w:r>
        <w:rPr>
          <w:color w:val="auto"/>
          <w:sz w:val="24"/>
          <w:szCs w:val="32"/>
        </w:rPr>
        <w:fldChar w:fldCharType="end"/>
      </w:r>
      <w:r>
        <w:rPr>
          <w:color w:val="auto"/>
          <w:sz w:val="24"/>
          <w:szCs w:val="32"/>
        </w:rPr>
        <w:fldChar w:fldCharType="end"/>
      </w:r>
    </w:p>
    <w:p w14:paraId="472995A6">
      <w:pPr>
        <w:pStyle w:val="16"/>
        <w:tabs>
          <w:tab w:val="right" w:leader="dot" w:pos="9745"/>
        </w:tabs>
        <w:spacing w:line="360" w:lineRule="auto"/>
        <w:rPr>
          <w:color w:val="auto"/>
          <w:sz w:val="24"/>
          <w:szCs w:val="32"/>
        </w:rPr>
      </w:pPr>
      <w:r>
        <w:rPr>
          <w:color w:val="auto"/>
        </w:rPr>
        <w:fldChar w:fldCharType="begin"/>
      </w:r>
      <w:r>
        <w:rPr>
          <w:color w:val="auto"/>
        </w:rPr>
        <w:instrText xml:space="preserve"> HYPERLINK \l "_Toc31116" </w:instrText>
      </w:r>
      <w:r>
        <w:rPr>
          <w:color w:val="auto"/>
        </w:rPr>
        <w:fldChar w:fldCharType="separate"/>
      </w:r>
      <w:r>
        <w:rPr>
          <w:rFonts w:hint="eastAsia" w:asciiTheme="minorEastAsia" w:hAnsiTheme="minorEastAsia" w:eastAsiaTheme="minorEastAsia" w:cstheme="minorEastAsia"/>
          <w:color w:val="auto"/>
          <w:sz w:val="24"/>
          <w:szCs w:val="32"/>
        </w:rPr>
        <w:t>第七章 质疑、投诉材料格式</w:t>
      </w:r>
      <w:r>
        <w:rPr>
          <w:color w:val="auto"/>
          <w:sz w:val="24"/>
          <w:szCs w:val="32"/>
        </w:rPr>
        <w:tab/>
      </w:r>
      <w:r>
        <w:rPr>
          <w:color w:val="auto"/>
          <w:sz w:val="24"/>
          <w:szCs w:val="32"/>
        </w:rPr>
        <w:fldChar w:fldCharType="begin"/>
      </w:r>
      <w:r>
        <w:rPr>
          <w:color w:val="auto"/>
          <w:sz w:val="24"/>
          <w:szCs w:val="32"/>
        </w:rPr>
        <w:instrText xml:space="preserve"> PAGEREF _Toc31116 \h </w:instrText>
      </w:r>
      <w:r>
        <w:rPr>
          <w:color w:val="auto"/>
          <w:sz w:val="24"/>
          <w:szCs w:val="32"/>
        </w:rPr>
        <w:fldChar w:fldCharType="separate"/>
      </w:r>
      <w:r>
        <w:rPr>
          <w:color w:val="auto"/>
          <w:sz w:val="24"/>
          <w:szCs w:val="32"/>
        </w:rPr>
        <w:t>95</w:t>
      </w:r>
      <w:r>
        <w:rPr>
          <w:color w:val="auto"/>
          <w:sz w:val="24"/>
          <w:szCs w:val="32"/>
        </w:rPr>
        <w:fldChar w:fldCharType="end"/>
      </w:r>
      <w:r>
        <w:rPr>
          <w:color w:val="auto"/>
          <w:sz w:val="24"/>
          <w:szCs w:val="32"/>
        </w:rPr>
        <w:fldChar w:fldCharType="end"/>
      </w:r>
    </w:p>
    <w:p w14:paraId="21CA101D">
      <w:pPr>
        <w:pStyle w:val="19"/>
        <w:wordWrap w:val="0"/>
        <w:spacing w:line="360" w:lineRule="auto"/>
        <w:rPr>
          <w:rFonts w:asciiTheme="minorEastAsia" w:hAnsiTheme="minorEastAsia" w:eastAsiaTheme="minorEastAsia" w:cstheme="minorEastAsia"/>
          <w:b/>
          <w:color w:val="auto"/>
          <w:sz w:val="52"/>
          <w:szCs w:val="52"/>
        </w:rPr>
        <w:sectPr>
          <w:headerReference r:id="rId5" w:type="default"/>
          <w:footerReference r:id="rId6" w:type="default"/>
          <w:pgSz w:w="11905" w:h="16838"/>
          <w:pgMar w:top="1440" w:right="1080" w:bottom="1440" w:left="1080" w:header="720" w:footer="720" w:gutter="0"/>
          <w:pgNumType w:start="0"/>
          <w:cols w:space="0" w:num="1"/>
          <w:docGrid w:linePitch="312" w:charSpace="0"/>
        </w:sectPr>
      </w:pPr>
      <w:r>
        <w:rPr>
          <w:rFonts w:hint="eastAsia" w:asciiTheme="minorEastAsia" w:hAnsiTheme="minorEastAsia" w:eastAsiaTheme="minorEastAsia" w:cstheme="minorEastAsia"/>
          <w:color w:val="auto"/>
          <w:sz w:val="24"/>
          <w:szCs w:val="180"/>
        </w:rPr>
        <w:fldChar w:fldCharType="end"/>
      </w:r>
    </w:p>
    <w:p w14:paraId="5FBD03D7">
      <w:pPr>
        <w:pStyle w:val="2"/>
        <w:wordWrap w:val="0"/>
        <w:spacing w:before="0" w:after="0" w:line="336" w:lineRule="auto"/>
        <w:jc w:val="center"/>
        <w:rPr>
          <w:rFonts w:asciiTheme="minorEastAsia" w:hAnsiTheme="minorEastAsia" w:eastAsiaTheme="minorEastAsia" w:cstheme="minorEastAsia"/>
          <w:color w:val="auto"/>
          <w:sz w:val="24"/>
        </w:rPr>
      </w:pPr>
      <w:bookmarkStart w:id="0" w:name="_Toc17248"/>
      <w:r>
        <w:rPr>
          <w:rFonts w:hint="eastAsia" w:asciiTheme="minorEastAsia" w:hAnsiTheme="minorEastAsia" w:eastAsiaTheme="minorEastAsia" w:cstheme="minorEastAsia"/>
          <w:color w:val="auto"/>
        </w:rPr>
        <w:t>第一章 竞争性磋商公告</w:t>
      </w:r>
      <w:bookmarkEnd w:id="0"/>
      <w:bookmarkStart w:id="1" w:name="_Toc28359089"/>
      <w:bookmarkStart w:id="2" w:name="_Toc28359012"/>
      <w:bookmarkStart w:id="3" w:name="_Toc44229878"/>
      <w:bookmarkStart w:id="4" w:name="_Toc35393798"/>
      <w:bookmarkStart w:id="5" w:name="_Toc35393629"/>
      <w:bookmarkStart w:id="6" w:name="_Toc35393623"/>
      <w:bookmarkStart w:id="7" w:name="_Toc28359004"/>
      <w:bookmarkStart w:id="8" w:name="_Toc35393792"/>
      <w:bookmarkStart w:id="9" w:name="_Toc28359081"/>
    </w:p>
    <w:p w14:paraId="62AE41DD">
      <w:pPr>
        <w:pBdr>
          <w:top w:val="single" w:color="auto" w:sz="4" w:space="1"/>
          <w:left w:val="single" w:color="auto" w:sz="4" w:space="4"/>
          <w:bottom w:val="single" w:color="auto" w:sz="4" w:space="1"/>
          <w:right w:val="single" w:color="auto" w:sz="4" w:space="4"/>
        </w:pBd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项目概况</w:t>
      </w:r>
    </w:p>
    <w:p w14:paraId="4811FA6A">
      <w:pPr>
        <w:pBdr>
          <w:top w:val="single" w:color="auto" w:sz="4" w:space="1"/>
          <w:left w:val="single" w:color="auto" w:sz="4" w:space="4"/>
          <w:bottom w:val="single" w:color="auto" w:sz="4" w:space="1"/>
          <w:right w:val="single" w:color="auto" w:sz="4" w:space="4"/>
        </w:pBdr>
        <w:wordWrap w:val="0"/>
        <w:spacing w:line="336"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u w:val="single"/>
          <w:lang w:eastAsia="zh-CN"/>
        </w:rPr>
        <w:t>南宁片区打造面向东盟“数据特区”实施路径策划项目（重）</w:t>
      </w:r>
      <w:r>
        <w:rPr>
          <w:rFonts w:hint="eastAsia" w:asciiTheme="minorEastAsia" w:hAnsiTheme="minorEastAsia" w:eastAsiaTheme="minorEastAsia" w:cstheme="minorEastAsia"/>
          <w:color w:val="auto"/>
          <w:sz w:val="24"/>
        </w:rPr>
        <w:t>采购项目的潜在供应商应在广西政府采购云平台（https://login.gcy.zfcg.gxzf.gov.cn/user-login/#/）</w:t>
      </w:r>
      <w:r>
        <w:rPr>
          <w:rFonts w:hint="eastAsia" w:asciiTheme="minorEastAsia" w:hAnsiTheme="minorEastAsia" w:eastAsiaTheme="minorEastAsia" w:cstheme="minorEastAsia"/>
          <w:snapToGrid w:val="0"/>
          <w:color w:val="auto"/>
          <w:sz w:val="24"/>
        </w:rPr>
        <w:t>获取（下载）</w:t>
      </w:r>
      <w:r>
        <w:rPr>
          <w:rFonts w:hint="eastAsia" w:asciiTheme="minorEastAsia" w:hAnsiTheme="minorEastAsia" w:eastAsiaTheme="minorEastAsia" w:cstheme="minorEastAsia"/>
          <w:color w:val="auto"/>
          <w:sz w:val="24"/>
        </w:rPr>
        <w:t>竞争性磋商文件，并于</w:t>
      </w:r>
      <w:r>
        <w:rPr>
          <w:rFonts w:hint="eastAsia" w:ascii="宋体" w:hAnsi="宋体" w:cs="宋体"/>
          <w:color w:val="auto"/>
          <w:sz w:val="24"/>
          <w:u w:val="single"/>
        </w:rPr>
        <w:t>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Theme="minorEastAsia" w:hAnsiTheme="minorEastAsia" w:eastAsiaTheme="minorEastAsia" w:cstheme="minorEastAsia"/>
          <w:color w:val="auto"/>
          <w:sz w:val="24"/>
          <w:u w:val="single"/>
        </w:rPr>
        <w:t>00秒</w:t>
      </w:r>
      <w:r>
        <w:rPr>
          <w:rFonts w:hint="eastAsia" w:asciiTheme="minorEastAsia" w:hAnsiTheme="minorEastAsia" w:eastAsiaTheme="minorEastAsia" w:cstheme="minorEastAsia"/>
          <w:bCs/>
          <w:color w:val="auto"/>
          <w:sz w:val="24"/>
        </w:rPr>
        <w:t>（北京时间）前提交响应文件</w:t>
      </w:r>
      <w:r>
        <w:rPr>
          <w:rFonts w:hint="eastAsia" w:asciiTheme="minorEastAsia" w:hAnsiTheme="minorEastAsia" w:eastAsiaTheme="minorEastAsia" w:cstheme="minorEastAsia"/>
          <w:color w:val="auto"/>
          <w:sz w:val="24"/>
        </w:rPr>
        <w:t>。</w:t>
      </w:r>
    </w:p>
    <w:p w14:paraId="5E03B5A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一、项目基本情况</w:t>
      </w:r>
      <w:bookmarkEnd w:id="1"/>
      <w:bookmarkEnd w:id="2"/>
      <w:bookmarkEnd w:id="3"/>
      <w:bookmarkEnd w:id="4"/>
      <w:bookmarkEnd w:id="5"/>
    </w:p>
    <w:p w14:paraId="3AE35A3F">
      <w:pPr>
        <w:wordWrap w:val="0"/>
        <w:spacing w:line="336"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项目编号：</w:t>
      </w:r>
      <w:r>
        <w:rPr>
          <w:rFonts w:hint="eastAsia" w:asciiTheme="minorEastAsia" w:hAnsiTheme="minorEastAsia" w:eastAsiaTheme="minorEastAsia" w:cstheme="minorEastAsia"/>
          <w:color w:val="auto"/>
          <w:sz w:val="24"/>
          <w:lang w:eastAsia="zh-CN"/>
        </w:rPr>
        <w:t>NNZC2025-C3-500024-GXYZ</w:t>
      </w:r>
    </w:p>
    <w:p w14:paraId="36E12356">
      <w:pPr>
        <w:wordWrap w:val="0"/>
        <w:spacing w:line="336"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lang w:eastAsia="zh-CN"/>
        </w:rPr>
        <w:t>南宁片区打造面向东盟“数据特区”实施路径策划项目（重）</w:t>
      </w:r>
    </w:p>
    <w:p w14:paraId="2D80774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采购方式：竞争性磋商</w:t>
      </w:r>
    </w:p>
    <w:p w14:paraId="54D323A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采购计划文号：GXZC2025-C3-00044</w:t>
      </w:r>
    </w:p>
    <w:p w14:paraId="33A9298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预算金额：人民币伍拾万元整（¥500000.00）</w:t>
      </w:r>
    </w:p>
    <w:p w14:paraId="7CACB21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最高限价：人民币伍拾万元整（¥500000.00）</w:t>
      </w:r>
    </w:p>
    <w:p w14:paraId="099BF3D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采购需求：</w:t>
      </w:r>
    </w:p>
    <w:tbl>
      <w:tblPr>
        <w:tblStyle w:val="21"/>
        <w:tblW w:w="96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8"/>
        <w:gridCol w:w="2132"/>
        <w:gridCol w:w="870"/>
        <w:gridCol w:w="810"/>
        <w:gridCol w:w="4755"/>
      </w:tblGrid>
      <w:tr w14:paraId="7E4E6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118" w:type="dxa"/>
            <w:tcBorders>
              <w:top w:val="single" w:color="auto" w:sz="4" w:space="0"/>
              <w:left w:val="single" w:color="auto" w:sz="4" w:space="0"/>
              <w:bottom w:val="single" w:color="auto" w:sz="4" w:space="0"/>
              <w:right w:val="single" w:color="auto" w:sz="4" w:space="0"/>
            </w:tcBorders>
            <w:vAlign w:val="center"/>
          </w:tcPr>
          <w:p w14:paraId="19F05A7D">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标段号</w:t>
            </w:r>
          </w:p>
        </w:tc>
        <w:tc>
          <w:tcPr>
            <w:tcW w:w="2132" w:type="dxa"/>
            <w:tcBorders>
              <w:top w:val="single" w:color="auto" w:sz="4" w:space="0"/>
              <w:left w:val="single" w:color="auto" w:sz="4" w:space="0"/>
              <w:bottom w:val="single" w:color="auto" w:sz="4" w:space="0"/>
              <w:right w:val="single" w:color="auto" w:sz="4" w:space="0"/>
            </w:tcBorders>
            <w:vAlign w:val="center"/>
          </w:tcPr>
          <w:p w14:paraId="0D407FB1">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标的的名称</w:t>
            </w:r>
          </w:p>
        </w:tc>
        <w:tc>
          <w:tcPr>
            <w:tcW w:w="870" w:type="dxa"/>
            <w:tcBorders>
              <w:top w:val="single" w:color="auto" w:sz="4" w:space="0"/>
              <w:left w:val="single" w:color="auto" w:sz="4" w:space="0"/>
              <w:bottom w:val="single" w:color="auto" w:sz="4" w:space="0"/>
              <w:right w:val="single" w:color="auto" w:sz="4" w:space="0"/>
            </w:tcBorders>
            <w:vAlign w:val="center"/>
          </w:tcPr>
          <w:p w14:paraId="544895C6">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1C99BB05">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4755" w:type="dxa"/>
            <w:tcBorders>
              <w:top w:val="single" w:color="auto" w:sz="4" w:space="0"/>
              <w:left w:val="single" w:color="auto" w:sz="4" w:space="0"/>
              <w:bottom w:val="single" w:color="auto" w:sz="4" w:space="0"/>
              <w:right w:val="single" w:color="auto" w:sz="4" w:space="0"/>
            </w:tcBorders>
            <w:vAlign w:val="center"/>
          </w:tcPr>
          <w:p w14:paraId="25DDD0F1">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简要技术需求或者服务要求</w:t>
            </w:r>
          </w:p>
        </w:tc>
      </w:tr>
      <w:tr w14:paraId="15959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vAlign w:val="center"/>
          </w:tcPr>
          <w:p w14:paraId="0ABF07BE">
            <w:pPr>
              <w:snapToGrid w:val="0"/>
              <w:spacing w:line="336" w:lineRule="auto"/>
              <w:jc w:val="center"/>
              <w:rPr>
                <w:rFonts w:ascii="宋体" w:hAnsi="宋体" w:cs="宋体"/>
                <w:color w:val="auto"/>
                <w:sz w:val="24"/>
              </w:rPr>
            </w:pPr>
            <w:r>
              <w:rPr>
                <w:rFonts w:hint="eastAsia" w:ascii="宋体" w:hAnsi="宋体" w:cs="宋体"/>
                <w:color w:val="auto"/>
                <w:sz w:val="24"/>
              </w:rPr>
              <w:t>1</w:t>
            </w:r>
          </w:p>
        </w:tc>
        <w:tc>
          <w:tcPr>
            <w:tcW w:w="2132" w:type="dxa"/>
            <w:tcBorders>
              <w:top w:val="single" w:color="auto" w:sz="4" w:space="0"/>
              <w:left w:val="single" w:color="auto" w:sz="4" w:space="0"/>
              <w:bottom w:val="single" w:color="auto" w:sz="4" w:space="0"/>
              <w:right w:val="single" w:color="auto" w:sz="4" w:space="0"/>
            </w:tcBorders>
            <w:vAlign w:val="center"/>
          </w:tcPr>
          <w:p w14:paraId="3DD0BFEF">
            <w:pPr>
              <w:wordWrap w:val="0"/>
              <w:snapToGrid w:val="0"/>
              <w:spacing w:line="336" w:lineRule="auto"/>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南宁片区打造面向东盟“数据特区”实施路径策划项目</w:t>
            </w:r>
          </w:p>
        </w:tc>
        <w:tc>
          <w:tcPr>
            <w:tcW w:w="870" w:type="dxa"/>
            <w:tcBorders>
              <w:top w:val="single" w:color="auto" w:sz="4" w:space="0"/>
              <w:left w:val="single" w:color="auto" w:sz="4" w:space="0"/>
              <w:bottom w:val="single" w:color="auto" w:sz="4" w:space="0"/>
              <w:right w:val="single" w:color="auto" w:sz="4" w:space="0"/>
            </w:tcBorders>
            <w:vAlign w:val="center"/>
          </w:tcPr>
          <w:p w14:paraId="50F8D79C">
            <w:pPr>
              <w:snapToGrid w:val="0"/>
              <w:spacing w:line="336" w:lineRule="auto"/>
              <w:jc w:val="center"/>
              <w:rPr>
                <w:rFonts w:ascii="宋体" w:hAnsi="宋体" w:cs="宋体"/>
                <w:color w:val="auto"/>
                <w:sz w:val="24"/>
              </w:rPr>
            </w:pPr>
            <w:r>
              <w:rPr>
                <w:rFonts w:hint="eastAsia" w:ascii="宋体" w:hAnsi="宋体" w:cs="宋体"/>
                <w:color w:val="auto"/>
                <w:sz w:val="24"/>
              </w:rPr>
              <w:t>项</w:t>
            </w:r>
          </w:p>
        </w:tc>
        <w:tc>
          <w:tcPr>
            <w:tcW w:w="810" w:type="dxa"/>
            <w:tcBorders>
              <w:top w:val="single" w:color="auto" w:sz="4" w:space="0"/>
              <w:left w:val="single" w:color="auto" w:sz="4" w:space="0"/>
              <w:bottom w:val="single" w:color="auto" w:sz="4" w:space="0"/>
              <w:right w:val="single" w:color="auto" w:sz="4" w:space="0"/>
            </w:tcBorders>
            <w:vAlign w:val="center"/>
          </w:tcPr>
          <w:p w14:paraId="1C8C0021">
            <w:pPr>
              <w:snapToGrid w:val="0"/>
              <w:spacing w:line="336" w:lineRule="auto"/>
              <w:jc w:val="center"/>
              <w:rPr>
                <w:rFonts w:ascii="宋体" w:hAnsi="宋体" w:cs="宋体"/>
                <w:color w:val="auto"/>
                <w:sz w:val="24"/>
              </w:rPr>
            </w:pPr>
            <w:r>
              <w:rPr>
                <w:rFonts w:hint="eastAsia" w:ascii="宋体" w:hAnsi="宋体" w:cs="宋体"/>
                <w:color w:val="auto"/>
                <w:sz w:val="24"/>
              </w:rPr>
              <w:t>1</w:t>
            </w:r>
          </w:p>
        </w:tc>
        <w:tc>
          <w:tcPr>
            <w:tcW w:w="4755" w:type="dxa"/>
            <w:tcBorders>
              <w:top w:val="single" w:color="auto" w:sz="4" w:space="0"/>
              <w:left w:val="single" w:color="auto" w:sz="4" w:space="0"/>
              <w:bottom w:val="single" w:color="auto" w:sz="4" w:space="0"/>
              <w:right w:val="single" w:color="auto" w:sz="4" w:space="0"/>
            </w:tcBorders>
            <w:vAlign w:val="center"/>
          </w:tcPr>
          <w:p w14:paraId="7FA6628F">
            <w:pPr>
              <w:wordWrap w:val="0"/>
              <w:spacing w:line="360" w:lineRule="auto"/>
              <w:ind w:firstLine="480" w:firstLineChars="200"/>
              <w:jc w:val="left"/>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1.项目范围：中国（广西）自由贸易试验区南宁片区</w:t>
            </w:r>
          </w:p>
          <w:p w14:paraId="1412E92F">
            <w:pPr>
              <w:pStyle w:val="14"/>
              <w:spacing w:line="336" w:lineRule="auto"/>
              <w:ind w:firstLine="480" w:firstLineChars="200"/>
              <w:rPr>
                <w:color w:val="auto"/>
              </w:rPr>
            </w:pPr>
            <w:r>
              <w:rPr>
                <w:rFonts w:hint="eastAsia" w:asciiTheme="minorEastAsia" w:hAnsiTheme="minorEastAsia" w:eastAsiaTheme="minorEastAsia" w:cstheme="minorEastAsia"/>
                <w:b w:val="0"/>
                <w:bCs w:val="0"/>
                <w:color w:val="auto"/>
                <w:sz w:val="24"/>
              </w:rPr>
              <w:t>2.项目内容及工作要求：委托第三方通过全面梳理南宁片区数据交易流通、数据开发开放等方面的发展基础与面临形势，对标前沿地区相关领域实践经验</w:t>
            </w:r>
            <w:r>
              <w:rPr>
                <w:rFonts w:hint="eastAsia" w:ascii="宋体" w:hAnsi="宋体" w:cs="宋体"/>
                <w:b/>
                <w:bCs/>
                <w:color w:val="auto"/>
                <w:sz w:val="24"/>
              </w:rPr>
              <w:t>……具体详见第二章 采购需求。</w:t>
            </w:r>
          </w:p>
        </w:tc>
      </w:tr>
    </w:tbl>
    <w:p w14:paraId="742108B5">
      <w:pPr>
        <w:wordWrap w:val="0"/>
        <w:spacing w:line="336" w:lineRule="auto"/>
        <w:ind w:firstLine="480" w:firstLineChars="2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合同履行期限：详见竞争性磋商文件。</w:t>
      </w:r>
    </w:p>
    <w:p w14:paraId="0411A1F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本项目是否接受联合体：不接受联合体响应。</w:t>
      </w:r>
    </w:p>
    <w:p w14:paraId="5C35653D">
      <w:pPr>
        <w:wordWrap w:val="0"/>
        <w:spacing w:line="336" w:lineRule="auto"/>
        <w:ind w:firstLine="482" w:firstLineChars="200"/>
        <w:rPr>
          <w:rFonts w:asciiTheme="minorEastAsia" w:hAnsiTheme="minorEastAsia" w:eastAsiaTheme="minorEastAsia" w:cstheme="minorEastAsia"/>
          <w:bCs/>
          <w:color w:val="auto"/>
          <w:sz w:val="24"/>
        </w:rPr>
      </w:pPr>
      <w:bookmarkStart w:id="10" w:name="_Toc28359013"/>
      <w:bookmarkStart w:id="11" w:name="_Toc44229879"/>
      <w:bookmarkStart w:id="12" w:name="_Toc35393630"/>
      <w:bookmarkStart w:id="13" w:name="_Toc28359090"/>
      <w:bookmarkStart w:id="14" w:name="_Toc35393799"/>
      <w:r>
        <w:rPr>
          <w:rFonts w:hint="eastAsia" w:asciiTheme="minorEastAsia" w:hAnsiTheme="minorEastAsia" w:eastAsiaTheme="minorEastAsia" w:cstheme="minorEastAsia"/>
          <w:b/>
          <w:color w:val="auto"/>
          <w:kern w:val="44"/>
          <w:sz w:val="24"/>
        </w:rPr>
        <w:t>二、供应商的资格条件</w:t>
      </w:r>
      <w:bookmarkEnd w:id="10"/>
      <w:bookmarkEnd w:id="11"/>
      <w:bookmarkEnd w:id="12"/>
      <w:bookmarkEnd w:id="13"/>
      <w:bookmarkEnd w:id="14"/>
    </w:p>
    <w:p w14:paraId="3AA3A28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1、满足《中华人民共和国政府采购法》第二十二条规定；</w:t>
      </w:r>
    </w:p>
    <w:p w14:paraId="32046211">
      <w:pPr>
        <w:wordWrap w:val="0"/>
        <w:spacing w:line="336" w:lineRule="auto"/>
        <w:ind w:firstLine="480" w:firstLineChars="200"/>
        <w:rPr>
          <w:rFonts w:ascii="宋体" w:hAnsi="宋体" w:cs="宋体"/>
          <w:strike/>
          <w:color w:val="auto"/>
          <w:sz w:val="24"/>
        </w:rPr>
      </w:pPr>
      <w:r>
        <w:rPr>
          <w:rFonts w:hint="eastAsia" w:asciiTheme="minorEastAsia" w:hAnsiTheme="minorEastAsia" w:eastAsiaTheme="minorEastAsia" w:cstheme="minorEastAsia"/>
          <w:color w:val="auto"/>
          <w:sz w:val="24"/>
        </w:rPr>
        <w:t>2、落实政府采购政策需满足的资格要求：专门面向中小企业采购的项目（供应商应为中小微企业、监狱企业、残疾人福利性单位)；</w:t>
      </w:r>
    </w:p>
    <w:p w14:paraId="0DD2E84F">
      <w:pPr>
        <w:wordWrap w:val="0"/>
        <w:spacing w:line="336" w:lineRule="auto"/>
        <w:ind w:firstLine="480" w:firstLineChars="200"/>
        <w:rPr>
          <w:rFonts w:asciiTheme="minorEastAsia" w:hAnsiTheme="minorEastAsia" w:cstheme="minorEastAsia"/>
          <w:b/>
          <w:bCs/>
          <w:color w:val="auto"/>
          <w:sz w:val="24"/>
        </w:rPr>
      </w:pPr>
      <w:r>
        <w:rPr>
          <w:rFonts w:hint="eastAsia" w:asciiTheme="minorEastAsia" w:hAnsiTheme="minorEastAsia" w:eastAsiaTheme="minorEastAsia" w:cstheme="minorEastAsia"/>
          <w:color w:val="auto"/>
          <w:sz w:val="24"/>
        </w:rPr>
        <w:t>3、本项目的特定资格要求：</w:t>
      </w:r>
      <w:r>
        <w:rPr>
          <w:rFonts w:hint="eastAsia" w:ascii="宋体" w:hAnsi="宋体" w:cs="宋体"/>
          <w:color w:val="auto"/>
          <w:sz w:val="24"/>
        </w:rPr>
        <w:t>无。</w:t>
      </w:r>
    </w:p>
    <w:p w14:paraId="2539DC1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4、本项目的特定条件：无</w:t>
      </w:r>
    </w:p>
    <w:p w14:paraId="6C459402">
      <w:pPr>
        <w:wordWrap w:val="0"/>
        <w:snapToGrid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11386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48142F2">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三、获取竞争性磋商文件</w:t>
      </w:r>
      <w:bookmarkEnd w:id="6"/>
      <w:bookmarkEnd w:id="7"/>
      <w:bookmarkEnd w:id="8"/>
      <w:bookmarkEnd w:id="9"/>
    </w:p>
    <w:p w14:paraId="6A342FF2">
      <w:pPr>
        <w:wordWrap w:val="0"/>
        <w:spacing w:line="336" w:lineRule="auto"/>
        <w:ind w:firstLine="480" w:firstLineChars="200"/>
        <w:rPr>
          <w:rFonts w:asciiTheme="minorEastAsia" w:hAnsiTheme="minorEastAsia" w:eastAsiaTheme="minorEastAsia" w:cstheme="minorEastAsia"/>
          <w:color w:val="auto"/>
          <w:sz w:val="24"/>
        </w:rPr>
      </w:pPr>
      <w:bookmarkStart w:id="15" w:name="_Toc35393624"/>
      <w:bookmarkStart w:id="16" w:name="_Toc28359005"/>
      <w:bookmarkStart w:id="17" w:name="_Toc35393793"/>
      <w:bookmarkStart w:id="18" w:name="_Toc28359082"/>
      <w:r>
        <w:rPr>
          <w:rFonts w:hint="eastAsia" w:asciiTheme="minorEastAsia" w:hAnsiTheme="minorEastAsia" w:eastAsiaTheme="minorEastAsia" w:cstheme="minorEastAsia"/>
          <w:color w:val="auto"/>
          <w:sz w:val="24"/>
        </w:rPr>
        <w:t>时间：自公告发布之日起。</w:t>
      </w:r>
    </w:p>
    <w:p w14:paraId="6048E4C2">
      <w:pPr>
        <w:wordWrap w:val="0"/>
        <w:spacing w:line="336" w:lineRule="auto"/>
        <w:ind w:firstLine="480"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获取方式:网上下载。本项目不发放纸质采购文件，供应商可自行在广西政府采购云平台（https://login.gcy.zfcg.gxzf.gov.cn/user-login/#/）下载采购文件（操作路径：登录“广西政府采购云平台”-项目采购-获取采购文件-找到本项目-点击“申请获取采购文件”），电子响应文件制作需要基于广西政府采购云平台（https://login.gcy.zfcg.gxzf.gov.cn/user-login/#/）获取的采购文件编制。</w:t>
      </w:r>
    </w:p>
    <w:p w14:paraId="559F6DB3">
      <w:pPr>
        <w:wordWrap w:val="0"/>
        <w:snapToGrid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售价：0元。</w:t>
      </w:r>
    </w:p>
    <w:p w14:paraId="4035A6BB">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四、</w:t>
      </w:r>
      <w:bookmarkEnd w:id="15"/>
      <w:bookmarkEnd w:id="16"/>
      <w:bookmarkEnd w:id="17"/>
      <w:bookmarkEnd w:id="18"/>
      <w:r>
        <w:rPr>
          <w:rFonts w:hint="eastAsia" w:asciiTheme="minorEastAsia" w:hAnsiTheme="minorEastAsia" w:eastAsiaTheme="minorEastAsia" w:cstheme="minorEastAsia"/>
          <w:b/>
          <w:bCs/>
          <w:color w:val="auto"/>
          <w:sz w:val="24"/>
        </w:rPr>
        <w:t>响应文件提交</w:t>
      </w:r>
    </w:p>
    <w:p w14:paraId="27A832C4">
      <w:pPr>
        <w:wordWrap w:val="0"/>
        <w:spacing w:line="336"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1、首次响应文件提交截止时间</w:t>
      </w:r>
      <w:r>
        <w:rPr>
          <w:rFonts w:hint="eastAsia" w:asciiTheme="minorEastAsia" w:hAnsiTheme="minorEastAsia" w:eastAsiaTheme="minorEastAsia" w:cstheme="minorEastAsia"/>
          <w:bCs/>
          <w:color w:val="auto"/>
          <w:sz w:val="24"/>
        </w:rPr>
        <w:t>（北京时间）：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Theme="minorEastAsia" w:hAnsiTheme="minorEastAsia" w:eastAsiaTheme="minorEastAsia" w:cstheme="minorEastAsia"/>
          <w:color w:val="auto"/>
          <w:sz w:val="24"/>
          <w:u w:val="single"/>
        </w:rPr>
        <w:t>00秒</w:t>
      </w:r>
    </w:p>
    <w:p w14:paraId="7626797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2、首次响应文件提交地点：</w:t>
      </w:r>
    </w:p>
    <w:p w14:paraId="3F2D4246">
      <w:pPr>
        <w:widowControl/>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响应文件提交方式：本项目为南宁市全流程电子化项目，通过广西政府采购云平台（https://login.gcy.zfcg.gxzf.gov.cn/user-login/#/）实行在线电子响应，供应商应先安装“广西政府采购云平台客户端”（请自行前往“广西政府采购云平台”平台进行下载），并按照本项目采购文件和“广西政府采购云平台”的要求编制、加密后在响应截止时间前通过网络上传至南宁市“广西政府采购云平台”，</w:t>
      </w:r>
      <w:r>
        <w:rPr>
          <w:rFonts w:hint="eastAsia" w:asciiTheme="minorEastAsia" w:hAnsiTheme="minorEastAsia" w:eastAsiaTheme="minorEastAsia" w:cstheme="minorEastAsia"/>
          <w:b/>
          <w:color w:val="auto"/>
          <w:sz w:val="24"/>
        </w:rPr>
        <w:t>供应商在“广西政府采购云平台”提交电子版响应文件时，请填写参加远程采购活动经办人联系方式，</w:t>
      </w:r>
      <w:r>
        <w:rPr>
          <w:rFonts w:hint="eastAsia" w:asciiTheme="minorEastAsia" w:hAnsiTheme="minorEastAsia" w:eastAsiaTheme="minorEastAsia" w:cstheme="minorEastAsia"/>
          <w:color w:val="auto"/>
          <w:sz w:val="24"/>
        </w:rPr>
        <w:t>电子响应文件具体操作流程详见本公告附件。</w:t>
      </w:r>
    </w:p>
    <w:p w14:paraId="0DE8C211">
      <w:pPr>
        <w:widowControl/>
        <w:wordWrap w:val="0"/>
        <w:spacing w:line="400" w:lineRule="exact"/>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w:t>
      </w:r>
    </w:p>
    <w:p w14:paraId="13D96023">
      <w:pPr>
        <w:widowControl/>
        <w:wordWrap w:val="0"/>
        <w:spacing w:line="400" w:lineRule="exact"/>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（3）为确保网上操作合法、有效和安全，请供应商确保在电子响应过程中能够对相关数据电文进行加密和使用电子签章，妥善保管CA数字证书并使用有效的CA数字证书参与整个采购活动。</w:t>
      </w:r>
    </w:p>
    <w:p w14:paraId="2C64FBE4">
      <w:pPr>
        <w:wordWrap w:val="0"/>
        <w:spacing w:line="400" w:lineRule="exact"/>
        <w:ind w:firstLine="480" w:firstLineChars="200"/>
        <w:rPr>
          <w:rFonts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Cs/>
          <w:color w:val="auto"/>
          <w:sz w:val="24"/>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平台将予以拒收。</w:t>
      </w:r>
    </w:p>
    <w:p w14:paraId="74133AFF">
      <w:pPr>
        <w:wordWrap w:val="0"/>
        <w:snapToGrid w:val="0"/>
        <w:spacing w:line="40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3、CA证书在线解密：首次响应文件开启时，须要供应商携带制作响应文件时用来加密的有效数字证书(CA 认证)登录“广西政府采购云平台”电子开标大厅现场按规定时间对加密的响应文件进行解密，未能按要求进行解密的，由此产生的后果由供应商自行承担。</w:t>
      </w:r>
    </w:p>
    <w:p w14:paraId="68DEA37D">
      <w:pPr>
        <w:wordWrap w:val="0"/>
        <w:snapToGrid w:val="0"/>
        <w:spacing w:line="40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4、供应商需要在具备有摄像头及语音功能且互联网网络状况良好的电脑登录“广西政府采购云平台”平台远程开标大厅参与本次磋商，否则后果自负。</w:t>
      </w:r>
    </w:p>
    <w:p w14:paraId="508C816C">
      <w:pPr>
        <w:wordWrap w:val="0"/>
        <w:spacing w:line="400" w:lineRule="exact"/>
        <w:ind w:firstLine="482"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五、开启（首次响应文件开启时间）</w:t>
      </w:r>
    </w:p>
    <w:p w14:paraId="2B0B5A2F">
      <w:pPr>
        <w:wordWrap w:val="0"/>
        <w:spacing w:line="40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1.时间（北京时间）：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Theme="minorEastAsia" w:hAnsiTheme="minorEastAsia" w:eastAsiaTheme="minorEastAsia" w:cstheme="minorEastAsia"/>
          <w:color w:val="auto"/>
          <w:sz w:val="24"/>
          <w:u w:val="single"/>
        </w:rPr>
        <w:t>00秒</w:t>
      </w:r>
      <w:r>
        <w:rPr>
          <w:rFonts w:hint="eastAsia" w:asciiTheme="minorEastAsia" w:hAnsiTheme="minorEastAsia" w:eastAsiaTheme="minorEastAsia" w:cstheme="minorEastAsia"/>
          <w:bCs/>
          <w:color w:val="auto"/>
          <w:sz w:val="24"/>
        </w:rPr>
        <w:t>后</w:t>
      </w:r>
    </w:p>
    <w:p w14:paraId="4DED456B">
      <w:pPr>
        <w:wordWrap w:val="0"/>
        <w:spacing w:line="40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2.地点：广西政府采购云平台远程开标大厅 </w:t>
      </w:r>
    </w:p>
    <w:p w14:paraId="54177446">
      <w:pPr>
        <w:wordWrap w:val="0"/>
        <w:spacing w:line="400" w:lineRule="exact"/>
        <w:ind w:firstLine="482" w:firstLineChars="200"/>
        <w:rPr>
          <w:rFonts w:asciiTheme="minorEastAsia" w:hAnsiTheme="minorEastAsia" w:eastAsiaTheme="minorEastAsia" w:cstheme="minorEastAsia"/>
          <w:b/>
          <w:bCs/>
          <w:color w:val="auto"/>
          <w:sz w:val="24"/>
        </w:rPr>
      </w:pPr>
      <w:bookmarkStart w:id="19" w:name="_Toc35393794"/>
      <w:bookmarkStart w:id="20" w:name="_Toc35393625"/>
      <w:bookmarkStart w:id="21" w:name="_Toc28359007"/>
      <w:bookmarkStart w:id="22" w:name="_Toc28359084"/>
      <w:r>
        <w:rPr>
          <w:rFonts w:hint="eastAsia" w:asciiTheme="minorEastAsia" w:hAnsiTheme="minorEastAsia" w:eastAsiaTheme="minorEastAsia" w:cstheme="minorEastAsia"/>
          <w:b/>
          <w:bCs/>
          <w:color w:val="auto"/>
          <w:sz w:val="24"/>
        </w:rPr>
        <w:t>六、公告期限</w:t>
      </w:r>
      <w:bookmarkEnd w:id="19"/>
      <w:bookmarkEnd w:id="20"/>
      <w:bookmarkEnd w:id="21"/>
      <w:bookmarkEnd w:id="22"/>
    </w:p>
    <w:p w14:paraId="3C50AD00">
      <w:pPr>
        <w:wordWrap w:val="0"/>
        <w:spacing w:line="40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自本公告发布之日起3个工作日。</w:t>
      </w:r>
    </w:p>
    <w:p w14:paraId="3B010774">
      <w:pPr>
        <w:wordWrap w:val="0"/>
        <w:spacing w:line="400" w:lineRule="exact"/>
        <w:ind w:firstLine="482" w:firstLineChars="200"/>
        <w:rPr>
          <w:rFonts w:asciiTheme="minorEastAsia" w:hAnsiTheme="minorEastAsia" w:eastAsiaTheme="minorEastAsia" w:cstheme="minorEastAsia"/>
          <w:b/>
          <w:bCs/>
          <w:color w:val="auto"/>
          <w:sz w:val="24"/>
        </w:rPr>
      </w:pPr>
      <w:bookmarkStart w:id="23" w:name="_Toc35393795"/>
      <w:bookmarkStart w:id="24" w:name="_Toc35393626"/>
      <w:r>
        <w:rPr>
          <w:rFonts w:hint="eastAsia" w:asciiTheme="minorEastAsia" w:hAnsiTheme="minorEastAsia" w:eastAsiaTheme="minorEastAsia" w:cstheme="minorEastAsia"/>
          <w:b/>
          <w:bCs/>
          <w:color w:val="auto"/>
          <w:sz w:val="24"/>
        </w:rPr>
        <w:t>七、其他补充事宜</w:t>
      </w:r>
      <w:bookmarkEnd w:id="23"/>
      <w:bookmarkEnd w:id="24"/>
    </w:p>
    <w:p w14:paraId="7BD7FCB9">
      <w:pPr>
        <w:wordWrap w:val="0"/>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w:t>
      </w:r>
      <w:r>
        <w:rPr>
          <w:rFonts w:hint="eastAsia" w:asciiTheme="minorEastAsia" w:hAnsiTheme="minorEastAsia" w:eastAsiaTheme="minorEastAsia" w:cstheme="minorEastAsia"/>
          <w:color w:val="auto"/>
          <w:kern w:val="0"/>
          <w:sz w:val="24"/>
        </w:rPr>
        <w:t>磋商保证金：本项目不收取磋商保证金</w:t>
      </w:r>
    </w:p>
    <w:p w14:paraId="73F61283">
      <w:pPr>
        <w:wordWrap w:val="0"/>
        <w:spacing w:line="400" w:lineRule="exact"/>
        <w:ind w:firstLine="480" w:firstLineChars="200"/>
        <w:jc w:val="left"/>
        <w:rPr>
          <w:rFonts w:asciiTheme="minorEastAsia" w:hAnsiTheme="minorEastAsia" w:eastAsiaTheme="minorEastAsia" w:cstheme="minorEastAsia"/>
          <w:color w:val="auto"/>
          <w:kern w:val="0"/>
          <w:sz w:val="24"/>
        </w:rPr>
      </w:pPr>
      <w:bookmarkStart w:id="25" w:name="_Hlk37429585"/>
      <w:bookmarkStart w:id="26" w:name="_Hlk37429595"/>
      <w:r>
        <w:rPr>
          <w:rFonts w:hint="eastAsia" w:asciiTheme="minorEastAsia" w:hAnsiTheme="minorEastAsia" w:eastAsiaTheme="minorEastAsia" w:cstheme="minorEastAsia"/>
          <w:color w:val="auto"/>
          <w:kern w:val="0"/>
          <w:sz w:val="24"/>
        </w:rPr>
        <w:t>（二）采购意向公开链接：</w:t>
      </w:r>
      <w:r>
        <w:rPr>
          <w:rFonts w:hint="eastAsia" w:asciiTheme="minorEastAsia" w:hAnsiTheme="minorEastAsia" w:eastAsiaTheme="minorEastAsia" w:cstheme="minorEastAsia"/>
          <w:color w:val="auto"/>
          <w:kern w:val="0"/>
          <w:sz w:val="24"/>
          <w:lang w:eastAsia="zh-CN"/>
        </w:rPr>
        <w:t>广西南宁五象新区规划建设管理委员会自贸创新发展局</w:t>
      </w:r>
      <w:r>
        <w:rPr>
          <w:rFonts w:hint="eastAsia" w:asciiTheme="minorEastAsia" w:hAnsiTheme="minorEastAsia" w:eastAsiaTheme="minorEastAsia" w:cstheme="minorEastAsia"/>
          <w:color w:val="auto"/>
          <w:kern w:val="0"/>
          <w:sz w:val="24"/>
        </w:rPr>
        <w:t>2025年6月至7月政府采购意向：https://zfcg.gxzf.gov.cn/luban/detail?parentId=66601&amp;articleId=ann_9hHv4El9baXB2pyRG3vUC9D5ndTMr3NGt5TILBJnhQo=&amp;utm=app-announcement-front.5cc075f2.0.0.a0e41f1050db11f099e72f6026b1bd4b</w:t>
      </w:r>
    </w:p>
    <w:p w14:paraId="12C98F47">
      <w:pPr>
        <w:wordWrap w:val="0"/>
        <w:spacing w:line="40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（三）</w:t>
      </w:r>
      <w:r>
        <w:rPr>
          <w:rFonts w:hint="eastAsia" w:asciiTheme="minorEastAsia" w:hAnsiTheme="minorEastAsia" w:eastAsiaTheme="minorEastAsia" w:cstheme="minorEastAsia"/>
          <w:color w:val="auto"/>
          <w:kern w:val="0"/>
          <w:sz w:val="24"/>
        </w:rPr>
        <w:t>网上查询地址</w:t>
      </w:r>
    </w:p>
    <w:bookmarkEnd w:id="25"/>
    <w:bookmarkEnd w:id="26"/>
    <w:p w14:paraId="4D5AF196">
      <w:pPr>
        <w:wordWrap w:val="0"/>
        <w:spacing w:line="400" w:lineRule="exact"/>
        <w:ind w:firstLine="480" w:firstLineChars="200"/>
        <w:jc w:val="left"/>
        <w:rPr>
          <w:rFonts w:asciiTheme="minorEastAsia" w:hAnsiTheme="minorEastAsia" w:eastAsiaTheme="minorEastAsia" w:cstheme="minorEastAsia"/>
          <w:color w:val="auto"/>
          <w:kern w:val="0"/>
          <w:sz w:val="24"/>
          <w:u w:val="single"/>
        </w:rPr>
      </w:pPr>
      <w:bookmarkStart w:id="27" w:name="_Hlk37429674"/>
      <w:r>
        <w:rPr>
          <w:rFonts w:hint="eastAsia" w:asciiTheme="minorEastAsia" w:hAnsiTheme="minorEastAsia" w:eastAsiaTheme="minorEastAsia" w:cstheme="minorEastAsia"/>
          <w:color w:val="auto"/>
          <w:kern w:val="0"/>
          <w:sz w:val="24"/>
          <w:u w:val="single"/>
        </w:rPr>
        <w:t>http://zfcg.gxzf.gov.cn (广西政府采购网)、http://ggzy.jgswj.gxzf.gov.cn/nnggzy/(全国公共资源交易平台（广西·南宁）)</w:t>
      </w:r>
    </w:p>
    <w:p w14:paraId="00E2E8AD">
      <w:pPr>
        <w:wordWrap w:val="0"/>
        <w:spacing w:line="40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（四）</w:t>
      </w:r>
      <w:r>
        <w:rPr>
          <w:rFonts w:hint="eastAsia" w:asciiTheme="minorEastAsia" w:hAnsiTheme="minorEastAsia" w:eastAsiaTheme="minorEastAsia" w:cstheme="minorEastAsia"/>
          <w:color w:val="auto"/>
          <w:kern w:val="0"/>
          <w:sz w:val="24"/>
        </w:rPr>
        <w:t>本项目需要落实的政府采购政策</w:t>
      </w:r>
    </w:p>
    <w:bookmarkEnd w:id="27"/>
    <w:p w14:paraId="6B4A7393">
      <w:pPr>
        <w:wordWrap w:val="0"/>
        <w:spacing w:line="400" w:lineRule="exact"/>
        <w:ind w:left="479" w:leftChars="228"/>
        <w:rPr>
          <w:rFonts w:ascii="宋体" w:hAnsi="宋体" w:cs="宋体"/>
          <w:color w:val="auto"/>
          <w:sz w:val="24"/>
        </w:rPr>
      </w:pPr>
      <w:r>
        <w:rPr>
          <w:rFonts w:ascii="宋体" w:hAnsi="宋体" w:cs="宋体"/>
          <w:color w:val="auto"/>
          <w:sz w:val="24"/>
        </w:rPr>
        <w:t>（1）政府采购促进中小企业发展。</w:t>
      </w:r>
    </w:p>
    <w:p w14:paraId="0551F1E7">
      <w:pPr>
        <w:wordWrap w:val="0"/>
        <w:spacing w:line="400" w:lineRule="exact"/>
        <w:ind w:left="479" w:leftChars="228"/>
        <w:rPr>
          <w:rFonts w:ascii="宋体" w:hAnsi="宋体" w:cs="宋体"/>
          <w:color w:val="auto"/>
          <w:sz w:val="24"/>
        </w:rPr>
      </w:pPr>
      <w:r>
        <w:rPr>
          <w:rFonts w:ascii="宋体" w:hAnsi="宋体" w:cs="宋体"/>
          <w:color w:val="auto"/>
          <w:sz w:val="24"/>
        </w:rPr>
        <w:t>（2）政府采购支持采用本国产品的政策。</w:t>
      </w:r>
    </w:p>
    <w:p w14:paraId="695ED148">
      <w:pPr>
        <w:wordWrap w:val="0"/>
        <w:spacing w:line="400" w:lineRule="exact"/>
        <w:ind w:left="479" w:leftChars="228"/>
        <w:rPr>
          <w:rFonts w:ascii="宋体" w:hAnsi="宋体" w:cs="宋体"/>
          <w:color w:val="auto"/>
          <w:sz w:val="24"/>
        </w:rPr>
      </w:pPr>
      <w:r>
        <w:rPr>
          <w:rFonts w:ascii="宋体" w:hAnsi="宋体" w:cs="宋体"/>
          <w:color w:val="auto"/>
          <w:sz w:val="24"/>
        </w:rPr>
        <w:t>（3）强制采购节能产品；优先采购节能产品、环境标志产品。</w:t>
      </w:r>
    </w:p>
    <w:p w14:paraId="3FCDA72B">
      <w:pPr>
        <w:wordWrap w:val="0"/>
        <w:spacing w:line="400" w:lineRule="exact"/>
        <w:ind w:left="479" w:leftChars="228"/>
        <w:rPr>
          <w:rFonts w:ascii="宋体" w:hAnsi="宋体" w:cs="宋体"/>
          <w:color w:val="auto"/>
          <w:sz w:val="24"/>
        </w:rPr>
      </w:pPr>
      <w:r>
        <w:rPr>
          <w:rFonts w:ascii="宋体" w:hAnsi="宋体" w:cs="宋体"/>
          <w:color w:val="auto"/>
          <w:sz w:val="24"/>
        </w:rPr>
        <w:t>（4）政府采购促进残疾人就业政策。</w:t>
      </w:r>
    </w:p>
    <w:p w14:paraId="06E70293">
      <w:pPr>
        <w:wordWrap w:val="0"/>
        <w:spacing w:line="400" w:lineRule="exact"/>
        <w:ind w:left="479" w:leftChars="228"/>
        <w:rPr>
          <w:rFonts w:ascii="宋体" w:hAnsi="宋体" w:cs="宋体"/>
          <w:color w:val="auto"/>
          <w:sz w:val="24"/>
        </w:rPr>
      </w:pPr>
      <w:r>
        <w:rPr>
          <w:rFonts w:ascii="宋体" w:hAnsi="宋体" w:cs="宋体"/>
          <w:color w:val="auto"/>
          <w:sz w:val="24"/>
        </w:rPr>
        <w:t>（5）政府采购支持监狱企业发展。</w:t>
      </w:r>
    </w:p>
    <w:p w14:paraId="7F253794">
      <w:pPr>
        <w:wordWrap w:val="0"/>
        <w:spacing w:line="400" w:lineRule="exact"/>
        <w:ind w:left="479" w:leftChars="228"/>
        <w:rPr>
          <w:rFonts w:ascii="宋体" w:hAnsi="宋体" w:cs="宋体"/>
          <w:color w:val="auto"/>
          <w:sz w:val="24"/>
        </w:rPr>
      </w:pPr>
      <w:r>
        <w:rPr>
          <w:rFonts w:ascii="宋体" w:hAnsi="宋体" w:cs="宋体"/>
          <w:color w:val="auto"/>
          <w:sz w:val="24"/>
        </w:rPr>
        <w:t>（6）扶持不发达地区和少数民族地区政策。</w:t>
      </w:r>
    </w:p>
    <w:p w14:paraId="3C6EBCC7">
      <w:pPr>
        <w:wordWrap w:val="0"/>
        <w:spacing w:line="40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（五）</w:t>
      </w:r>
      <w:r>
        <w:rPr>
          <w:rFonts w:hint="eastAsia" w:asciiTheme="minorEastAsia" w:hAnsiTheme="minorEastAsia" w:eastAsiaTheme="minorEastAsia" w:cstheme="minorEastAsia"/>
          <w:color w:val="auto"/>
          <w:kern w:val="0"/>
          <w:sz w:val="24"/>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075BC50">
      <w:pPr>
        <w:wordWrap w:val="0"/>
        <w:spacing w:line="40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（六）</w:t>
      </w:r>
      <w:r>
        <w:rPr>
          <w:rFonts w:hint="eastAsia" w:asciiTheme="minorEastAsia" w:hAnsiTheme="minorEastAsia" w:eastAsiaTheme="minorEastAsia" w:cstheme="minorEastAsia"/>
          <w:color w:val="auto"/>
          <w:kern w:val="0"/>
          <w:sz w:val="24"/>
        </w:rPr>
        <w:t xml:space="preserve">若对项目采购电子交易系统操作有疑问，可登录广西政府采购云平台（https://login.gcy.zfcg.gxzf.gov.cn/user-login/#/），点击右侧咨询小采，获取采小蜜智能服务管家帮助，或拨打服务热线95763获取热线服务帮助。 </w:t>
      </w:r>
    </w:p>
    <w:p w14:paraId="00C27CEB">
      <w:pPr>
        <w:wordWrap w:val="0"/>
        <w:spacing w:line="400" w:lineRule="exact"/>
        <w:ind w:firstLine="482"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
          <w:color w:val="auto"/>
          <w:kern w:val="44"/>
          <w:sz w:val="24"/>
        </w:rPr>
        <w:t>八、凡对本次采购提出询问，请按以下方式联系</w:t>
      </w:r>
    </w:p>
    <w:p w14:paraId="1842261C">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1.采购人信息</w:t>
      </w:r>
    </w:p>
    <w:p w14:paraId="51D22D8F">
      <w:pPr>
        <w:wordWrap w:val="0"/>
        <w:spacing w:line="400" w:lineRule="exact"/>
        <w:ind w:firstLine="840" w:firstLine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名  称：</w:t>
      </w:r>
      <w:r>
        <w:rPr>
          <w:rFonts w:hint="eastAsia" w:asciiTheme="minorEastAsia" w:hAnsiTheme="minorEastAsia" w:eastAsiaTheme="minorEastAsia" w:cstheme="minorEastAsia"/>
          <w:color w:val="auto"/>
          <w:sz w:val="24"/>
          <w:lang w:eastAsia="zh-CN"/>
        </w:rPr>
        <w:t>广西南宁五象新区规划建设管理委员会自贸创新发展局</w:t>
      </w:r>
    </w:p>
    <w:p w14:paraId="0ACBB8A8">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址：广西南宁市良庆区云英路8号</w:t>
      </w:r>
    </w:p>
    <w:p w14:paraId="7572BE08">
      <w:pPr>
        <w:wordWrap w:val="0"/>
        <w:spacing w:line="400" w:lineRule="exact"/>
        <w:ind w:firstLine="840" w:firstLine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联系人及联系电话：</w:t>
      </w:r>
      <w:r>
        <w:rPr>
          <w:rFonts w:hint="eastAsia" w:asciiTheme="minorEastAsia" w:hAnsiTheme="minorEastAsia" w:eastAsiaTheme="minorEastAsia" w:cstheme="minorEastAsia"/>
          <w:color w:val="auto"/>
          <w:sz w:val="24"/>
          <w:lang w:eastAsia="zh-CN"/>
        </w:rPr>
        <w:t>黄女士</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eastAsia="zh-CN"/>
        </w:rPr>
        <w:t>0771-4919330</w:t>
      </w:r>
    </w:p>
    <w:p w14:paraId="061AF66E">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2.采购代理机构信息</w:t>
      </w:r>
    </w:p>
    <w:p w14:paraId="6F70EE62">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名    称：广西邕政采购代理有限公司 </w:t>
      </w:r>
    </w:p>
    <w:p w14:paraId="11D51BA3">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址：南宁市青秀区民族大道180号（威壮大厦）22层2210～2217室</w:t>
      </w:r>
    </w:p>
    <w:p w14:paraId="29C1F717">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联系方式：欧昌梅、李霞  0771-2225338</w:t>
      </w:r>
    </w:p>
    <w:p w14:paraId="2FE99AF2">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3.项目联系方式</w:t>
      </w:r>
    </w:p>
    <w:p w14:paraId="1AEB077E">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项目联系人：欧昌梅、李霞  </w:t>
      </w:r>
    </w:p>
    <w:p w14:paraId="25E1A518">
      <w:pPr>
        <w:wordWrap w:val="0"/>
        <w:spacing w:line="400" w:lineRule="exact"/>
        <w:ind w:firstLine="840" w:firstLineChars="3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电   话： 0771-2225338  </w:t>
      </w:r>
    </w:p>
    <w:p w14:paraId="6DF2B376">
      <w:pPr>
        <w:pStyle w:val="7"/>
        <w:wordWrap w:val="0"/>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附件:1.CA 证书申请方式及操作指南下载地址(登陆 http://nncz.nanning.gov.cn/( 南宁市财政局官网)-业务专题-政府采购监督管理-资料下载。“广西政采云西部 CA 办理方式”或“南宁市政采云 CA 证书办理操作指南”。</w:t>
      </w:r>
    </w:p>
    <w:p w14:paraId="51FEAB5E">
      <w:pPr>
        <w:pStyle w:val="7"/>
        <w:wordWrap w:val="0"/>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2.电子响应文件制作与投送教程(在此网址下载: http://nncz.nanning.gov.cn/南宁市财政局官网 )-业务专题-政府采购监督管理-资料下载-南宁市政府采购项目全流程电子化交易操作指南)。</w:t>
      </w:r>
    </w:p>
    <w:p w14:paraId="77376142">
      <w:pPr>
        <w:wordWrap w:val="0"/>
        <w:spacing w:line="400" w:lineRule="exact"/>
        <w:ind w:firstLine="480" w:firstLineChars="200"/>
        <w:jc w:val="right"/>
        <w:rPr>
          <w:rFonts w:asciiTheme="minorEastAsia" w:hAnsiTheme="minorEastAsia" w:eastAsiaTheme="minorEastAsia" w:cstheme="minorEastAsia"/>
          <w:color w:val="auto"/>
          <w:sz w:val="24"/>
        </w:rPr>
      </w:pPr>
    </w:p>
    <w:p w14:paraId="794BA2D9">
      <w:pPr>
        <w:wordWrap w:val="0"/>
        <w:spacing w:line="400" w:lineRule="exact"/>
        <w:ind w:firstLine="480" w:firstLineChars="20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广西邕政采购代理有限公司</w:t>
      </w:r>
    </w:p>
    <w:p w14:paraId="2F5100CC">
      <w:pPr>
        <w:wordWrap w:val="0"/>
        <w:spacing w:line="400" w:lineRule="exact"/>
        <w:ind w:firstLine="480" w:firstLineChars="20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rPr>
        <w:t xml:space="preserve">                                                  2025年</w:t>
      </w:r>
      <w:r>
        <w:rPr>
          <w:rFonts w:hint="eastAsia" w:asciiTheme="minorEastAsia" w:hAnsiTheme="minorEastAsia" w:eastAsiaTheme="minorEastAsia" w:cstheme="minorEastAsia"/>
          <w:color w:val="auto"/>
          <w:sz w:val="24"/>
          <w:lang w:val="en-US" w:eastAsia="zh-CN"/>
        </w:rPr>
        <w:t>8</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28</w:t>
      </w:r>
      <w:r>
        <w:rPr>
          <w:rFonts w:hint="eastAsia" w:asciiTheme="minorEastAsia" w:hAnsiTheme="minorEastAsia" w:eastAsiaTheme="minorEastAsia" w:cstheme="minorEastAsia"/>
          <w:color w:val="auto"/>
          <w:sz w:val="24"/>
        </w:rPr>
        <w:t>日</w:t>
      </w:r>
      <w:r>
        <w:rPr>
          <w:rFonts w:hint="eastAsia" w:asciiTheme="minorEastAsia" w:hAnsiTheme="minorEastAsia" w:eastAsiaTheme="minorEastAsia" w:cstheme="minorEastAsia"/>
          <w:color w:val="auto"/>
          <w:sz w:val="32"/>
          <w:szCs w:val="32"/>
        </w:rPr>
        <w:br w:type="page"/>
      </w:r>
    </w:p>
    <w:p w14:paraId="7E72F09B">
      <w:pPr>
        <w:pStyle w:val="2"/>
        <w:wordWrap w:val="0"/>
        <w:spacing w:before="0" w:after="0" w:line="336" w:lineRule="auto"/>
        <w:jc w:val="center"/>
        <w:rPr>
          <w:rFonts w:asciiTheme="minorEastAsia" w:hAnsiTheme="minorEastAsia" w:eastAsiaTheme="minorEastAsia" w:cstheme="minorEastAsia"/>
          <w:color w:val="auto"/>
        </w:rPr>
      </w:pPr>
      <w:bookmarkStart w:id="28" w:name="_Toc32333"/>
      <w:r>
        <w:rPr>
          <w:rFonts w:hint="eastAsia" w:asciiTheme="minorEastAsia" w:hAnsiTheme="minorEastAsia" w:eastAsiaTheme="minorEastAsia" w:cstheme="minorEastAsia"/>
          <w:color w:val="auto"/>
          <w:szCs w:val="32"/>
        </w:rPr>
        <w:t>第二章 采购需求</w:t>
      </w:r>
      <w:bookmarkEnd w:id="28"/>
    </w:p>
    <w:p w14:paraId="255AF532">
      <w:pPr>
        <w:wordWrap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p w14:paraId="4AD2856D">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为落实政府采购政策需满足的要求：</w:t>
      </w:r>
    </w:p>
    <w:p w14:paraId="0EDED354">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（1）本竞争性磋商采购文件所称中小企业必须符合《政府采购促进中小企业发展管理办法》（财库〔2020〕46号）的规定。</w:t>
      </w:r>
    </w:p>
    <w:p w14:paraId="04E75626">
      <w:pPr>
        <w:tabs>
          <w:tab w:val="left" w:pos="180"/>
          <w:tab w:val="left" w:pos="1620"/>
        </w:tabs>
        <w:wordWrap w:val="0"/>
        <w:spacing w:line="336" w:lineRule="auto"/>
        <w:ind w:firstLine="480"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汉仪叶叶相思体简" w:hAnsi="汉仪叶叶相思体简" w:eastAsia="汉仪叶叶相思体简" w:cs="汉仪叶叶相思体简"/>
          <w:color w:val="auto"/>
          <w:sz w:val="24"/>
        </w:rPr>
        <w:t>★</w:t>
      </w:r>
      <w:r>
        <w:rPr>
          <w:rFonts w:hint="eastAsia" w:asciiTheme="minorEastAsia" w:hAnsiTheme="minorEastAsia" w:eastAsiaTheme="minorEastAsia" w:cstheme="minorEastAsia"/>
          <w:color w:val="auto"/>
          <w:sz w:val="24"/>
        </w:rPr>
        <w:t>”的，供应商必须在响应文件中提供所响应产品的节能产品认证证书复印件（加盖供应商公章），否则响应文件作无效处理。如本项目包含的配套货物属于品目清单内非标注“</w:t>
      </w:r>
      <w:r>
        <w:rPr>
          <w:rFonts w:hint="eastAsia" w:ascii="汉仪叶叶相思体简" w:hAnsi="汉仪叶叶相思体简" w:eastAsia="汉仪叶叶相思体简" w:cs="汉仪叶叶相思体简"/>
          <w:color w:val="auto"/>
          <w:sz w:val="24"/>
        </w:rPr>
        <w:t>★</w:t>
      </w:r>
      <w:r>
        <w:rPr>
          <w:rFonts w:hint="eastAsia" w:asciiTheme="minorEastAsia" w:hAnsiTheme="minorEastAsia" w:eastAsiaTheme="minorEastAsia" w:cstheme="minorEastAsia"/>
          <w:color w:val="auto"/>
          <w:sz w:val="24"/>
        </w:rPr>
        <w:t>”的产品时，应优先采购，具体详见“第四章 评审程序和评定成交的标准”。</w:t>
      </w:r>
    </w:p>
    <w:p w14:paraId="44902F53">
      <w:pPr>
        <w:wordWrap w:val="0"/>
        <w:spacing w:line="360" w:lineRule="auto"/>
        <w:ind w:firstLine="487" w:firstLineChars="202"/>
        <w:jc w:val="left"/>
        <w:rPr>
          <w:rFonts w:ascii="宋体" w:hAnsi="宋体" w:cs="宋体"/>
          <w:b/>
          <w:bCs/>
          <w:color w:val="auto"/>
          <w:sz w:val="24"/>
        </w:rPr>
      </w:pPr>
      <w:r>
        <w:rPr>
          <w:rFonts w:hint="eastAsia" w:ascii="宋体" w:hAnsi="宋体" w:cs="宋体"/>
          <w:b/>
          <w:bCs/>
          <w:color w:val="auto"/>
          <w:sz w:val="24"/>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3C46A315">
      <w:pPr>
        <w:pStyle w:val="28"/>
        <w:spacing w:line="336" w:lineRule="auto"/>
        <w:ind w:firstLine="48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2.“实质性要求”是指采购需求中带“▲”的条款或者不能负偏离的条款或者已经指明不满足按响应文件作无效处理的条款。</w:t>
      </w:r>
    </w:p>
    <w:p w14:paraId="7A756788">
      <w:pPr>
        <w:pStyle w:val="7"/>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如磋商供应商响应产品存在侵犯他人的知识产权或者专利成果行为的，应承担相应法律责任。</w:t>
      </w:r>
    </w:p>
    <w:tbl>
      <w:tblPr>
        <w:tblStyle w:val="2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13"/>
        <w:gridCol w:w="1107"/>
        <w:gridCol w:w="475"/>
        <w:gridCol w:w="390"/>
        <w:gridCol w:w="4805"/>
        <w:gridCol w:w="1426"/>
        <w:gridCol w:w="1045"/>
      </w:tblGrid>
      <w:tr w14:paraId="1EC86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422CD98C">
            <w:pPr>
              <w:wordWrap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服务需求一览表</w:t>
            </w:r>
          </w:p>
        </w:tc>
      </w:tr>
      <w:tr w14:paraId="3BB6C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460" w:type="dxa"/>
            <w:vMerge w:val="restart"/>
            <w:tcBorders>
              <w:top w:val="single" w:color="auto" w:sz="4" w:space="0"/>
              <w:left w:val="single" w:color="auto" w:sz="4" w:space="0"/>
              <w:right w:val="single" w:color="auto" w:sz="4" w:space="0"/>
            </w:tcBorders>
          </w:tcPr>
          <w:p w14:paraId="19D69F85">
            <w:pPr>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采购清单及技术参数</w:t>
            </w:r>
          </w:p>
        </w:tc>
        <w:tc>
          <w:tcPr>
            <w:tcW w:w="4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A2B652">
            <w:pPr>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628CD8A4">
            <w:pPr>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标的的名称</w:t>
            </w:r>
          </w:p>
        </w:tc>
        <w:tc>
          <w:tcPr>
            <w:tcW w:w="475" w:type="dxa"/>
            <w:tcBorders>
              <w:top w:val="single" w:color="auto" w:sz="4" w:space="0"/>
              <w:left w:val="single" w:color="auto" w:sz="4" w:space="0"/>
              <w:bottom w:val="single" w:color="auto" w:sz="4" w:space="0"/>
              <w:right w:val="single" w:color="auto" w:sz="4" w:space="0"/>
            </w:tcBorders>
            <w:vAlign w:val="center"/>
          </w:tcPr>
          <w:p w14:paraId="34B644CD">
            <w:pPr>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390" w:type="dxa"/>
            <w:tcBorders>
              <w:top w:val="single" w:color="auto" w:sz="4" w:space="0"/>
              <w:left w:val="single" w:color="auto" w:sz="4" w:space="0"/>
              <w:bottom w:val="single" w:color="auto" w:sz="4" w:space="0"/>
              <w:right w:val="single" w:color="auto" w:sz="4" w:space="0"/>
            </w:tcBorders>
            <w:vAlign w:val="center"/>
          </w:tcPr>
          <w:p w14:paraId="11D372BC">
            <w:pPr>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4805" w:type="dxa"/>
            <w:tcBorders>
              <w:top w:val="single" w:color="auto" w:sz="4" w:space="0"/>
              <w:left w:val="single" w:color="auto" w:sz="4" w:space="0"/>
              <w:bottom w:val="single" w:color="auto" w:sz="4" w:space="0"/>
              <w:right w:val="single" w:color="auto" w:sz="4" w:space="0"/>
            </w:tcBorders>
            <w:vAlign w:val="center"/>
          </w:tcPr>
          <w:p w14:paraId="26A25A33">
            <w:pPr>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服务参数</w:t>
            </w:r>
          </w:p>
        </w:tc>
        <w:tc>
          <w:tcPr>
            <w:tcW w:w="1426" w:type="dxa"/>
            <w:tcBorders>
              <w:top w:val="single" w:color="auto" w:sz="4" w:space="0"/>
              <w:left w:val="single" w:color="auto" w:sz="4" w:space="0"/>
              <w:bottom w:val="single" w:color="auto" w:sz="4" w:space="0"/>
              <w:right w:val="single" w:color="auto" w:sz="4" w:space="0"/>
            </w:tcBorders>
            <w:vAlign w:val="center"/>
          </w:tcPr>
          <w:p w14:paraId="52649D30">
            <w:pPr>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分项预算合计（元）</w:t>
            </w:r>
          </w:p>
        </w:tc>
        <w:tc>
          <w:tcPr>
            <w:tcW w:w="1045" w:type="dxa"/>
            <w:tcBorders>
              <w:top w:val="single" w:color="auto" w:sz="4" w:space="0"/>
              <w:left w:val="single" w:color="auto" w:sz="4" w:space="0"/>
              <w:bottom w:val="single" w:color="auto" w:sz="4" w:space="0"/>
              <w:right w:val="single" w:color="auto" w:sz="4" w:space="0"/>
            </w:tcBorders>
            <w:vAlign w:val="center"/>
          </w:tcPr>
          <w:p w14:paraId="19D9B711">
            <w:pPr>
              <w:wordWrap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中小企业划分标准所属行业名称（行业名称及划分见本章附件2）</w:t>
            </w:r>
          </w:p>
        </w:tc>
      </w:tr>
      <w:tr w14:paraId="0966D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4FD0BF">
            <w:pPr>
              <w:wordWrap w:val="0"/>
              <w:spacing w:line="360" w:lineRule="auto"/>
              <w:jc w:val="center"/>
              <w:rPr>
                <w:rFonts w:asciiTheme="minorEastAsia" w:hAnsiTheme="minorEastAsia" w:eastAsiaTheme="minorEastAsia" w:cstheme="minorEastAsia"/>
                <w:b/>
                <w:bCs/>
                <w:color w:val="auto"/>
                <w:sz w:val="24"/>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14:paraId="5CDF7835">
            <w:pPr>
              <w:widowControl/>
              <w:spacing w:line="360" w:lineRule="auto"/>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标段</w:t>
            </w:r>
          </w:p>
        </w:tc>
        <w:tc>
          <w:tcPr>
            <w:tcW w:w="7666" w:type="dxa"/>
            <w:gridSpan w:val="4"/>
            <w:tcBorders>
              <w:top w:val="single" w:color="auto" w:sz="4" w:space="0"/>
              <w:left w:val="single" w:color="auto" w:sz="4" w:space="0"/>
              <w:bottom w:val="single" w:color="auto" w:sz="4" w:space="0"/>
              <w:right w:val="single" w:color="auto" w:sz="4" w:space="0"/>
            </w:tcBorders>
            <w:vAlign w:val="center"/>
          </w:tcPr>
          <w:p w14:paraId="6812B92B">
            <w:pPr>
              <w:pStyle w:val="14"/>
              <w:spacing w:line="360" w:lineRule="auto"/>
              <w:ind w:firstLine="241" w:firstLineChars="100"/>
              <w:jc w:val="both"/>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u w:val="single"/>
              </w:rPr>
              <w:t xml:space="preserve">  /   </w:t>
            </w:r>
            <w:r>
              <w:rPr>
                <w:rFonts w:hint="eastAsia" w:asciiTheme="minorEastAsia" w:hAnsiTheme="minorEastAsia" w:eastAsiaTheme="minorEastAsia" w:cstheme="minorEastAsia"/>
                <w:b/>
                <w:bCs/>
                <w:color w:val="auto"/>
                <w:sz w:val="24"/>
                <w:szCs w:val="24"/>
              </w:rPr>
              <w:t>分标</w:t>
            </w:r>
          </w:p>
        </w:tc>
      </w:tr>
      <w:tr w14:paraId="7955C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787072">
            <w:pPr>
              <w:wordWrap w:val="0"/>
              <w:spacing w:line="360" w:lineRule="auto"/>
              <w:jc w:val="center"/>
              <w:rPr>
                <w:rFonts w:asciiTheme="minorEastAsia" w:hAnsiTheme="minorEastAsia" w:eastAsiaTheme="minorEastAsia" w:cstheme="minorEastAsia"/>
                <w:b/>
                <w:bCs/>
                <w:color w:val="auto"/>
                <w:sz w:val="24"/>
              </w:rPr>
            </w:pPr>
          </w:p>
        </w:tc>
        <w:tc>
          <w:tcPr>
            <w:tcW w:w="413" w:type="dxa"/>
            <w:tcBorders>
              <w:top w:val="single" w:color="auto" w:sz="4" w:space="0"/>
              <w:left w:val="single" w:color="auto" w:sz="4" w:space="0"/>
              <w:bottom w:val="single" w:color="auto" w:sz="4" w:space="0"/>
              <w:right w:val="single" w:color="auto" w:sz="4" w:space="0"/>
            </w:tcBorders>
            <w:vAlign w:val="center"/>
          </w:tcPr>
          <w:p w14:paraId="10E8AE88">
            <w:pPr>
              <w:widowControl/>
              <w:spacing w:line="360"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107" w:type="dxa"/>
            <w:tcBorders>
              <w:top w:val="single" w:color="auto" w:sz="4" w:space="0"/>
              <w:left w:val="single" w:color="auto" w:sz="4" w:space="0"/>
              <w:bottom w:val="single" w:color="auto" w:sz="4" w:space="0"/>
              <w:right w:val="single" w:color="auto" w:sz="4" w:space="0"/>
            </w:tcBorders>
            <w:vAlign w:val="center"/>
          </w:tcPr>
          <w:p w14:paraId="71F1E8BE">
            <w:pPr>
              <w:pStyle w:val="9"/>
              <w:spacing w:after="0" w:line="360" w:lineRule="auto"/>
              <w:ind w:firstLine="974" w:firstLineChars="40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14:paraId="0E9C6380">
            <w:pPr>
              <w:spacing w:line="360" w:lineRule="auto"/>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lang w:eastAsia="zh-CN"/>
              </w:rPr>
              <w:t>南宁片区打造面向东盟“数据特区”实施路径策划项目</w:t>
            </w:r>
          </w:p>
        </w:tc>
        <w:tc>
          <w:tcPr>
            <w:tcW w:w="475" w:type="dxa"/>
            <w:tcBorders>
              <w:top w:val="single" w:color="auto" w:sz="4" w:space="0"/>
              <w:left w:val="single" w:color="auto" w:sz="4" w:space="0"/>
              <w:bottom w:val="single" w:color="auto" w:sz="4" w:space="0"/>
              <w:right w:val="single" w:color="auto" w:sz="4" w:space="0"/>
            </w:tcBorders>
            <w:vAlign w:val="center"/>
          </w:tcPr>
          <w:p w14:paraId="41AA9DF4">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项</w:t>
            </w:r>
          </w:p>
        </w:tc>
        <w:tc>
          <w:tcPr>
            <w:tcW w:w="390" w:type="dxa"/>
            <w:tcBorders>
              <w:top w:val="single" w:color="auto" w:sz="4" w:space="0"/>
              <w:left w:val="single" w:color="auto" w:sz="4" w:space="0"/>
              <w:bottom w:val="single" w:color="auto" w:sz="4" w:space="0"/>
              <w:right w:val="single" w:color="auto" w:sz="4" w:space="0"/>
            </w:tcBorders>
            <w:vAlign w:val="center"/>
          </w:tcPr>
          <w:p w14:paraId="631CB11F">
            <w:pP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1</w:t>
            </w:r>
          </w:p>
        </w:tc>
        <w:tc>
          <w:tcPr>
            <w:tcW w:w="4805" w:type="dxa"/>
            <w:tcBorders>
              <w:top w:val="single" w:color="auto" w:sz="4" w:space="0"/>
              <w:left w:val="single" w:color="auto" w:sz="4" w:space="0"/>
              <w:bottom w:val="single" w:color="auto" w:sz="4" w:space="0"/>
              <w:right w:val="single" w:color="auto" w:sz="4" w:space="0"/>
            </w:tcBorders>
            <w:vAlign w:val="center"/>
          </w:tcPr>
          <w:p w14:paraId="6311692A">
            <w:pPr>
              <w:wordWrap w:val="0"/>
              <w:spacing w:line="360" w:lineRule="auto"/>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1.项目范围：中国（广西）自由贸易试验区南宁片区</w:t>
            </w:r>
          </w:p>
          <w:p w14:paraId="3ADD87AF">
            <w:pPr>
              <w:wordWrap w:val="0"/>
              <w:spacing w:line="360" w:lineRule="auto"/>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项目内容及工作要求：委托第三方通过全面梳理南宁片区数据交易流通、数据开发开放等方面的发展基础与面临形势，对标前沿地区相关领域实践经验，针对南宁片区打造面向东盟的“数据特区”的实施路径提出相关建议：</w:t>
            </w:r>
          </w:p>
          <w:p w14:paraId="5FAB1CD7">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宏观政策研究与形势分析：梳理研究国家层面和自贸试验区层面数据基础制度、跨境数据流动等方面相关政策，分析跨境数据流动、数据要素市场化等领域发展方向与趋势，研判南宁片区打造面向东盟的“数据特区”的发展机遇与挑战。</w:t>
            </w:r>
          </w:p>
          <w:p w14:paraId="427E53E6">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发展现状分析：调研了解南宁片区在数据要素交易、重大平台建设、数商企业引培、公共数据开发开放等方面的发展现状与发展基础，以及与东盟国家跨境数据业务的开展情况与主要诉求，挖掘进一步深化发展所面临的痛点和难点，分析研判南宁片区建设面向东盟的“数据特区”的可行性。</w:t>
            </w:r>
          </w:p>
          <w:p w14:paraId="036578B3">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先进地区前沿实践研究：对标上海、北京、广州等先进地区在数据基础制度先行示范、跨境数据流动、数据要素市场化、公共数据授权运营与开放等领域的实践案例，为南宁片区打造面向东盟的“数据特区”提供借鉴。</w:t>
            </w:r>
          </w:p>
          <w:p w14:paraId="66D40BD8">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南宁片区面向东盟“数据特区”建设实施路径研究：基于南宁片区发展基础与前沿实践做法分析，结合南宁片区面临的发展机遇与挑战，开展南宁片区面向东盟“数据特区”建设实施路径研究并提出相应实施建议。</w:t>
            </w:r>
          </w:p>
          <w:p w14:paraId="6FD74CBC">
            <w:pPr>
              <w:wordWrap w:val="0"/>
              <w:spacing w:line="360" w:lineRule="auto"/>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3.项目成果要求：</w:t>
            </w:r>
          </w:p>
          <w:p w14:paraId="31A7BE63">
            <w:pPr>
              <w:wordWrap w:val="0"/>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3.1形成《南宁片区打造面向东盟“数据特区”实施路径策划报告》，主要内容包括南宁片区打造数据特区的可行性分析、先进地区前沿实践研究、南宁片区打造数据特区的实施路径与实施建议。</w:t>
            </w:r>
          </w:p>
          <w:p w14:paraId="7D28EC61">
            <w:pPr>
              <w:wordWrap w:val="0"/>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▲3.2以上材料均须通过采购人验收（验收形式由采购人确认）。</w:t>
            </w:r>
          </w:p>
          <w:p w14:paraId="26014B23">
            <w:pPr>
              <w:wordWrap w:val="0"/>
              <w:spacing w:line="360"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▲3.3以上材料均需提供不少于2份纸质版和1份电子版（具体数量由采购人视具体情况而定）。</w:t>
            </w:r>
          </w:p>
          <w:p w14:paraId="1AAC47F9">
            <w:pPr>
              <w:wordWrap w:val="0"/>
              <w:spacing w:line="360" w:lineRule="auto"/>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▲4、拟投入技术团队：</w:t>
            </w:r>
          </w:p>
          <w:p w14:paraId="5365F924">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必须为本项目投入不少于3人的技术团队（含项目负责人），在实施过程中不允许单方面换人，除特殊原因已向采购人申请同意除外。</w:t>
            </w:r>
          </w:p>
        </w:tc>
        <w:tc>
          <w:tcPr>
            <w:tcW w:w="1426" w:type="dxa"/>
            <w:tcBorders>
              <w:left w:val="single" w:color="auto" w:sz="4" w:space="0"/>
              <w:right w:val="single" w:color="auto" w:sz="4" w:space="0"/>
            </w:tcBorders>
            <w:vAlign w:val="center"/>
          </w:tcPr>
          <w:p w14:paraId="5DBD1F70">
            <w:pPr>
              <w:tabs>
                <w:tab w:val="left" w:pos="1440"/>
              </w:tabs>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500000.00</w:t>
            </w:r>
          </w:p>
        </w:tc>
        <w:tc>
          <w:tcPr>
            <w:tcW w:w="1045" w:type="dxa"/>
            <w:tcBorders>
              <w:left w:val="single" w:color="auto" w:sz="4" w:space="0"/>
              <w:right w:val="single" w:color="auto" w:sz="4" w:space="0"/>
            </w:tcBorders>
            <w:vAlign w:val="center"/>
          </w:tcPr>
          <w:p w14:paraId="66EFC2CE">
            <w:pPr>
              <w:pStyle w:val="14"/>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其他未列明行业</w:t>
            </w:r>
          </w:p>
        </w:tc>
      </w:tr>
      <w:tr w14:paraId="6B65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1FC21A34">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商</w:t>
            </w:r>
          </w:p>
          <w:p w14:paraId="496C2684">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务</w:t>
            </w:r>
          </w:p>
          <w:p w14:paraId="40C4F44E">
            <w:pPr>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条</w:t>
            </w:r>
          </w:p>
          <w:p w14:paraId="4EB4391C">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款</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6DC42B6A">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▲一、合同签订期：自成交通知书发出之日起25日内。</w:t>
            </w:r>
          </w:p>
          <w:p w14:paraId="7494019A">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▲二、提交最终服务成果时间：自合同签订之日起3个月内完成合同约定的服务内容。</w:t>
            </w:r>
          </w:p>
          <w:p w14:paraId="00896292">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▲三、服务地点：南宁市良庆区云英路8号五象总部大厦B座，具体地点由采购人指定。</w:t>
            </w:r>
          </w:p>
          <w:p w14:paraId="7FAFECE8">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▲四、验收标准、规范：</w:t>
            </w:r>
          </w:p>
          <w:p w14:paraId="6BBF47E4">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1、验收过程中所产生的一切费用均由成交供应商承担。报价时应考虑相关费用。</w:t>
            </w:r>
          </w:p>
          <w:p w14:paraId="4DA6A607">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项目验收过程中，采购人将同时按照采购文件以及供应商响应文件承诺的条款进行逐项验收，如项目验收不合格，由成交供应商返工直至合格，有关返工、再行验收，以及给采购人造成的损失等费用由成交供应商承担。如验收中发现响应文件中有针对技术商务条款有虚假响应情况的，采购人将不予验收，并依据相关法律规定追究成交供应商的责任，由此带来的一切损失由成交供应商自行承担。</w:t>
            </w:r>
          </w:p>
          <w:p w14:paraId="5468DA52">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五、服务要求：</w:t>
            </w:r>
          </w:p>
          <w:p w14:paraId="08E21BC3">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未达到合同规定要求的成果文件，供应商必须根据采购人的意见和建议，在规定的时间内进行修改、补充和完善，并于5个工作日内给出修改版本。重新验收仍不合格的按违约予以撤项。已拨付的经费要于项目撤项后五个工作日内如数退回采购人。</w:t>
            </w:r>
          </w:p>
          <w:p w14:paraId="3932BED4">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2、服务标准：成交供应商应当为采购人提供技术咨询电话，解答采购人在成果使用中遇到的问题，及时为采购人提出解决问题的建议。</w:t>
            </w:r>
          </w:p>
          <w:p w14:paraId="2A9C2EB1">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售后服务要求：提交最终项目成果后3个月内，接到采购人项目后续需要供应商配合工作（如成果应用中使用问题等）的通知后24小时内响应，及时安排本项目人员对接采购人进行处理，并于5个工作日内完成采购人提出的售后服务要求。</w:t>
            </w:r>
          </w:p>
          <w:p w14:paraId="4A11B064">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六、其他要求：</w:t>
            </w:r>
          </w:p>
          <w:p w14:paraId="60ED10C2">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▲1、报价必须含以下部分，包括：</w:t>
            </w:r>
          </w:p>
          <w:p w14:paraId="161874D8">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（1）服务的价格（包含但不限于：资料收集费、调研考察费、差旅费、项目验收评审费、查重费用、工作经费等）；</w:t>
            </w:r>
          </w:p>
          <w:p w14:paraId="22AF67A6">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（2）必要的保险费用和各项税金；</w:t>
            </w:r>
          </w:p>
          <w:p w14:paraId="32B44932">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（3）其他：技术支持、售后服务。</w:t>
            </w:r>
          </w:p>
          <w:p w14:paraId="47D1A184">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▲2、付款方式：</w:t>
            </w:r>
          </w:p>
          <w:p w14:paraId="57AD915D">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在签订合同之日起10个工作日内，成交供应商提供项目实施计划经采购人确认后，采购人向成交供应商支付合同总金额的40%。成交供应商提交服务成果初稿后，采购人自收到成交供应商提交的付款申请之日起15个工作日内向成交供应商支付合同总金额的40%；成交供应商按照修改意见完善成果并提交终稿，经采购人验收通过后，采购人自收到成交供应商提交的付款申请之日起15个工作日内向成交供应商支付剩余的合同款，即合同总金额的20%。（每笔款项支付前成交供应商向采购人开具发票，并承担此价格包含所产生的税费。）</w:t>
            </w:r>
          </w:p>
          <w:p w14:paraId="009AE423">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对合同条款的调整：成交供应商必须在承诺的时限内提交服务成果并通过终验，若由于成交供应商原因，未能按合同规定的内容、时间及相关要求向采购人提交服务成果的，成交供应商承担违约责任，支付违约金。每逾期一天交付合同总费用的千分之二支付违约金，该违约金由采购人从待付合同款中扣除，逾期超过30日仍不能提供服务成果的，采购人做验收不合格处理，停止支付余款，并有权要求成交供应商退还全部已收款项。</w:t>
            </w:r>
          </w:p>
        </w:tc>
      </w:tr>
      <w:tr w14:paraId="3BB4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7B6F9BDC">
            <w:pPr>
              <w:wordWrap w:val="0"/>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规范标准</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55AF601D">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u w:val="single"/>
              </w:rPr>
              <w:t>按国家相关标准、成交供应商承诺进行验收。</w:t>
            </w:r>
          </w:p>
          <w:p w14:paraId="39BBACD5">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2、合同延续年限、条件和方式：</w:t>
            </w:r>
            <w:r>
              <w:rPr>
                <w:rFonts w:hint="eastAsia" w:asciiTheme="minorEastAsia" w:hAnsiTheme="minorEastAsia" w:eastAsiaTheme="minorEastAsia" w:cstheme="minorEastAsia"/>
                <w:color w:val="auto"/>
                <w:sz w:val="24"/>
                <w:u w:val="single"/>
              </w:rPr>
              <w:t>本项目合同到期后不续签。</w:t>
            </w:r>
            <w:r>
              <w:rPr>
                <w:rFonts w:hint="eastAsia" w:asciiTheme="minorEastAsia" w:hAnsiTheme="minorEastAsia" w:eastAsiaTheme="minorEastAsia" w:cstheme="minorEastAsia"/>
                <w:color w:val="auto"/>
                <w:sz w:val="24"/>
              </w:rPr>
              <w:t xml:space="preserve"> </w:t>
            </w:r>
          </w:p>
        </w:tc>
      </w:tr>
    </w:tbl>
    <w:p w14:paraId="38336487">
      <w:pPr>
        <w:pStyle w:val="7"/>
        <w:wordWrap w:val="0"/>
        <w:spacing w:line="336" w:lineRule="auto"/>
        <w:ind w:firstLine="482" w:firstLineChars="200"/>
        <w:rPr>
          <w:rFonts w:asciiTheme="minorEastAsia" w:hAnsiTheme="minorEastAsia" w:eastAsiaTheme="minorEastAsia" w:cstheme="minorEastAsia"/>
          <w:b/>
          <w:bCs/>
          <w:color w:val="auto"/>
          <w:sz w:val="24"/>
        </w:rPr>
      </w:pPr>
    </w:p>
    <w:p w14:paraId="7607CDFE">
      <w:pPr>
        <w:pStyle w:val="7"/>
        <w:wordWrap w:val="0"/>
        <w:spacing w:line="336" w:lineRule="auto"/>
        <w:ind w:firstLine="482" w:firstLineChars="200"/>
        <w:rPr>
          <w:rFonts w:asciiTheme="minorEastAsia" w:hAnsiTheme="minorEastAsia" w:eastAsiaTheme="minorEastAsia" w:cstheme="minorEastAsia"/>
          <w:b/>
          <w:bCs/>
          <w:color w:val="auto"/>
          <w:sz w:val="24"/>
        </w:rPr>
      </w:pPr>
    </w:p>
    <w:p w14:paraId="3773E9EC">
      <w:pPr>
        <w:pStyle w:val="7"/>
        <w:wordWrap w:val="0"/>
        <w:spacing w:line="336" w:lineRule="auto"/>
        <w:ind w:firstLine="482" w:firstLineChars="200"/>
        <w:rPr>
          <w:rFonts w:asciiTheme="minorEastAsia" w:hAnsiTheme="minorEastAsia" w:eastAsiaTheme="minorEastAsia" w:cstheme="minorEastAsia"/>
          <w:b/>
          <w:bCs/>
          <w:color w:val="auto"/>
          <w:sz w:val="24"/>
        </w:rPr>
      </w:pPr>
    </w:p>
    <w:p w14:paraId="24E5BA72">
      <w:pPr>
        <w:pStyle w:val="7"/>
        <w:wordWrap w:val="0"/>
        <w:spacing w:line="336" w:lineRule="auto"/>
        <w:ind w:firstLine="482" w:firstLineChars="200"/>
        <w:rPr>
          <w:rFonts w:asciiTheme="minorEastAsia" w:hAnsiTheme="minorEastAsia" w:eastAsiaTheme="minorEastAsia" w:cstheme="minorEastAsia"/>
          <w:b/>
          <w:bCs/>
          <w:color w:val="auto"/>
          <w:sz w:val="24"/>
        </w:rPr>
      </w:pPr>
    </w:p>
    <w:p w14:paraId="60F3B41B">
      <w:pPr>
        <w:pStyle w:val="7"/>
        <w:wordWrap w:val="0"/>
        <w:spacing w:line="336" w:lineRule="auto"/>
        <w:ind w:firstLine="482" w:firstLineChars="200"/>
        <w:rPr>
          <w:rFonts w:asciiTheme="minorEastAsia" w:hAnsiTheme="minorEastAsia" w:eastAsiaTheme="minorEastAsia" w:cstheme="minorEastAsia"/>
          <w:b/>
          <w:bCs/>
          <w:color w:val="auto"/>
          <w:sz w:val="24"/>
        </w:rPr>
        <w:sectPr>
          <w:footerReference r:id="rId7" w:type="default"/>
          <w:pgSz w:w="11905" w:h="16838"/>
          <w:pgMar w:top="1440" w:right="1080" w:bottom="1440" w:left="1080" w:header="720" w:footer="720" w:gutter="0"/>
          <w:cols w:space="0" w:num="1"/>
          <w:docGrid w:linePitch="331" w:charSpace="0"/>
        </w:sectPr>
      </w:pPr>
    </w:p>
    <w:p w14:paraId="79A1D1BD">
      <w:pPr>
        <w:pStyle w:val="7"/>
        <w:wordWrap w:val="0"/>
        <w:spacing w:line="336" w:lineRule="auto"/>
        <w:rPr>
          <w:rFonts w:asciiTheme="minorEastAsia" w:hAnsiTheme="minorEastAsia" w:eastAsiaTheme="minorEastAsia" w:cstheme="minorEastAsia"/>
          <w:b/>
          <w:bCs/>
          <w:color w:val="auto"/>
          <w:sz w:val="24"/>
        </w:rPr>
      </w:pPr>
    </w:p>
    <w:p w14:paraId="60068B07">
      <w:pPr>
        <w:wordWrap w:val="0"/>
        <w:spacing w:line="336" w:lineRule="auto"/>
        <w:rPr>
          <w:rFonts w:asciiTheme="minorEastAsia" w:hAnsiTheme="minorEastAsia" w:eastAsiaTheme="minorEastAsia" w:cstheme="minorEastAsia"/>
          <w:color w:val="auto"/>
          <w:sz w:val="17"/>
          <w:szCs w:val="17"/>
        </w:rPr>
      </w:pPr>
      <w:r>
        <w:rPr>
          <w:rFonts w:hint="eastAsia" w:asciiTheme="minorEastAsia" w:hAnsiTheme="minorEastAsia" w:eastAsiaTheme="minorEastAsia" w:cstheme="minorEastAsia"/>
          <w:color w:val="auto"/>
          <w:sz w:val="32"/>
          <w:szCs w:val="32"/>
        </w:rPr>
        <w:t>附件：</w:t>
      </w:r>
    </w:p>
    <w:p w14:paraId="3257F91A">
      <w:pPr>
        <w:wordWrap w:val="0"/>
        <w:spacing w:line="336" w:lineRule="auto"/>
        <w:ind w:left="1871"/>
        <w:rPr>
          <w:rFonts w:asciiTheme="minorEastAsia" w:hAnsiTheme="minorEastAsia" w:eastAsiaTheme="minorEastAsia" w:cstheme="minorEastAsia"/>
          <w:color w:val="auto"/>
          <w:sz w:val="40"/>
          <w:szCs w:val="40"/>
        </w:rPr>
      </w:pPr>
      <w:r>
        <w:rPr>
          <w:rFonts w:hint="eastAsia" w:asciiTheme="minorEastAsia" w:hAnsiTheme="minorEastAsia" w:eastAsiaTheme="minorEastAsia" w:cstheme="minorEastAsia"/>
          <w:color w:val="auto"/>
          <w:sz w:val="40"/>
          <w:szCs w:val="40"/>
        </w:rPr>
        <w:t>节能产品政府采购品目清单</w:t>
      </w:r>
    </w:p>
    <w:tbl>
      <w:tblPr>
        <w:tblStyle w:val="21"/>
        <w:tblW w:w="9961" w:type="dxa"/>
        <w:tblInd w:w="0" w:type="dxa"/>
        <w:tblLayout w:type="fixed"/>
        <w:tblCellMar>
          <w:top w:w="0" w:type="dxa"/>
          <w:left w:w="108" w:type="dxa"/>
          <w:bottom w:w="0" w:type="dxa"/>
          <w:right w:w="108" w:type="dxa"/>
        </w:tblCellMar>
      </w:tblPr>
      <w:tblGrid>
        <w:gridCol w:w="713"/>
        <w:gridCol w:w="1167"/>
        <w:gridCol w:w="1426"/>
        <w:gridCol w:w="1750"/>
        <w:gridCol w:w="4905"/>
      </w:tblGrid>
      <w:tr w14:paraId="5191D6AE">
        <w:tblPrEx>
          <w:tblCellMar>
            <w:top w:w="0" w:type="dxa"/>
            <w:left w:w="108" w:type="dxa"/>
            <w:bottom w:w="0" w:type="dxa"/>
            <w:right w:w="108" w:type="dxa"/>
          </w:tblCellMar>
        </w:tblPrEx>
        <w:trPr>
          <w:trHeight w:val="555" w:hRule="atLeast"/>
        </w:trPr>
        <w:tc>
          <w:tcPr>
            <w:tcW w:w="713" w:type="dxa"/>
            <w:tcBorders>
              <w:top w:val="single" w:color="000000" w:sz="8" w:space="0"/>
              <w:left w:val="single" w:color="000000" w:sz="8" w:space="0"/>
              <w:bottom w:val="single" w:color="000000" w:sz="8" w:space="0"/>
              <w:right w:val="single" w:color="000000" w:sz="8" w:space="0"/>
            </w:tcBorders>
            <w:shd w:val="clear" w:color="auto" w:fill="auto"/>
          </w:tcPr>
          <w:p w14:paraId="6539B535">
            <w:pPr>
              <w:widowControl/>
              <w:wordWrap w:val="0"/>
              <w:spacing w:line="336" w:lineRule="auto"/>
              <w:jc w:val="center"/>
              <w:rPr>
                <w:rFonts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品目序号</w:t>
            </w:r>
          </w:p>
        </w:tc>
        <w:tc>
          <w:tcPr>
            <w:tcW w:w="4343" w:type="dxa"/>
            <w:gridSpan w:val="3"/>
            <w:tcBorders>
              <w:top w:val="single" w:color="000000" w:sz="8" w:space="0"/>
              <w:left w:val="nil"/>
              <w:bottom w:val="single" w:color="000000" w:sz="8" w:space="0"/>
              <w:right w:val="single" w:color="000000" w:sz="8" w:space="0"/>
            </w:tcBorders>
            <w:shd w:val="clear" w:color="auto" w:fill="auto"/>
            <w:vAlign w:val="center"/>
          </w:tcPr>
          <w:p w14:paraId="3411E1A5">
            <w:pPr>
              <w:widowControl/>
              <w:wordWrap w:val="0"/>
              <w:spacing w:line="336" w:lineRule="auto"/>
              <w:jc w:val="center"/>
              <w:rPr>
                <w:rFonts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名称</w:t>
            </w:r>
          </w:p>
        </w:tc>
        <w:tc>
          <w:tcPr>
            <w:tcW w:w="4905" w:type="dxa"/>
            <w:tcBorders>
              <w:top w:val="single" w:color="000000" w:sz="8" w:space="0"/>
              <w:left w:val="nil"/>
              <w:bottom w:val="single" w:color="000000" w:sz="8" w:space="0"/>
              <w:right w:val="single" w:color="000000" w:sz="8" w:space="0"/>
            </w:tcBorders>
            <w:shd w:val="clear" w:color="auto" w:fill="auto"/>
            <w:vAlign w:val="center"/>
          </w:tcPr>
          <w:p w14:paraId="000D23AA">
            <w:pPr>
              <w:widowControl/>
              <w:wordWrap w:val="0"/>
              <w:spacing w:line="336" w:lineRule="auto"/>
              <w:jc w:val="center"/>
              <w:rPr>
                <w:rFonts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依据的标准</w:t>
            </w:r>
          </w:p>
        </w:tc>
      </w:tr>
      <w:tr w14:paraId="30B4E720">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F18F84F">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28D32822">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A020101计算机设备</w:t>
            </w:r>
          </w:p>
        </w:tc>
        <w:tc>
          <w:tcPr>
            <w:tcW w:w="1426" w:type="dxa"/>
            <w:tcBorders>
              <w:top w:val="nil"/>
              <w:left w:val="nil"/>
              <w:bottom w:val="single" w:color="000000" w:sz="8" w:space="0"/>
              <w:right w:val="single" w:color="000000" w:sz="8" w:space="0"/>
            </w:tcBorders>
            <w:shd w:val="clear" w:color="auto" w:fill="auto"/>
            <w:vAlign w:val="center"/>
          </w:tcPr>
          <w:p w14:paraId="7C127E9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▲A02010104台式计算机</w:t>
            </w:r>
          </w:p>
        </w:tc>
        <w:tc>
          <w:tcPr>
            <w:tcW w:w="1750" w:type="dxa"/>
            <w:tcBorders>
              <w:top w:val="nil"/>
              <w:left w:val="nil"/>
              <w:bottom w:val="single" w:color="000000" w:sz="8" w:space="0"/>
              <w:right w:val="single" w:color="000000" w:sz="8" w:space="0"/>
            </w:tcBorders>
            <w:shd w:val="clear" w:color="auto" w:fill="auto"/>
            <w:vAlign w:val="center"/>
          </w:tcPr>
          <w:p w14:paraId="447835D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0BA93B81">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《微型计算机能效限定值及能效等级》（GB28380）</w:t>
            </w:r>
          </w:p>
        </w:tc>
      </w:tr>
      <w:tr w14:paraId="05B1AAB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394D5C9">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8FBA5AC">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59C6D727">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▲A02010105便携式计算机</w:t>
            </w:r>
          </w:p>
        </w:tc>
        <w:tc>
          <w:tcPr>
            <w:tcW w:w="1750" w:type="dxa"/>
            <w:tcBorders>
              <w:top w:val="nil"/>
              <w:left w:val="nil"/>
              <w:bottom w:val="single" w:color="000000" w:sz="8" w:space="0"/>
              <w:right w:val="single" w:color="000000" w:sz="8" w:space="0"/>
            </w:tcBorders>
            <w:shd w:val="clear" w:color="auto" w:fill="auto"/>
            <w:vAlign w:val="center"/>
          </w:tcPr>
          <w:p w14:paraId="24B8C186">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5249B57F">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《微型计算机能效限定值及能效等级》（GB28380）</w:t>
            </w:r>
          </w:p>
        </w:tc>
      </w:tr>
      <w:tr w14:paraId="7846A5E4">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D03DD">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C915E90">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53747CB0">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▲A02010107平板式微型计算机</w:t>
            </w:r>
          </w:p>
        </w:tc>
        <w:tc>
          <w:tcPr>
            <w:tcW w:w="1750" w:type="dxa"/>
            <w:tcBorders>
              <w:top w:val="nil"/>
              <w:left w:val="nil"/>
              <w:bottom w:val="single" w:color="000000" w:sz="8" w:space="0"/>
              <w:right w:val="single" w:color="000000" w:sz="8" w:space="0"/>
            </w:tcBorders>
            <w:shd w:val="clear" w:color="auto" w:fill="auto"/>
            <w:vAlign w:val="center"/>
          </w:tcPr>
          <w:p w14:paraId="0EE0AF66">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356CFCC0">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《微型计算机能效限定值及能效等级》（GB28380）</w:t>
            </w:r>
          </w:p>
        </w:tc>
      </w:tr>
      <w:tr w14:paraId="47430045">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6E3A0A5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03D824BE">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A020106输入输出设备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FC989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A02010601打印设备</w:t>
            </w:r>
          </w:p>
        </w:tc>
        <w:tc>
          <w:tcPr>
            <w:tcW w:w="1750" w:type="dxa"/>
            <w:tcBorders>
              <w:top w:val="nil"/>
              <w:left w:val="nil"/>
              <w:bottom w:val="single" w:color="000000" w:sz="8" w:space="0"/>
              <w:right w:val="single" w:color="000000" w:sz="8" w:space="0"/>
            </w:tcBorders>
            <w:shd w:val="clear" w:color="auto" w:fill="auto"/>
            <w:vAlign w:val="center"/>
          </w:tcPr>
          <w:p w14:paraId="27254DE3">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A0201060101喷墨打印机</w:t>
            </w:r>
          </w:p>
        </w:tc>
        <w:tc>
          <w:tcPr>
            <w:tcW w:w="4905" w:type="dxa"/>
            <w:tcBorders>
              <w:top w:val="nil"/>
              <w:left w:val="nil"/>
              <w:bottom w:val="single" w:color="000000" w:sz="8" w:space="0"/>
              <w:right w:val="single" w:color="000000" w:sz="8" w:space="0"/>
            </w:tcBorders>
            <w:shd w:val="clear" w:color="auto" w:fill="auto"/>
            <w:vAlign w:val="center"/>
          </w:tcPr>
          <w:p w14:paraId="71004BDB">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《复印机、打印机和传真机能效限定值及能效等级》（GB21521）</w:t>
            </w:r>
          </w:p>
        </w:tc>
      </w:tr>
      <w:tr w14:paraId="7D1485B4">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308E44">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13BF577">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1C515CB4">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17EB4927">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▲A0201060102激光打印机</w:t>
            </w:r>
          </w:p>
        </w:tc>
        <w:tc>
          <w:tcPr>
            <w:tcW w:w="4905" w:type="dxa"/>
            <w:tcBorders>
              <w:top w:val="nil"/>
              <w:left w:val="nil"/>
              <w:bottom w:val="single" w:color="000000" w:sz="8" w:space="0"/>
              <w:right w:val="single" w:color="000000" w:sz="8" w:space="0"/>
            </w:tcBorders>
            <w:shd w:val="clear" w:color="auto" w:fill="auto"/>
            <w:vAlign w:val="center"/>
          </w:tcPr>
          <w:p w14:paraId="7767B778">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《复印机、打印机和传真机能效限定值及能效等级》（GB21521）</w:t>
            </w:r>
          </w:p>
        </w:tc>
      </w:tr>
      <w:tr w14:paraId="4B8F32E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AD55117">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BF66916">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07011B4F">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2EB2ABF7">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▲A0201060104针式打印机</w:t>
            </w:r>
          </w:p>
        </w:tc>
        <w:tc>
          <w:tcPr>
            <w:tcW w:w="4905" w:type="dxa"/>
            <w:tcBorders>
              <w:top w:val="nil"/>
              <w:left w:val="nil"/>
              <w:bottom w:val="single" w:color="000000" w:sz="8" w:space="0"/>
              <w:right w:val="single" w:color="000000" w:sz="8" w:space="0"/>
            </w:tcBorders>
            <w:shd w:val="clear" w:color="auto" w:fill="auto"/>
            <w:vAlign w:val="center"/>
          </w:tcPr>
          <w:p w14:paraId="452F5167">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《复印机、打印机和传真机能效限定值及能效等级》（GB21521）</w:t>
            </w:r>
          </w:p>
        </w:tc>
      </w:tr>
      <w:tr w14:paraId="527E61F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3DAD9C">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5BFB725">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177641B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A02010604显示设备</w:t>
            </w:r>
          </w:p>
        </w:tc>
        <w:tc>
          <w:tcPr>
            <w:tcW w:w="1750" w:type="dxa"/>
            <w:tcBorders>
              <w:top w:val="nil"/>
              <w:left w:val="nil"/>
              <w:bottom w:val="single" w:color="000000" w:sz="8" w:space="0"/>
              <w:right w:val="single" w:color="000000" w:sz="8" w:space="0"/>
            </w:tcBorders>
            <w:shd w:val="clear" w:color="auto" w:fill="auto"/>
            <w:vAlign w:val="center"/>
          </w:tcPr>
          <w:p w14:paraId="418CDA50">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▲A0201060401液晶显示器</w:t>
            </w:r>
          </w:p>
        </w:tc>
        <w:tc>
          <w:tcPr>
            <w:tcW w:w="4905" w:type="dxa"/>
            <w:tcBorders>
              <w:top w:val="nil"/>
              <w:left w:val="nil"/>
              <w:bottom w:val="single" w:color="000000" w:sz="8" w:space="0"/>
              <w:right w:val="single" w:color="000000" w:sz="8" w:space="0"/>
            </w:tcBorders>
            <w:shd w:val="clear" w:color="auto" w:fill="auto"/>
            <w:vAlign w:val="center"/>
          </w:tcPr>
          <w:p w14:paraId="52C437F2">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《计算机显示器能效限定值及能效等级》（GB21520）</w:t>
            </w:r>
          </w:p>
        </w:tc>
      </w:tr>
      <w:tr w14:paraId="71915353">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C04FC5B">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DCEFB8">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45E19DF6">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A02010609图形图像输入设备</w:t>
            </w:r>
          </w:p>
        </w:tc>
        <w:tc>
          <w:tcPr>
            <w:tcW w:w="1750" w:type="dxa"/>
            <w:tcBorders>
              <w:top w:val="nil"/>
              <w:left w:val="nil"/>
              <w:bottom w:val="single" w:color="000000" w:sz="8" w:space="0"/>
              <w:right w:val="single" w:color="000000" w:sz="8" w:space="0"/>
            </w:tcBorders>
            <w:shd w:val="clear" w:color="auto" w:fill="auto"/>
            <w:vAlign w:val="center"/>
          </w:tcPr>
          <w:p w14:paraId="250B1211">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A0201060901扫描仪</w:t>
            </w:r>
          </w:p>
        </w:tc>
        <w:tc>
          <w:tcPr>
            <w:tcW w:w="4905" w:type="dxa"/>
            <w:tcBorders>
              <w:top w:val="nil"/>
              <w:left w:val="nil"/>
              <w:bottom w:val="single" w:color="000000" w:sz="8" w:space="0"/>
              <w:right w:val="single" w:color="000000" w:sz="8" w:space="0"/>
            </w:tcBorders>
            <w:shd w:val="clear" w:color="auto" w:fill="auto"/>
            <w:vAlign w:val="center"/>
          </w:tcPr>
          <w:p w14:paraId="50FCAB37">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参照《复印机、打印机和传真机能效限定值及能效等级》（GB21521中打印速度为15页/分的针式打印机相关要求中打印速度为15页/分的针式打印机相关要求</w:t>
            </w:r>
          </w:p>
        </w:tc>
      </w:tr>
      <w:tr w14:paraId="67BEA0C4">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4813D1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1167" w:type="dxa"/>
            <w:tcBorders>
              <w:top w:val="nil"/>
              <w:left w:val="nil"/>
              <w:bottom w:val="single" w:color="000000" w:sz="8" w:space="0"/>
              <w:right w:val="single" w:color="000000" w:sz="8" w:space="0"/>
            </w:tcBorders>
            <w:shd w:val="clear" w:color="auto" w:fill="auto"/>
            <w:vAlign w:val="center"/>
          </w:tcPr>
          <w:p w14:paraId="0488331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A020202投影仪</w:t>
            </w:r>
          </w:p>
        </w:tc>
        <w:tc>
          <w:tcPr>
            <w:tcW w:w="1426" w:type="dxa"/>
            <w:tcBorders>
              <w:top w:val="nil"/>
              <w:left w:val="nil"/>
              <w:bottom w:val="single" w:color="000000" w:sz="8" w:space="0"/>
              <w:right w:val="single" w:color="000000" w:sz="8" w:space="0"/>
            </w:tcBorders>
            <w:shd w:val="clear" w:color="auto" w:fill="auto"/>
            <w:vAlign w:val="center"/>
          </w:tcPr>
          <w:p w14:paraId="76EB661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1750" w:type="dxa"/>
            <w:tcBorders>
              <w:top w:val="nil"/>
              <w:left w:val="nil"/>
              <w:bottom w:val="single" w:color="000000" w:sz="8" w:space="0"/>
              <w:right w:val="single" w:color="000000" w:sz="8" w:space="0"/>
            </w:tcBorders>
            <w:shd w:val="clear" w:color="auto" w:fill="auto"/>
            <w:vAlign w:val="center"/>
          </w:tcPr>
          <w:p w14:paraId="70CBB80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09403A35">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《投影机能效限定值及能效等级》（GB32028）</w:t>
            </w:r>
          </w:p>
        </w:tc>
      </w:tr>
      <w:tr w14:paraId="4B559A2F">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7FFCF5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4</w:t>
            </w:r>
          </w:p>
        </w:tc>
        <w:tc>
          <w:tcPr>
            <w:tcW w:w="1167" w:type="dxa"/>
            <w:tcBorders>
              <w:top w:val="nil"/>
              <w:left w:val="nil"/>
              <w:bottom w:val="single" w:color="000000" w:sz="8" w:space="0"/>
              <w:right w:val="single" w:color="000000" w:sz="8" w:space="0"/>
            </w:tcBorders>
            <w:shd w:val="clear" w:color="auto" w:fill="auto"/>
            <w:vAlign w:val="center"/>
          </w:tcPr>
          <w:p w14:paraId="009BDFA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A020204多功能一体机</w:t>
            </w:r>
          </w:p>
        </w:tc>
        <w:tc>
          <w:tcPr>
            <w:tcW w:w="1426" w:type="dxa"/>
            <w:tcBorders>
              <w:top w:val="nil"/>
              <w:left w:val="nil"/>
              <w:bottom w:val="single" w:color="000000" w:sz="8" w:space="0"/>
              <w:right w:val="single" w:color="000000" w:sz="8" w:space="0"/>
            </w:tcBorders>
            <w:shd w:val="clear" w:color="auto" w:fill="auto"/>
            <w:vAlign w:val="center"/>
          </w:tcPr>
          <w:p w14:paraId="17EAFF81">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1750" w:type="dxa"/>
            <w:tcBorders>
              <w:top w:val="nil"/>
              <w:left w:val="nil"/>
              <w:bottom w:val="single" w:color="000000" w:sz="8" w:space="0"/>
              <w:right w:val="single" w:color="000000" w:sz="8" w:space="0"/>
            </w:tcBorders>
            <w:shd w:val="clear" w:color="auto" w:fill="auto"/>
            <w:vAlign w:val="center"/>
          </w:tcPr>
          <w:p w14:paraId="447D4D6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0D9ABBCB">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《复印机、打印机和传真机能效限定值及能效等级》（GB21521）</w:t>
            </w:r>
          </w:p>
        </w:tc>
      </w:tr>
      <w:tr w14:paraId="797B9F5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BE83028">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w:t>
            </w:r>
          </w:p>
        </w:tc>
        <w:tc>
          <w:tcPr>
            <w:tcW w:w="1167" w:type="dxa"/>
            <w:tcBorders>
              <w:top w:val="nil"/>
              <w:left w:val="nil"/>
              <w:bottom w:val="single" w:color="000000" w:sz="8" w:space="0"/>
              <w:right w:val="single" w:color="000000" w:sz="8" w:space="0"/>
            </w:tcBorders>
            <w:shd w:val="clear" w:color="auto" w:fill="auto"/>
            <w:vAlign w:val="center"/>
          </w:tcPr>
          <w:p w14:paraId="67FFEE5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A020519泵</w:t>
            </w:r>
          </w:p>
        </w:tc>
        <w:tc>
          <w:tcPr>
            <w:tcW w:w="1426" w:type="dxa"/>
            <w:tcBorders>
              <w:top w:val="nil"/>
              <w:left w:val="nil"/>
              <w:bottom w:val="single" w:color="000000" w:sz="8" w:space="0"/>
              <w:right w:val="single" w:color="000000" w:sz="8" w:space="0"/>
            </w:tcBorders>
            <w:shd w:val="clear" w:color="auto" w:fill="auto"/>
            <w:vAlign w:val="center"/>
          </w:tcPr>
          <w:p w14:paraId="0E0EA1B3">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A02051901离心泵</w:t>
            </w:r>
          </w:p>
        </w:tc>
        <w:tc>
          <w:tcPr>
            <w:tcW w:w="1750" w:type="dxa"/>
            <w:tcBorders>
              <w:top w:val="nil"/>
              <w:left w:val="nil"/>
              <w:bottom w:val="single" w:color="000000" w:sz="8" w:space="0"/>
              <w:right w:val="single" w:color="000000" w:sz="8" w:space="0"/>
            </w:tcBorders>
            <w:shd w:val="clear" w:color="auto" w:fill="auto"/>
            <w:vAlign w:val="center"/>
          </w:tcPr>
          <w:p w14:paraId="603FF978">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2D736992">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《清水离心泵能效限定值及节能评价值》（GB19762）</w:t>
            </w:r>
          </w:p>
        </w:tc>
      </w:tr>
      <w:tr w14:paraId="14E29914">
        <w:tblPrEx>
          <w:tblCellMar>
            <w:top w:w="0" w:type="dxa"/>
            <w:left w:w="108" w:type="dxa"/>
            <w:bottom w:w="0" w:type="dxa"/>
            <w:right w:w="108" w:type="dxa"/>
          </w:tblCellMar>
        </w:tblPrEx>
        <w:trPr>
          <w:trHeight w:val="73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0FF9B73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6</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A8A1572">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A020523制冷空调设备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1761EBF7">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▲A02052301制冷压缩机</w:t>
            </w:r>
          </w:p>
        </w:tc>
        <w:tc>
          <w:tcPr>
            <w:tcW w:w="1750" w:type="dxa"/>
            <w:tcBorders>
              <w:top w:val="nil"/>
              <w:left w:val="nil"/>
              <w:bottom w:val="single" w:color="000000" w:sz="8" w:space="0"/>
              <w:right w:val="single" w:color="000000" w:sz="8" w:space="0"/>
            </w:tcBorders>
            <w:shd w:val="clear" w:color="auto" w:fill="auto"/>
            <w:vAlign w:val="center"/>
          </w:tcPr>
          <w:p w14:paraId="4227F10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冷水机组</w:t>
            </w:r>
          </w:p>
        </w:tc>
        <w:tc>
          <w:tcPr>
            <w:tcW w:w="4905" w:type="dxa"/>
            <w:tcBorders>
              <w:top w:val="nil"/>
              <w:left w:val="nil"/>
              <w:bottom w:val="single" w:color="000000" w:sz="8" w:space="0"/>
              <w:right w:val="single" w:color="000000" w:sz="8" w:space="0"/>
            </w:tcBorders>
            <w:shd w:val="clear" w:color="auto" w:fill="auto"/>
            <w:vAlign w:val="center"/>
          </w:tcPr>
          <w:p w14:paraId="3FC00605">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《冷水机组能效限定值及能效等级》（GB19577），《低环境温度空气源热泵（冷水）机组能效限定值及能效等级》（GB37480）</w:t>
            </w:r>
          </w:p>
        </w:tc>
      </w:tr>
      <w:tr w14:paraId="09D036B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8099B65">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EBFDB12">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9B44782">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2FE7B1D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水源热泵机组</w:t>
            </w:r>
          </w:p>
        </w:tc>
        <w:tc>
          <w:tcPr>
            <w:tcW w:w="4905" w:type="dxa"/>
            <w:tcBorders>
              <w:top w:val="nil"/>
              <w:left w:val="nil"/>
              <w:bottom w:val="single" w:color="000000" w:sz="8" w:space="0"/>
              <w:right w:val="single" w:color="000000" w:sz="8" w:space="0"/>
            </w:tcBorders>
            <w:shd w:val="clear" w:color="auto" w:fill="auto"/>
            <w:vAlign w:val="center"/>
          </w:tcPr>
          <w:p w14:paraId="4EF6B003">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《水（地）源热泵机组能效限定值及能效等级》（GB30721）</w:t>
            </w:r>
          </w:p>
        </w:tc>
      </w:tr>
      <w:tr w14:paraId="5246A9B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DEB60A0">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785772F">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6D998DF3">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44CC2701">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溴化锂吸收式冷水机组</w:t>
            </w:r>
          </w:p>
        </w:tc>
        <w:tc>
          <w:tcPr>
            <w:tcW w:w="4905" w:type="dxa"/>
            <w:tcBorders>
              <w:top w:val="nil"/>
              <w:left w:val="nil"/>
              <w:bottom w:val="single" w:color="000000" w:sz="8" w:space="0"/>
              <w:right w:val="single" w:color="000000" w:sz="8" w:space="0"/>
            </w:tcBorders>
            <w:shd w:val="clear" w:color="auto" w:fill="auto"/>
            <w:vAlign w:val="center"/>
          </w:tcPr>
          <w:p w14:paraId="57C3814D">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《溴化锂吸收式冷水机组能效限定值及能效等级》（GB29540）</w:t>
            </w:r>
          </w:p>
        </w:tc>
      </w:tr>
      <w:tr w14:paraId="666F0B2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B507120">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6A7095C">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E4DF5E">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▲A02052305空调机组</w:t>
            </w:r>
          </w:p>
        </w:tc>
        <w:tc>
          <w:tcPr>
            <w:tcW w:w="1750" w:type="dxa"/>
            <w:tcBorders>
              <w:top w:val="nil"/>
              <w:left w:val="nil"/>
              <w:bottom w:val="single" w:color="000000" w:sz="8" w:space="0"/>
              <w:right w:val="single" w:color="000000" w:sz="8" w:space="0"/>
            </w:tcBorders>
            <w:shd w:val="clear" w:color="auto" w:fill="auto"/>
            <w:vAlign w:val="center"/>
          </w:tcPr>
          <w:p w14:paraId="1D84E0A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多联式空调（热泵）机组(制冷量&gt;14000W)</w:t>
            </w:r>
          </w:p>
        </w:tc>
        <w:tc>
          <w:tcPr>
            <w:tcW w:w="4905" w:type="dxa"/>
            <w:tcBorders>
              <w:top w:val="nil"/>
              <w:left w:val="nil"/>
              <w:bottom w:val="single" w:color="000000" w:sz="8" w:space="0"/>
              <w:right w:val="single" w:color="000000" w:sz="8" w:space="0"/>
            </w:tcBorders>
            <w:shd w:val="clear" w:color="auto" w:fill="auto"/>
            <w:vAlign w:val="center"/>
          </w:tcPr>
          <w:p w14:paraId="01E391EE">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《多联式空调（热泵）机组能效限定值及能源效率等级》（GB21454）</w:t>
            </w:r>
          </w:p>
        </w:tc>
      </w:tr>
      <w:tr w14:paraId="1F2CBA56">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18810E6">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A0407B7">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7172FF0">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0CAC0092">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单元式空气调节机(制冷量&gt;14000W</w:t>
            </w:r>
          </w:p>
        </w:tc>
        <w:tc>
          <w:tcPr>
            <w:tcW w:w="4905" w:type="dxa"/>
            <w:tcBorders>
              <w:top w:val="nil"/>
              <w:left w:val="nil"/>
              <w:bottom w:val="single" w:color="000000" w:sz="8" w:space="0"/>
              <w:right w:val="single" w:color="000000" w:sz="8" w:space="0"/>
            </w:tcBorders>
            <w:shd w:val="clear" w:color="auto" w:fill="auto"/>
            <w:vAlign w:val="center"/>
          </w:tcPr>
          <w:p w14:paraId="3AD236A0">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《单元式空气调节机能效限定值及能效等级》（GB19576）《风管送风式空调机组能效限定值及能效等级》（GB37479）</w:t>
            </w:r>
          </w:p>
        </w:tc>
      </w:tr>
      <w:tr w14:paraId="7D2C120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53352FC">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361555">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146D5857">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▲A02052309专用制冷、空调设备</w:t>
            </w:r>
          </w:p>
        </w:tc>
        <w:tc>
          <w:tcPr>
            <w:tcW w:w="1750" w:type="dxa"/>
            <w:tcBorders>
              <w:top w:val="nil"/>
              <w:left w:val="nil"/>
              <w:bottom w:val="single" w:color="000000" w:sz="8" w:space="0"/>
              <w:right w:val="single" w:color="000000" w:sz="8" w:space="0"/>
            </w:tcBorders>
            <w:shd w:val="clear" w:color="auto" w:fill="auto"/>
            <w:vAlign w:val="center"/>
          </w:tcPr>
          <w:p w14:paraId="0F1D382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机房空调</w:t>
            </w:r>
          </w:p>
        </w:tc>
        <w:tc>
          <w:tcPr>
            <w:tcW w:w="4905" w:type="dxa"/>
            <w:tcBorders>
              <w:top w:val="nil"/>
              <w:left w:val="nil"/>
              <w:bottom w:val="single" w:color="000000" w:sz="8" w:space="0"/>
              <w:right w:val="single" w:color="000000" w:sz="8" w:space="0"/>
            </w:tcBorders>
            <w:shd w:val="clear" w:color="auto" w:fill="auto"/>
            <w:vAlign w:val="center"/>
          </w:tcPr>
          <w:p w14:paraId="2F1A8A09">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《单元式空气调节机能效限定值及能效等级》（GB19576）</w:t>
            </w:r>
          </w:p>
        </w:tc>
      </w:tr>
      <w:tr w14:paraId="443CFECE">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8708C9">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4B097DC">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1EA44502">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A02052399其他制冷空调设备</w:t>
            </w:r>
          </w:p>
        </w:tc>
        <w:tc>
          <w:tcPr>
            <w:tcW w:w="1750" w:type="dxa"/>
            <w:tcBorders>
              <w:top w:val="nil"/>
              <w:left w:val="nil"/>
              <w:bottom w:val="single" w:color="000000" w:sz="8" w:space="0"/>
              <w:right w:val="single" w:color="000000" w:sz="8" w:space="0"/>
            </w:tcBorders>
            <w:shd w:val="clear" w:color="auto" w:fill="auto"/>
            <w:vAlign w:val="center"/>
          </w:tcPr>
          <w:p w14:paraId="0EE1F37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冷却塔</w:t>
            </w:r>
          </w:p>
        </w:tc>
        <w:tc>
          <w:tcPr>
            <w:tcW w:w="4905" w:type="dxa"/>
            <w:tcBorders>
              <w:top w:val="nil"/>
              <w:left w:val="nil"/>
              <w:bottom w:val="single" w:color="000000" w:sz="8" w:space="0"/>
              <w:right w:val="single" w:color="000000" w:sz="8" w:space="0"/>
            </w:tcBorders>
            <w:shd w:val="clear" w:color="auto" w:fill="auto"/>
            <w:vAlign w:val="center"/>
          </w:tcPr>
          <w:p w14:paraId="12E27B62">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《机械通风冷却塔第1部分：中小型开式冷却塔》（GB/T7190.1）；《机械通风冷却塔第2部分：大型开式冷却塔》（GB/T7190.2）</w:t>
            </w:r>
          </w:p>
        </w:tc>
      </w:tr>
      <w:tr w14:paraId="293643F1">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4BDB13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7</w:t>
            </w:r>
          </w:p>
        </w:tc>
        <w:tc>
          <w:tcPr>
            <w:tcW w:w="1167" w:type="dxa"/>
            <w:tcBorders>
              <w:top w:val="nil"/>
              <w:left w:val="nil"/>
              <w:bottom w:val="single" w:color="000000" w:sz="8" w:space="0"/>
              <w:right w:val="single" w:color="000000" w:sz="8" w:space="0"/>
            </w:tcBorders>
            <w:shd w:val="clear" w:color="auto" w:fill="auto"/>
            <w:vAlign w:val="center"/>
          </w:tcPr>
          <w:p w14:paraId="3E58FED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A020601电机</w:t>
            </w:r>
          </w:p>
        </w:tc>
        <w:tc>
          <w:tcPr>
            <w:tcW w:w="1426" w:type="dxa"/>
            <w:tcBorders>
              <w:top w:val="nil"/>
              <w:left w:val="nil"/>
              <w:bottom w:val="single" w:color="000000" w:sz="8" w:space="0"/>
              <w:right w:val="single" w:color="000000" w:sz="8" w:space="0"/>
            </w:tcBorders>
            <w:shd w:val="clear" w:color="auto" w:fill="auto"/>
            <w:vAlign w:val="center"/>
          </w:tcPr>
          <w:p w14:paraId="5EA08D12">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1750" w:type="dxa"/>
            <w:tcBorders>
              <w:top w:val="nil"/>
              <w:left w:val="nil"/>
              <w:bottom w:val="single" w:color="000000" w:sz="8" w:space="0"/>
              <w:right w:val="single" w:color="000000" w:sz="8" w:space="0"/>
            </w:tcBorders>
            <w:shd w:val="clear" w:color="auto" w:fill="auto"/>
            <w:vAlign w:val="center"/>
          </w:tcPr>
          <w:p w14:paraId="299AAE1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4507F667">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《中小型三相异步电动机能效限定值及能效等级》（GB18613）</w:t>
            </w:r>
          </w:p>
        </w:tc>
      </w:tr>
      <w:tr w14:paraId="2CCC981B">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18E5B688">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8</w:t>
            </w:r>
          </w:p>
        </w:tc>
        <w:tc>
          <w:tcPr>
            <w:tcW w:w="1167" w:type="dxa"/>
            <w:tcBorders>
              <w:top w:val="nil"/>
              <w:left w:val="nil"/>
              <w:bottom w:val="single" w:color="000000" w:sz="8" w:space="0"/>
              <w:right w:val="single" w:color="000000" w:sz="8" w:space="0"/>
            </w:tcBorders>
            <w:shd w:val="clear" w:color="auto" w:fill="auto"/>
            <w:vAlign w:val="center"/>
          </w:tcPr>
          <w:p w14:paraId="30D60ED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A020602变压器</w:t>
            </w:r>
          </w:p>
        </w:tc>
        <w:tc>
          <w:tcPr>
            <w:tcW w:w="1426" w:type="dxa"/>
            <w:tcBorders>
              <w:top w:val="nil"/>
              <w:left w:val="nil"/>
              <w:bottom w:val="single" w:color="000000" w:sz="8" w:space="0"/>
              <w:right w:val="single" w:color="000000" w:sz="8" w:space="0"/>
            </w:tcBorders>
            <w:shd w:val="clear" w:color="auto" w:fill="auto"/>
            <w:vAlign w:val="center"/>
          </w:tcPr>
          <w:p w14:paraId="338440B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配电变压器</w:t>
            </w:r>
          </w:p>
        </w:tc>
        <w:tc>
          <w:tcPr>
            <w:tcW w:w="1750" w:type="dxa"/>
            <w:tcBorders>
              <w:top w:val="nil"/>
              <w:left w:val="nil"/>
              <w:bottom w:val="single" w:color="000000" w:sz="8" w:space="0"/>
              <w:right w:val="single" w:color="000000" w:sz="8" w:space="0"/>
            </w:tcBorders>
            <w:shd w:val="clear" w:color="auto" w:fill="auto"/>
            <w:vAlign w:val="center"/>
          </w:tcPr>
          <w:p w14:paraId="55002841">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1257B00D">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《三相配电变压器能效限定值及能效等级》（GB20052）</w:t>
            </w:r>
          </w:p>
        </w:tc>
      </w:tr>
      <w:tr w14:paraId="3FD35C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807D9C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9</w:t>
            </w:r>
          </w:p>
        </w:tc>
        <w:tc>
          <w:tcPr>
            <w:tcW w:w="1167" w:type="dxa"/>
            <w:tcBorders>
              <w:top w:val="nil"/>
              <w:left w:val="nil"/>
              <w:bottom w:val="single" w:color="000000" w:sz="8" w:space="0"/>
              <w:right w:val="single" w:color="000000" w:sz="8" w:space="0"/>
            </w:tcBorders>
            <w:shd w:val="clear" w:color="auto" w:fill="auto"/>
            <w:vAlign w:val="center"/>
          </w:tcPr>
          <w:p w14:paraId="103EB133">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▲A020609镇流器</w:t>
            </w:r>
          </w:p>
        </w:tc>
        <w:tc>
          <w:tcPr>
            <w:tcW w:w="1426" w:type="dxa"/>
            <w:tcBorders>
              <w:top w:val="nil"/>
              <w:left w:val="nil"/>
              <w:bottom w:val="single" w:color="000000" w:sz="8" w:space="0"/>
              <w:right w:val="single" w:color="000000" w:sz="8" w:space="0"/>
            </w:tcBorders>
            <w:shd w:val="clear" w:color="auto" w:fill="auto"/>
            <w:vAlign w:val="center"/>
          </w:tcPr>
          <w:p w14:paraId="2F8998BC">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管型荧光灯镇流器</w:t>
            </w:r>
          </w:p>
        </w:tc>
        <w:tc>
          <w:tcPr>
            <w:tcW w:w="1750" w:type="dxa"/>
            <w:tcBorders>
              <w:top w:val="nil"/>
              <w:left w:val="nil"/>
              <w:bottom w:val="single" w:color="000000" w:sz="8" w:space="0"/>
              <w:right w:val="single" w:color="000000" w:sz="8" w:space="0"/>
            </w:tcBorders>
            <w:shd w:val="clear" w:color="auto" w:fill="auto"/>
            <w:vAlign w:val="center"/>
          </w:tcPr>
          <w:p w14:paraId="2EAE8A60">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498DC5AD">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《管形荧光灯镇流器能效限定值及能效等级》（GB17896）</w:t>
            </w:r>
          </w:p>
        </w:tc>
      </w:tr>
      <w:tr w14:paraId="75036099">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974F6B0">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10</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89C9D9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A020618生活用电器</w:t>
            </w:r>
          </w:p>
        </w:tc>
        <w:tc>
          <w:tcPr>
            <w:tcW w:w="1426" w:type="dxa"/>
            <w:tcBorders>
              <w:top w:val="nil"/>
              <w:left w:val="nil"/>
              <w:bottom w:val="single" w:color="000000" w:sz="8" w:space="0"/>
              <w:right w:val="single" w:color="000000" w:sz="8" w:space="0"/>
            </w:tcBorders>
            <w:shd w:val="clear" w:color="auto" w:fill="auto"/>
            <w:vAlign w:val="center"/>
          </w:tcPr>
          <w:p w14:paraId="4B6B2638">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A0206180101电冰箱</w:t>
            </w:r>
          </w:p>
        </w:tc>
        <w:tc>
          <w:tcPr>
            <w:tcW w:w="1750" w:type="dxa"/>
            <w:tcBorders>
              <w:top w:val="nil"/>
              <w:left w:val="nil"/>
              <w:bottom w:val="single" w:color="000000" w:sz="8" w:space="0"/>
              <w:right w:val="single" w:color="000000" w:sz="8" w:space="0"/>
            </w:tcBorders>
            <w:shd w:val="clear" w:color="auto" w:fill="auto"/>
            <w:vAlign w:val="center"/>
          </w:tcPr>
          <w:p w14:paraId="1AE12E5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611DF87B">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《家用电冰箱耗电量限定值及能效等级》（GB 12021.2）</w:t>
            </w:r>
          </w:p>
        </w:tc>
      </w:tr>
      <w:tr w14:paraId="594130E2">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87CEE7D">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43ABB90">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5FED728C">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▲A0206180203空调机</w:t>
            </w:r>
          </w:p>
        </w:tc>
        <w:tc>
          <w:tcPr>
            <w:tcW w:w="1750" w:type="dxa"/>
            <w:tcBorders>
              <w:top w:val="nil"/>
              <w:left w:val="nil"/>
              <w:bottom w:val="single" w:color="000000" w:sz="8" w:space="0"/>
              <w:right w:val="single" w:color="000000" w:sz="8" w:space="0"/>
            </w:tcBorders>
            <w:shd w:val="clear" w:color="auto" w:fill="auto"/>
            <w:vAlign w:val="center"/>
          </w:tcPr>
          <w:p w14:paraId="188EC00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房间空气调节器</w:t>
            </w:r>
          </w:p>
        </w:tc>
        <w:tc>
          <w:tcPr>
            <w:tcW w:w="4905" w:type="dxa"/>
            <w:tcBorders>
              <w:top w:val="nil"/>
              <w:left w:val="nil"/>
              <w:bottom w:val="single" w:color="000000" w:sz="8" w:space="0"/>
              <w:right w:val="single" w:color="000000" w:sz="8" w:space="0"/>
            </w:tcBorders>
            <w:shd w:val="clear" w:color="auto" w:fill="auto"/>
            <w:vAlign w:val="center"/>
          </w:tcPr>
          <w:p w14:paraId="6FBFEF6E">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《转速可控型房间空气调节器能效限定值及能效等级》（GB21455-2013），待2019年修订发布后，按《房间空气调节器能效限定值及能效等级》（GB21455-2019实施。</w:t>
            </w:r>
          </w:p>
        </w:tc>
      </w:tr>
      <w:tr w14:paraId="63BC3E2B">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B1184">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03A33F">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BFA129B">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0EF823A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多联式空调（热泵）机组（制冷量≤ 14000W）</w:t>
            </w:r>
          </w:p>
        </w:tc>
        <w:tc>
          <w:tcPr>
            <w:tcW w:w="4905" w:type="dxa"/>
            <w:tcBorders>
              <w:top w:val="nil"/>
              <w:left w:val="nil"/>
              <w:bottom w:val="single" w:color="000000" w:sz="8" w:space="0"/>
              <w:right w:val="single" w:color="000000" w:sz="8" w:space="0"/>
            </w:tcBorders>
            <w:shd w:val="clear" w:color="auto" w:fill="auto"/>
            <w:vAlign w:val="center"/>
          </w:tcPr>
          <w:p w14:paraId="199B934E">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《多联式空调（热泵）机组能效限定值及能源效率等级》（GB21454）</w:t>
            </w:r>
          </w:p>
        </w:tc>
      </w:tr>
      <w:tr w14:paraId="48A12009">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A4F3EDF">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41252EF">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069F4B6">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527D5B3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单元式空气调节机(制冷量≤14000W)</w:t>
            </w:r>
          </w:p>
        </w:tc>
        <w:tc>
          <w:tcPr>
            <w:tcW w:w="4905" w:type="dxa"/>
            <w:tcBorders>
              <w:top w:val="nil"/>
              <w:left w:val="nil"/>
              <w:bottom w:val="single" w:color="000000" w:sz="8" w:space="0"/>
              <w:right w:val="single" w:color="000000" w:sz="8" w:space="0"/>
            </w:tcBorders>
            <w:shd w:val="clear" w:color="auto" w:fill="auto"/>
            <w:vAlign w:val="center"/>
          </w:tcPr>
          <w:p w14:paraId="74FA9222">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《单元式空气调节机能效限定值及能源效率等级》（GB19576）《风管送风式空调机组能效限定值及能效等级》（GB37479）</w:t>
            </w:r>
          </w:p>
        </w:tc>
      </w:tr>
      <w:tr w14:paraId="0B995218">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CA12BB4">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7611DE3">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2893E01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A0206180301洗衣机</w:t>
            </w:r>
          </w:p>
        </w:tc>
        <w:tc>
          <w:tcPr>
            <w:tcW w:w="1750" w:type="dxa"/>
            <w:tcBorders>
              <w:top w:val="nil"/>
              <w:left w:val="nil"/>
              <w:bottom w:val="single" w:color="000000" w:sz="8" w:space="0"/>
              <w:right w:val="single" w:color="000000" w:sz="8" w:space="0"/>
            </w:tcBorders>
            <w:shd w:val="clear" w:color="auto" w:fill="auto"/>
            <w:vAlign w:val="center"/>
          </w:tcPr>
          <w:p w14:paraId="2DACF12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73A4E2C5">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《电动洗衣机能效水效限定值及等级》（GB12021.4）</w:t>
            </w:r>
          </w:p>
        </w:tc>
      </w:tr>
      <w:tr w14:paraId="7E3B42E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3B59139">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A51AA0">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05E39743">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A02061808热水器</w:t>
            </w:r>
          </w:p>
        </w:tc>
        <w:tc>
          <w:tcPr>
            <w:tcW w:w="1750" w:type="dxa"/>
            <w:tcBorders>
              <w:top w:val="nil"/>
              <w:left w:val="nil"/>
              <w:bottom w:val="single" w:color="000000" w:sz="8" w:space="0"/>
              <w:right w:val="single" w:color="000000" w:sz="8" w:space="0"/>
            </w:tcBorders>
            <w:shd w:val="clear" w:color="auto" w:fill="auto"/>
            <w:vAlign w:val="center"/>
          </w:tcPr>
          <w:p w14:paraId="4792698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▲电热水器</w:t>
            </w:r>
          </w:p>
        </w:tc>
        <w:tc>
          <w:tcPr>
            <w:tcW w:w="4905" w:type="dxa"/>
            <w:tcBorders>
              <w:top w:val="nil"/>
              <w:left w:val="nil"/>
              <w:bottom w:val="single" w:color="000000" w:sz="8" w:space="0"/>
              <w:right w:val="single" w:color="000000" w:sz="8" w:space="0"/>
            </w:tcBorders>
            <w:shd w:val="clear" w:color="auto" w:fill="auto"/>
            <w:vAlign w:val="center"/>
          </w:tcPr>
          <w:p w14:paraId="4B2B1511">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《储水式电热水器能效限定值及能效等级》（GB21519）</w:t>
            </w:r>
          </w:p>
        </w:tc>
      </w:tr>
      <w:tr w14:paraId="22A97EC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91B6857">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A7EB326">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4F33C73">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617732D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燃气热水器</w:t>
            </w:r>
          </w:p>
        </w:tc>
        <w:tc>
          <w:tcPr>
            <w:tcW w:w="4905" w:type="dxa"/>
            <w:tcBorders>
              <w:top w:val="nil"/>
              <w:left w:val="nil"/>
              <w:bottom w:val="single" w:color="000000" w:sz="8" w:space="0"/>
              <w:right w:val="single" w:color="000000" w:sz="8" w:space="0"/>
            </w:tcBorders>
            <w:shd w:val="clear" w:color="auto" w:fill="auto"/>
            <w:vAlign w:val="center"/>
          </w:tcPr>
          <w:p w14:paraId="4D81BC55">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《家用燃气快速热水器和燃气采暖热水炉能效限定值及能效等级》（GB20665）</w:t>
            </w:r>
          </w:p>
        </w:tc>
      </w:tr>
      <w:tr w14:paraId="126AF4A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0148BDF">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0C44105">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871C3E8">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652C2586">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热泵热水器</w:t>
            </w:r>
          </w:p>
        </w:tc>
        <w:tc>
          <w:tcPr>
            <w:tcW w:w="4905" w:type="dxa"/>
            <w:tcBorders>
              <w:top w:val="nil"/>
              <w:left w:val="nil"/>
              <w:bottom w:val="single" w:color="000000" w:sz="8" w:space="0"/>
              <w:right w:val="single" w:color="000000" w:sz="8" w:space="0"/>
            </w:tcBorders>
            <w:shd w:val="clear" w:color="auto" w:fill="auto"/>
            <w:vAlign w:val="center"/>
          </w:tcPr>
          <w:p w14:paraId="2A321B10">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《热泵热水机（器）能效限定值及能效等级》（GB29541）</w:t>
            </w:r>
          </w:p>
        </w:tc>
      </w:tr>
      <w:tr w14:paraId="7407F89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3B4E95F">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C8DEFC">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97BE1C7">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750" w:type="dxa"/>
            <w:tcBorders>
              <w:top w:val="nil"/>
              <w:left w:val="nil"/>
              <w:bottom w:val="single" w:color="000000" w:sz="8" w:space="0"/>
              <w:right w:val="single" w:color="000000" w:sz="8" w:space="0"/>
            </w:tcBorders>
            <w:shd w:val="clear" w:color="auto" w:fill="auto"/>
            <w:vAlign w:val="center"/>
          </w:tcPr>
          <w:p w14:paraId="0A95DB8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太阳能热水系统</w:t>
            </w:r>
          </w:p>
        </w:tc>
        <w:tc>
          <w:tcPr>
            <w:tcW w:w="4905" w:type="dxa"/>
            <w:tcBorders>
              <w:top w:val="nil"/>
              <w:left w:val="nil"/>
              <w:bottom w:val="single" w:color="000000" w:sz="8" w:space="0"/>
              <w:right w:val="single" w:color="000000" w:sz="8" w:space="0"/>
            </w:tcBorders>
            <w:shd w:val="clear" w:color="auto" w:fill="auto"/>
            <w:vAlign w:val="center"/>
          </w:tcPr>
          <w:p w14:paraId="71558957">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《家用太阳能热水系统能效限定值及能效等级》（GB26969）</w:t>
            </w:r>
          </w:p>
        </w:tc>
      </w:tr>
      <w:tr w14:paraId="7BCBF2CD">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4FD9A143">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58754AD">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A020619照明设备</w:t>
            </w:r>
          </w:p>
        </w:tc>
        <w:tc>
          <w:tcPr>
            <w:tcW w:w="1426" w:type="dxa"/>
            <w:tcBorders>
              <w:top w:val="nil"/>
              <w:left w:val="nil"/>
              <w:bottom w:val="single" w:color="000000" w:sz="8" w:space="0"/>
              <w:right w:val="single" w:color="000000" w:sz="8" w:space="0"/>
            </w:tcBorders>
            <w:shd w:val="clear" w:color="auto" w:fill="auto"/>
            <w:vAlign w:val="center"/>
          </w:tcPr>
          <w:p w14:paraId="5B8D000E">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▲普通照明用双端荧光灯</w:t>
            </w:r>
          </w:p>
        </w:tc>
        <w:tc>
          <w:tcPr>
            <w:tcW w:w="1750" w:type="dxa"/>
            <w:tcBorders>
              <w:top w:val="nil"/>
              <w:left w:val="nil"/>
              <w:bottom w:val="single" w:color="000000" w:sz="8" w:space="0"/>
              <w:right w:val="single" w:color="000000" w:sz="8" w:space="0"/>
            </w:tcBorders>
            <w:shd w:val="clear" w:color="auto" w:fill="auto"/>
            <w:vAlign w:val="center"/>
          </w:tcPr>
          <w:p w14:paraId="0A9480B0">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14CF67EC">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《普通照明用双端荧光灯能效限定值及能效等级》（GB19043）</w:t>
            </w:r>
          </w:p>
        </w:tc>
      </w:tr>
      <w:tr w14:paraId="4D0DE62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92181E8">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57A02A3">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73EEFF1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LED道路/隧道照明产品</w:t>
            </w:r>
          </w:p>
        </w:tc>
        <w:tc>
          <w:tcPr>
            <w:tcW w:w="1750" w:type="dxa"/>
            <w:tcBorders>
              <w:top w:val="nil"/>
              <w:left w:val="nil"/>
              <w:bottom w:val="single" w:color="000000" w:sz="8" w:space="0"/>
              <w:right w:val="single" w:color="000000" w:sz="8" w:space="0"/>
            </w:tcBorders>
            <w:shd w:val="clear" w:color="auto" w:fill="auto"/>
            <w:vAlign w:val="center"/>
          </w:tcPr>
          <w:p w14:paraId="6ED5C263">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1ED80F26">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《道路和隧道照明用LED灯具能效限定值及能效等级》（GB37478）</w:t>
            </w:r>
          </w:p>
        </w:tc>
      </w:tr>
      <w:tr w14:paraId="5F6AC18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B615A43">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CB2A2B">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499B7498">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LED筒灯</w:t>
            </w:r>
          </w:p>
        </w:tc>
        <w:tc>
          <w:tcPr>
            <w:tcW w:w="1750" w:type="dxa"/>
            <w:tcBorders>
              <w:top w:val="nil"/>
              <w:left w:val="nil"/>
              <w:bottom w:val="single" w:color="000000" w:sz="8" w:space="0"/>
              <w:right w:val="single" w:color="000000" w:sz="8" w:space="0"/>
            </w:tcBorders>
            <w:shd w:val="clear" w:color="auto" w:fill="auto"/>
            <w:vAlign w:val="center"/>
          </w:tcPr>
          <w:p w14:paraId="6C5CE70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4B44EB1F">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《室内照明用LED产品能效限定值及能效等级》（GB30255）</w:t>
            </w:r>
          </w:p>
        </w:tc>
      </w:tr>
      <w:tr w14:paraId="6F5D112A">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0C17FF8">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7A57AEC">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5EFC13FE">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普通照明用非定向自镇流LED灯</w:t>
            </w:r>
          </w:p>
        </w:tc>
        <w:tc>
          <w:tcPr>
            <w:tcW w:w="1750" w:type="dxa"/>
            <w:tcBorders>
              <w:top w:val="nil"/>
              <w:left w:val="nil"/>
              <w:bottom w:val="single" w:color="000000" w:sz="8" w:space="0"/>
              <w:right w:val="single" w:color="000000" w:sz="8" w:space="0"/>
            </w:tcBorders>
            <w:shd w:val="clear" w:color="auto" w:fill="auto"/>
            <w:vAlign w:val="center"/>
          </w:tcPr>
          <w:p w14:paraId="10941AE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26DE215E">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《室内照明用LED产品能效限定值及能效等级》（GB30255）</w:t>
            </w:r>
          </w:p>
        </w:tc>
      </w:tr>
      <w:tr w14:paraId="0E62A3E5">
        <w:tblPrEx>
          <w:tblCellMar>
            <w:top w:w="0" w:type="dxa"/>
            <w:left w:w="108" w:type="dxa"/>
            <w:bottom w:w="0" w:type="dxa"/>
            <w:right w:w="108" w:type="dxa"/>
          </w:tblCellMar>
        </w:tblPrEx>
        <w:trPr>
          <w:trHeight w:val="73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806736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w:t>
            </w:r>
          </w:p>
        </w:tc>
        <w:tc>
          <w:tcPr>
            <w:tcW w:w="1167" w:type="dxa"/>
            <w:tcBorders>
              <w:top w:val="nil"/>
              <w:left w:val="nil"/>
              <w:bottom w:val="single" w:color="000000" w:sz="8" w:space="0"/>
              <w:right w:val="single" w:color="000000" w:sz="8" w:space="0"/>
            </w:tcBorders>
            <w:shd w:val="clear" w:color="auto" w:fill="auto"/>
            <w:vAlign w:val="center"/>
          </w:tcPr>
          <w:p w14:paraId="5950EF8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▲A020910电视设备</w:t>
            </w:r>
          </w:p>
        </w:tc>
        <w:tc>
          <w:tcPr>
            <w:tcW w:w="1426" w:type="dxa"/>
            <w:tcBorders>
              <w:top w:val="nil"/>
              <w:left w:val="nil"/>
              <w:bottom w:val="single" w:color="000000" w:sz="8" w:space="0"/>
              <w:right w:val="single" w:color="000000" w:sz="8" w:space="0"/>
            </w:tcBorders>
            <w:shd w:val="clear" w:color="auto" w:fill="auto"/>
            <w:vAlign w:val="center"/>
          </w:tcPr>
          <w:p w14:paraId="7980829D">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A02091001普通电视设备（电视机）</w:t>
            </w:r>
          </w:p>
        </w:tc>
        <w:tc>
          <w:tcPr>
            <w:tcW w:w="1750" w:type="dxa"/>
            <w:tcBorders>
              <w:top w:val="nil"/>
              <w:left w:val="nil"/>
              <w:bottom w:val="single" w:color="000000" w:sz="8" w:space="0"/>
              <w:right w:val="single" w:color="000000" w:sz="8" w:space="0"/>
            </w:tcBorders>
            <w:shd w:val="clear" w:color="auto" w:fill="auto"/>
            <w:vAlign w:val="center"/>
          </w:tcPr>
          <w:p w14:paraId="3B7D8D01">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7783822D">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《平板电视能效限定值及能效等级》（GB24850）</w:t>
            </w:r>
          </w:p>
        </w:tc>
      </w:tr>
      <w:tr w14:paraId="79B6E0CB">
        <w:tblPrEx>
          <w:tblCellMar>
            <w:top w:w="0" w:type="dxa"/>
            <w:left w:w="108" w:type="dxa"/>
            <w:bottom w:w="0" w:type="dxa"/>
            <w:right w:w="108" w:type="dxa"/>
          </w:tblCellMar>
        </w:tblPrEx>
        <w:trPr>
          <w:trHeight w:val="97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68C9CCD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13</w:t>
            </w:r>
          </w:p>
        </w:tc>
        <w:tc>
          <w:tcPr>
            <w:tcW w:w="1167" w:type="dxa"/>
            <w:tcBorders>
              <w:top w:val="nil"/>
              <w:left w:val="nil"/>
              <w:bottom w:val="single" w:color="000000" w:sz="8" w:space="0"/>
              <w:right w:val="single" w:color="000000" w:sz="8" w:space="0"/>
            </w:tcBorders>
            <w:shd w:val="clear" w:color="auto" w:fill="auto"/>
            <w:vAlign w:val="center"/>
          </w:tcPr>
          <w:p w14:paraId="74F57B4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▲A020911视频设备</w:t>
            </w:r>
          </w:p>
        </w:tc>
        <w:tc>
          <w:tcPr>
            <w:tcW w:w="1426" w:type="dxa"/>
            <w:tcBorders>
              <w:top w:val="nil"/>
              <w:left w:val="nil"/>
              <w:bottom w:val="single" w:color="000000" w:sz="8" w:space="0"/>
              <w:right w:val="single" w:color="000000" w:sz="8" w:space="0"/>
            </w:tcBorders>
            <w:shd w:val="clear" w:color="auto" w:fill="auto"/>
            <w:vAlign w:val="center"/>
          </w:tcPr>
          <w:p w14:paraId="34298CE1">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A02091107视频监控设备</w:t>
            </w:r>
          </w:p>
        </w:tc>
        <w:tc>
          <w:tcPr>
            <w:tcW w:w="1750" w:type="dxa"/>
            <w:tcBorders>
              <w:top w:val="nil"/>
              <w:left w:val="nil"/>
              <w:bottom w:val="single" w:color="000000" w:sz="8" w:space="0"/>
              <w:right w:val="single" w:color="000000" w:sz="8" w:space="0"/>
            </w:tcBorders>
            <w:shd w:val="clear" w:color="auto" w:fill="auto"/>
            <w:vAlign w:val="center"/>
          </w:tcPr>
          <w:p w14:paraId="6E5A3CF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监视器</w:t>
            </w:r>
          </w:p>
        </w:tc>
        <w:tc>
          <w:tcPr>
            <w:tcW w:w="4905" w:type="dxa"/>
            <w:tcBorders>
              <w:top w:val="nil"/>
              <w:left w:val="nil"/>
              <w:bottom w:val="single" w:color="000000" w:sz="8" w:space="0"/>
              <w:right w:val="single" w:color="000000" w:sz="8" w:space="0"/>
            </w:tcBorders>
            <w:shd w:val="clear" w:color="auto" w:fill="auto"/>
            <w:vAlign w:val="center"/>
          </w:tcPr>
          <w:p w14:paraId="493DC281">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0149EB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28C9866">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14</w:t>
            </w:r>
          </w:p>
        </w:tc>
        <w:tc>
          <w:tcPr>
            <w:tcW w:w="1167" w:type="dxa"/>
            <w:tcBorders>
              <w:top w:val="nil"/>
              <w:left w:val="nil"/>
              <w:bottom w:val="single" w:color="000000" w:sz="8" w:space="0"/>
              <w:right w:val="single" w:color="000000" w:sz="8" w:space="0"/>
            </w:tcBorders>
            <w:shd w:val="clear" w:color="auto" w:fill="auto"/>
            <w:vAlign w:val="center"/>
          </w:tcPr>
          <w:p w14:paraId="75E48C4F">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A031210饮食炊事机械</w:t>
            </w:r>
          </w:p>
        </w:tc>
        <w:tc>
          <w:tcPr>
            <w:tcW w:w="1426" w:type="dxa"/>
            <w:tcBorders>
              <w:top w:val="nil"/>
              <w:left w:val="nil"/>
              <w:bottom w:val="single" w:color="000000" w:sz="8" w:space="0"/>
              <w:right w:val="single" w:color="000000" w:sz="8" w:space="0"/>
            </w:tcBorders>
            <w:shd w:val="clear" w:color="auto" w:fill="auto"/>
            <w:vAlign w:val="center"/>
          </w:tcPr>
          <w:p w14:paraId="49A5CE72">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商用燃气灶具</w:t>
            </w:r>
          </w:p>
        </w:tc>
        <w:tc>
          <w:tcPr>
            <w:tcW w:w="1750" w:type="dxa"/>
            <w:tcBorders>
              <w:top w:val="nil"/>
              <w:left w:val="nil"/>
              <w:bottom w:val="single" w:color="000000" w:sz="8" w:space="0"/>
              <w:right w:val="single" w:color="000000" w:sz="8" w:space="0"/>
            </w:tcBorders>
            <w:shd w:val="clear" w:color="auto" w:fill="auto"/>
            <w:vAlign w:val="center"/>
          </w:tcPr>
          <w:p w14:paraId="70A10A10">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0DD65204">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《商用燃气灶具能效限定值及能效等级》（GB30531）</w:t>
            </w:r>
          </w:p>
        </w:tc>
      </w:tr>
      <w:tr w14:paraId="091FF3B4">
        <w:tblPrEx>
          <w:tblCellMar>
            <w:top w:w="0" w:type="dxa"/>
            <w:left w:w="108" w:type="dxa"/>
            <w:bottom w:w="0" w:type="dxa"/>
            <w:right w:w="108" w:type="dxa"/>
          </w:tblCellMar>
        </w:tblPrEx>
        <w:trPr>
          <w:trHeight w:val="28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7ACAB9B1">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15</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BF9B71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▲A060805便器</w:t>
            </w:r>
          </w:p>
        </w:tc>
        <w:tc>
          <w:tcPr>
            <w:tcW w:w="1426" w:type="dxa"/>
            <w:tcBorders>
              <w:top w:val="nil"/>
              <w:left w:val="nil"/>
              <w:bottom w:val="single" w:color="000000" w:sz="8" w:space="0"/>
              <w:right w:val="single" w:color="000000" w:sz="8" w:space="0"/>
            </w:tcBorders>
            <w:shd w:val="clear" w:color="auto" w:fill="auto"/>
            <w:vAlign w:val="center"/>
          </w:tcPr>
          <w:p w14:paraId="3B6B627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坐便器</w:t>
            </w:r>
          </w:p>
        </w:tc>
        <w:tc>
          <w:tcPr>
            <w:tcW w:w="1750" w:type="dxa"/>
            <w:tcBorders>
              <w:top w:val="nil"/>
              <w:left w:val="nil"/>
              <w:bottom w:val="single" w:color="000000" w:sz="8" w:space="0"/>
              <w:right w:val="single" w:color="000000" w:sz="8" w:space="0"/>
            </w:tcBorders>
            <w:shd w:val="clear" w:color="auto" w:fill="auto"/>
            <w:vAlign w:val="center"/>
          </w:tcPr>
          <w:p w14:paraId="6CB9911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09E5CBE8">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《坐便器水效限定值及水效等级》（GB25502）</w:t>
            </w:r>
          </w:p>
        </w:tc>
      </w:tr>
      <w:tr w14:paraId="1C2019F1">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41DEC9B">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249BD2FF">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1A5FFE3E">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蹲便器</w:t>
            </w:r>
          </w:p>
        </w:tc>
        <w:tc>
          <w:tcPr>
            <w:tcW w:w="1750" w:type="dxa"/>
            <w:tcBorders>
              <w:top w:val="nil"/>
              <w:left w:val="nil"/>
              <w:bottom w:val="single" w:color="000000" w:sz="8" w:space="0"/>
              <w:right w:val="single" w:color="000000" w:sz="8" w:space="0"/>
            </w:tcBorders>
            <w:shd w:val="clear" w:color="auto" w:fill="auto"/>
            <w:vAlign w:val="center"/>
          </w:tcPr>
          <w:p w14:paraId="23A809B7">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2D0D0967">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《蹲便器用水效率限定值及用水效率等级》（GB30717）</w:t>
            </w:r>
          </w:p>
        </w:tc>
      </w:tr>
      <w:tr w14:paraId="7C40984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C7300E">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6ACEBF2">
            <w:pPr>
              <w:widowControl/>
              <w:wordWrap w:val="0"/>
              <w:spacing w:line="336" w:lineRule="auto"/>
              <w:jc w:val="left"/>
              <w:rPr>
                <w:rFonts w:asciiTheme="minorEastAsia" w:hAnsiTheme="minorEastAsia" w:eastAsiaTheme="minorEastAsia" w:cstheme="minorEastAsia"/>
                <w:color w:val="auto"/>
                <w:kern w:val="0"/>
                <w:sz w:val="20"/>
                <w:szCs w:val="20"/>
              </w:rPr>
            </w:pPr>
          </w:p>
        </w:tc>
        <w:tc>
          <w:tcPr>
            <w:tcW w:w="1426" w:type="dxa"/>
            <w:tcBorders>
              <w:top w:val="nil"/>
              <w:left w:val="nil"/>
              <w:bottom w:val="single" w:color="000000" w:sz="8" w:space="0"/>
              <w:right w:val="single" w:color="000000" w:sz="8" w:space="0"/>
            </w:tcBorders>
            <w:shd w:val="clear" w:color="auto" w:fill="auto"/>
            <w:vAlign w:val="center"/>
          </w:tcPr>
          <w:p w14:paraId="69808F18">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小便器</w:t>
            </w:r>
          </w:p>
        </w:tc>
        <w:tc>
          <w:tcPr>
            <w:tcW w:w="1750" w:type="dxa"/>
            <w:tcBorders>
              <w:top w:val="nil"/>
              <w:left w:val="nil"/>
              <w:bottom w:val="single" w:color="000000" w:sz="8" w:space="0"/>
              <w:right w:val="single" w:color="000000" w:sz="8" w:space="0"/>
            </w:tcBorders>
            <w:shd w:val="clear" w:color="auto" w:fill="auto"/>
            <w:vAlign w:val="center"/>
          </w:tcPr>
          <w:p w14:paraId="0FFC070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22F06C1C">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《小便器用水效率限定值及用水效率等级》（GB28377）</w:t>
            </w:r>
          </w:p>
        </w:tc>
      </w:tr>
      <w:tr w14:paraId="7A90DD25">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E73448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16</w:t>
            </w:r>
          </w:p>
        </w:tc>
        <w:tc>
          <w:tcPr>
            <w:tcW w:w="1167" w:type="dxa"/>
            <w:tcBorders>
              <w:top w:val="nil"/>
              <w:left w:val="nil"/>
              <w:bottom w:val="single" w:color="000000" w:sz="8" w:space="0"/>
              <w:right w:val="single" w:color="000000" w:sz="8" w:space="0"/>
            </w:tcBorders>
            <w:shd w:val="clear" w:color="auto" w:fill="auto"/>
            <w:vAlign w:val="center"/>
          </w:tcPr>
          <w:p w14:paraId="7DFD859C">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▲A060806水嘴</w:t>
            </w:r>
          </w:p>
        </w:tc>
        <w:tc>
          <w:tcPr>
            <w:tcW w:w="1426" w:type="dxa"/>
            <w:tcBorders>
              <w:top w:val="nil"/>
              <w:left w:val="nil"/>
              <w:bottom w:val="single" w:color="000000" w:sz="8" w:space="0"/>
              <w:right w:val="single" w:color="000000" w:sz="8" w:space="0"/>
            </w:tcBorders>
            <w:shd w:val="clear" w:color="auto" w:fill="auto"/>
            <w:vAlign w:val="center"/>
          </w:tcPr>
          <w:p w14:paraId="12EDE729">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1750" w:type="dxa"/>
            <w:tcBorders>
              <w:top w:val="nil"/>
              <w:left w:val="nil"/>
              <w:bottom w:val="single" w:color="000000" w:sz="8" w:space="0"/>
              <w:right w:val="single" w:color="000000" w:sz="8" w:space="0"/>
            </w:tcBorders>
            <w:shd w:val="clear" w:color="auto" w:fill="auto"/>
            <w:vAlign w:val="center"/>
          </w:tcPr>
          <w:p w14:paraId="557373D5">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62CB34C5">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《水嘴用水效率限定值及用水效率等级》（GB 25501）</w:t>
            </w:r>
          </w:p>
        </w:tc>
      </w:tr>
      <w:tr w14:paraId="0E2451BD">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605FE62">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17</w:t>
            </w:r>
          </w:p>
        </w:tc>
        <w:tc>
          <w:tcPr>
            <w:tcW w:w="1167" w:type="dxa"/>
            <w:tcBorders>
              <w:top w:val="nil"/>
              <w:left w:val="nil"/>
              <w:bottom w:val="single" w:color="000000" w:sz="8" w:space="0"/>
              <w:right w:val="single" w:color="000000" w:sz="8" w:space="0"/>
            </w:tcBorders>
            <w:shd w:val="clear" w:color="auto" w:fill="auto"/>
            <w:vAlign w:val="center"/>
          </w:tcPr>
          <w:p w14:paraId="16BF50CC">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A060807便器冲洗阀</w:t>
            </w:r>
          </w:p>
        </w:tc>
        <w:tc>
          <w:tcPr>
            <w:tcW w:w="1426" w:type="dxa"/>
            <w:tcBorders>
              <w:top w:val="nil"/>
              <w:left w:val="nil"/>
              <w:bottom w:val="single" w:color="000000" w:sz="8" w:space="0"/>
              <w:right w:val="single" w:color="000000" w:sz="8" w:space="0"/>
            </w:tcBorders>
            <w:shd w:val="clear" w:color="auto" w:fill="auto"/>
            <w:vAlign w:val="center"/>
          </w:tcPr>
          <w:p w14:paraId="20E16634">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1750" w:type="dxa"/>
            <w:tcBorders>
              <w:top w:val="nil"/>
              <w:left w:val="nil"/>
              <w:bottom w:val="single" w:color="000000" w:sz="8" w:space="0"/>
              <w:right w:val="single" w:color="000000" w:sz="8" w:space="0"/>
            </w:tcBorders>
            <w:shd w:val="clear" w:color="auto" w:fill="auto"/>
            <w:vAlign w:val="center"/>
          </w:tcPr>
          <w:p w14:paraId="7351ACBB">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7573027F">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《便器冲洗阀用水效率限定值及用水效率等级》（GB28379）</w:t>
            </w:r>
          </w:p>
        </w:tc>
      </w:tr>
      <w:tr w14:paraId="7AF52796">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6DD953A">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18</w:t>
            </w:r>
          </w:p>
        </w:tc>
        <w:tc>
          <w:tcPr>
            <w:tcW w:w="1167" w:type="dxa"/>
            <w:tcBorders>
              <w:top w:val="nil"/>
              <w:left w:val="nil"/>
              <w:bottom w:val="single" w:color="000000" w:sz="8" w:space="0"/>
              <w:right w:val="single" w:color="000000" w:sz="8" w:space="0"/>
            </w:tcBorders>
            <w:shd w:val="clear" w:color="auto" w:fill="auto"/>
            <w:vAlign w:val="center"/>
          </w:tcPr>
          <w:p w14:paraId="3DA56C78">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A060810淋浴器</w:t>
            </w:r>
          </w:p>
        </w:tc>
        <w:tc>
          <w:tcPr>
            <w:tcW w:w="1426" w:type="dxa"/>
            <w:tcBorders>
              <w:top w:val="nil"/>
              <w:left w:val="nil"/>
              <w:bottom w:val="single" w:color="000000" w:sz="8" w:space="0"/>
              <w:right w:val="single" w:color="000000" w:sz="8" w:space="0"/>
            </w:tcBorders>
            <w:shd w:val="clear" w:color="auto" w:fill="auto"/>
            <w:vAlign w:val="center"/>
          </w:tcPr>
          <w:p w14:paraId="6DAAD4E1">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1750" w:type="dxa"/>
            <w:tcBorders>
              <w:top w:val="nil"/>
              <w:left w:val="nil"/>
              <w:bottom w:val="single" w:color="000000" w:sz="8" w:space="0"/>
              <w:right w:val="single" w:color="000000" w:sz="8" w:space="0"/>
            </w:tcBorders>
            <w:shd w:val="clear" w:color="auto" w:fill="auto"/>
            <w:vAlign w:val="center"/>
          </w:tcPr>
          <w:p w14:paraId="33E95D58">
            <w:pPr>
              <w:widowControl/>
              <w:wordWrap w:val="0"/>
              <w:spacing w:line="336" w:lineRule="auto"/>
              <w:jc w:val="center"/>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w:t>
            </w:r>
          </w:p>
        </w:tc>
        <w:tc>
          <w:tcPr>
            <w:tcW w:w="4905" w:type="dxa"/>
            <w:tcBorders>
              <w:top w:val="nil"/>
              <w:left w:val="nil"/>
              <w:bottom w:val="single" w:color="000000" w:sz="8" w:space="0"/>
              <w:right w:val="single" w:color="000000" w:sz="8" w:space="0"/>
            </w:tcBorders>
            <w:shd w:val="clear" w:color="auto" w:fill="auto"/>
            <w:vAlign w:val="center"/>
          </w:tcPr>
          <w:p w14:paraId="34561F99">
            <w:pPr>
              <w:widowControl/>
              <w:wordWrap w:val="0"/>
              <w:spacing w:line="336" w:lineRule="auto"/>
              <w:jc w:val="left"/>
              <w:rPr>
                <w:rFonts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《淋浴器用水效率限定值及用水效率等级》（GB28378）</w:t>
            </w:r>
          </w:p>
        </w:tc>
      </w:tr>
    </w:tbl>
    <w:p w14:paraId="03BA43D9">
      <w:pPr>
        <w:pStyle w:val="9"/>
        <w:wordWrap w:val="0"/>
        <w:spacing w:after="0"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3"/>
          <w:szCs w:val="21"/>
        </w:rPr>
        <w:t>注：1.节能产品认证应依据相关国家标准的最新版本，依据国家标准中二级能效（水效）</w:t>
      </w:r>
      <w:r>
        <w:rPr>
          <w:rFonts w:hint="eastAsia" w:asciiTheme="minorEastAsia" w:hAnsiTheme="minorEastAsia" w:eastAsiaTheme="minorEastAsia" w:cstheme="minorEastAsia"/>
          <w:color w:val="auto"/>
          <w:szCs w:val="21"/>
        </w:rPr>
        <w:t>指标。</w:t>
      </w:r>
    </w:p>
    <w:p w14:paraId="1D0F3820">
      <w:pPr>
        <w:pStyle w:val="13"/>
        <w:wordWrap w:val="0"/>
        <w:spacing w:line="336" w:lineRule="auto"/>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rPr>
        <w:t xml:space="preserve">    2.以“▲”标注的为政府强制采购产品。</w:t>
      </w: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sz w:val="32"/>
          <w:szCs w:val="32"/>
        </w:rPr>
        <w:t>附件2：</w:t>
      </w:r>
    </w:p>
    <w:p w14:paraId="00996246">
      <w:pPr>
        <w:wordWrap w:val="0"/>
        <w:spacing w:line="336" w:lineRule="auto"/>
        <w:ind w:left="1871"/>
        <w:rPr>
          <w:rFonts w:asciiTheme="minorEastAsia" w:hAnsiTheme="minorEastAsia" w:eastAsiaTheme="minorEastAsia" w:cstheme="minorEastAsia"/>
          <w:color w:val="auto"/>
          <w:sz w:val="40"/>
          <w:szCs w:val="40"/>
        </w:rPr>
      </w:pPr>
      <w:r>
        <w:rPr>
          <w:rFonts w:hint="eastAsia" w:asciiTheme="minorEastAsia" w:hAnsiTheme="minorEastAsia" w:eastAsiaTheme="minorEastAsia" w:cstheme="minorEastAsia"/>
          <w:color w:val="auto"/>
          <w:sz w:val="40"/>
          <w:szCs w:val="40"/>
        </w:rPr>
        <w:t>中小微企业划型标准</w:t>
      </w:r>
    </w:p>
    <w:tbl>
      <w:tblPr>
        <w:tblStyle w:val="21"/>
        <w:tblW w:w="9961" w:type="dxa"/>
        <w:tblInd w:w="0" w:type="dxa"/>
        <w:tblLayout w:type="fixed"/>
        <w:tblCellMar>
          <w:top w:w="0" w:type="dxa"/>
          <w:left w:w="108" w:type="dxa"/>
          <w:bottom w:w="0" w:type="dxa"/>
          <w:right w:w="108" w:type="dxa"/>
        </w:tblCellMar>
      </w:tblPr>
      <w:tblGrid>
        <w:gridCol w:w="2082"/>
        <w:gridCol w:w="2081"/>
        <w:gridCol w:w="892"/>
        <w:gridCol w:w="1932"/>
        <w:gridCol w:w="1785"/>
        <w:gridCol w:w="1189"/>
      </w:tblGrid>
      <w:tr w14:paraId="1673E4AF">
        <w:tblPrEx>
          <w:tblCellMar>
            <w:top w:w="0" w:type="dxa"/>
            <w:left w:w="108" w:type="dxa"/>
            <w:bottom w:w="0" w:type="dxa"/>
            <w:right w:w="108" w:type="dxa"/>
          </w:tblCellMar>
        </w:tblPrEx>
        <w:trPr>
          <w:trHeight w:val="285" w:hRule="atLeast"/>
        </w:trPr>
        <w:tc>
          <w:tcPr>
            <w:tcW w:w="2082" w:type="dxa"/>
            <w:tcBorders>
              <w:top w:val="single" w:color="auto" w:sz="4" w:space="0"/>
              <w:left w:val="single" w:color="auto" w:sz="4" w:space="0"/>
              <w:bottom w:val="single" w:color="auto" w:sz="4" w:space="0"/>
              <w:right w:val="single" w:color="auto" w:sz="4" w:space="0"/>
            </w:tcBorders>
            <w:vAlign w:val="center"/>
          </w:tcPr>
          <w:p w14:paraId="030A9758">
            <w:pPr>
              <w:widowControl/>
              <w:wordWrap w:val="0"/>
              <w:spacing w:line="336" w:lineRule="auto"/>
              <w:jc w:val="left"/>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行业名称</w:t>
            </w:r>
          </w:p>
        </w:tc>
        <w:tc>
          <w:tcPr>
            <w:tcW w:w="2081" w:type="dxa"/>
            <w:tcBorders>
              <w:top w:val="single" w:color="auto" w:sz="4" w:space="0"/>
              <w:left w:val="nil"/>
              <w:bottom w:val="single" w:color="auto" w:sz="4" w:space="0"/>
              <w:right w:val="single" w:color="auto" w:sz="4" w:space="0"/>
            </w:tcBorders>
            <w:vAlign w:val="center"/>
          </w:tcPr>
          <w:p w14:paraId="56660D2C">
            <w:pPr>
              <w:widowControl/>
              <w:wordWrap w:val="0"/>
              <w:spacing w:line="336" w:lineRule="auto"/>
              <w:jc w:val="left"/>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指标名称</w:t>
            </w:r>
          </w:p>
        </w:tc>
        <w:tc>
          <w:tcPr>
            <w:tcW w:w="892" w:type="dxa"/>
            <w:tcBorders>
              <w:top w:val="single" w:color="auto" w:sz="4" w:space="0"/>
              <w:left w:val="nil"/>
              <w:bottom w:val="single" w:color="auto" w:sz="4" w:space="0"/>
              <w:right w:val="single" w:color="auto" w:sz="4" w:space="0"/>
            </w:tcBorders>
            <w:vAlign w:val="center"/>
          </w:tcPr>
          <w:p w14:paraId="7BB24E76">
            <w:pPr>
              <w:widowControl/>
              <w:wordWrap w:val="0"/>
              <w:spacing w:line="336" w:lineRule="auto"/>
              <w:jc w:val="left"/>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计量单位</w:t>
            </w:r>
          </w:p>
        </w:tc>
        <w:tc>
          <w:tcPr>
            <w:tcW w:w="1932" w:type="dxa"/>
            <w:tcBorders>
              <w:top w:val="single" w:color="auto" w:sz="4" w:space="0"/>
              <w:left w:val="nil"/>
              <w:bottom w:val="single" w:color="auto" w:sz="4" w:space="0"/>
              <w:right w:val="single" w:color="auto" w:sz="4" w:space="0"/>
            </w:tcBorders>
            <w:vAlign w:val="center"/>
          </w:tcPr>
          <w:p w14:paraId="4E4ECCA4">
            <w:pPr>
              <w:widowControl/>
              <w:wordWrap w:val="0"/>
              <w:spacing w:line="336" w:lineRule="auto"/>
              <w:jc w:val="left"/>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中型</w:t>
            </w:r>
          </w:p>
        </w:tc>
        <w:tc>
          <w:tcPr>
            <w:tcW w:w="1785" w:type="dxa"/>
            <w:tcBorders>
              <w:top w:val="single" w:color="auto" w:sz="4" w:space="0"/>
              <w:left w:val="nil"/>
              <w:bottom w:val="single" w:color="auto" w:sz="4" w:space="0"/>
              <w:right w:val="single" w:color="auto" w:sz="4" w:space="0"/>
            </w:tcBorders>
            <w:vAlign w:val="center"/>
          </w:tcPr>
          <w:p w14:paraId="01406A18">
            <w:pPr>
              <w:widowControl/>
              <w:wordWrap w:val="0"/>
              <w:spacing w:line="336" w:lineRule="auto"/>
              <w:jc w:val="left"/>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小型</w:t>
            </w:r>
          </w:p>
        </w:tc>
        <w:tc>
          <w:tcPr>
            <w:tcW w:w="1189" w:type="dxa"/>
            <w:tcBorders>
              <w:top w:val="single" w:color="auto" w:sz="4" w:space="0"/>
              <w:left w:val="nil"/>
              <w:bottom w:val="single" w:color="auto" w:sz="4" w:space="0"/>
              <w:right w:val="single" w:color="auto" w:sz="4" w:space="0"/>
            </w:tcBorders>
            <w:vAlign w:val="center"/>
          </w:tcPr>
          <w:p w14:paraId="4002C39F">
            <w:pPr>
              <w:widowControl/>
              <w:wordWrap w:val="0"/>
              <w:spacing w:line="336" w:lineRule="auto"/>
              <w:jc w:val="left"/>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微型</w:t>
            </w:r>
          </w:p>
        </w:tc>
      </w:tr>
      <w:tr w14:paraId="1141E23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23EA8582">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农、林、牧、渔</w:t>
            </w:r>
          </w:p>
        </w:tc>
        <w:tc>
          <w:tcPr>
            <w:tcW w:w="2081" w:type="dxa"/>
            <w:tcBorders>
              <w:top w:val="nil"/>
              <w:left w:val="nil"/>
              <w:bottom w:val="single" w:color="auto" w:sz="4" w:space="0"/>
              <w:right w:val="single" w:color="auto" w:sz="4" w:space="0"/>
            </w:tcBorders>
            <w:vAlign w:val="center"/>
          </w:tcPr>
          <w:p w14:paraId="0AE566F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4CDAA06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11DC7FD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500≤Y＜20000</w:t>
            </w:r>
          </w:p>
        </w:tc>
        <w:tc>
          <w:tcPr>
            <w:tcW w:w="1785" w:type="dxa"/>
            <w:tcBorders>
              <w:top w:val="nil"/>
              <w:left w:val="nil"/>
              <w:bottom w:val="single" w:color="auto" w:sz="4" w:space="0"/>
              <w:right w:val="single" w:color="auto" w:sz="4" w:space="0"/>
            </w:tcBorders>
            <w:vAlign w:val="center"/>
          </w:tcPr>
          <w:p w14:paraId="1FF506A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50≤Y＜500</w:t>
            </w:r>
          </w:p>
        </w:tc>
        <w:tc>
          <w:tcPr>
            <w:tcW w:w="1189" w:type="dxa"/>
            <w:tcBorders>
              <w:top w:val="nil"/>
              <w:left w:val="nil"/>
              <w:bottom w:val="single" w:color="auto" w:sz="4" w:space="0"/>
              <w:right w:val="single" w:color="auto" w:sz="4" w:space="0"/>
            </w:tcBorders>
            <w:vAlign w:val="center"/>
          </w:tcPr>
          <w:p w14:paraId="27CC8F6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Y＜50</w:t>
            </w:r>
          </w:p>
        </w:tc>
      </w:tr>
      <w:tr w14:paraId="2F03A8FF">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8119678">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工业</w:t>
            </w:r>
          </w:p>
        </w:tc>
        <w:tc>
          <w:tcPr>
            <w:tcW w:w="2081" w:type="dxa"/>
            <w:tcBorders>
              <w:top w:val="nil"/>
              <w:left w:val="nil"/>
              <w:bottom w:val="single" w:color="auto" w:sz="4" w:space="0"/>
              <w:right w:val="single" w:color="auto" w:sz="4" w:space="0"/>
            </w:tcBorders>
            <w:vAlign w:val="center"/>
          </w:tcPr>
          <w:p w14:paraId="4CB0D4B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428DF16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791A121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300≤X＜1000</w:t>
            </w:r>
          </w:p>
        </w:tc>
        <w:tc>
          <w:tcPr>
            <w:tcW w:w="1785" w:type="dxa"/>
            <w:tcBorders>
              <w:top w:val="nil"/>
              <w:left w:val="nil"/>
              <w:bottom w:val="single" w:color="auto" w:sz="4" w:space="0"/>
              <w:right w:val="single" w:color="auto" w:sz="4" w:space="0"/>
            </w:tcBorders>
            <w:vAlign w:val="center"/>
          </w:tcPr>
          <w:p w14:paraId="487059A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20≤X＜300</w:t>
            </w:r>
          </w:p>
        </w:tc>
        <w:tc>
          <w:tcPr>
            <w:tcW w:w="1189" w:type="dxa"/>
            <w:tcBorders>
              <w:top w:val="nil"/>
              <w:left w:val="nil"/>
              <w:bottom w:val="single" w:color="auto" w:sz="4" w:space="0"/>
              <w:right w:val="single" w:color="auto" w:sz="4" w:space="0"/>
            </w:tcBorders>
            <w:vAlign w:val="center"/>
          </w:tcPr>
          <w:p w14:paraId="714E726B">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X＜20</w:t>
            </w:r>
          </w:p>
        </w:tc>
      </w:tr>
      <w:tr w14:paraId="75A9AB4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753174F">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3844667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27ACB56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2A78F6C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2000≤Y＜40000</w:t>
            </w:r>
          </w:p>
        </w:tc>
        <w:tc>
          <w:tcPr>
            <w:tcW w:w="1785" w:type="dxa"/>
            <w:tcBorders>
              <w:top w:val="nil"/>
              <w:left w:val="nil"/>
              <w:bottom w:val="single" w:color="auto" w:sz="4" w:space="0"/>
              <w:right w:val="single" w:color="auto" w:sz="4" w:space="0"/>
            </w:tcBorders>
            <w:vAlign w:val="center"/>
          </w:tcPr>
          <w:p w14:paraId="38C257A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300≤Y＜2000</w:t>
            </w:r>
          </w:p>
        </w:tc>
        <w:tc>
          <w:tcPr>
            <w:tcW w:w="1189" w:type="dxa"/>
            <w:tcBorders>
              <w:top w:val="nil"/>
              <w:left w:val="nil"/>
              <w:bottom w:val="single" w:color="auto" w:sz="4" w:space="0"/>
              <w:right w:val="single" w:color="auto" w:sz="4" w:space="0"/>
            </w:tcBorders>
            <w:vAlign w:val="center"/>
          </w:tcPr>
          <w:p w14:paraId="7074639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Y＜300</w:t>
            </w:r>
          </w:p>
        </w:tc>
      </w:tr>
      <w:tr w14:paraId="47D8892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284FB71">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建筑业</w:t>
            </w:r>
          </w:p>
        </w:tc>
        <w:tc>
          <w:tcPr>
            <w:tcW w:w="2081" w:type="dxa"/>
            <w:tcBorders>
              <w:top w:val="nil"/>
              <w:left w:val="nil"/>
              <w:bottom w:val="single" w:color="auto" w:sz="4" w:space="0"/>
              <w:right w:val="single" w:color="auto" w:sz="4" w:space="0"/>
            </w:tcBorders>
            <w:vAlign w:val="center"/>
          </w:tcPr>
          <w:p w14:paraId="1174F1E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0150228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5C8485C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6000≤Y＜80000</w:t>
            </w:r>
          </w:p>
        </w:tc>
        <w:tc>
          <w:tcPr>
            <w:tcW w:w="1785" w:type="dxa"/>
            <w:tcBorders>
              <w:top w:val="nil"/>
              <w:left w:val="nil"/>
              <w:bottom w:val="single" w:color="auto" w:sz="4" w:space="0"/>
              <w:right w:val="single" w:color="auto" w:sz="4" w:space="0"/>
            </w:tcBorders>
            <w:vAlign w:val="center"/>
          </w:tcPr>
          <w:p w14:paraId="4C9860C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300≤Y＜6000</w:t>
            </w:r>
          </w:p>
        </w:tc>
        <w:tc>
          <w:tcPr>
            <w:tcW w:w="1189" w:type="dxa"/>
            <w:tcBorders>
              <w:top w:val="nil"/>
              <w:left w:val="nil"/>
              <w:bottom w:val="single" w:color="auto" w:sz="4" w:space="0"/>
              <w:right w:val="single" w:color="auto" w:sz="4" w:space="0"/>
            </w:tcBorders>
            <w:vAlign w:val="center"/>
          </w:tcPr>
          <w:p w14:paraId="5F9BB1B9">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Y＜300</w:t>
            </w:r>
          </w:p>
        </w:tc>
      </w:tr>
      <w:tr w14:paraId="508F209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3CEC7DE">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1731E26E">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资产总额（Z）</w:t>
            </w:r>
          </w:p>
        </w:tc>
        <w:tc>
          <w:tcPr>
            <w:tcW w:w="892" w:type="dxa"/>
            <w:tcBorders>
              <w:top w:val="nil"/>
              <w:left w:val="nil"/>
              <w:bottom w:val="single" w:color="auto" w:sz="4" w:space="0"/>
              <w:right w:val="single" w:color="auto" w:sz="4" w:space="0"/>
            </w:tcBorders>
            <w:vAlign w:val="center"/>
          </w:tcPr>
          <w:p w14:paraId="484E552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0685F41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5000≤Z＜80000</w:t>
            </w:r>
          </w:p>
        </w:tc>
        <w:tc>
          <w:tcPr>
            <w:tcW w:w="1785" w:type="dxa"/>
            <w:tcBorders>
              <w:top w:val="nil"/>
              <w:left w:val="nil"/>
              <w:bottom w:val="single" w:color="auto" w:sz="4" w:space="0"/>
              <w:right w:val="single" w:color="auto" w:sz="4" w:space="0"/>
            </w:tcBorders>
            <w:vAlign w:val="center"/>
          </w:tcPr>
          <w:p w14:paraId="365A41BE">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300≤Z＜5000</w:t>
            </w:r>
          </w:p>
        </w:tc>
        <w:tc>
          <w:tcPr>
            <w:tcW w:w="1189" w:type="dxa"/>
            <w:tcBorders>
              <w:top w:val="nil"/>
              <w:left w:val="nil"/>
              <w:bottom w:val="single" w:color="auto" w:sz="4" w:space="0"/>
              <w:right w:val="single" w:color="auto" w:sz="4" w:space="0"/>
            </w:tcBorders>
            <w:vAlign w:val="center"/>
          </w:tcPr>
          <w:p w14:paraId="4FE89F6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Z＜300</w:t>
            </w:r>
          </w:p>
        </w:tc>
      </w:tr>
      <w:tr w14:paraId="4728CC1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A011E76">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批发业</w:t>
            </w:r>
          </w:p>
        </w:tc>
        <w:tc>
          <w:tcPr>
            <w:tcW w:w="2081" w:type="dxa"/>
            <w:tcBorders>
              <w:top w:val="nil"/>
              <w:left w:val="nil"/>
              <w:bottom w:val="single" w:color="auto" w:sz="4" w:space="0"/>
              <w:right w:val="single" w:color="auto" w:sz="4" w:space="0"/>
            </w:tcBorders>
            <w:vAlign w:val="center"/>
          </w:tcPr>
          <w:p w14:paraId="3C0F3DA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624AFC0F">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4EF20DA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20≤X＜200</w:t>
            </w:r>
          </w:p>
        </w:tc>
        <w:tc>
          <w:tcPr>
            <w:tcW w:w="1785" w:type="dxa"/>
            <w:tcBorders>
              <w:top w:val="nil"/>
              <w:left w:val="nil"/>
              <w:bottom w:val="single" w:color="auto" w:sz="4" w:space="0"/>
              <w:right w:val="single" w:color="auto" w:sz="4" w:space="0"/>
            </w:tcBorders>
            <w:vAlign w:val="center"/>
          </w:tcPr>
          <w:p w14:paraId="3FEF40B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5≤X＜20</w:t>
            </w:r>
          </w:p>
        </w:tc>
        <w:tc>
          <w:tcPr>
            <w:tcW w:w="1189" w:type="dxa"/>
            <w:tcBorders>
              <w:top w:val="nil"/>
              <w:left w:val="nil"/>
              <w:bottom w:val="single" w:color="auto" w:sz="4" w:space="0"/>
              <w:right w:val="single" w:color="auto" w:sz="4" w:space="0"/>
            </w:tcBorders>
            <w:vAlign w:val="center"/>
          </w:tcPr>
          <w:p w14:paraId="2C19C23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X＜5</w:t>
            </w:r>
          </w:p>
        </w:tc>
      </w:tr>
      <w:tr w14:paraId="4FE86CA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A6C3B0D">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762A3DA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74A7895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261A3678">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5000≤Y＜40000</w:t>
            </w:r>
          </w:p>
        </w:tc>
        <w:tc>
          <w:tcPr>
            <w:tcW w:w="1785" w:type="dxa"/>
            <w:tcBorders>
              <w:top w:val="nil"/>
              <w:left w:val="nil"/>
              <w:bottom w:val="single" w:color="auto" w:sz="4" w:space="0"/>
              <w:right w:val="single" w:color="auto" w:sz="4" w:space="0"/>
            </w:tcBorders>
            <w:vAlign w:val="center"/>
          </w:tcPr>
          <w:p w14:paraId="1AC59439">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1000≤Y＜5000</w:t>
            </w:r>
          </w:p>
        </w:tc>
        <w:tc>
          <w:tcPr>
            <w:tcW w:w="1189" w:type="dxa"/>
            <w:tcBorders>
              <w:top w:val="nil"/>
              <w:left w:val="nil"/>
              <w:bottom w:val="single" w:color="auto" w:sz="4" w:space="0"/>
              <w:right w:val="single" w:color="auto" w:sz="4" w:space="0"/>
            </w:tcBorders>
            <w:vAlign w:val="center"/>
          </w:tcPr>
          <w:p w14:paraId="7398BEB2">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Y＜1000</w:t>
            </w:r>
          </w:p>
        </w:tc>
      </w:tr>
      <w:tr w14:paraId="562734E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97528B7">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零售业</w:t>
            </w:r>
          </w:p>
        </w:tc>
        <w:tc>
          <w:tcPr>
            <w:tcW w:w="2081" w:type="dxa"/>
            <w:tcBorders>
              <w:top w:val="nil"/>
              <w:left w:val="nil"/>
              <w:bottom w:val="single" w:color="auto" w:sz="4" w:space="0"/>
              <w:right w:val="single" w:color="auto" w:sz="4" w:space="0"/>
            </w:tcBorders>
            <w:vAlign w:val="center"/>
          </w:tcPr>
          <w:p w14:paraId="2B2773D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02554D8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1ABC02E7">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50≤X＜300</w:t>
            </w:r>
          </w:p>
        </w:tc>
        <w:tc>
          <w:tcPr>
            <w:tcW w:w="1785" w:type="dxa"/>
            <w:tcBorders>
              <w:top w:val="nil"/>
              <w:left w:val="nil"/>
              <w:bottom w:val="single" w:color="auto" w:sz="4" w:space="0"/>
              <w:right w:val="single" w:color="auto" w:sz="4" w:space="0"/>
            </w:tcBorders>
            <w:vAlign w:val="center"/>
          </w:tcPr>
          <w:p w14:paraId="29D22FCE">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10≤X＜50</w:t>
            </w:r>
          </w:p>
        </w:tc>
        <w:tc>
          <w:tcPr>
            <w:tcW w:w="1189" w:type="dxa"/>
            <w:tcBorders>
              <w:top w:val="nil"/>
              <w:left w:val="nil"/>
              <w:bottom w:val="single" w:color="auto" w:sz="4" w:space="0"/>
              <w:right w:val="single" w:color="auto" w:sz="4" w:space="0"/>
            </w:tcBorders>
            <w:vAlign w:val="center"/>
          </w:tcPr>
          <w:p w14:paraId="0812399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72AC716E">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4158A737">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0AF3EE89">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7539E7B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439C1AF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500≤Y＜20000</w:t>
            </w:r>
          </w:p>
        </w:tc>
        <w:tc>
          <w:tcPr>
            <w:tcW w:w="1785" w:type="dxa"/>
            <w:tcBorders>
              <w:top w:val="nil"/>
              <w:left w:val="nil"/>
              <w:bottom w:val="single" w:color="auto" w:sz="4" w:space="0"/>
              <w:right w:val="single" w:color="auto" w:sz="4" w:space="0"/>
            </w:tcBorders>
            <w:vAlign w:val="center"/>
          </w:tcPr>
          <w:p w14:paraId="45D9B30F">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100≤Y＜500</w:t>
            </w:r>
          </w:p>
        </w:tc>
        <w:tc>
          <w:tcPr>
            <w:tcW w:w="1189" w:type="dxa"/>
            <w:tcBorders>
              <w:top w:val="nil"/>
              <w:left w:val="nil"/>
              <w:bottom w:val="single" w:color="auto" w:sz="4" w:space="0"/>
              <w:right w:val="single" w:color="auto" w:sz="4" w:space="0"/>
            </w:tcBorders>
            <w:vAlign w:val="center"/>
          </w:tcPr>
          <w:p w14:paraId="62006909">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0FCA13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5EE6C48">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交通运输业</w:t>
            </w:r>
          </w:p>
        </w:tc>
        <w:tc>
          <w:tcPr>
            <w:tcW w:w="2081" w:type="dxa"/>
            <w:tcBorders>
              <w:top w:val="nil"/>
              <w:left w:val="nil"/>
              <w:bottom w:val="single" w:color="auto" w:sz="4" w:space="0"/>
              <w:right w:val="single" w:color="auto" w:sz="4" w:space="0"/>
            </w:tcBorders>
            <w:vAlign w:val="center"/>
          </w:tcPr>
          <w:p w14:paraId="107534D9">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433596D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05E1DAC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300≤X＜1000</w:t>
            </w:r>
          </w:p>
        </w:tc>
        <w:tc>
          <w:tcPr>
            <w:tcW w:w="1785" w:type="dxa"/>
            <w:tcBorders>
              <w:top w:val="nil"/>
              <w:left w:val="nil"/>
              <w:bottom w:val="single" w:color="auto" w:sz="4" w:space="0"/>
              <w:right w:val="single" w:color="auto" w:sz="4" w:space="0"/>
            </w:tcBorders>
            <w:vAlign w:val="center"/>
          </w:tcPr>
          <w:p w14:paraId="46BE742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20≤X＜300</w:t>
            </w:r>
          </w:p>
        </w:tc>
        <w:tc>
          <w:tcPr>
            <w:tcW w:w="1189" w:type="dxa"/>
            <w:tcBorders>
              <w:top w:val="nil"/>
              <w:left w:val="nil"/>
              <w:bottom w:val="single" w:color="auto" w:sz="4" w:space="0"/>
              <w:right w:val="single" w:color="auto" w:sz="4" w:space="0"/>
            </w:tcBorders>
            <w:vAlign w:val="center"/>
          </w:tcPr>
          <w:p w14:paraId="54A35E6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X＜20</w:t>
            </w:r>
          </w:p>
        </w:tc>
      </w:tr>
      <w:tr w14:paraId="4DE511E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8E5F6E">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0D6BD898">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2F0A5B5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3C0E10D8">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3000≤Y＜30000</w:t>
            </w:r>
          </w:p>
        </w:tc>
        <w:tc>
          <w:tcPr>
            <w:tcW w:w="1785" w:type="dxa"/>
            <w:tcBorders>
              <w:top w:val="nil"/>
              <w:left w:val="nil"/>
              <w:bottom w:val="single" w:color="auto" w:sz="4" w:space="0"/>
              <w:right w:val="single" w:color="auto" w:sz="4" w:space="0"/>
            </w:tcBorders>
            <w:vAlign w:val="center"/>
          </w:tcPr>
          <w:p w14:paraId="302D9B9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200≤Y＜3000</w:t>
            </w:r>
          </w:p>
        </w:tc>
        <w:tc>
          <w:tcPr>
            <w:tcW w:w="1189" w:type="dxa"/>
            <w:tcBorders>
              <w:top w:val="nil"/>
              <w:left w:val="nil"/>
              <w:bottom w:val="single" w:color="auto" w:sz="4" w:space="0"/>
              <w:right w:val="single" w:color="auto" w:sz="4" w:space="0"/>
            </w:tcBorders>
            <w:vAlign w:val="center"/>
          </w:tcPr>
          <w:p w14:paraId="4E4FA2B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Y＜200</w:t>
            </w:r>
          </w:p>
        </w:tc>
      </w:tr>
      <w:tr w14:paraId="346CDE2B">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95DBCA">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仓储业</w:t>
            </w:r>
          </w:p>
        </w:tc>
        <w:tc>
          <w:tcPr>
            <w:tcW w:w="2081" w:type="dxa"/>
            <w:tcBorders>
              <w:top w:val="nil"/>
              <w:left w:val="nil"/>
              <w:bottom w:val="single" w:color="auto" w:sz="4" w:space="0"/>
              <w:right w:val="single" w:color="auto" w:sz="4" w:space="0"/>
            </w:tcBorders>
            <w:vAlign w:val="center"/>
          </w:tcPr>
          <w:p w14:paraId="309C6F9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4DA84EB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3F50926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100≤X＜200</w:t>
            </w:r>
          </w:p>
        </w:tc>
        <w:tc>
          <w:tcPr>
            <w:tcW w:w="1785" w:type="dxa"/>
            <w:tcBorders>
              <w:top w:val="nil"/>
              <w:left w:val="nil"/>
              <w:bottom w:val="single" w:color="auto" w:sz="4" w:space="0"/>
              <w:right w:val="single" w:color="auto" w:sz="4" w:space="0"/>
            </w:tcBorders>
            <w:vAlign w:val="center"/>
          </w:tcPr>
          <w:p w14:paraId="22DFDB1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20≤X＜100</w:t>
            </w:r>
          </w:p>
        </w:tc>
        <w:tc>
          <w:tcPr>
            <w:tcW w:w="1189" w:type="dxa"/>
            <w:tcBorders>
              <w:top w:val="nil"/>
              <w:left w:val="nil"/>
              <w:bottom w:val="single" w:color="auto" w:sz="4" w:space="0"/>
              <w:right w:val="single" w:color="auto" w:sz="4" w:space="0"/>
            </w:tcBorders>
            <w:vAlign w:val="center"/>
          </w:tcPr>
          <w:p w14:paraId="0D201B6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X＜20</w:t>
            </w:r>
          </w:p>
        </w:tc>
      </w:tr>
      <w:tr w14:paraId="23B249D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371F6F8">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64082FE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4088D2EB">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4A9DF06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1000≤Y＜30000</w:t>
            </w:r>
          </w:p>
        </w:tc>
        <w:tc>
          <w:tcPr>
            <w:tcW w:w="1785" w:type="dxa"/>
            <w:tcBorders>
              <w:top w:val="nil"/>
              <w:left w:val="nil"/>
              <w:bottom w:val="single" w:color="auto" w:sz="4" w:space="0"/>
              <w:right w:val="single" w:color="auto" w:sz="4" w:space="0"/>
            </w:tcBorders>
            <w:vAlign w:val="center"/>
          </w:tcPr>
          <w:p w14:paraId="5A2C0CB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100≤Y＜1000</w:t>
            </w:r>
          </w:p>
        </w:tc>
        <w:tc>
          <w:tcPr>
            <w:tcW w:w="1189" w:type="dxa"/>
            <w:tcBorders>
              <w:top w:val="nil"/>
              <w:left w:val="nil"/>
              <w:bottom w:val="single" w:color="auto" w:sz="4" w:space="0"/>
              <w:right w:val="single" w:color="auto" w:sz="4" w:space="0"/>
            </w:tcBorders>
            <w:vAlign w:val="center"/>
          </w:tcPr>
          <w:p w14:paraId="6A67BD4B">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70BAC230">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C4ECDD6">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邮政业</w:t>
            </w:r>
          </w:p>
        </w:tc>
        <w:tc>
          <w:tcPr>
            <w:tcW w:w="2081" w:type="dxa"/>
            <w:tcBorders>
              <w:top w:val="nil"/>
              <w:left w:val="nil"/>
              <w:bottom w:val="single" w:color="auto" w:sz="4" w:space="0"/>
              <w:right w:val="single" w:color="auto" w:sz="4" w:space="0"/>
            </w:tcBorders>
            <w:vAlign w:val="center"/>
          </w:tcPr>
          <w:p w14:paraId="2AE86B6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335E9BF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26DFF3CF">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300≤X＜1000</w:t>
            </w:r>
          </w:p>
        </w:tc>
        <w:tc>
          <w:tcPr>
            <w:tcW w:w="1785" w:type="dxa"/>
            <w:tcBorders>
              <w:top w:val="nil"/>
              <w:left w:val="nil"/>
              <w:bottom w:val="single" w:color="auto" w:sz="4" w:space="0"/>
              <w:right w:val="single" w:color="auto" w:sz="4" w:space="0"/>
            </w:tcBorders>
            <w:vAlign w:val="center"/>
          </w:tcPr>
          <w:p w14:paraId="35362CE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20≤X＜300</w:t>
            </w:r>
          </w:p>
        </w:tc>
        <w:tc>
          <w:tcPr>
            <w:tcW w:w="1189" w:type="dxa"/>
            <w:tcBorders>
              <w:top w:val="nil"/>
              <w:left w:val="nil"/>
              <w:bottom w:val="single" w:color="auto" w:sz="4" w:space="0"/>
              <w:right w:val="single" w:color="auto" w:sz="4" w:space="0"/>
            </w:tcBorders>
            <w:vAlign w:val="center"/>
          </w:tcPr>
          <w:p w14:paraId="5F3ADA2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X＜20</w:t>
            </w:r>
          </w:p>
        </w:tc>
      </w:tr>
      <w:tr w14:paraId="7885BD0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3595938">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4E989A5B">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5E5182C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7AE7981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2000≤Y＜30000</w:t>
            </w:r>
          </w:p>
        </w:tc>
        <w:tc>
          <w:tcPr>
            <w:tcW w:w="1785" w:type="dxa"/>
            <w:tcBorders>
              <w:top w:val="nil"/>
              <w:left w:val="nil"/>
              <w:bottom w:val="single" w:color="auto" w:sz="4" w:space="0"/>
              <w:right w:val="single" w:color="auto" w:sz="4" w:space="0"/>
            </w:tcBorders>
            <w:vAlign w:val="center"/>
          </w:tcPr>
          <w:p w14:paraId="0D71B36E">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100≤Y＜2000</w:t>
            </w:r>
          </w:p>
        </w:tc>
        <w:tc>
          <w:tcPr>
            <w:tcW w:w="1189" w:type="dxa"/>
            <w:tcBorders>
              <w:top w:val="nil"/>
              <w:left w:val="nil"/>
              <w:bottom w:val="single" w:color="auto" w:sz="4" w:space="0"/>
              <w:right w:val="single" w:color="auto" w:sz="4" w:space="0"/>
            </w:tcBorders>
            <w:vAlign w:val="center"/>
          </w:tcPr>
          <w:p w14:paraId="7A5FEB98">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459642CA">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7A9CA84">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住宿业</w:t>
            </w:r>
          </w:p>
        </w:tc>
        <w:tc>
          <w:tcPr>
            <w:tcW w:w="2081" w:type="dxa"/>
            <w:tcBorders>
              <w:top w:val="nil"/>
              <w:left w:val="nil"/>
              <w:bottom w:val="single" w:color="auto" w:sz="4" w:space="0"/>
              <w:right w:val="single" w:color="auto" w:sz="4" w:space="0"/>
            </w:tcBorders>
            <w:vAlign w:val="center"/>
          </w:tcPr>
          <w:p w14:paraId="0870556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227C344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50AAF1A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85" w:type="dxa"/>
            <w:tcBorders>
              <w:top w:val="nil"/>
              <w:left w:val="nil"/>
              <w:bottom w:val="single" w:color="auto" w:sz="4" w:space="0"/>
              <w:right w:val="single" w:color="auto" w:sz="4" w:space="0"/>
            </w:tcBorders>
            <w:vAlign w:val="center"/>
          </w:tcPr>
          <w:p w14:paraId="09FA710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89" w:type="dxa"/>
            <w:tcBorders>
              <w:top w:val="nil"/>
              <w:left w:val="nil"/>
              <w:bottom w:val="single" w:color="auto" w:sz="4" w:space="0"/>
              <w:right w:val="single" w:color="auto" w:sz="4" w:space="0"/>
            </w:tcBorders>
            <w:vAlign w:val="center"/>
          </w:tcPr>
          <w:p w14:paraId="5D9AC14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46228A3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6C90D5B">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6D93DCE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06A9E84E">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67FB6762">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2000≤Y＜10000</w:t>
            </w:r>
          </w:p>
        </w:tc>
        <w:tc>
          <w:tcPr>
            <w:tcW w:w="1785" w:type="dxa"/>
            <w:tcBorders>
              <w:top w:val="nil"/>
              <w:left w:val="nil"/>
              <w:bottom w:val="single" w:color="auto" w:sz="4" w:space="0"/>
              <w:right w:val="single" w:color="auto" w:sz="4" w:space="0"/>
            </w:tcBorders>
            <w:vAlign w:val="center"/>
          </w:tcPr>
          <w:p w14:paraId="4E67E3D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100≤Y＜2000</w:t>
            </w:r>
          </w:p>
        </w:tc>
        <w:tc>
          <w:tcPr>
            <w:tcW w:w="1189" w:type="dxa"/>
            <w:tcBorders>
              <w:top w:val="nil"/>
              <w:left w:val="nil"/>
              <w:bottom w:val="single" w:color="auto" w:sz="4" w:space="0"/>
              <w:right w:val="single" w:color="auto" w:sz="4" w:space="0"/>
            </w:tcBorders>
            <w:vAlign w:val="center"/>
          </w:tcPr>
          <w:p w14:paraId="2C409919">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20130F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8A3CF8">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餐饮业</w:t>
            </w:r>
          </w:p>
        </w:tc>
        <w:tc>
          <w:tcPr>
            <w:tcW w:w="2081" w:type="dxa"/>
            <w:tcBorders>
              <w:top w:val="nil"/>
              <w:left w:val="nil"/>
              <w:bottom w:val="single" w:color="auto" w:sz="4" w:space="0"/>
              <w:right w:val="single" w:color="auto" w:sz="4" w:space="0"/>
            </w:tcBorders>
            <w:vAlign w:val="center"/>
          </w:tcPr>
          <w:p w14:paraId="19EB431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098A30A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5AB88CD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85" w:type="dxa"/>
            <w:tcBorders>
              <w:top w:val="nil"/>
              <w:left w:val="nil"/>
              <w:bottom w:val="single" w:color="auto" w:sz="4" w:space="0"/>
              <w:right w:val="single" w:color="auto" w:sz="4" w:space="0"/>
            </w:tcBorders>
            <w:vAlign w:val="center"/>
          </w:tcPr>
          <w:p w14:paraId="03DA5EC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89" w:type="dxa"/>
            <w:tcBorders>
              <w:top w:val="nil"/>
              <w:left w:val="nil"/>
              <w:bottom w:val="single" w:color="auto" w:sz="4" w:space="0"/>
              <w:right w:val="single" w:color="auto" w:sz="4" w:space="0"/>
            </w:tcBorders>
            <w:vAlign w:val="center"/>
          </w:tcPr>
          <w:p w14:paraId="593BCBA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1394AC5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93FA1E1">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1E0EB077">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6F6C8D6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19E77BE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2000≤Y＜10000</w:t>
            </w:r>
          </w:p>
        </w:tc>
        <w:tc>
          <w:tcPr>
            <w:tcW w:w="1785" w:type="dxa"/>
            <w:tcBorders>
              <w:top w:val="nil"/>
              <w:left w:val="nil"/>
              <w:bottom w:val="single" w:color="auto" w:sz="4" w:space="0"/>
              <w:right w:val="single" w:color="auto" w:sz="4" w:space="0"/>
            </w:tcBorders>
            <w:vAlign w:val="center"/>
          </w:tcPr>
          <w:p w14:paraId="6FD1D14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100≤Y＜2000</w:t>
            </w:r>
          </w:p>
        </w:tc>
        <w:tc>
          <w:tcPr>
            <w:tcW w:w="1189" w:type="dxa"/>
            <w:tcBorders>
              <w:top w:val="nil"/>
              <w:left w:val="nil"/>
              <w:bottom w:val="single" w:color="auto" w:sz="4" w:space="0"/>
              <w:right w:val="single" w:color="auto" w:sz="4" w:space="0"/>
            </w:tcBorders>
            <w:vAlign w:val="center"/>
          </w:tcPr>
          <w:p w14:paraId="5033395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61EB1EB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584DBBE8">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信息传输业</w:t>
            </w:r>
          </w:p>
        </w:tc>
        <w:tc>
          <w:tcPr>
            <w:tcW w:w="2081" w:type="dxa"/>
            <w:tcBorders>
              <w:top w:val="nil"/>
              <w:left w:val="nil"/>
              <w:bottom w:val="single" w:color="auto" w:sz="4" w:space="0"/>
              <w:right w:val="single" w:color="auto" w:sz="4" w:space="0"/>
            </w:tcBorders>
            <w:vAlign w:val="center"/>
          </w:tcPr>
          <w:p w14:paraId="1376FE6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7CEE94A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42AFCE8B">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100≤X＜2000</w:t>
            </w:r>
          </w:p>
        </w:tc>
        <w:tc>
          <w:tcPr>
            <w:tcW w:w="1785" w:type="dxa"/>
            <w:tcBorders>
              <w:top w:val="nil"/>
              <w:left w:val="nil"/>
              <w:bottom w:val="single" w:color="auto" w:sz="4" w:space="0"/>
              <w:right w:val="single" w:color="auto" w:sz="4" w:space="0"/>
            </w:tcBorders>
            <w:vAlign w:val="center"/>
          </w:tcPr>
          <w:p w14:paraId="65BBEEB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89" w:type="dxa"/>
            <w:tcBorders>
              <w:top w:val="nil"/>
              <w:left w:val="nil"/>
              <w:bottom w:val="single" w:color="auto" w:sz="4" w:space="0"/>
              <w:right w:val="single" w:color="auto" w:sz="4" w:space="0"/>
            </w:tcBorders>
            <w:vAlign w:val="center"/>
          </w:tcPr>
          <w:p w14:paraId="234B3CD2">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1816D82B">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F167DB1">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3FE0770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760460F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57850C9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1000≤Y＜100000</w:t>
            </w:r>
          </w:p>
        </w:tc>
        <w:tc>
          <w:tcPr>
            <w:tcW w:w="1785" w:type="dxa"/>
            <w:tcBorders>
              <w:top w:val="nil"/>
              <w:left w:val="nil"/>
              <w:bottom w:val="single" w:color="auto" w:sz="4" w:space="0"/>
              <w:right w:val="single" w:color="auto" w:sz="4" w:space="0"/>
            </w:tcBorders>
            <w:vAlign w:val="center"/>
          </w:tcPr>
          <w:p w14:paraId="3FE5AD4B">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100≤Y＜1000</w:t>
            </w:r>
          </w:p>
        </w:tc>
        <w:tc>
          <w:tcPr>
            <w:tcW w:w="1189" w:type="dxa"/>
            <w:tcBorders>
              <w:top w:val="nil"/>
              <w:left w:val="nil"/>
              <w:bottom w:val="single" w:color="auto" w:sz="4" w:space="0"/>
              <w:right w:val="single" w:color="auto" w:sz="4" w:space="0"/>
            </w:tcBorders>
            <w:vAlign w:val="center"/>
          </w:tcPr>
          <w:p w14:paraId="4921F9EF">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0DEEE8B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514AFE4">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软件和信息技术服务业</w:t>
            </w:r>
          </w:p>
        </w:tc>
        <w:tc>
          <w:tcPr>
            <w:tcW w:w="2081" w:type="dxa"/>
            <w:tcBorders>
              <w:top w:val="nil"/>
              <w:left w:val="nil"/>
              <w:bottom w:val="single" w:color="auto" w:sz="4" w:space="0"/>
              <w:right w:val="single" w:color="auto" w:sz="4" w:space="0"/>
            </w:tcBorders>
            <w:vAlign w:val="center"/>
          </w:tcPr>
          <w:p w14:paraId="3ED77E9B">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693658C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7E8AC0F9">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85" w:type="dxa"/>
            <w:tcBorders>
              <w:top w:val="nil"/>
              <w:left w:val="nil"/>
              <w:bottom w:val="single" w:color="auto" w:sz="4" w:space="0"/>
              <w:right w:val="single" w:color="auto" w:sz="4" w:space="0"/>
            </w:tcBorders>
            <w:vAlign w:val="center"/>
          </w:tcPr>
          <w:p w14:paraId="3873F0A2">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89" w:type="dxa"/>
            <w:tcBorders>
              <w:top w:val="nil"/>
              <w:left w:val="nil"/>
              <w:bottom w:val="single" w:color="auto" w:sz="4" w:space="0"/>
              <w:right w:val="single" w:color="auto" w:sz="4" w:space="0"/>
            </w:tcBorders>
            <w:vAlign w:val="center"/>
          </w:tcPr>
          <w:p w14:paraId="098DC5F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756BDF3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DBE0689">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39FA999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4E5986E3">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0C3662E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1000≤Y＜10000</w:t>
            </w:r>
          </w:p>
        </w:tc>
        <w:tc>
          <w:tcPr>
            <w:tcW w:w="1785" w:type="dxa"/>
            <w:tcBorders>
              <w:top w:val="nil"/>
              <w:left w:val="nil"/>
              <w:bottom w:val="single" w:color="auto" w:sz="4" w:space="0"/>
              <w:right w:val="single" w:color="auto" w:sz="4" w:space="0"/>
            </w:tcBorders>
            <w:vAlign w:val="center"/>
          </w:tcPr>
          <w:p w14:paraId="1556B3D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50≤Y＜1000</w:t>
            </w:r>
          </w:p>
        </w:tc>
        <w:tc>
          <w:tcPr>
            <w:tcW w:w="1189" w:type="dxa"/>
            <w:tcBorders>
              <w:top w:val="nil"/>
              <w:left w:val="nil"/>
              <w:bottom w:val="single" w:color="auto" w:sz="4" w:space="0"/>
              <w:right w:val="single" w:color="auto" w:sz="4" w:space="0"/>
            </w:tcBorders>
            <w:vAlign w:val="center"/>
          </w:tcPr>
          <w:p w14:paraId="4092863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Y＜50</w:t>
            </w:r>
          </w:p>
        </w:tc>
      </w:tr>
      <w:tr w14:paraId="25D06C1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330EAE4">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房地产开发经营</w:t>
            </w:r>
          </w:p>
        </w:tc>
        <w:tc>
          <w:tcPr>
            <w:tcW w:w="2081" w:type="dxa"/>
            <w:tcBorders>
              <w:top w:val="nil"/>
              <w:left w:val="nil"/>
              <w:bottom w:val="single" w:color="auto" w:sz="4" w:space="0"/>
              <w:right w:val="single" w:color="auto" w:sz="4" w:space="0"/>
            </w:tcBorders>
            <w:vAlign w:val="center"/>
          </w:tcPr>
          <w:p w14:paraId="15BEC522">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29CC07D7">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3F51FD72">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1000≤Y＜200000</w:t>
            </w:r>
          </w:p>
        </w:tc>
        <w:tc>
          <w:tcPr>
            <w:tcW w:w="1785" w:type="dxa"/>
            <w:tcBorders>
              <w:top w:val="nil"/>
              <w:left w:val="nil"/>
              <w:bottom w:val="single" w:color="auto" w:sz="4" w:space="0"/>
              <w:right w:val="single" w:color="auto" w:sz="4" w:space="0"/>
            </w:tcBorders>
            <w:vAlign w:val="center"/>
          </w:tcPr>
          <w:p w14:paraId="23AFC28F">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100≤X＜1000</w:t>
            </w:r>
          </w:p>
        </w:tc>
        <w:tc>
          <w:tcPr>
            <w:tcW w:w="1189" w:type="dxa"/>
            <w:tcBorders>
              <w:top w:val="nil"/>
              <w:left w:val="nil"/>
              <w:bottom w:val="single" w:color="auto" w:sz="4" w:space="0"/>
              <w:right w:val="single" w:color="auto" w:sz="4" w:space="0"/>
            </w:tcBorders>
            <w:vAlign w:val="center"/>
          </w:tcPr>
          <w:p w14:paraId="36F2794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X＜100</w:t>
            </w:r>
          </w:p>
        </w:tc>
      </w:tr>
      <w:tr w14:paraId="77557D7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D3658C">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22D76488">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资产总额（Z）</w:t>
            </w:r>
          </w:p>
        </w:tc>
        <w:tc>
          <w:tcPr>
            <w:tcW w:w="892" w:type="dxa"/>
            <w:tcBorders>
              <w:top w:val="nil"/>
              <w:left w:val="nil"/>
              <w:bottom w:val="single" w:color="auto" w:sz="4" w:space="0"/>
              <w:right w:val="single" w:color="auto" w:sz="4" w:space="0"/>
            </w:tcBorders>
            <w:vAlign w:val="center"/>
          </w:tcPr>
          <w:p w14:paraId="7E7E5CC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45EEB7E4">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5000≤Z＜10000</w:t>
            </w:r>
          </w:p>
        </w:tc>
        <w:tc>
          <w:tcPr>
            <w:tcW w:w="1785" w:type="dxa"/>
            <w:tcBorders>
              <w:top w:val="nil"/>
              <w:left w:val="nil"/>
              <w:bottom w:val="single" w:color="auto" w:sz="4" w:space="0"/>
              <w:right w:val="single" w:color="auto" w:sz="4" w:space="0"/>
            </w:tcBorders>
            <w:vAlign w:val="center"/>
          </w:tcPr>
          <w:p w14:paraId="515A5CE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2000≤Y＜5000</w:t>
            </w:r>
          </w:p>
        </w:tc>
        <w:tc>
          <w:tcPr>
            <w:tcW w:w="1189" w:type="dxa"/>
            <w:tcBorders>
              <w:top w:val="nil"/>
              <w:left w:val="nil"/>
              <w:bottom w:val="single" w:color="auto" w:sz="4" w:space="0"/>
              <w:right w:val="single" w:color="auto" w:sz="4" w:space="0"/>
            </w:tcBorders>
            <w:vAlign w:val="center"/>
          </w:tcPr>
          <w:p w14:paraId="2836533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Y＜2000</w:t>
            </w:r>
          </w:p>
        </w:tc>
      </w:tr>
      <w:tr w14:paraId="47F46F9D">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7711261">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物业管理</w:t>
            </w:r>
          </w:p>
        </w:tc>
        <w:tc>
          <w:tcPr>
            <w:tcW w:w="2081" w:type="dxa"/>
            <w:tcBorders>
              <w:top w:val="nil"/>
              <w:left w:val="nil"/>
              <w:bottom w:val="single" w:color="auto" w:sz="4" w:space="0"/>
              <w:right w:val="single" w:color="auto" w:sz="4" w:space="0"/>
            </w:tcBorders>
            <w:vAlign w:val="center"/>
          </w:tcPr>
          <w:p w14:paraId="10623AA9">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5D9D46B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66F1B01B">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300≤X＜1000</w:t>
            </w:r>
          </w:p>
        </w:tc>
        <w:tc>
          <w:tcPr>
            <w:tcW w:w="1785" w:type="dxa"/>
            <w:tcBorders>
              <w:top w:val="nil"/>
              <w:left w:val="nil"/>
              <w:bottom w:val="single" w:color="auto" w:sz="4" w:space="0"/>
              <w:right w:val="single" w:color="auto" w:sz="4" w:space="0"/>
            </w:tcBorders>
            <w:vAlign w:val="center"/>
          </w:tcPr>
          <w:p w14:paraId="76B44CC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189" w:type="dxa"/>
            <w:tcBorders>
              <w:top w:val="nil"/>
              <w:left w:val="nil"/>
              <w:bottom w:val="single" w:color="auto" w:sz="4" w:space="0"/>
              <w:right w:val="single" w:color="auto" w:sz="4" w:space="0"/>
            </w:tcBorders>
            <w:vAlign w:val="center"/>
          </w:tcPr>
          <w:p w14:paraId="23C64757">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X＜100</w:t>
            </w:r>
          </w:p>
        </w:tc>
      </w:tr>
      <w:tr w14:paraId="651173A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B7B5FE5">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34B3418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92" w:type="dxa"/>
            <w:tcBorders>
              <w:top w:val="nil"/>
              <w:left w:val="nil"/>
              <w:bottom w:val="single" w:color="auto" w:sz="4" w:space="0"/>
              <w:right w:val="single" w:color="auto" w:sz="4" w:space="0"/>
            </w:tcBorders>
            <w:vAlign w:val="center"/>
          </w:tcPr>
          <w:p w14:paraId="255D76BF">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15C299A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1000≤Y＜5000</w:t>
            </w:r>
          </w:p>
        </w:tc>
        <w:tc>
          <w:tcPr>
            <w:tcW w:w="1785" w:type="dxa"/>
            <w:tcBorders>
              <w:top w:val="nil"/>
              <w:left w:val="nil"/>
              <w:bottom w:val="single" w:color="auto" w:sz="4" w:space="0"/>
              <w:right w:val="single" w:color="auto" w:sz="4" w:space="0"/>
            </w:tcBorders>
            <w:vAlign w:val="center"/>
          </w:tcPr>
          <w:p w14:paraId="75176A1F">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500≤Y＜1000</w:t>
            </w:r>
          </w:p>
        </w:tc>
        <w:tc>
          <w:tcPr>
            <w:tcW w:w="1189" w:type="dxa"/>
            <w:tcBorders>
              <w:top w:val="nil"/>
              <w:left w:val="nil"/>
              <w:bottom w:val="single" w:color="auto" w:sz="4" w:space="0"/>
              <w:right w:val="single" w:color="auto" w:sz="4" w:space="0"/>
            </w:tcBorders>
            <w:vAlign w:val="center"/>
          </w:tcPr>
          <w:p w14:paraId="7411D95D">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Y＜500</w:t>
            </w:r>
          </w:p>
        </w:tc>
      </w:tr>
      <w:tr w14:paraId="189CE3B7">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1EC70F3">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租赁和商务服务业</w:t>
            </w:r>
          </w:p>
        </w:tc>
        <w:tc>
          <w:tcPr>
            <w:tcW w:w="2081" w:type="dxa"/>
            <w:tcBorders>
              <w:top w:val="nil"/>
              <w:left w:val="nil"/>
              <w:bottom w:val="single" w:color="auto" w:sz="4" w:space="0"/>
              <w:right w:val="single" w:color="auto" w:sz="4" w:space="0"/>
            </w:tcBorders>
            <w:vAlign w:val="center"/>
          </w:tcPr>
          <w:p w14:paraId="47B3A368">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27DAD92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5EDC2CFC">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85" w:type="dxa"/>
            <w:tcBorders>
              <w:top w:val="nil"/>
              <w:left w:val="nil"/>
              <w:bottom w:val="single" w:color="auto" w:sz="4" w:space="0"/>
              <w:right w:val="single" w:color="auto" w:sz="4" w:space="0"/>
            </w:tcBorders>
            <w:vAlign w:val="center"/>
          </w:tcPr>
          <w:p w14:paraId="24AAFFB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89" w:type="dxa"/>
            <w:tcBorders>
              <w:top w:val="nil"/>
              <w:left w:val="nil"/>
              <w:bottom w:val="single" w:color="auto" w:sz="4" w:space="0"/>
              <w:right w:val="single" w:color="auto" w:sz="4" w:space="0"/>
            </w:tcBorders>
            <w:vAlign w:val="center"/>
          </w:tcPr>
          <w:p w14:paraId="326FFEE0">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4733C7A8">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25AEE90">
            <w:pPr>
              <w:widowControl/>
              <w:wordWrap w:val="0"/>
              <w:spacing w:line="336" w:lineRule="auto"/>
              <w:jc w:val="left"/>
              <w:rPr>
                <w:rFonts w:asciiTheme="minorEastAsia" w:hAnsiTheme="minorEastAsia" w:eastAsiaTheme="minorEastAsia" w:cstheme="minorEastAsia"/>
                <w:b/>
                <w:bCs/>
                <w:color w:val="auto"/>
                <w:kern w:val="0"/>
                <w:sz w:val="18"/>
                <w:szCs w:val="18"/>
              </w:rPr>
            </w:pPr>
          </w:p>
        </w:tc>
        <w:tc>
          <w:tcPr>
            <w:tcW w:w="2081" w:type="dxa"/>
            <w:tcBorders>
              <w:top w:val="nil"/>
              <w:left w:val="nil"/>
              <w:bottom w:val="single" w:color="auto" w:sz="4" w:space="0"/>
              <w:right w:val="single" w:color="auto" w:sz="4" w:space="0"/>
            </w:tcBorders>
            <w:vAlign w:val="center"/>
          </w:tcPr>
          <w:p w14:paraId="7DB4848E">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资产总额（Z）</w:t>
            </w:r>
          </w:p>
        </w:tc>
        <w:tc>
          <w:tcPr>
            <w:tcW w:w="892" w:type="dxa"/>
            <w:tcBorders>
              <w:top w:val="nil"/>
              <w:left w:val="nil"/>
              <w:bottom w:val="single" w:color="auto" w:sz="4" w:space="0"/>
              <w:right w:val="single" w:color="auto" w:sz="4" w:space="0"/>
            </w:tcBorders>
            <w:vAlign w:val="center"/>
          </w:tcPr>
          <w:p w14:paraId="4E6BDC5F">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932" w:type="dxa"/>
            <w:tcBorders>
              <w:top w:val="nil"/>
              <w:left w:val="nil"/>
              <w:bottom w:val="single" w:color="auto" w:sz="4" w:space="0"/>
              <w:right w:val="single" w:color="auto" w:sz="4" w:space="0"/>
            </w:tcBorders>
            <w:vAlign w:val="center"/>
          </w:tcPr>
          <w:p w14:paraId="48A5FFE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8000≤Z＜120000</w:t>
            </w:r>
          </w:p>
        </w:tc>
        <w:tc>
          <w:tcPr>
            <w:tcW w:w="1785" w:type="dxa"/>
            <w:tcBorders>
              <w:top w:val="nil"/>
              <w:left w:val="nil"/>
              <w:bottom w:val="single" w:color="auto" w:sz="4" w:space="0"/>
              <w:right w:val="single" w:color="auto" w:sz="4" w:space="0"/>
            </w:tcBorders>
            <w:vAlign w:val="center"/>
          </w:tcPr>
          <w:p w14:paraId="2460123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100≤Z＜8000</w:t>
            </w:r>
          </w:p>
        </w:tc>
        <w:tc>
          <w:tcPr>
            <w:tcW w:w="1189" w:type="dxa"/>
            <w:tcBorders>
              <w:top w:val="nil"/>
              <w:left w:val="nil"/>
              <w:bottom w:val="single" w:color="auto" w:sz="4" w:space="0"/>
              <w:right w:val="single" w:color="auto" w:sz="4" w:space="0"/>
            </w:tcBorders>
            <w:vAlign w:val="center"/>
          </w:tcPr>
          <w:p w14:paraId="1ADEA59E">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62E8E9F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51B7BCB0">
            <w:pPr>
              <w:widowControl/>
              <w:wordWrap w:val="0"/>
              <w:spacing w:line="336" w:lineRule="auto"/>
              <w:jc w:val="center"/>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其他未列明行业</w:t>
            </w:r>
          </w:p>
        </w:tc>
        <w:tc>
          <w:tcPr>
            <w:tcW w:w="2081" w:type="dxa"/>
            <w:tcBorders>
              <w:top w:val="nil"/>
              <w:left w:val="nil"/>
              <w:bottom w:val="single" w:color="auto" w:sz="4" w:space="0"/>
              <w:right w:val="single" w:color="auto" w:sz="4" w:space="0"/>
            </w:tcBorders>
            <w:vAlign w:val="center"/>
          </w:tcPr>
          <w:p w14:paraId="7A95E656">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92" w:type="dxa"/>
            <w:tcBorders>
              <w:top w:val="nil"/>
              <w:left w:val="nil"/>
              <w:bottom w:val="single" w:color="auto" w:sz="4" w:space="0"/>
              <w:right w:val="single" w:color="auto" w:sz="4" w:space="0"/>
            </w:tcBorders>
            <w:vAlign w:val="center"/>
          </w:tcPr>
          <w:p w14:paraId="375FAA8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932" w:type="dxa"/>
            <w:tcBorders>
              <w:top w:val="nil"/>
              <w:left w:val="nil"/>
              <w:bottom w:val="single" w:color="auto" w:sz="4" w:space="0"/>
              <w:right w:val="single" w:color="auto" w:sz="4" w:space="0"/>
            </w:tcBorders>
            <w:vAlign w:val="center"/>
          </w:tcPr>
          <w:p w14:paraId="4617B2B1">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85" w:type="dxa"/>
            <w:tcBorders>
              <w:top w:val="nil"/>
              <w:left w:val="nil"/>
              <w:bottom w:val="single" w:color="auto" w:sz="4" w:space="0"/>
              <w:right w:val="single" w:color="auto" w:sz="4" w:space="0"/>
            </w:tcBorders>
            <w:vAlign w:val="center"/>
          </w:tcPr>
          <w:p w14:paraId="62D0D565">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89" w:type="dxa"/>
            <w:tcBorders>
              <w:top w:val="nil"/>
              <w:left w:val="nil"/>
              <w:bottom w:val="single" w:color="auto" w:sz="4" w:space="0"/>
              <w:right w:val="single" w:color="auto" w:sz="4" w:space="0"/>
            </w:tcBorders>
            <w:vAlign w:val="center"/>
          </w:tcPr>
          <w:p w14:paraId="4E99420A">
            <w:pPr>
              <w:widowControl/>
              <w:wordWrap w:val="0"/>
              <w:spacing w:line="336"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bl>
    <w:p w14:paraId="60DA24FC">
      <w:pPr>
        <w:wordWrap w:val="0"/>
        <w:spacing w:line="336" w:lineRule="auto"/>
        <w:ind w:firstLine="525" w:firstLineChars="2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AF780FA">
      <w:pPr>
        <w:pStyle w:val="13"/>
        <w:wordWrap w:val="0"/>
        <w:spacing w:line="336" w:lineRule="auto"/>
        <w:jc w:val="center"/>
        <w:rPr>
          <w:rFonts w:asciiTheme="minorEastAsia" w:hAnsiTheme="minorEastAsia" w:eastAsiaTheme="minorEastAsia" w:cstheme="minorEastAsia"/>
          <w:color w:val="auto"/>
        </w:rPr>
        <w:sectPr>
          <w:footerReference r:id="rId8" w:type="default"/>
          <w:pgSz w:w="11905" w:h="16838"/>
          <w:pgMar w:top="1440" w:right="1080" w:bottom="1440" w:left="1080" w:header="720" w:footer="720" w:gutter="0"/>
          <w:cols w:space="0" w:num="1"/>
          <w:docGrid w:linePitch="331" w:charSpace="0"/>
        </w:sectPr>
      </w:pPr>
    </w:p>
    <w:p w14:paraId="0D0133F1">
      <w:pPr>
        <w:pStyle w:val="2"/>
        <w:wordWrap w:val="0"/>
        <w:spacing w:before="0" w:after="0" w:line="336" w:lineRule="auto"/>
        <w:jc w:val="center"/>
        <w:rPr>
          <w:rFonts w:asciiTheme="minorEastAsia" w:hAnsiTheme="minorEastAsia" w:eastAsiaTheme="minorEastAsia" w:cstheme="minorEastAsia"/>
          <w:color w:val="auto"/>
        </w:rPr>
      </w:pPr>
      <w:bookmarkStart w:id="29" w:name="_Toc24683"/>
      <w:r>
        <w:rPr>
          <w:rFonts w:hint="eastAsia" w:asciiTheme="minorEastAsia" w:hAnsiTheme="minorEastAsia" w:eastAsiaTheme="minorEastAsia" w:cstheme="minorEastAsia"/>
          <w:color w:val="auto"/>
          <w:szCs w:val="32"/>
        </w:rPr>
        <w:t>第三章 供应商须知</w:t>
      </w:r>
      <w:bookmarkEnd w:id="29"/>
    </w:p>
    <w:p w14:paraId="7AB8EA4A">
      <w:pPr>
        <w:pStyle w:val="3"/>
        <w:wordWrap w:val="0"/>
        <w:spacing w:before="0" w:after="0" w:line="336" w:lineRule="auto"/>
        <w:jc w:val="center"/>
        <w:rPr>
          <w:rFonts w:asciiTheme="minorEastAsia" w:hAnsiTheme="minorEastAsia" w:eastAsiaTheme="minorEastAsia" w:cstheme="minorEastAsia"/>
          <w:b w:val="0"/>
          <w:color w:val="auto"/>
        </w:rPr>
      </w:pPr>
      <w:bookmarkStart w:id="30" w:name="_Toc21843"/>
      <w:r>
        <w:rPr>
          <w:rFonts w:hint="eastAsia" w:asciiTheme="minorEastAsia" w:hAnsiTheme="minorEastAsia" w:eastAsiaTheme="minorEastAsia" w:cstheme="minorEastAsia"/>
          <w:b w:val="0"/>
          <w:color w:val="auto"/>
        </w:rPr>
        <w:t>第一节 供应商须知前附表</w:t>
      </w:r>
      <w:bookmarkEnd w:id="30"/>
    </w:p>
    <w:p w14:paraId="07472F6C">
      <w:pPr>
        <w:wordWrap w:val="0"/>
        <w:spacing w:line="336" w:lineRule="auto"/>
        <w:jc w:val="center"/>
        <w:rPr>
          <w:rFonts w:asciiTheme="minorEastAsia" w:hAnsiTheme="minorEastAsia" w:eastAsiaTheme="minorEastAsia" w:cstheme="minorEastAsia"/>
          <w:b/>
          <w:color w:val="auto"/>
          <w:sz w:val="32"/>
          <w:szCs w:val="32"/>
        </w:rPr>
      </w:pPr>
    </w:p>
    <w:tbl>
      <w:tblPr>
        <w:tblStyle w:val="21"/>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204"/>
        <w:gridCol w:w="7124"/>
      </w:tblGrid>
      <w:tr w14:paraId="4CBF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36" w:type="dxa"/>
          </w:tcPr>
          <w:p w14:paraId="6AB5C6CF">
            <w:pPr>
              <w:wordWrap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条款号</w:t>
            </w:r>
          </w:p>
        </w:tc>
        <w:tc>
          <w:tcPr>
            <w:tcW w:w="2204" w:type="dxa"/>
            <w:vAlign w:val="center"/>
          </w:tcPr>
          <w:p w14:paraId="3880F9B9">
            <w:pPr>
              <w:wordWrap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条款内容</w:t>
            </w:r>
          </w:p>
        </w:tc>
        <w:tc>
          <w:tcPr>
            <w:tcW w:w="7124" w:type="dxa"/>
          </w:tcPr>
          <w:p w14:paraId="5AED78EB">
            <w:pPr>
              <w:wordWrap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具体要求</w:t>
            </w:r>
          </w:p>
        </w:tc>
      </w:tr>
      <w:tr w14:paraId="3914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5D5C210">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w:t>
            </w:r>
          </w:p>
        </w:tc>
        <w:tc>
          <w:tcPr>
            <w:tcW w:w="2204" w:type="dxa"/>
            <w:vAlign w:val="center"/>
          </w:tcPr>
          <w:p w14:paraId="1F2A938E">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供应商资格条件</w:t>
            </w:r>
          </w:p>
        </w:tc>
        <w:tc>
          <w:tcPr>
            <w:tcW w:w="7124" w:type="dxa"/>
          </w:tcPr>
          <w:p w14:paraId="31725920">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供应商资格条件要求详见公告。</w:t>
            </w:r>
          </w:p>
        </w:tc>
      </w:tr>
      <w:tr w14:paraId="2B14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89FAE7">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w:t>
            </w:r>
          </w:p>
        </w:tc>
        <w:tc>
          <w:tcPr>
            <w:tcW w:w="2204" w:type="dxa"/>
            <w:vAlign w:val="center"/>
          </w:tcPr>
          <w:p w14:paraId="5B7CF653">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是否接受联合体响应</w:t>
            </w:r>
          </w:p>
        </w:tc>
        <w:tc>
          <w:tcPr>
            <w:tcW w:w="7124" w:type="dxa"/>
            <w:vAlign w:val="center"/>
          </w:tcPr>
          <w:p w14:paraId="625DA2D8">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不接受联合体响应。</w:t>
            </w:r>
          </w:p>
        </w:tc>
      </w:tr>
      <w:tr w14:paraId="4EE8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79AE4E8">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w:t>
            </w:r>
          </w:p>
        </w:tc>
        <w:tc>
          <w:tcPr>
            <w:tcW w:w="2204" w:type="dxa"/>
            <w:vAlign w:val="center"/>
          </w:tcPr>
          <w:p w14:paraId="0DC406C9">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联合体响应要求</w:t>
            </w:r>
          </w:p>
        </w:tc>
        <w:tc>
          <w:tcPr>
            <w:tcW w:w="7124" w:type="dxa"/>
            <w:vAlign w:val="center"/>
          </w:tcPr>
          <w:p w14:paraId="0E3D3538">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详见竞争性磋商公告。</w:t>
            </w:r>
          </w:p>
        </w:tc>
      </w:tr>
      <w:tr w14:paraId="0B9B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B4B5CBB">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w:t>
            </w:r>
          </w:p>
        </w:tc>
        <w:tc>
          <w:tcPr>
            <w:tcW w:w="2204" w:type="dxa"/>
            <w:vAlign w:val="center"/>
          </w:tcPr>
          <w:p w14:paraId="1E93F01F">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是否允许分包</w:t>
            </w:r>
          </w:p>
        </w:tc>
        <w:tc>
          <w:tcPr>
            <w:tcW w:w="7124" w:type="dxa"/>
            <w:vAlign w:val="center"/>
          </w:tcPr>
          <w:p w14:paraId="6803D38B">
            <w:pPr>
              <w:pStyle w:val="7"/>
              <w:wordWrap w:val="0"/>
              <w:spacing w:line="336" w:lineRule="auto"/>
              <w:rPr>
                <w:rFonts w:asciiTheme="minorEastAsia" w:hAnsiTheme="minorEastAsia" w:eastAsiaTheme="minorEastAsia" w:cstheme="minorEastAsia"/>
                <w:color w:val="auto"/>
                <w:sz w:val="24"/>
              </w:rPr>
            </w:pPr>
            <w:bookmarkStart w:id="31" w:name="PO_3000001868_PM044"/>
            <w:r>
              <w:rPr>
                <w:rFonts w:hint="eastAsia" w:asciiTheme="minorEastAsia" w:hAnsiTheme="minorEastAsia" w:eastAsiaTheme="minorEastAsia" w:cstheme="minorEastAsia"/>
                <w:color w:val="auto"/>
                <w:sz w:val="24"/>
              </w:rPr>
              <w:t>不允许分包</w:t>
            </w:r>
            <w:bookmarkEnd w:id="31"/>
            <w:r>
              <w:rPr>
                <w:rFonts w:hint="eastAsia" w:asciiTheme="minorEastAsia" w:hAnsiTheme="minorEastAsia" w:eastAsiaTheme="minorEastAsia" w:cstheme="minorEastAsia"/>
                <w:color w:val="auto"/>
                <w:sz w:val="24"/>
              </w:rPr>
              <w:t>。</w:t>
            </w:r>
          </w:p>
        </w:tc>
      </w:tr>
      <w:tr w14:paraId="1B79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A96E98A">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12.1.1</w:t>
            </w:r>
          </w:p>
        </w:tc>
        <w:tc>
          <w:tcPr>
            <w:tcW w:w="2204" w:type="dxa"/>
            <w:vAlign w:val="center"/>
          </w:tcPr>
          <w:p w14:paraId="3780E524">
            <w:pPr>
              <w:wordWrap w:val="0"/>
              <w:snapToGrid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资格证明文件组成</w:t>
            </w:r>
          </w:p>
          <w:p w14:paraId="229AFEFF">
            <w:pPr>
              <w:wordWrap w:val="0"/>
              <w:spacing w:line="336" w:lineRule="auto"/>
              <w:jc w:val="center"/>
              <w:rPr>
                <w:rFonts w:asciiTheme="minorEastAsia" w:hAnsiTheme="minorEastAsia" w:eastAsiaTheme="minorEastAsia" w:cstheme="minorEastAsia"/>
                <w:color w:val="auto"/>
                <w:sz w:val="24"/>
              </w:rPr>
            </w:pPr>
          </w:p>
        </w:tc>
        <w:tc>
          <w:tcPr>
            <w:tcW w:w="7124" w:type="dxa"/>
            <w:vAlign w:val="center"/>
          </w:tcPr>
          <w:p w14:paraId="6470D0BB">
            <w:pPr>
              <w:pStyle w:val="7"/>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1.供应商为法人或者其他组织的提供其营业执照等证明文件（如营业执照或者事业单位法人证书或者执业许可证等），供应商为自然人的提供其身份证复印件；（</w:t>
            </w:r>
            <w:r>
              <w:rPr>
                <w:rFonts w:hint="eastAsia" w:asciiTheme="minorEastAsia" w:hAnsiTheme="minorEastAsia" w:eastAsiaTheme="minorEastAsia" w:cstheme="minorEastAsia"/>
                <w:b/>
                <w:color w:val="auto"/>
                <w:sz w:val="24"/>
              </w:rPr>
              <w:t>必须提供，否则响应文件按无效响应处理</w:t>
            </w:r>
            <w:r>
              <w:rPr>
                <w:rFonts w:hint="eastAsia" w:asciiTheme="minorEastAsia" w:hAnsiTheme="minorEastAsia" w:eastAsiaTheme="minorEastAsia" w:cstheme="minorEastAsia"/>
                <w:color w:val="auto"/>
                <w:sz w:val="24"/>
              </w:rPr>
              <w:t>）</w:t>
            </w:r>
          </w:p>
          <w:p w14:paraId="16214C22">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2.供应商依法缴纳税收的相关材料：[</w:t>
            </w:r>
            <w:r>
              <w:rPr>
                <w:rFonts w:hint="eastAsia" w:asciiTheme="minorEastAsia" w:hAnsiTheme="minorEastAsia" w:eastAsiaTheme="minorEastAsia" w:cstheme="minorEastAsia"/>
                <w:color w:val="auto"/>
                <w:sz w:val="24"/>
                <w:u w:val="single"/>
              </w:rPr>
              <w:t>202</w:t>
            </w:r>
            <w:r>
              <w:rPr>
                <w:rFonts w:hint="eastAsia" w:asciiTheme="minorEastAsia" w:hAnsiTheme="minorEastAsia" w:eastAsiaTheme="minorEastAsia" w:cstheme="minorEastAsia"/>
                <w:color w:val="auto"/>
                <w:sz w:val="24"/>
                <w:u w:val="single"/>
                <w:lang w:val="en-US" w:eastAsia="zh-CN"/>
              </w:rPr>
              <w:t>5</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val="en-US" w:eastAsia="zh-CN"/>
              </w:rPr>
              <w:t>2</w:t>
            </w:r>
            <w:r>
              <w:rPr>
                <w:rFonts w:hint="eastAsia" w:asciiTheme="minorEastAsia" w:hAnsiTheme="minorEastAsia" w:eastAsiaTheme="minorEastAsia" w:cstheme="minorEastAsia"/>
                <w:color w:val="auto"/>
                <w:sz w:val="24"/>
              </w:rPr>
              <w:t>月至</w:t>
            </w:r>
            <w:r>
              <w:rPr>
                <w:rFonts w:hint="eastAsia" w:asciiTheme="minorEastAsia" w:hAnsiTheme="minorEastAsia" w:eastAsiaTheme="minorEastAsia" w:cstheme="minorEastAsia"/>
                <w:color w:val="auto"/>
                <w:sz w:val="24"/>
                <w:u w:val="single"/>
              </w:rPr>
              <w:t xml:space="preserve">2025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val="en-US" w:eastAsia="zh-CN"/>
              </w:rPr>
              <w:t>7</w:t>
            </w:r>
            <w:r>
              <w:rPr>
                <w:rFonts w:hint="eastAsia" w:asciiTheme="minorEastAsia" w:hAnsiTheme="minorEastAsia" w:eastAsiaTheme="minorEastAsia" w:cstheme="minorEastAsia"/>
                <w:color w:val="auto"/>
                <w:sz w:val="24"/>
              </w:rPr>
              <w:t>月]连续</w:t>
            </w:r>
            <w:r>
              <w:rPr>
                <w:rFonts w:hint="eastAsia" w:asciiTheme="minorEastAsia" w:hAnsiTheme="minorEastAsia" w:eastAsiaTheme="minorEastAsia" w:cstheme="minorEastAsia"/>
                <w:color w:val="auto"/>
                <w:sz w:val="24"/>
                <w:u w:val="single"/>
              </w:rPr>
              <w:t xml:space="preserve"> 3</w:t>
            </w:r>
            <w:r>
              <w:rPr>
                <w:rFonts w:hint="eastAsia" w:asciiTheme="minorEastAsia" w:hAnsiTheme="minorEastAsia" w:eastAsiaTheme="minorEastAsia" w:cstheme="minorEastAsia"/>
                <w:color w:val="auto"/>
                <w:sz w:val="24"/>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 w:val="24"/>
              </w:rPr>
              <w:t>必须提供，否则作无效响应处理</w:t>
            </w:r>
            <w:r>
              <w:rPr>
                <w:rFonts w:hint="eastAsia" w:asciiTheme="minorEastAsia" w:hAnsiTheme="minorEastAsia" w:eastAsiaTheme="minorEastAsia" w:cstheme="minorEastAsia"/>
                <w:color w:val="auto"/>
                <w:sz w:val="24"/>
              </w:rPr>
              <w:t>）</w:t>
            </w:r>
          </w:p>
          <w:p w14:paraId="0ED23D76">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3.供应商依法缴纳社会保障资金的相关材料：[</w:t>
            </w:r>
            <w:r>
              <w:rPr>
                <w:rFonts w:hint="eastAsia" w:asciiTheme="minorEastAsia" w:hAnsiTheme="minorEastAsia" w:eastAsiaTheme="minorEastAsia" w:cstheme="minorEastAsia"/>
                <w:color w:val="auto"/>
                <w:sz w:val="24"/>
                <w:u w:val="single"/>
              </w:rPr>
              <w:t>202</w:t>
            </w:r>
            <w:r>
              <w:rPr>
                <w:rFonts w:hint="eastAsia" w:asciiTheme="minorEastAsia" w:hAnsiTheme="minorEastAsia" w:eastAsiaTheme="minorEastAsia" w:cstheme="minorEastAsia"/>
                <w:color w:val="auto"/>
                <w:sz w:val="24"/>
                <w:u w:val="single"/>
                <w:lang w:val="en-US" w:eastAsia="zh-CN"/>
              </w:rPr>
              <w:t>5</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val="en-US" w:eastAsia="zh-CN"/>
              </w:rPr>
              <w:t>2</w:t>
            </w:r>
            <w:r>
              <w:rPr>
                <w:rFonts w:hint="eastAsia" w:asciiTheme="minorEastAsia" w:hAnsiTheme="minorEastAsia" w:eastAsiaTheme="minorEastAsia" w:cstheme="minorEastAsia"/>
                <w:color w:val="auto"/>
                <w:sz w:val="24"/>
              </w:rPr>
              <w:t>月至</w:t>
            </w:r>
            <w:r>
              <w:rPr>
                <w:rFonts w:hint="eastAsia" w:asciiTheme="minorEastAsia" w:hAnsiTheme="minorEastAsia" w:eastAsiaTheme="minorEastAsia" w:cstheme="minorEastAsia"/>
                <w:color w:val="auto"/>
                <w:sz w:val="24"/>
                <w:u w:val="single"/>
              </w:rPr>
              <w:t xml:space="preserve">2025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lang w:val="en-US" w:eastAsia="zh-CN"/>
              </w:rPr>
              <w:t>7</w:t>
            </w:r>
            <w:r>
              <w:rPr>
                <w:rFonts w:hint="eastAsia" w:asciiTheme="minorEastAsia" w:hAnsiTheme="minorEastAsia" w:eastAsiaTheme="minorEastAsia" w:cstheme="minorEastAsia"/>
                <w:color w:val="auto"/>
                <w:sz w:val="24"/>
              </w:rPr>
              <w:t>月]连续</w:t>
            </w:r>
            <w:r>
              <w:rPr>
                <w:rFonts w:hint="eastAsia" w:asciiTheme="minorEastAsia" w:hAnsiTheme="minorEastAsia" w:eastAsiaTheme="minorEastAsia" w:cstheme="minorEastAsia"/>
                <w:color w:val="auto"/>
                <w:sz w:val="24"/>
                <w:u w:val="single"/>
              </w:rPr>
              <w:t>3</w:t>
            </w:r>
            <w:r>
              <w:rPr>
                <w:rFonts w:hint="eastAsia" w:asciiTheme="minorEastAsia" w:hAnsiTheme="minorEastAsia" w:eastAsiaTheme="minorEastAsia" w:cstheme="minorEastAsia"/>
                <w:color w:val="auto"/>
                <w:sz w:val="24"/>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 w:val="24"/>
              </w:rPr>
              <w:t>必须提供，否则作无效响应处理</w:t>
            </w:r>
            <w:r>
              <w:rPr>
                <w:rFonts w:hint="eastAsia" w:asciiTheme="minorEastAsia" w:hAnsiTheme="minorEastAsia" w:eastAsiaTheme="minorEastAsia" w:cstheme="minorEastAsia"/>
                <w:color w:val="auto"/>
                <w:sz w:val="24"/>
              </w:rPr>
              <w:t>）</w:t>
            </w:r>
          </w:p>
          <w:p w14:paraId="4D565681">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4.供应商财务状况报告（财务状况报告方面的材料）：[</w:t>
            </w:r>
            <w:r>
              <w:rPr>
                <w:rFonts w:hint="eastAsia" w:asciiTheme="minorEastAsia" w:hAnsiTheme="minorEastAsia" w:eastAsiaTheme="minorEastAsia" w:cstheme="minorEastAsia"/>
                <w:color w:val="auto"/>
                <w:sz w:val="24"/>
                <w:u w:val="single"/>
              </w:rPr>
              <w:t>2024年</w:t>
            </w:r>
            <w:r>
              <w:rPr>
                <w:rFonts w:hint="eastAsia" w:asciiTheme="minorEastAsia" w:hAnsiTheme="minorEastAsia" w:eastAsiaTheme="minorEastAsia" w:cstheme="minorEastAsia"/>
                <w:color w:val="auto"/>
                <w:sz w:val="24"/>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auto"/>
                <w:sz w:val="24"/>
              </w:rPr>
              <w:t>必须提供，否则作无效响应处理</w:t>
            </w:r>
            <w:r>
              <w:rPr>
                <w:rFonts w:hint="eastAsia" w:asciiTheme="minorEastAsia" w:hAnsiTheme="minorEastAsia" w:eastAsiaTheme="minorEastAsia" w:cstheme="minorEastAsia"/>
                <w:color w:val="auto"/>
                <w:sz w:val="24"/>
              </w:rPr>
              <w:t>）</w:t>
            </w:r>
          </w:p>
          <w:p w14:paraId="07EB01E4">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5.供应商直接控股股东信息表、供应商直接管理关系信息表；（</w:t>
            </w:r>
            <w:r>
              <w:rPr>
                <w:rFonts w:hint="eastAsia" w:asciiTheme="minorEastAsia" w:hAnsiTheme="minorEastAsia" w:eastAsiaTheme="minorEastAsia" w:cstheme="minorEastAsia"/>
                <w:b/>
                <w:color w:val="auto"/>
                <w:sz w:val="24"/>
              </w:rPr>
              <w:t>必须提供，否则响应文件按无效响应处理</w:t>
            </w:r>
            <w:r>
              <w:rPr>
                <w:rFonts w:hint="eastAsia" w:asciiTheme="minorEastAsia" w:hAnsiTheme="minorEastAsia" w:eastAsiaTheme="minorEastAsia" w:cstheme="minorEastAsia"/>
                <w:color w:val="auto"/>
                <w:sz w:val="24"/>
              </w:rPr>
              <w:t>）</w:t>
            </w:r>
          </w:p>
          <w:p w14:paraId="694AA6D4">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6.资格声明；（</w:t>
            </w:r>
            <w:r>
              <w:rPr>
                <w:rFonts w:hint="eastAsia" w:asciiTheme="minorEastAsia" w:hAnsiTheme="minorEastAsia" w:eastAsiaTheme="minorEastAsia" w:cstheme="minorEastAsia"/>
                <w:b/>
                <w:color w:val="auto"/>
                <w:sz w:val="24"/>
              </w:rPr>
              <w:t>必须提供，否则响应文件按无效响应处理</w:t>
            </w:r>
            <w:r>
              <w:rPr>
                <w:rFonts w:hint="eastAsia" w:asciiTheme="minorEastAsia" w:hAnsiTheme="minorEastAsia" w:eastAsiaTheme="minorEastAsia" w:cstheme="minorEastAsia"/>
                <w:color w:val="auto"/>
                <w:sz w:val="24"/>
              </w:rPr>
              <w:t>）</w:t>
            </w:r>
          </w:p>
          <w:p w14:paraId="74E0725F">
            <w:pPr>
              <w:wordWrap w:val="0"/>
              <w:snapToGrid w:val="0"/>
              <w:spacing w:line="336" w:lineRule="auto"/>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7.中小企业声明函；</w:t>
            </w:r>
            <w:r>
              <w:rPr>
                <w:rFonts w:hint="eastAsia" w:asciiTheme="minorEastAsia" w:hAnsiTheme="minorEastAsia" w:eastAsiaTheme="minorEastAsia" w:cstheme="minorEastAsia"/>
                <w:b/>
                <w:bCs/>
                <w:color w:val="auto"/>
                <w:sz w:val="24"/>
              </w:rPr>
              <w:t>（供应商应为中小微企业、监狱企业、残疾人福利性单位，必须提供，否则响应文件按无效响应处理）</w:t>
            </w:r>
          </w:p>
          <w:p w14:paraId="5B49FBB7">
            <w:pPr>
              <w:wordWrap w:val="0"/>
              <w:snapToGrid w:val="0"/>
              <w:spacing w:line="336" w:lineRule="auto"/>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color w:val="auto"/>
                <w:kern w:val="0"/>
                <w:sz w:val="24"/>
              </w:rPr>
              <w:t>8、联合体协议书</w:t>
            </w:r>
            <w:r>
              <w:rPr>
                <w:rFonts w:hint="eastAsia" w:asciiTheme="minorEastAsia" w:hAnsiTheme="minorEastAsia" w:eastAsiaTheme="minorEastAsia" w:cstheme="minorEastAsia"/>
                <w:b/>
                <w:bCs/>
                <w:color w:val="auto"/>
                <w:kern w:val="0"/>
                <w:sz w:val="24"/>
              </w:rPr>
              <w:t>（</w:t>
            </w:r>
            <w:r>
              <w:rPr>
                <w:rFonts w:hint="eastAsia" w:asciiTheme="minorEastAsia" w:hAnsiTheme="minorEastAsia" w:eastAsiaTheme="minorEastAsia" w:cstheme="minorEastAsia"/>
                <w:b/>
                <w:bCs/>
                <w:color w:val="auto"/>
                <w:sz w:val="24"/>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b/>
                <w:bCs/>
                <w:color w:val="auto"/>
                <w:kern w:val="0"/>
                <w:sz w:val="24"/>
              </w:rPr>
              <w:t>）</w:t>
            </w:r>
          </w:p>
          <w:p w14:paraId="0E9C5E98">
            <w:pPr>
              <w:wordWrap w:val="0"/>
              <w:snapToGrid w:val="0"/>
              <w:spacing w:line="336" w:lineRule="auto"/>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w:t>
            </w:r>
          </w:p>
          <w:p w14:paraId="45591CA6">
            <w:pPr>
              <w:wordWrap w:val="0"/>
              <w:snapToGrid w:val="0"/>
              <w:spacing w:line="336" w:lineRule="auto"/>
              <w:ind w:firstLine="472" w:firstLineChars="196"/>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1.以上标明“必须提供”的材料属于复印件的扫描件的，必须加盖供应商电子公章，否则响应文件按无效响应处理。</w:t>
            </w:r>
          </w:p>
        </w:tc>
      </w:tr>
      <w:tr w14:paraId="7F4A8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32591758">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12.1.2</w:t>
            </w:r>
          </w:p>
        </w:tc>
        <w:tc>
          <w:tcPr>
            <w:tcW w:w="2204" w:type="dxa"/>
            <w:vAlign w:val="center"/>
          </w:tcPr>
          <w:p w14:paraId="4EF04B96">
            <w:pPr>
              <w:wordWrap w:val="0"/>
              <w:spacing w:line="336"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商务文件组成</w:t>
            </w:r>
          </w:p>
        </w:tc>
        <w:tc>
          <w:tcPr>
            <w:tcW w:w="7124" w:type="dxa"/>
            <w:vAlign w:val="center"/>
          </w:tcPr>
          <w:p w14:paraId="45C051E1">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1.无串通响应行为的承诺函；（</w:t>
            </w:r>
            <w:r>
              <w:rPr>
                <w:rFonts w:hint="eastAsia" w:asciiTheme="minorEastAsia" w:hAnsiTheme="minorEastAsia" w:eastAsiaTheme="minorEastAsia" w:cstheme="minorEastAsia"/>
                <w:b/>
                <w:color w:val="auto"/>
                <w:sz w:val="24"/>
              </w:rPr>
              <w:t>必须提供，否则响应文件按无效响应处理</w:t>
            </w:r>
            <w:r>
              <w:rPr>
                <w:rFonts w:hint="eastAsia" w:asciiTheme="minorEastAsia" w:hAnsiTheme="minorEastAsia" w:eastAsiaTheme="minorEastAsia" w:cstheme="minorEastAsia"/>
                <w:color w:val="auto"/>
                <w:sz w:val="24"/>
              </w:rPr>
              <w:t>）</w:t>
            </w:r>
          </w:p>
          <w:p w14:paraId="15841B78">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2.法定代表人身份证明书及法定代表人有效身份证正反面复印件；（</w:t>
            </w:r>
            <w:r>
              <w:rPr>
                <w:rFonts w:hint="eastAsia" w:asciiTheme="minorEastAsia" w:hAnsiTheme="minorEastAsia" w:eastAsiaTheme="minorEastAsia" w:cstheme="minorEastAsia"/>
                <w:b/>
                <w:bCs/>
                <w:color w:val="auto"/>
                <w:sz w:val="24"/>
              </w:rPr>
              <w:t>除自然人响应外</w:t>
            </w:r>
            <w:r>
              <w:rPr>
                <w:rFonts w:hint="eastAsia" w:asciiTheme="minorEastAsia" w:hAnsiTheme="minorEastAsia" w:eastAsiaTheme="minorEastAsia" w:cstheme="minorEastAsia"/>
                <w:b/>
                <w:color w:val="auto"/>
                <w:sz w:val="24"/>
              </w:rPr>
              <w:t>必须提供，否则响应文件按无效响应处理</w:t>
            </w:r>
            <w:r>
              <w:rPr>
                <w:rFonts w:hint="eastAsia" w:asciiTheme="minorEastAsia" w:hAnsiTheme="minorEastAsia" w:eastAsiaTheme="minorEastAsia" w:cstheme="minorEastAsia"/>
                <w:color w:val="auto"/>
                <w:sz w:val="24"/>
              </w:rPr>
              <w:t>）</w:t>
            </w:r>
          </w:p>
          <w:p w14:paraId="1510A933">
            <w:pPr>
              <w:wordWrap w:val="0"/>
              <w:spacing w:line="336"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3.法定代表人授权委托书及委托代理人有效身份证正反面复印件；（</w:t>
            </w:r>
            <w:r>
              <w:rPr>
                <w:rFonts w:hint="eastAsia" w:asciiTheme="minorEastAsia" w:hAnsiTheme="minorEastAsia" w:eastAsiaTheme="minorEastAsia" w:cstheme="minorEastAsia"/>
                <w:b/>
                <w:color w:val="auto"/>
                <w:sz w:val="24"/>
              </w:rPr>
              <w:t>委托时必须提供，否则响应文件按无效响应处理</w:t>
            </w:r>
            <w:r>
              <w:rPr>
                <w:rFonts w:hint="eastAsia" w:asciiTheme="minorEastAsia" w:hAnsiTheme="minorEastAsia" w:eastAsiaTheme="minorEastAsia" w:cstheme="minorEastAsia"/>
                <w:color w:val="auto"/>
                <w:sz w:val="24"/>
              </w:rPr>
              <w:t>）</w:t>
            </w:r>
          </w:p>
          <w:p w14:paraId="29FA83BA">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4.商务条款偏离表；（</w:t>
            </w:r>
            <w:r>
              <w:rPr>
                <w:rFonts w:hint="eastAsia" w:asciiTheme="minorEastAsia" w:hAnsiTheme="minorEastAsia" w:eastAsiaTheme="minorEastAsia" w:cstheme="minorEastAsia"/>
                <w:b/>
                <w:color w:val="auto"/>
                <w:sz w:val="24"/>
              </w:rPr>
              <w:t>必须提供，否则响应文件按无效响应处理</w:t>
            </w:r>
            <w:r>
              <w:rPr>
                <w:rFonts w:hint="eastAsia" w:asciiTheme="minorEastAsia" w:hAnsiTheme="minorEastAsia" w:eastAsiaTheme="minorEastAsia" w:cstheme="minorEastAsia"/>
                <w:color w:val="auto"/>
                <w:sz w:val="24"/>
              </w:rPr>
              <w:t>）</w:t>
            </w:r>
          </w:p>
          <w:p w14:paraId="67736F44">
            <w:pPr>
              <w:wordWrap w:val="0"/>
              <w:spacing w:line="336" w:lineRule="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5.磋商供应商情况介绍；</w:t>
            </w:r>
            <w:r>
              <w:rPr>
                <w:rFonts w:hint="eastAsia" w:asciiTheme="minorEastAsia" w:hAnsiTheme="minorEastAsia" w:eastAsiaTheme="minorEastAsia" w:cstheme="minorEastAsia"/>
                <w:b/>
                <w:bCs/>
                <w:color w:val="auto"/>
                <w:sz w:val="24"/>
              </w:rPr>
              <w:t>（如有请提供）</w:t>
            </w:r>
          </w:p>
          <w:p w14:paraId="5E3A94ED">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6.供应商认为需要提供的其他有关资料。</w:t>
            </w:r>
            <w:r>
              <w:rPr>
                <w:rFonts w:hint="eastAsia" w:asciiTheme="minorEastAsia" w:hAnsiTheme="minorEastAsia" w:eastAsiaTheme="minorEastAsia" w:cstheme="minorEastAsia"/>
                <w:b/>
                <w:bCs/>
                <w:color w:val="auto"/>
                <w:sz w:val="24"/>
              </w:rPr>
              <w:t>（如有请提供）</w:t>
            </w:r>
          </w:p>
          <w:p w14:paraId="78EFF152">
            <w:pPr>
              <w:wordWrap w:val="0"/>
              <w:snapToGrid w:val="0"/>
              <w:spacing w:line="336" w:lineRule="auto"/>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注： </w:t>
            </w:r>
          </w:p>
          <w:p w14:paraId="276788B6">
            <w:pPr>
              <w:wordWrap w:val="0"/>
              <w:snapToGrid w:val="0"/>
              <w:spacing w:line="336" w:lineRule="auto"/>
              <w:ind w:firstLine="472" w:firstLineChars="196"/>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1.法定代表人授权委托书必须由法定代表人及委托代理人签字，并加盖供应商电子公章，否则响应文件按无效响应处理。</w:t>
            </w:r>
          </w:p>
          <w:p w14:paraId="6FD29952">
            <w:pPr>
              <w:wordWrap w:val="0"/>
              <w:spacing w:line="336" w:lineRule="auto"/>
              <w:ind w:firstLine="472" w:firstLineChars="196"/>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2.以上标明“必须提供”的材料属于复印件的扫描件的，必须加盖供应商电子公章，否则响应文件按无效响应处理。</w:t>
            </w:r>
          </w:p>
        </w:tc>
      </w:tr>
      <w:tr w14:paraId="1892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2C4D4A3C">
            <w:pPr>
              <w:wordWrap w:val="0"/>
              <w:spacing w:line="336" w:lineRule="auto"/>
              <w:jc w:val="center"/>
              <w:rPr>
                <w:rFonts w:asciiTheme="minorEastAsia" w:hAnsiTheme="minorEastAsia" w:eastAsiaTheme="minorEastAsia" w:cstheme="minorEastAsia"/>
                <w:color w:val="auto"/>
                <w:sz w:val="24"/>
              </w:rPr>
            </w:pPr>
          </w:p>
        </w:tc>
        <w:tc>
          <w:tcPr>
            <w:tcW w:w="2204" w:type="dxa"/>
            <w:vAlign w:val="center"/>
          </w:tcPr>
          <w:p w14:paraId="5293B5D8">
            <w:pPr>
              <w:wordWrap w:val="0"/>
              <w:spacing w:line="336"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技术文件组成</w:t>
            </w:r>
          </w:p>
        </w:tc>
        <w:tc>
          <w:tcPr>
            <w:tcW w:w="7124" w:type="dxa"/>
            <w:vAlign w:val="center"/>
          </w:tcPr>
          <w:p w14:paraId="40700F75">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1.服务需求偏离表；（</w:t>
            </w:r>
            <w:r>
              <w:rPr>
                <w:rFonts w:hint="eastAsia" w:asciiTheme="minorEastAsia" w:hAnsiTheme="minorEastAsia" w:eastAsiaTheme="minorEastAsia" w:cstheme="minorEastAsia"/>
                <w:b/>
                <w:color w:val="auto"/>
                <w:sz w:val="24"/>
              </w:rPr>
              <w:t>必须提供，否则响应文件按无效响应处理</w:t>
            </w:r>
            <w:r>
              <w:rPr>
                <w:rFonts w:hint="eastAsia" w:asciiTheme="minorEastAsia" w:hAnsiTheme="minorEastAsia" w:eastAsiaTheme="minorEastAsia" w:cstheme="minorEastAsia"/>
                <w:color w:val="auto"/>
                <w:sz w:val="24"/>
              </w:rPr>
              <w:t>）</w:t>
            </w:r>
          </w:p>
          <w:p w14:paraId="47A76463">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2.组织服务方案；</w:t>
            </w:r>
            <w:r>
              <w:rPr>
                <w:rFonts w:hint="eastAsia" w:asciiTheme="minorEastAsia" w:hAnsiTheme="minorEastAsia" w:eastAsiaTheme="minorEastAsia" w:cstheme="minorEastAsia"/>
                <w:b/>
                <w:bCs/>
                <w:color w:val="auto"/>
                <w:sz w:val="24"/>
              </w:rPr>
              <w:t>（如有请提供）</w:t>
            </w:r>
          </w:p>
          <w:p w14:paraId="614376F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3.售后服务承诺；（</w:t>
            </w:r>
            <w:r>
              <w:rPr>
                <w:rFonts w:hint="eastAsia" w:asciiTheme="minorEastAsia" w:hAnsiTheme="minorEastAsia" w:eastAsiaTheme="minorEastAsia" w:cstheme="minorEastAsia"/>
                <w:b/>
                <w:color w:val="auto"/>
                <w:sz w:val="24"/>
              </w:rPr>
              <w:t>必须提供，否则响应文件按无效响应处理</w:t>
            </w:r>
            <w:r>
              <w:rPr>
                <w:rFonts w:hint="eastAsia" w:asciiTheme="minorEastAsia" w:hAnsiTheme="minorEastAsia" w:eastAsiaTheme="minorEastAsia" w:cstheme="minorEastAsia"/>
                <w:color w:val="auto"/>
                <w:sz w:val="24"/>
              </w:rPr>
              <w:t>）</w:t>
            </w:r>
          </w:p>
          <w:p w14:paraId="68A41310">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4.项目实施人员一览表； </w:t>
            </w:r>
            <w:r>
              <w:rPr>
                <w:rFonts w:hint="eastAsia" w:asciiTheme="minorEastAsia" w:hAnsiTheme="minorEastAsia" w:eastAsiaTheme="minorEastAsia" w:cstheme="minorEastAsia"/>
                <w:b/>
                <w:bCs/>
                <w:color w:val="auto"/>
                <w:sz w:val="24"/>
              </w:rPr>
              <w:t>（如有请提供）</w:t>
            </w:r>
          </w:p>
          <w:p w14:paraId="5DAE2804">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5.对应采购需求的服务需求、商务条款提供的其他文件资料；</w:t>
            </w:r>
            <w:r>
              <w:rPr>
                <w:rFonts w:hint="eastAsia" w:asciiTheme="minorEastAsia" w:hAnsiTheme="minorEastAsia" w:eastAsiaTheme="minorEastAsia" w:cstheme="minorEastAsia"/>
                <w:b/>
                <w:bCs/>
                <w:color w:val="auto"/>
                <w:sz w:val="24"/>
              </w:rPr>
              <w:t>（如有请提供）</w:t>
            </w:r>
          </w:p>
          <w:p w14:paraId="5159126C">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6.供应商认为需要提供的其他有关资料。</w:t>
            </w:r>
            <w:r>
              <w:rPr>
                <w:rFonts w:hint="eastAsia" w:asciiTheme="minorEastAsia" w:hAnsiTheme="minorEastAsia" w:eastAsiaTheme="minorEastAsia" w:cstheme="minorEastAsia"/>
                <w:b/>
                <w:bCs/>
                <w:color w:val="auto"/>
                <w:sz w:val="24"/>
              </w:rPr>
              <w:t>（如有请提供）</w:t>
            </w:r>
          </w:p>
          <w:p w14:paraId="1C49E075">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注：1.以上标明“必须提供”的材料属于复印件的扫描件的，必须加盖供应商电子公章，否则响应文件按无效响应处理。</w:t>
            </w:r>
          </w:p>
        </w:tc>
      </w:tr>
      <w:tr w14:paraId="07E34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0FBFD3BA">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12.1.2</w:t>
            </w:r>
          </w:p>
        </w:tc>
        <w:tc>
          <w:tcPr>
            <w:tcW w:w="2204" w:type="dxa"/>
            <w:vAlign w:val="center"/>
          </w:tcPr>
          <w:p w14:paraId="25A76CFB">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报价文件组成</w:t>
            </w:r>
          </w:p>
        </w:tc>
        <w:tc>
          <w:tcPr>
            <w:tcW w:w="7124" w:type="dxa"/>
            <w:vAlign w:val="center"/>
          </w:tcPr>
          <w:p w14:paraId="07B5D56C">
            <w:pPr>
              <w:wordWrap w:val="0"/>
              <w:spacing w:line="336" w:lineRule="auto"/>
              <w:ind w:left="17" w:hanging="16" w:hangingChars="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1.响应函；</w:t>
            </w:r>
            <w:r>
              <w:rPr>
                <w:rFonts w:hint="eastAsia" w:asciiTheme="minorEastAsia" w:hAnsiTheme="minorEastAsia" w:eastAsiaTheme="minorEastAsia" w:cstheme="minorEastAsia"/>
                <w:b/>
                <w:bCs/>
                <w:color w:val="auto"/>
                <w:sz w:val="24"/>
              </w:rPr>
              <w:t>（必须提供，否则作无效响应处理）</w:t>
            </w:r>
          </w:p>
          <w:p w14:paraId="78101D3E">
            <w:pPr>
              <w:wordWrap w:val="0"/>
              <w:spacing w:line="336" w:lineRule="auto"/>
              <w:ind w:left="17" w:hanging="16" w:hangingChars="7"/>
              <w:rPr>
                <w:color w:val="auto"/>
              </w:rPr>
            </w:pPr>
            <w:r>
              <w:rPr>
                <w:rFonts w:hint="eastAsia" w:asciiTheme="minorEastAsia" w:hAnsiTheme="minorEastAsia" w:eastAsiaTheme="minorEastAsia" w:cstheme="minorEastAsia"/>
                <w:color w:val="auto"/>
                <w:sz w:val="24"/>
              </w:rPr>
              <w:t>2.响应报价表；</w:t>
            </w:r>
            <w:r>
              <w:rPr>
                <w:rFonts w:hint="eastAsia" w:asciiTheme="minorEastAsia" w:hAnsiTheme="minorEastAsia" w:eastAsiaTheme="minorEastAsia" w:cstheme="minorEastAsia"/>
                <w:b/>
                <w:bCs/>
                <w:color w:val="auto"/>
                <w:sz w:val="24"/>
              </w:rPr>
              <w:t>（必须提供，否则响应文件按无效响应处理）</w:t>
            </w:r>
          </w:p>
        </w:tc>
      </w:tr>
      <w:tr w14:paraId="293F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101B27">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w:t>
            </w:r>
          </w:p>
        </w:tc>
        <w:tc>
          <w:tcPr>
            <w:tcW w:w="2204" w:type="dxa"/>
            <w:vAlign w:val="center"/>
          </w:tcPr>
          <w:p w14:paraId="2CB9B31A">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响应文件电子版要求</w:t>
            </w:r>
          </w:p>
        </w:tc>
        <w:tc>
          <w:tcPr>
            <w:tcW w:w="7124" w:type="dxa"/>
            <w:vAlign w:val="center"/>
          </w:tcPr>
          <w:p w14:paraId="283F9A18">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1.响应文件电子版要求：按照本采购文件“第五章 响应文件格式”编写（第五章未附格式的，由供应商自行拟定），不可涂改并在规定加盖公章处加盖电子公章，</w:t>
            </w:r>
            <w:r>
              <w:rPr>
                <w:rFonts w:hint="eastAsia" w:asciiTheme="minorEastAsia" w:hAnsiTheme="minorEastAsia" w:eastAsiaTheme="minorEastAsia" w:cstheme="minorEastAsia"/>
                <w:b/>
                <w:color w:val="auto"/>
                <w:sz w:val="24"/>
              </w:rPr>
              <w:t>否则响应文件按无效响应处理</w:t>
            </w:r>
            <w:r>
              <w:rPr>
                <w:rFonts w:hint="eastAsia" w:asciiTheme="minorEastAsia" w:hAnsiTheme="minorEastAsia" w:eastAsiaTheme="minorEastAsia" w:cstheme="minorEastAsia"/>
                <w:color w:val="auto"/>
                <w:sz w:val="24"/>
              </w:rPr>
              <w:t>。</w:t>
            </w:r>
          </w:p>
          <w:p w14:paraId="0BAEC5CB">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2.响应文件电子版密封方式：电子响应文件通过平台有效CA加密后在“广西政府采购云平台”平台投送。（操作方式见公告附件“电子响应文件制作与投送教程” ）</w:t>
            </w:r>
          </w:p>
        </w:tc>
      </w:tr>
      <w:tr w14:paraId="01F4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2C6EFC">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15.2</w:t>
            </w:r>
          </w:p>
        </w:tc>
        <w:tc>
          <w:tcPr>
            <w:tcW w:w="2204" w:type="dxa"/>
            <w:vAlign w:val="center"/>
          </w:tcPr>
          <w:p w14:paraId="0C143C28">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响应报价要求</w:t>
            </w:r>
          </w:p>
        </w:tc>
        <w:tc>
          <w:tcPr>
            <w:tcW w:w="7124" w:type="dxa"/>
            <w:vAlign w:val="center"/>
          </w:tcPr>
          <w:p w14:paraId="10E68E36">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报价必须包含满足本次响应全部采购需求所应提供的服务，以及伴随的货物和工程（如有）的价格；包含响应服务、货物、工程的成本、运输（含保险）、安装（如有）、调试、检验、技术服务、培训、税费等所有费用。</w:t>
            </w:r>
            <w:r>
              <w:rPr>
                <w:rFonts w:hint="eastAsia" w:asciiTheme="minorEastAsia" w:hAnsiTheme="minorEastAsia" w:eastAsiaTheme="minorEastAsia" w:cstheme="minorEastAsia"/>
                <w:b/>
                <w:color w:val="auto"/>
                <w:sz w:val="24"/>
              </w:rPr>
              <w:t>（采购需求另有约定的，从其约定。）</w:t>
            </w:r>
          </w:p>
        </w:tc>
      </w:tr>
      <w:tr w14:paraId="0059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7776A68A">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w:t>
            </w:r>
          </w:p>
        </w:tc>
        <w:tc>
          <w:tcPr>
            <w:tcW w:w="2204" w:type="dxa"/>
            <w:vAlign w:val="center"/>
          </w:tcPr>
          <w:p w14:paraId="1654A8AF">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响应有效期</w:t>
            </w:r>
          </w:p>
        </w:tc>
        <w:tc>
          <w:tcPr>
            <w:tcW w:w="7124" w:type="dxa"/>
            <w:vAlign w:val="center"/>
          </w:tcPr>
          <w:p w14:paraId="5C5ED4CA">
            <w:pPr>
              <w:pStyle w:val="5"/>
              <w:numPr>
                <w:ilvl w:val="0"/>
                <w:numId w:val="0"/>
              </w:numPr>
              <w:tabs>
                <w:tab w:val="left" w:pos="720"/>
                <w:tab w:val="left" w:pos="840"/>
              </w:tabs>
              <w:wordWrap w:val="0"/>
              <w:snapToGrid w:val="0"/>
              <w:spacing w:line="336" w:lineRule="auto"/>
              <w:ind w:left="-283" w:leftChars="-13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自首次响应文件提交截止之日起</w:t>
            </w:r>
            <w:bookmarkStart w:id="32" w:name="PO_3000001868_PM046"/>
            <w:r>
              <w:rPr>
                <w:rFonts w:hint="eastAsia" w:asciiTheme="minorEastAsia" w:hAnsiTheme="minorEastAsia" w:eastAsiaTheme="minorEastAsia" w:cstheme="minorEastAsia"/>
                <w:color w:val="auto"/>
                <w:sz w:val="24"/>
                <w:u w:val="single"/>
              </w:rPr>
              <w:t xml:space="preserve"> 60</w:t>
            </w:r>
            <w:bookmarkEnd w:id="32"/>
            <w:r>
              <w:rPr>
                <w:rFonts w:hint="eastAsia" w:asciiTheme="minorEastAsia" w:hAnsiTheme="minorEastAsia" w:eastAsiaTheme="minorEastAsia" w:cstheme="minorEastAsia"/>
                <w:color w:val="auto"/>
                <w:sz w:val="24"/>
              </w:rPr>
              <w:t>日历日。</w:t>
            </w:r>
          </w:p>
        </w:tc>
      </w:tr>
      <w:tr w14:paraId="45A6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D832FB">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w:t>
            </w:r>
          </w:p>
        </w:tc>
        <w:tc>
          <w:tcPr>
            <w:tcW w:w="2204" w:type="dxa"/>
            <w:vAlign w:val="center"/>
          </w:tcPr>
          <w:p w14:paraId="5767D4E2">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磋商保证金</w:t>
            </w:r>
          </w:p>
        </w:tc>
        <w:tc>
          <w:tcPr>
            <w:tcW w:w="7124" w:type="dxa"/>
            <w:vAlign w:val="center"/>
          </w:tcPr>
          <w:p w14:paraId="39CC2C9C">
            <w:pPr>
              <w:wordWrap w:val="0"/>
              <w:autoSpaceDE w:val="0"/>
              <w:autoSpaceDN w:val="0"/>
              <w:snapToGrid w:val="0"/>
              <w:spacing w:line="336" w:lineRule="auto"/>
              <w:textAlignment w:val="bottom"/>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本项目不收取磋商保证金。</w:t>
            </w:r>
          </w:p>
        </w:tc>
      </w:tr>
      <w:tr w14:paraId="76AF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36" w:type="dxa"/>
            <w:vMerge w:val="restart"/>
            <w:vAlign w:val="center"/>
          </w:tcPr>
          <w:p w14:paraId="108086C9">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w:t>
            </w:r>
          </w:p>
        </w:tc>
        <w:tc>
          <w:tcPr>
            <w:tcW w:w="2204" w:type="dxa"/>
            <w:vAlign w:val="center"/>
          </w:tcPr>
          <w:p w14:paraId="311DBA55">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首次响应文件提交起止时间</w:t>
            </w:r>
          </w:p>
        </w:tc>
        <w:tc>
          <w:tcPr>
            <w:tcW w:w="7124" w:type="dxa"/>
            <w:vAlign w:val="center"/>
          </w:tcPr>
          <w:p w14:paraId="63C6E15C">
            <w:pPr>
              <w:wordWrap w:val="0"/>
              <w:snapToGrid w:val="0"/>
              <w:spacing w:line="336" w:lineRule="auto"/>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详见竞争性磋商公告。</w:t>
            </w:r>
          </w:p>
        </w:tc>
      </w:tr>
      <w:tr w14:paraId="25EF2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Merge w:val="continue"/>
            <w:vAlign w:val="center"/>
          </w:tcPr>
          <w:p w14:paraId="478921BB">
            <w:pPr>
              <w:wordWrap w:val="0"/>
              <w:spacing w:line="336" w:lineRule="auto"/>
              <w:jc w:val="center"/>
              <w:rPr>
                <w:rFonts w:asciiTheme="minorEastAsia" w:hAnsiTheme="minorEastAsia" w:eastAsiaTheme="minorEastAsia" w:cstheme="minorEastAsia"/>
                <w:color w:val="auto"/>
                <w:sz w:val="24"/>
              </w:rPr>
            </w:pPr>
          </w:p>
        </w:tc>
        <w:tc>
          <w:tcPr>
            <w:tcW w:w="2204" w:type="dxa"/>
            <w:vAlign w:val="center"/>
          </w:tcPr>
          <w:p w14:paraId="3630C630">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首次响应文件提交地点</w:t>
            </w:r>
          </w:p>
        </w:tc>
        <w:tc>
          <w:tcPr>
            <w:tcW w:w="7124" w:type="dxa"/>
            <w:vAlign w:val="center"/>
          </w:tcPr>
          <w:p w14:paraId="0935B9E1">
            <w:pPr>
              <w:wordWrap w:val="0"/>
              <w:snapToGrid w:val="0"/>
              <w:spacing w:line="336" w:lineRule="auto"/>
              <w:jc w:val="lef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详见竞争性磋商公告。</w:t>
            </w:r>
          </w:p>
        </w:tc>
      </w:tr>
      <w:tr w14:paraId="4126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953EAAD">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20.6</w:t>
            </w:r>
          </w:p>
        </w:tc>
        <w:tc>
          <w:tcPr>
            <w:tcW w:w="2204" w:type="dxa"/>
            <w:vAlign w:val="center"/>
          </w:tcPr>
          <w:p w14:paraId="1DF789F5">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备份响应文件</w:t>
            </w:r>
          </w:p>
        </w:tc>
        <w:tc>
          <w:tcPr>
            <w:tcW w:w="7124" w:type="dxa"/>
            <w:vAlign w:val="center"/>
          </w:tcPr>
          <w:p w14:paraId="33EF50BB">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本项目不接受备份响应文件。</w:t>
            </w:r>
          </w:p>
        </w:tc>
      </w:tr>
      <w:tr w14:paraId="5882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jc w:val="center"/>
        </w:trPr>
        <w:tc>
          <w:tcPr>
            <w:tcW w:w="1036" w:type="dxa"/>
            <w:vAlign w:val="center"/>
          </w:tcPr>
          <w:p w14:paraId="70FB8B66">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w:t>
            </w:r>
          </w:p>
        </w:tc>
        <w:tc>
          <w:tcPr>
            <w:tcW w:w="2204" w:type="dxa"/>
            <w:vAlign w:val="center"/>
          </w:tcPr>
          <w:p w14:paraId="143A6B8A">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首次响应文件的退回</w:t>
            </w:r>
          </w:p>
        </w:tc>
        <w:tc>
          <w:tcPr>
            <w:tcW w:w="7124" w:type="dxa"/>
            <w:vAlign w:val="center"/>
          </w:tcPr>
          <w:p w14:paraId="6F8F4B3B">
            <w:pPr>
              <w:wordWrap w:val="0"/>
              <w:snapToGrid w:val="0"/>
              <w:spacing w:line="336" w:lineRule="auto"/>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详见竞争性磋商公告。</w:t>
            </w:r>
          </w:p>
        </w:tc>
      </w:tr>
      <w:tr w14:paraId="7BC0F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6" w:type="dxa"/>
            <w:vMerge w:val="restart"/>
            <w:vAlign w:val="center"/>
          </w:tcPr>
          <w:p w14:paraId="7C7EE3A1">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26.2</w:t>
            </w:r>
          </w:p>
        </w:tc>
        <w:tc>
          <w:tcPr>
            <w:tcW w:w="2204" w:type="dxa"/>
            <w:vAlign w:val="center"/>
          </w:tcPr>
          <w:p w14:paraId="1BCE7339">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负偏离要求</w:t>
            </w:r>
          </w:p>
        </w:tc>
        <w:tc>
          <w:tcPr>
            <w:tcW w:w="7124" w:type="dxa"/>
            <w:vAlign w:val="center"/>
          </w:tcPr>
          <w:p w14:paraId="2993C266">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商务条款评审中允许负偏离的条款数为</w:t>
            </w:r>
            <w:r>
              <w:rPr>
                <w:rFonts w:hint="eastAsia" w:asciiTheme="minorEastAsia" w:hAnsiTheme="minorEastAsia" w:eastAsiaTheme="minorEastAsia" w:cstheme="minorEastAsia"/>
                <w:color w:val="auto"/>
                <w:sz w:val="24"/>
                <w:u w:val="single"/>
              </w:rPr>
              <w:t xml:space="preserve"> 0 </w:t>
            </w:r>
            <w:r>
              <w:rPr>
                <w:rFonts w:hint="eastAsia" w:asciiTheme="minorEastAsia" w:hAnsiTheme="minorEastAsia" w:eastAsiaTheme="minorEastAsia" w:cstheme="minorEastAsia"/>
                <w:color w:val="auto"/>
                <w:sz w:val="24"/>
              </w:rPr>
              <w:t>项。</w:t>
            </w:r>
          </w:p>
          <w:p w14:paraId="15F314C9">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服务需求评审中允许负偏离的条款数为</w:t>
            </w:r>
            <w:r>
              <w:rPr>
                <w:rFonts w:hint="eastAsia" w:asciiTheme="minorEastAsia" w:hAnsiTheme="minorEastAsia" w:eastAsiaTheme="minorEastAsia" w:cstheme="minorEastAsia"/>
                <w:color w:val="auto"/>
                <w:sz w:val="24"/>
                <w:u w:val="single"/>
              </w:rPr>
              <w:t xml:space="preserve"> 0 </w:t>
            </w:r>
            <w:r>
              <w:rPr>
                <w:rFonts w:hint="eastAsia" w:asciiTheme="minorEastAsia" w:hAnsiTheme="minorEastAsia" w:eastAsiaTheme="minorEastAsia" w:cstheme="minorEastAsia"/>
                <w:color w:val="auto"/>
                <w:sz w:val="24"/>
              </w:rPr>
              <w:t>项。</w:t>
            </w:r>
          </w:p>
        </w:tc>
      </w:tr>
      <w:tr w14:paraId="29D9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79C4762F">
            <w:pPr>
              <w:wordWrap w:val="0"/>
              <w:spacing w:line="336" w:lineRule="auto"/>
              <w:jc w:val="center"/>
              <w:rPr>
                <w:rFonts w:asciiTheme="minorEastAsia" w:hAnsiTheme="minorEastAsia" w:eastAsiaTheme="minorEastAsia" w:cstheme="minorEastAsia"/>
                <w:color w:val="auto"/>
                <w:sz w:val="24"/>
              </w:rPr>
            </w:pPr>
          </w:p>
        </w:tc>
        <w:tc>
          <w:tcPr>
            <w:tcW w:w="2204" w:type="dxa"/>
            <w:vAlign w:val="center"/>
          </w:tcPr>
          <w:p w14:paraId="58642487">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磋商的顺序</w:t>
            </w:r>
          </w:p>
          <w:p w14:paraId="634C38A8">
            <w:pPr>
              <w:wordWrap w:val="0"/>
              <w:spacing w:line="336" w:lineRule="auto"/>
              <w:jc w:val="center"/>
              <w:rPr>
                <w:rFonts w:asciiTheme="minorEastAsia" w:hAnsiTheme="minorEastAsia" w:eastAsiaTheme="minorEastAsia" w:cstheme="minorEastAsia"/>
                <w:color w:val="auto"/>
                <w:sz w:val="24"/>
              </w:rPr>
            </w:pPr>
          </w:p>
        </w:tc>
        <w:tc>
          <w:tcPr>
            <w:tcW w:w="7124" w:type="dxa"/>
            <w:vAlign w:val="center"/>
          </w:tcPr>
          <w:p w14:paraId="10056CA6">
            <w:pPr>
              <w:pStyle w:val="7"/>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☑按照提交首次响应文件的顺序，通知磋商时，若某供应商不在通知现场时，该供应商排序到最后磋商，按照签到的顺序由其下一位供应商先参与磋商。</w:t>
            </w:r>
          </w:p>
          <w:p w14:paraId="17791825">
            <w:pPr>
              <w:wordWrap w:val="0"/>
              <w:snapToGrid w:val="0"/>
              <w:spacing w:line="336"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□随机排序。</w:t>
            </w:r>
          </w:p>
        </w:tc>
      </w:tr>
      <w:tr w14:paraId="585E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B18479E">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w:t>
            </w:r>
          </w:p>
        </w:tc>
        <w:tc>
          <w:tcPr>
            <w:tcW w:w="2204" w:type="dxa"/>
            <w:vAlign w:val="center"/>
          </w:tcPr>
          <w:p w14:paraId="011BB87F">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履约保证金</w:t>
            </w:r>
          </w:p>
        </w:tc>
        <w:tc>
          <w:tcPr>
            <w:tcW w:w="7124" w:type="dxa"/>
            <w:vAlign w:val="center"/>
          </w:tcPr>
          <w:p w14:paraId="3DAC6E48">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本项目不收取履约保证金 </w:t>
            </w:r>
          </w:p>
        </w:tc>
      </w:tr>
      <w:tr w14:paraId="5045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2FE4050">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29.5</w:t>
            </w:r>
          </w:p>
        </w:tc>
        <w:tc>
          <w:tcPr>
            <w:tcW w:w="2204" w:type="dxa"/>
            <w:vAlign w:val="center"/>
          </w:tcPr>
          <w:p w14:paraId="31949F38">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签订合同携带的材料</w:t>
            </w:r>
          </w:p>
        </w:tc>
        <w:tc>
          <w:tcPr>
            <w:tcW w:w="7124" w:type="dxa"/>
            <w:vAlign w:val="center"/>
          </w:tcPr>
          <w:p w14:paraId="3FFFE818">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使用的有效CA证书加盖单位电子公章</w:t>
            </w:r>
          </w:p>
        </w:tc>
      </w:tr>
      <w:tr w14:paraId="4B664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47F641CE">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31.2</w:t>
            </w:r>
          </w:p>
        </w:tc>
        <w:tc>
          <w:tcPr>
            <w:tcW w:w="2204" w:type="dxa"/>
            <w:vAlign w:val="center"/>
          </w:tcPr>
          <w:p w14:paraId="157C508D">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接收质疑函方式</w:t>
            </w:r>
          </w:p>
        </w:tc>
        <w:tc>
          <w:tcPr>
            <w:tcW w:w="7124" w:type="dxa"/>
            <w:vAlign w:val="center"/>
          </w:tcPr>
          <w:p w14:paraId="6D837ADF">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以书面形式</w:t>
            </w:r>
          </w:p>
        </w:tc>
      </w:tr>
      <w:tr w14:paraId="30A6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4C1586B9">
            <w:pPr>
              <w:wordWrap w:val="0"/>
              <w:spacing w:line="336" w:lineRule="auto"/>
              <w:jc w:val="center"/>
              <w:rPr>
                <w:rFonts w:asciiTheme="minorEastAsia" w:hAnsiTheme="minorEastAsia" w:eastAsiaTheme="minorEastAsia" w:cstheme="minorEastAsia"/>
                <w:color w:val="auto"/>
                <w:sz w:val="24"/>
              </w:rPr>
            </w:pPr>
          </w:p>
        </w:tc>
        <w:tc>
          <w:tcPr>
            <w:tcW w:w="2204" w:type="dxa"/>
            <w:vAlign w:val="center"/>
          </w:tcPr>
          <w:p w14:paraId="07E938E7">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质疑联系部门及联系方式</w:t>
            </w:r>
          </w:p>
        </w:tc>
        <w:tc>
          <w:tcPr>
            <w:tcW w:w="7124" w:type="dxa"/>
            <w:vAlign w:val="center"/>
          </w:tcPr>
          <w:p w14:paraId="1F6298D4">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（1）</w:t>
            </w:r>
            <w:bookmarkStart w:id="33" w:name="PO_3000001868_PM031_3"/>
            <w:r>
              <w:rPr>
                <w:rFonts w:hint="eastAsia" w:asciiTheme="minorEastAsia" w:hAnsiTheme="minorEastAsia" w:eastAsiaTheme="minorEastAsia" w:cstheme="minorEastAsia"/>
                <w:color w:val="auto"/>
                <w:sz w:val="24"/>
                <w:u w:val="single"/>
              </w:rPr>
              <w:t>广西邕政采购代理有限公司</w:t>
            </w:r>
            <w:bookmarkEnd w:id="33"/>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426EF529">
            <w:pPr>
              <w:wordWrap w:val="0"/>
              <w:snapToGrid w:val="0"/>
              <w:spacing w:line="336" w:lineRule="auto"/>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single"/>
              </w:rPr>
              <w:t>0771-2225338</w:t>
            </w:r>
          </w:p>
          <w:p w14:paraId="6AEBADC3">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r>
              <w:rPr>
                <w:rFonts w:hint="eastAsia" w:asciiTheme="minorEastAsia" w:hAnsiTheme="minorEastAsia" w:eastAsiaTheme="minorEastAsia" w:cstheme="minorEastAsia"/>
                <w:color w:val="auto"/>
                <w:sz w:val="24"/>
                <w:u w:val="single"/>
              </w:rPr>
              <w:t xml:space="preserve"> 南宁市青秀区民族大道180号（威壮大厦）22层2210～2217室 </w:t>
            </w:r>
            <w:r>
              <w:rPr>
                <w:rFonts w:hint="eastAsia" w:asciiTheme="minorEastAsia" w:hAnsiTheme="minorEastAsia" w:eastAsiaTheme="minorEastAsia" w:cstheme="minorEastAsia"/>
                <w:color w:val="auto"/>
                <w:sz w:val="24"/>
              </w:rPr>
              <w:t xml:space="preserve"> </w:t>
            </w:r>
          </w:p>
          <w:p w14:paraId="6E5D0117">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（2） </w:t>
            </w:r>
            <w:r>
              <w:rPr>
                <w:rFonts w:hint="eastAsia" w:asciiTheme="minorEastAsia" w:hAnsiTheme="minorEastAsia" w:eastAsiaTheme="minorEastAsia" w:cstheme="minorEastAsia"/>
                <w:color w:val="auto"/>
                <w:sz w:val="24"/>
                <w:u w:val="single"/>
                <w:lang w:eastAsia="zh-CN"/>
              </w:rPr>
              <w:t>广西南宁五象新区规划建设管理委员会自贸创新发展局</w:t>
            </w:r>
            <w:r>
              <w:rPr>
                <w:rFonts w:hint="eastAsia" w:asciiTheme="minorEastAsia" w:hAnsiTheme="minorEastAsia" w:eastAsiaTheme="minorEastAsia" w:cstheme="minorEastAsia"/>
                <w:color w:val="auto"/>
                <w:sz w:val="24"/>
              </w:rPr>
              <w:t>；</w:t>
            </w:r>
          </w:p>
          <w:p w14:paraId="7383F73D">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single"/>
              </w:rPr>
              <w:t xml:space="preserve"> 0771</w:t>
            </w:r>
            <w:r>
              <w:rPr>
                <w:rFonts w:hint="eastAsia" w:ascii="宋体" w:hAnsi="宋体"/>
                <w:color w:val="auto"/>
                <w:sz w:val="24"/>
                <w:u w:val="single"/>
              </w:rPr>
              <w:t>-4919324</w:t>
            </w:r>
          </w:p>
          <w:p w14:paraId="62D76AE9">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bCs/>
                <w:color w:val="auto"/>
                <w:kern w:val="0"/>
                <w:sz w:val="24"/>
                <w:u w:val="single"/>
              </w:rPr>
              <w:t>广西南宁市良庆区云英路8号五象总部大厦</w:t>
            </w:r>
          </w:p>
        </w:tc>
      </w:tr>
      <w:tr w14:paraId="4881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69023BFF">
            <w:pPr>
              <w:wordWrap w:val="0"/>
              <w:spacing w:line="336" w:lineRule="auto"/>
              <w:jc w:val="center"/>
              <w:rPr>
                <w:rFonts w:asciiTheme="minorEastAsia" w:hAnsiTheme="minorEastAsia" w:eastAsiaTheme="minorEastAsia" w:cstheme="minorEastAsia"/>
                <w:color w:val="auto"/>
                <w:sz w:val="24"/>
              </w:rPr>
            </w:pPr>
          </w:p>
        </w:tc>
        <w:tc>
          <w:tcPr>
            <w:tcW w:w="2204" w:type="dxa"/>
            <w:vAlign w:val="center"/>
          </w:tcPr>
          <w:p w14:paraId="40755DF4">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现场提交质疑办理业务时间</w:t>
            </w:r>
          </w:p>
        </w:tc>
        <w:tc>
          <w:tcPr>
            <w:tcW w:w="7124" w:type="dxa"/>
            <w:vAlign w:val="center"/>
          </w:tcPr>
          <w:p w14:paraId="0210982E">
            <w:pPr>
              <w:wordWrap w:val="0"/>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质疑期内每个工作日</w:t>
            </w:r>
            <w:r>
              <w:rPr>
                <w:rFonts w:hint="eastAsia" w:asciiTheme="minorEastAsia" w:hAnsiTheme="minorEastAsia" w:eastAsiaTheme="minorEastAsia" w:cstheme="minorEastAsia"/>
                <w:color w:val="auto"/>
                <w:sz w:val="24"/>
                <w:u w:val="single"/>
              </w:rPr>
              <w:t>09</w:t>
            </w:r>
            <w:r>
              <w:rPr>
                <w:rFonts w:hint="eastAsia" w:asciiTheme="minorEastAsia" w:hAnsiTheme="minorEastAsia" w:eastAsiaTheme="minorEastAsia" w:cstheme="minorEastAsia"/>
                <w:color w:val="auto"/>
                <w:sz w:val="24"/>
              </w:rPr>
              <w:t>时</w:t>
            </w:r>
            <w:r>
              <w:rPr>
                <w:rFonts w:hint="eastAsia" w:asciiTheme="minorEastAsia" w:hAnsiTheme="minorEastAsia" w:eastAsiaTheme="minorEastAsia" w:cstheme="minorEastAsia"/>
                <w:color w:val="auto"/>
                <w:sz w:val="24"/>
                <w:u w:val="single"/>
              </w:rPr>
              <w:t>00</w:t>
            </w:r>
            <w:r>
              <w:rPr>
                <w:rFonts w:hint="eastAsia" w:asciiTheme="minorEastAsia" w:hAnsiTheme="minorEastAsia" w:eastAsiaTheme="minorEastAsia" w:cstheme="minorEastAsia"/>
                <w:color w:val="auto"/>
                <w:sz w:val="24"/>
              </w:rPr>
              <w:t>分到</w:t>
            </w:r>
            <w:r>
              <w:rPr>
                <w:rFonts w:hint="eastAsia" w:asciiTheme="minorEastAsia" w:hAnsiTheme="minorEastAsia" w:eastAsiaTheme="minorEastAsia" w:cstheme="minorEastAsia"/>
                <w:color w:val="auto"/>
                <w:sz w:val="24"/>
                <w:u w:val="single"/>
              </w:rPr>
              <w:t>12</w:t>
            </w:r>
            <w:r>
              <w:rPr>
                <w:rFonts w:hint="eastAsia" w:asciiTheme="minorEastAsia" w:hAnsiTheme="minorEastAsia" w:eastAsiaTheme="minorEastAsia" w:cstheme="minorEastAsia"/>
                <w:color w:val="auto"/>
                <w:sz w:val="24"/>
              </w:rPr>
              <w:t>时</w:t>
            </w:r>
            <w:r>
              <w:rPr>
                <w:rFonts w:hint="eastAsia" w:asciiTheme="minorEastAsia" w:hAnsiTheme="minorEastAsia" w:eastAsiaTheme="minorEastAsia" w:cstheme="minorEastAsia"/>
                <w:color w:val="auto"/>
                <w:sz w:val="24"/>
                <w:u w:val="single"/>
              </w:rPr>
              <w:t>00</w:t>
            </w:r>
            <w:r>
              <w:rPr>
                <w:rFonts w:hint="eastAsia" w:asciiTheme="minorEastAsia" w:hAnsiTheme="minorEastAsia" w:eastAsiaTheme="minorEastAsia" w:cstheme="minorEastAsia"/>
                <w:color w:val="auto"/>
                <w:sz w:val="24"/>
              </w:rPr>
              <w:t>分，</w:t>
            </w:r>
            <w:r>
              <w:rPr>
                <w:rFonts w:hint="eastAsia" w:asciiTheme="minorEastAsia" w:hAnsiTheme="minorEastAsia" w:eastAsiaTheme="minorEastAsia" w:cstheme="minorEastAsia"/>
                <w:color w:val="auto"/>
                <w:sz w:val="24"/>
                <w:u w:val="single"/>
              </w:rPr>
              <w:t>15</w:t>
            </w:r>
            <w:r>
              <w:rPr>
                <w:rFonts w:hint="eastAsia" w:asciiTheme="minorEastAsia" w:hAnsiTheme="minorEastAsia" w:eastAsiaTheme="minorEastAsia" w:cstheme="minorEastAsia"/>
                <w:color w:val="auto"/>
                <w:sz w:val="24"/>
              </w:rPr>
              <w:t>时</w:t>
            </w:r>
            <w:r>
              <w:rPr>
                <w:rFonts w:hint="eastAsia" w:asciiTheme="minorEastAsia" w:hAnsiTheme="minorEastAsia" w:eastAsiaTheme="minorEastAsia" w:cstheme="minorEastAsia"/>
                <w:color w:val="auto"/>
                <w:sz w:val="24"/>
                <w:u w:val="single"/>
              </w:rPr>
              <w:t>00</w:t>
            </w:r>
            <w:r>
              <w:rPr>
                <w:rFonts w:hint="eastAsia" w:asciiTheme="minorEastAsia" w:hAnsiTheme="minorEastAsia" w:eastAsiaTheme="minorEastAsia" w:cstheme="minorEastAsia"/>
                <w:color w:val="auto"/>
                <w:sz w:val="24"/>
              </w:rPr>
              <w:t>分到</w:t>
            </w:r>
            <w:r>
              <w:rPr>
                <w:rFonts w:hint="eastAsia" w:asciiTheme="minorEastAsia" w:hAnsiTheme="minorEastAsia" w:eastAsiaTheme="minorEastAsia" w:cstheme="minorEastAsia"/>
                <w:color w:val="auto"/>
                <w:sz w:val="24"/>
                <w:u w:val="single"/>
              </w:rPr>
              <w:t>18</w:t>
            </w:r>
            <w:r>
              <w:rPr>
                <w:rFonts w:hint="eastAsia" w:asciiTheme="minorEastAsia" w:hAnsiTheme="minorEastAsia" w:eastAsiaTheme="minorEastAsia" w:cstheme="minorEastAsia"/>
                <w:color w:val="auto"/>
                <w:sz w:val="24"/>
              </w:rPr>
              <w:t>时</w:t>
            </w:r>
            <w:r>
              <w:rPr>
                <w:rFonts w:hint="eastAsia" w:asciiTheme="minorEastAsia" w:hAnsiTheme="minorEastAsia" w:eastAsiaTheme="minorEastAsia" w:cstheme="minorEastAsia"/>
                <w:color w:val="auto"/>
                <w:sz w:val="24"/>
                <w:u w:val="single"/>
              </w:rPr>
              <w:t>00</w:t>
            </w:r>
            <w:r>
              <w:rPr>
                <w:rFonts w:hint="eastAsia" w:asciiTheme="minorEastAsia" w:hAnsiTheme="minorEastAsia" w:eastAsiaTheme="minorEastAsia" w:cstheme="minorEastAsia"/>
                <w:color w:val="auto"/>
                <w:sz w:val="24"/>
              </w:rPr>
              <w:t>分</w:t>
            </w:r>
          </w:p>
        </w:tc>
      </w:tr>
      <w:tr w14:paraId="44FD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49AA7C02">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31.6</w:t>
            </w:r>
          </w:p>
        </w:tc>
        <w:tc>
          <w:tcPr>
            <w:tcW w:w="2204" w:type="dxa"/>
            <w:vAlign w:val="center"/>
          </w:tcPr>
          <w:p w14:paraId="72DFE5E9">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受理投诉方式</w:t>
            </w:r>
          </w:p>
        </w:tc>
        <w:tc>
          <w:tcPr>
            <w:tcW w:w="7124" w:type="dxa"/>
            <w:vAlign w:val="center"/>
          </w:tcPr>
          <w:p w14:paraId="1FF51810">
            <w:pPr>
              <w:snapToGrid w:val="0"/>
              <w:spacing w:line="380" w:lineRule="exact"/>
              <w:rPr>
                <w:rFonts w:ascii="宋体" w:hAnsi="宋体" w:cs="宋体"/>
                <w:color w:val="auto"/>
                <w:sz w:val="24"/>
              </w:rPr>
            </w:pPr>
            <w:r>
              <w:rPr>
                <w:rFonts w:hint="eastAsia" w:ascii="宋体" w:hAnsi="宋体" w:cs="宋体"/>
                <w:color w:val="auto"/>
                <w:sz w:val="24"/>
              </w:rPr>
              <w:t>1、受理方式：纸质方式受理，投诉书正、副本（经过质疑的事项才可投诉）。</w:t>
            </w:r>
          </w:p>
          <w:p w14:paraId="4463B93A">
            <w:pPr>
              <w:snapToGrid w:val="0"/>
              <w:spacing w:line="380" w:lineRule="exact"/>
              <w:rPr>
                <w:rFonts w:ascii="宋体" w:hAnsi="宋体" w:cs="宋体"/>
                <w:color w:val="auto"/>
                <w:sz w:val="24"/>
              </w:rPr>
            </w:pPr>
            <w:r>
              <w:rPr>
                <w:rFonts w:hint="eastAsia" w:ascii="宋体" w:hAnsi="宋体" w:cs="宋体"/>
                <w:color w:val="auto"/>
                <w:sz w:val="24"/>
              </w:rPr>
              <w:t>2、邮寄地址：</w:t>
            </w:r>
          </w:p>
          <w:p w14:paraId="217DB5CA">
            <w:pPr>
              <w:snapToGrid w:val="0"/>
              <w:spacing w:line="380" w:lineRule="exact"/>
              <w:rPr>
                <w:rFonts w:ascii="宋体" w:hAnsi="宋体" w:cs="宋体"/>
                <w:color w:val="auto"/>
                <w:sz w:val="24"/>
              </w:rPr>
            </w:pPr>
            <w:r>
              <w:rPr>
                <w:rFonts w:hint="eastAsia" w:ascii="宋体" w:hAnsi="宋体" w:cs="宋体"/>
                <w:color w:val="auto"/>
                <w:sz w:val="24"/>
              </w:rPr>
              <w:t>名称：广西南宁五象新区规划建设管理委员会财政局</w:t>
            </w:r>
          </w:p>
          <w:p w14:paraId="5B90CBE4">
            <w:pPr>
              <w:snapToGrid w:val="0"/>
              <w:spacing w:line="380" w:lineRule="exact"/>
              <w:rPr>
                <w:rFonts w:ascii="宋体" w:hAnsi="宋体" w:cs="宋体"/>
                <w:color w:val="auto"/>
                <w:sz w:val="24"/>
              </w:rPr>
            </w:pPr>
            <w:r>
              <w:rPr>
                <w:rFonts w:hint="eastAsia" w:ascii="宋体" w:hAnsi="宋体" w:cs="宋体"/>
                <w:color w:val="auto"/>
                <w:sz w:val="24"/>
              </w:rPr>
              <w:t>地址：南宁市良庆区云英路8号五象总部大厦C座13楼</w:t>
            </w:r>
          </w:p>
          <w:p w14:paraId="422FF44F">
            <w:pPr>
              <w:wordWrap w:val="0"/>
              <w:snapToGrid w:val="0"/>
              <w:spacing w:line="336" w:lineRule="auto"/>
              <w:rPr>
                <w:rFonts w:asciiTheme="minorEastAsia" w:hAnsiTheme="minorEastAsia" w:eastAsiaTheme="minorEastAsia" w:cstheme="minorEastAsia"/>
                <w:color w:val="auto"/>
                <w:sz w:val="24"/>
              </w:rPr>
            </w:pPr>
            <w:r>
              <w:rPr>
                <w:rFonts w:hint="eastAsia" w:ascii="宋体" w:hAnsi="宋体" w:cs="宋体"/>
                <w:color w:val="auto"/>
                <w:sz w:val="24"/>
              </w:rPr>
              <w:t>联系电话：0771- 4259254</w:t>
            </w:r>
          </w:p>
        </w:tc>
      </w:tr>
      <w:tr w14:paraId="1604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287C9D">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w:t>
            </w:r>
          </w:p>
        </w:tc>
        <w:tc>
          <w:tcPr>
            <w:tcW w:w="2204" w:type="dxa"/>
            <w:vAlign w:val="center"/>
          </w:tcPr>
          <w:p w14:paraId="7995D15B">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采购代理费</w:t>
            </w:r>
          </w:p>
        </w:tc>
        <w:tc>
          <w:tcPr>
            <w:tcW w:w="7124" w:type="dxa"/>
            <w:vAlign w:val="center"/>
          </w:tcPr>
          <w:p w14:paraId="0FFEABE1">
            <w:pPr>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1. 是否收取采购代理费：</w:t>
            </w:r>
          </w:p>
          <w:p w14:paraId="5B71CA03">
            <w:pPr>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 是    □ 否</w:t>
            </w:r>
          </w:p>
          <w:p w14:paraId="60FB7B51">
            <w:pPr>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2.采购代理费支付方式：</w:t>
            </w:r>
          </w:p>
          <w:p w14:paraId="069779D2">
            <w:pPr>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 本项目代理服务费由</w:t>
            </w:r>
            <w:r>
              <w:rPr>
                <w:rFonts w:hint="eastAsia" w:asciiTheme="minorEastAsia" w:hAnsiTheme="minorEastAsia" w:eastAsiaTheme="minorEastAsia" w:cstheme="minorEastAsia"/>
                <w:color w:val="auto"/>
                <w:kern w:val="0"/>
                <w:sz w:val="24"/>
                <w:u w:val="single"/>
                <w:lang w:bidi="ar"/>
              </w:rPr>
              <w:t>成交供应商</w:t>
            </w:r>
            <w:r>
              <w:rPr>
                <w:rFonts w:hint="eastAsia" w:asciiTheme="minorEastAsia" w:hAnsiTheme="minorEastAsia" w:eastAsiaTheme="minorEastAsia" w:cstheme="minorEastAsia"/>
                <w:color w:val="auto"/>
                <w:kern w:val="0"/>
                <w:sz w:val="24"/>
                <w:lang w:bidi="ar"/>
              </w:rPr>
              <w:t>领取成交通知书时，一次性向采购代理机构支付。</w:t>
            </w:r>
          </w:p>
          <w:p w14:paraId="7C08D80A">
            <w:pPr>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□采购人支付。</w:t>
            </w:r>
          </w:p>
          <w:p w14:paraId="4D234731">
            <w:pPr>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bidi="ar"/>
              </w:rPr>
              <w:t>3.采购代理费收取标准：</w:t>
            </w:r>
          </w:p>
          <w:p w14:paraId="78298886">
            <w:pPr>
              <w:snapToGrid w:val="0"/>
              <w:spacing w:line="336" w:lineRule="auto"/>
              <w:rPr>
                <w:rFonts w:asciiTheme="minorEastAsia" w:hAnsiTheme="minorEastAsia" w:eastAsiaTheme="minorEastAsia" w:cstheme="minorEastAsia"/>
                <w:color w:val="auto"/>
                <w:sz w:val="24"/>
                <w:lang w:bidi="ar"/>
              </w:rPr>
            </w:pPr>
            <w:r>
              <w:rPr>
                <w:rFonts w:hint="eastAsia" w:asciiTheme="minorEastAsia" w:hAnsiTheme="minorEastAsia" w:eastAsiaTheme="minorEastAsia" w:cstheme="minorEastAsia"/>
                <w:color w:val="auto"/>
                <w:sz w:val="24"/>
                <w:lang w:bidi="ar"/>
              </w:rPr>
              <w:sym w:font="Wingdings 2" w:char="00A3"/>
            </w:r>
            <w:r>
              <w:rPr>
                <w:rFonts w:hint="eastAsia" w:asciiTheme="minorEastAsia" w:hAnsiTheme="minorEastAsia" w:eastAsiaTheme="minorEastAsia" w:cstheme="minorEastAsia"/>
                <w:color w:val="auto"/>
                <w:sz w:val="24"/>
                <w:lang w:bidi="ar"/>
              </w:rPr>
              <w:t>以分标（</w:t>
            </w:r>
            <w:r>
              <w:rPr>
                <w:rFonts w:hint="eastAsia" w:asciiTheme="minorEastAsia" w:hAnsiTheme="minorEastAsia" w:eastAsiaTheme="minorEastAsia" w:cstheme="minorEastAsia"/>
                <w:color w:val="auto"/>
                <w:sz w:val="24"/>
                <w:lang w:bidi="ar"/>
              </w:rPr>
              <w:sym w:font="Wingdings 2" w:char="00A3"/>
            </w:r>
            <w:r>
              <w:rPr>
                <w:rFonts w:hint="eastAsia" w:asciiTheme="minorEastAsia" w:hAnsiTheme="minorEastAsia" w:eastAsiaTheme="minorEastAsia" w:cstheme="minorEastAsia"/>
                <w:color w:val="auto"/>
                <w:sz w:val="24"/>
                <w:lang w:bidi="ar"/>
              </w:rPr>
              <w:t>成交金额/□采购预算/□暂定成交金额/□其他   ）为计费额，</w:t>
            </w:r>
          </w:p>
          <w:p w14:paraId="255D767F">
            <w:pPr>
              <w:snapToGrid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bidi="ar"/>
              </w:rPr>
              <w:t>按服务</w:t>
            </w:r>
            <w:r>
              <w:rPr>
                <w:rFonts w:hint="eastAsia" w:asciiTheme="minorEastAsia" w:hAnsiTheme="minorEastAsia" w:eastAsiaTheme="minorEastAsia" w:cstheme="minorEastAsia"/>
                <w:color w:val="auto"/>
                <w:sz w:val="24"/>
                <w:u w:val="single"/>
                <w:lang w:bidi="ar"/>
              </w:rPr>
              <w:t>类</w:t>
            </w:r>
            <w:r>
              <w:rPr>
                <w:rFonts w:hint="eastAsia" w:asciiTheme="minorEastAsia" w:hAnsiTheme="minorEastAsia" w:eastAsiaTheme="minorEastAsia" w:cstheme="minorEastAsia"/>
                <w:color w:val="auto"/>
                <w:sz w:val="24"/>
                <w:lang w:bidi="ar"/>
              </w:rPr>
              <w:t>采用差额定率累进法计算出收费基准价格，采购代理收费以（</w:t>
            </w:r>
            <w:r>
              <w:rPr>
                <w:rFonts w:hint="eastAsia" w:asciiTheme="minorEastAsia" w:hAnsiTheme="minorEastAsia" w:eastAsiaTheme="minorEastAsia" w:cstheme="minorEastAsia"/>
                <w:color w:val="auto"/>
                <w:sz w:val="24"/>
                <w:lang w:bidi="ar"/>
              </w:rPr>
              <w:sym w:font="Wingdings 2" w:char="00A3"/>
            </w:r>
            <w:r>
              <w:rPr>
                <w:rFonts w:hint="eastAsia" w:asciiTheme="minorEastAsia" w:hAnsiTheme="minorEastAsia" w:eastAsiaTheme="minorEastAsia" w:cstheme="minorEastAsia"/>
                <w:color w:val="auto"/>
                <w:sz w:val="24"/>
                <w:lang w:bidi="ar"/>
              </w:rPr>
              <w:t>收费基准价格/</w:t>
            </w:r>
            <w:r>
              <w:rPr>
                <w:rFonts w:hint="eastAsia" w:asciiTheme="minorEastAsia" w:hAnsiTheme="minorEastAsia" w:eastAsiaTheme="minorEastAsia" w:cstheme="minorEastAsia"/>
                <w:color w:val="auto"/>
                <w:sz w:val="24"/>
                <w:lang w:bidi="ar"/>
              </w:rPr>
              <w:sym w:font="Wingdings 2" w:char="00A3"/>
            </w:r>
            <w:r>
              <w:rPr>
                <w:rFonts w:hint="eastAsia" w:asciiTheme="minorEastAsia" w:hAnsiTheme="minorEastAsia" w:eastAsiaTheme="minorEastAsia" w:cstheme="minorEastAsia"/>
                <w:color w:val="auto"/>
                <w:sz w:val="24"/>
                <w:lang w:bidi="ar"/>
              </w:rPr>
              <w:t>收费基准价下浮</w:t>
            </w:r>
            <w:r>
              <w:rPr>
                <w:rFonts w:hint="eastAsia" w:asciiTheme="minorEastAsia" w:hAnsiTheme="minorEastAsia" w:eastAsiaTheme="minorEastAsia" w:cstheme="minorEastAsia"/>
                <w:color w:val="auto"/>
                <w:sz w:val="24"/>
                <w:u w:val="single"/>
                <w:lang w:bidi="ar"/>
              </w:rPr>
              <w:t xml:space="preserve">  %</w:t>
            </w:r>
            <w:r>
              <w:rPr>
                <w:rFonts w:hint="eastAsia" w:asciiTheme="minorEastAsia" w:hAnsiTheme="minorEastAsia" w:eastAsiaTheme="minorEastAsia" w:cstheme="minorEastAsia"/>
                <w:color w:val="auto"/>
                <w:sz w:val="24"/>
                <w:lang w:bidi="ar"/>
              </w:rPr>
              <w:t>/□收费基准价格上浮</w:t>
            </w:r>
            <w:r>
              <w:rPr>
                <w:rFonts w:hint="eastAsia" w:asciiTheme="minorEastAsia" w:hAnsiTheme="minorEastAsia" w:eastAsiaTheme="minorEastAsia" w:cstheme="minorEastAsia"/>
                <w:color w:val="auto"/>
                <w:sz w:val="24"/>
                <w:u w:val="single"/>
                <w:lang w:bidi="ar"/>
              </w:rPr>
              <w:t xml:space="preserve">   %</w:t>
            </w:r>
            <w:r>
              <w:rPr>
                <w:rFonts w:hint="eastAsia" w:asciiTheme="minorEastAsia" w:hAnsiTheme="minorEastAsia" w:eastAsiaTheme="minorEastAsia" w:cstheme="minorEastAsia"/>
                <w:color w:val="auto"/>
                <w:sz w:val="24"/>
                <w:lang w:bidi="ar"/>
              </w:rPr>
              <w:t>）计算。</w:t>
            </w:r>
          </w:p>
          <w:p w14:paraId="0E1B69AB">
            <w:pPr>
              <w:snapToGrid w:val="0"/>
              <w:spacing w:line="336" w:lineRule="auto"/>
              <w:rPr>
                <w:rFonts w:asciiTheme="minorEastAsia" w:hAnsiTheme="minorEastAsia" w:eastAsiaTheme="minorEastAsia" w:cstheme="minorEastAsia"/>
                <w:color w:val="auto"/>
                <w:sz w:val="24"/>
                <w:u w:val="single"/>
                <w:lang w:bidi="ar"/>
              </w:rPr>
            </w:pPr>
            <w:r>
              <w:rPr>
                <w:rFonts w:hint="eastAsia" w:asciiTheme="minorEastAsia" w:hAnsiTheme="minorEastAsia" w:eastAsiaTheme="minorEastAsia" w:cstheme="minorEastAsia"/>
                <w:color w:val="auto"/>
                <w:sz w:val="24"/>
                <w:lang w:bidi="ar"/>
              </w:rPr>
              <w:sym w:font="Wingdings 2" w:char="0052"/>
            </w:r>
            <w:r>
              <w:rPr>
                <w:rFonts w:hint="eastAsia" w:asciiTheme="minorEastAsia" w:hAnsiTheme="minorEastAsia" w:eastAsiaTheme="minorEastAsia" w:cstheme="minorEastAsia"/>
                <w:color w:val="auto"/>
                <w:sz w:val="24"/>
                <w:lang w:bidi="ar"/>
              </w:rPr>
              <w:t>固定采购代理收费</w:t>
            </w:r>
            <w:r>
              <w:rPr>
                <w:rFonts w:hint="eastAsia" w:asciiTheme="minorEastAsia" w:hAnsiTheme="minorEastAsia" w:eastAsiaTheme="minorEastAsia" w:cstheme="minorEastAsia"/>
                <w:color w:val="auto"/>
                <w:sz w:val="24"/>
                <w:u w:val="single"/>
                <w:lang w:bidi="ar"/>
              </w:rPr>
              <w:t xml:space="preserve"> 9000 ；</w:t>
            </w:r>
          </w:p>
          <w:p w14:paraId="16E4D90F">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采购代理费收取银行账户</w:t>
            </w:r>
          </w:p>
          <w:p w14:paraId="7026F919">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账户名称：广西邕政采购代理有限公司</w:t>
            </w:r>
          </w:p>
          <w:p w14:paraId="09D55671">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开户银行：交通银行南宁东葛西支行</w:t>
            </w:r>
          </w:p>
          <w:p w14:paraId="71EB5810">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银行账号：4510 6070 1018 1602 32818 </w:t>
            </w:r>
          </w:p>
          <w:p w14:paraId="627F3DD2">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开户行行号：301611000718</w:t>
            </w:r>
          </w:p>
        </w:tc>
      </w:tr>
      <w:tr w14:paraId="547CF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A165412">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34.1</w:t>
            </w:r>
          </w:p>
        </w:tc>
        <w:tc>
          <w:tcPr>
            <w:tcW w:w="2204" w:type="dxa"/>
            <w:vAlign w:val="center"/>
          </w:tcPr>
          <w:p w14:paraId="73E8221F">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解释</w:t>
            </w:r>
          </w:p>
        </w:tc>
        <w:tc>
          <w:tcPr>
            <w:tcW w:w="7124" w:type="dxa"/>
            <w:vAlign w:val="center"/>
          </w:tcPr>
          <w:p w14:paraId="7F4E6310">
            <w:pPr>
              <w:pStyle w:val="13"/>
              <w:wordWrap w:val="0"/>
              <w:snapToGrid w:val="0"/>
              <w:spacing w:line="336"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解释权：</w:t>
            </w:r>
            <w:r>
              <w:rPr>
                <w:rFonts w:hint="eastAsia" w:asciiTheme="minorEastAsia" w:hAnsiTheme="minorEastAsia" w:eastAsiaTheme="minorEastAsia" w:cstheme="minorEastAsia"/>
                <w:color w:val="auto"/>
                <w:sz w:val="24"/>
                <w:szCs w:val="24"/>
              </w:rPr>
              <w:t>构成本磋商文件的各个组成文件应互为解释，互为说明；除磋商文件中有特别规定外，仅适用于响应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Theme="minorEastAsia" w:hAnsiTheme="minorEastAsia" w:eastAsiaTheme="minorEastAsia" w:cstheme="minorEastAsia"/>
                <w:b/>
                <w:color w:val="auto"/>
                <w:sz w:val="24"/>
                <w:szCs w:val="24"/>
              </w:rPr>
              <w:t>由采购人或者采购代理机构负责解释。</w:t>
            </w:r>
          </w:p>
          <w:p w14:paraId="4F184CFB">
            <w:pPr>
              <w:pStyle w:val="13"/>
              <w:wordWrap w:val="0"/>
              <w:snapToGrid w:val="0"/>
              <w:spacing w:line="336"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法律责任：</w:t>
            </w:r>
          </w:p>
          <w:p w14:paraId="6D59253D">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color w:val="auto"/>
                <w:sz w:val="24"/>
                <w:szCs w:val="24"/>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77F9030">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2.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487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6953FEA">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34.2</w:t>
            </w:r>
          </w:p>
        </w:tc>
        <w:tc>
          <w:tcPr>
            <w:tcW w:w="2204" w:type="dxa"/>
            <w:vAlign w:val="center"/>
          </w:tcPr>
          <w:p w14:paraId="0899D9A6">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w:t>
            </w:r>
          </w:p>
        </w:tc>
        <w:tc>
          <w:tcPr>
            <w:tcW w:w="7124" w:type="dxa"/>
            <w:vAlign w:val="center"/>
          </w:tcPr>
          <w:p w14:paraId="0082D1B0">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磋商文件中描述供应商的“公章”是指根据我国对公章的管理规定，用供应商法定主体行为名称制作的印章，除本磋商文件有特殊规定外，供应商的财务章、部门章、分公司章、工会章、合同章、响应/投标专用章、业务专用章及银行的转账章、现金收讫章、现金付讫章等其他形式印章均不能代替公章。</w:t>
            </w:r>
          </w:p>
          <w:p w14:paraId="181FBA95">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841D340">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3.本磋商文件中描述供应商的“签字”是指供应商的法定代表人</w:t>
            </w:r>
            <w:r>
              <w:rPr>
                <w:rFonts w:hint="eastAsia" w:asciiTheme="minorEastAsia" w:hAnsiTheme="minorEastAsia" w:eastAsiaTheme="minorEastAsia" w:cstheme="minorEastAsia"/>
                <w:color w:val="auto"/>
                <w:sz w:val="24"/>
              </w:rPr>
              <w:t>负责人</w:t>
            </w:r>
            <w:r>
              <w:rPr>
                <w:rFonts w:hint="eastAsia" w:asciiTheme="minorEastAsia" w:hAnsiTheme="minorEastAsia" w:eastAsiaTheme="minorEastAsia" w:cstheme="minorEastAsia"/>
                <w:color w:val="auto"/>
                <w:sz w:val="24"/>
                <w:szCs w:val="24"/>
              </w:rPr>
              <w:t>或者委托代理人亲自在文件规定签署处亲笔写上个人的名字的行为，私章、签字章、印鉴、影印等其他形式均不能代替亲笔签字。</w:t>
            </w:r>
          </w:p>
          <w:p w14:paraId="3CD88A05">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4.自然人响应的，磋商文件规定盖公章处由自然人摁手指指印。</w:t>
            </w:r>
          </w:p>
          <w:p w14:paraId="21B2D81A">
            <w:pPr>
              <w:pStyle w:val="13"/>
              <w:wordWrap w:val="0"/>
              <w:snapToGrid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5.本磋商文件所称的“以上”“以下”“以内”“届满”，包括本数；所称的“不满”“超过”“以外”，不包括本数。</w:t>
            </w:r>
          </w:p>
          <w:p w14:paraId="4BCD27A7">
            <w:pPr>
              <w:pStyle w:val="13"/>
              <w:wordWrap w:val="0"/>
              <w:snapToGrid w:val="0"/>
              <w:spacing w:line="336" w:lineRule="auto"/>
              <w:rPr>
                <w:color w:val="auto"/>
              </w:rPr>
            </w:pPr>
          </w:p>
        </w:tc>
      </w:tr>
    </w:tbl>
    <w:p w14:paraId="7B8BE358">
      <w:pPr>
        <w:pStyle w:val="3"/>
        <w:wordWrap w:val="0"/>
        <w:spacing w:before="0" w:after="0" w:line="336" w:lineRule="auto"/>
        <w:jc w:val="center"/>
        <w:rPr>
          <w:rFonts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br w:type="page"/>
      </w:r>
      <w:bookmarkStart w:id="34" w:name="_Toc26882"/>
      <w:r>
        <w:rPr>
          <w:rFonts w:hint="eastAsia" w:asciiTheme="minorEastAsia" w:hAnsiTheme="minorEastAsia" w:eastAsiaTheme="minorEastAsia" w:cstheme="minorEastAsia"/>
          <w:b w:val="0"/>
          <w:color w:val="auto"/>
        </w:rPr>
        <w:t>第二节 供应商须知正文</w:t>
      </w:r>
      <w:bookmarkEnd w:id="34"/>
    </w:p>
    <w:p w14:paraId="0051CCD9">
      <w:pPr>
        <w:wordWrap w:val="0"/>
        <w:spacing w:line="336" w:lineRule="auto"/>
        <w:ind w:firstLine="640" w:firstLineChars="200"/>
        <w:rPr>
          <w:rFonts w:asciiTheme="minorEastAsia" w:hAnsiTheme="minorEastAsia" w:eastAsiaTheme="minorEastAsia" w:cstheme="minorEastAsia"/>
          <w:color w:val="auto"/>
          <w:sz w:val="32"/>
          <w:szCs w:val="40"/>
        </w:rPr>
      </w:pPr>
      <w:r>
        <w:rPr>
          <w:rFonts w:hint="eastAsia" w:asciiTheme="minorEastAsia" w:hAnsiTheme="minorEastAsia" w:eastAsiaTheme="minorEastAsia" w:cstheme="minorEastAsia"/>
          <w:color w:val="auto"/>
          <w:sz w:val="32"/>
          <w:szCs w:val="40"/>
        </w:rPr>
        <w:t>一、总则</w:t>
      </w:r>
    </w:p>
    <w:p w14:paraId="2DBF32C6">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1.适用范围</w:t>
      </w:r>
    </w:p>
    <w:p w14:paraId="60FA2DB5">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1D658B5">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r>
        <w:rPr>
          <w:rFonts w:hint="eastAsia" w:asciiTheme="minorEastAsia" w:hAnsiTheme="minorEastAsia" w:eastAsiaTheme="minorEastAsia" w:cstheme="minorEastAsia"/>
          <w:color w:val="auto"/>
          <w:spacing w:val="-6"/>
          <w:sz w:val="24"/>
        </w:rPr>
        <w:t>本竞争性磋商文件（以下简称磋商文件）适用于本项目的所有采购程序和环节（法律、法规另有规定的，从其规定）。</w:t>
      </w:r>
    </w:p>
    <w:p w14:paraId="04CA11B4">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2.定义</w:t>
      </w:r>
    </w:p>
    <w:p w14:paraId="76E974B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2.1“采购人”是指依法进行政府采购的国家机关、事业单位、团体组织。</w:t>
      </w:r>
    </w:p>
    <w:p w14:paraId="51633B86">
      <w:pPr>
        <w:wordWrap w:val="0"/>
        <w:spacing w:line="336" w:lineRule="auto"/>
        <w:ind w:firstLine="480" w:firstLineChars="2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2.2“采购代理机构”是指政府采购集中采购机构和集中采购机构以外的采购代理机构。</w:t>
      </w:r>
    </w:p>
    <w:p w14:paraId="75E178C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2.3“供应商”是指向采购人提供货物、工程或者服务的法人、其他组织或者自然人。</w:t>
      </w:r>
    </w:p>
    <w:p w14:paraId="195202B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2.4“服务”是指除货物和工程以外的其他政府采购对象。</w:t>
      </w:r>
    </w:p>
    <w:p w14:paraId="10AFB52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2.5“响应”是指供应商按照本项目竞争性磋商公告或者邀请函规定的方式获取磋商文件、提交响应文件并希望获得标的的行为。</w:t>
      </w:r>
    </w:p>
    <w:p w14:paraId="5914C86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2.6“响应文件”</w:t>
      </w:r>
      <w:r>
        <w:rPr>
          <w:rFonts w:hint="eastAsia" w:asciiTheme="minorEastAsia" w:hAnsiTheme="minorEastAsia" w:eastAsiaTheme="minorEastAsia" w:cstheme="minorEastAsia"/>
          <w:color w:val="auto"/>
          <w:spacing w:val="-6"/>
          <w:sz w:val="24"/>
        </w:rPr>
        <w:t>是指：供应商根据本磋商文件要求，编制包含资格证明、报价商务技术等所有内容的文件。</w:t>
      </w:r>
    </w:p>
    <w:p w14:paraId="5C646C0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2.7“实质性要求”是指磋商文件中已经指明不满足则响应文件按无效响应处理的条款，或者不能负偏离的条款，或者采购需求中带“▲”的条款。</w:t>
      </w:r>
    </w:p>
    <w:p w14:paraId="5EAA3C8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2.8“正偏离”，是指响应文件对磋商文件“采购需求”中有关条款作出的响应优于条款要求并有利于采购人的情形。</w:t>
      </w:r>
    </w:p>
    <w:p w14:paraId="287F5EE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2.9“负偏离”，是指响应文件对磋商文件“采购需求”中有关条款作出的响应不满足条款要求，导致采购人要求不能得到满足的情形。</w:t>
      </w:r>
    </w:p>
    <w:p w14:paraId="5A655E0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2.10“允许负偏离的条款”是指采购需求中的不属于“实质性要求”的条款。</w:t>
      </w:r>
    </w:p>
    <w:p w14:paraId="494C7205">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2.11“书面形式”是指合同书、信件和数据电文（包括电报、电传、传真、电子数据交换和电子邮件）等可以有形地表现所载内容的形式。</w:t>
      </w:r>
    </w:p>
    <w:p w14:paraId="4724446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2.12“首次报价”是指供应商提交的首次响应文件中的报价。</w:t>
      </w:r>
    </w:p>
    <w:p w14:paraId="4BBA8FF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2.13“评审报价”是指供应商提交的最后报价并经修正（如有）和政策功能价格扣除（如有）后的价格。</w:t>
      </w:r>
    </w:p>
    <w:p w14:paraId="6A18567E">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3.供应商的资格条件</w:t>
      </w:r>
    </w:p>
    <w:p w14:paraId="0902D60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供应商的资格条件详见“供应商须知前附表”。</w:t>
      </w:r>
    </w:p>
    <w:p w14:paraId="15860AE2">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4.磋商费用</w:t>
      </w:r>
    </w:p>
    <w:p w14:paraId="1120B39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供应商应承担参与本次采购活动有关的所有费用，包括但不限于、勘查现场、编制和提交响应文件、参加磋商与应答、签订合同等，不论响应结果如何，均应自行承担。</w:t>
      </w:r>
    </w:p>
    <w:p w14:paraId="44B3316F">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5.联合体响应</w:t>
      </w:r>
    </w:p>
    <w:p w14:paraId="5A86BBC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5.1本项目是否接受联合体响应，详见“供应商须知前附表”。</w:t>
      </w:r>
    </w:p>
    <w:p w14:paraId="0D7D965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5.2如接受联合体响应，联合体响应要求详见“供应商须知前附表”。</w:t>
      </w:r>
    </w:p>
    <w:p w14:paraId="36B9F7AF">
      <w:pPr>
        <w:wordWrap w:val="0"/>
        <w:spacing w:line="336"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5.3</w:t>
      </w:r>
      <w:r>
        <w:rPr>
          <w:rFonts w:hint="eastAsia" w:asciiTheme="minorEastAsia" w:hAnsiTheme="minorEastAsia" w:eastAsiaTheme="minorEastAsia" w:cstheme="minorEastAsia"/>
          <w:bCs/>
          <w:color w:val="auto"/>
          <w:sz w:val="24"/>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4687BAE7">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6.转包与分包             </w:t>
      </w:r>
    </w:p>
    <w:p w14:paraId="0E4E2C5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6.1本项目是否允许分包详见“供应商须知前附表”。</w:t>
      </w:r>
    </w:p>
    <w:p w14:paraId="44578D9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w:t>
      </w:r>
      <w:r>
        <w:rPr>
          <w:rFonts w:hint="eastAsia" w:asciiTheme="minorEastAsia" w:hAnsiTheme="minorEastAsia" w:eastAsiaTheme="minorEastAsia" w:cstheme="minorEastAsia"/>
          <w:bCs/>
          <w:color w:val="auto"/>
          <w:sz w:val="24"/>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84157F8">
      <w:pPr>
        <w:wordWrap w:val="0"/>
        <w:spacing w:line="336" w:lineRule="auto"/>
        <w:ind w:firstLine="482" w:firstLineChars="200"/>
        <w:rPr>
          <w:rFonts w:asciiTheme="minorEastAsia" w:hAnsiTheme="minorEastAsia" w:eastAsiaTheme="minorEastAsia" w:cstheme="minorEastAsia"/>
          <w:b/>
          <w:bCs/>
          <w:color w:val="auto"/>
          <w:sz w:val="24"/>
        </w:rPr>
      </w:pPr>
      <w:bookmarkStart w:id="35" w:name="_Toc254970532"/>
      <w:bookmarkStart w:id="36" w:name="_Toc254970673"/>
      <w:r>
        <w:rPr>
          <w:rFonts w:hint="eastAsia" w:asciiTheme="minorEastAsia" w:hAnsiTheme="minorEastAsia" w:eastAsiaTheme="minorEastAsia" w:cstheme="minorEastAsia"/>
          <w:b/>
          <w:bCs/>
          <w:color w:val="auto"/>
          <w:sz w:val="24"/>
        </w:rPr>
        <w:t>7.特别说明</w:t>
      </w:r>
      <w:bookmarkEnd w:id="35"/>
      <w:bookmarkEnd w:id="36"/>
    </w:p>
    <w:p w14:paraId="799C9D4B">
      <w:pPr>
        <w:wordWrap w:val="0"/>
        <w:spacing w:line="336" w:lineRule="auto"/>
        <w:ind w:firstLine="480" w:firstLineChars="200"/>
        <w:rPr>
          <w:rFonts w:asciiTheme="minorEastAsia" w:hAnsiTheme="minorEastAsia" w:eastAsiaTheme="minorEastAsia" w:cstheme="minorEastAsia"/>
          <w:color w:val="auto"/>
          <w:sz w:val="24"/>
        </w:rPr>
      </w:pPr>
      <w:bookmarkStart w:id="37" w:name="_8.1提供相同品牌产品且通过资格审查、符合性审查的不同投标人参加同一合"/>
      <w:bookmarkEnd w:id="37"/>
      <w:r>
        <w:rPr>
          <w:rFonts w:hint="eastAsia" w:asciiTheme="minorEastAsia" w:hAnsiTheme="minorEastAsia" w:eastAsiaTheme="minorEastAsia" w:cstheme="minorEastAsia"/>
          <w:color w:val="auto"/>
          <w:sz w:val="24"/>
        </w:rPr>
        <w:t>7.1</w:t>
      </w:r>
      <w:bookmarkStart w:id="38" w:name="_Hlk65832145"/>
      <w:r>
        <w:rPr>
          <w:rFonts w:hint="eastAsia" w:asciiTheme="minorEastAsia" w:hAnsiTheme="minorEastAsia" w:eastAsiaTheme="minorEastAsia" w:cstheme="minorEastAsia"/>
          <w:color w:val="auto"/>
          <w:sz w:val="24"/>
        </w:rPr>
        <w:t>如果本磋商文件要求提供供应商或制造商的资格、信誉、荣誉、业绩与企业认证等材料的，资格、信誉、荣誉、业绩与企业认证等必须为供应商或者制造商所拥有或自身获得 。</w:t>
      </w:r>
    </w:p>
    <w:bookmarkEnd w:id="38"/>
    <w:p w14:paraId="6B72119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7.2供应商应仔细阅读磋商文件的所有内容，按照磋商文件的要求提交响应文件，并对所提供的全部资料的真实性承担法律责任。</w:t>
      </w:r>
    </w:p>
    <w:p w14:paraId="07933715">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14:paraId="631145D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7.4在政府采购活动中，采购人员及相关人员与供应商有下列利害关系之一的，应当回避：</w:t>
      </w:r>
    </w:p>
    <w:p w14:paraId="5C0D7FE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（1）参加采购活动前3年内与供应商存在劳动关系；</w:t>
      </w:r>
    </w:p>
    <w:p w14:paraId="12E9B35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（2）参加采购活动前3年内担任供应商的董事、监事；</w:t>
      </w:r>
    </w:p>
    <w:p w14:paraId="0FFE8C3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（3）参加采购活动前3年内是供应商的控股股东或者实际控制人；</w:t>
      </w:r>
    </w:p>
    <w:p w14:paraId="766D492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（4）与供应商的法定代表人或者负责人有夫妻、直系血亲、三代以内旁系血亲或者近姻亲关系；</w:t>
      </w:r>
    </w:p>
    <w:p w14:paraId="44882DB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（5）与供应商有其他可能影响政府采购活动公平、公正进行的关系。</w:t>
      </w:r>
    </w:p>
    <w:p w14:paraId="1F2E7BF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F5A6065">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7.5有下列情形之一的视为供应商相互串通响应，响应文件将被视为无效：</w:t>
      </w:r>
    </w:p>
    <w:p w14:paraId="0C0EC89B">
      <w:pPr>
        <w:numPr>
          <w:ilvl w:val="0"/>
          <w:numId w:val="2"/>
        </w:num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不同供应商的响应文件由同一单位或者个人编制；或者不同供应商报名的IP地址一致的；或者编制响应文件硬件设备CPU编号、硬盘编号、网卡地址一致的情况； </w:t>
      </w:r>
    </w:p>
    <w:p w14:paraId="71EC9EB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（2）不同供应商委托同一单位或者个人办理响应事宜；</w:t>
      </w:r>
    </w:p>
    <w:p w14:paraId="5DCA86A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（3）不同的供应商的响应文件载明的项目管理员为同一个人；</w:t>
      </w:r>
    </w:p>
    <w:p w14:paraId="0486126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（4）不同供应商的响应文件异常一致或者报价呈规律性差异；</w:t>
      </w:r>
    </w:p>
    <w:p w14:paraId="05D9F16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（5）不同供应商的响应文件相互混装；</w:t>
      </w:r>
    </w:p>
    <w:p w14:paraId="3FC3702A">
      <w:pPr>
        <w:tabs>
          <w:tab w:val="left" w:pos="6931"/>
        </w:tabs>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（6）不同供应商的磋商保证金从同一单位或者个人账户转出。</w:t>
      </w:r>
      <w:r>
        <w:rPr>
          <w:rFonts w:hint="eastAsia" w:asciiTheme="minorEastAsia" w:hAnsiTheme="minorEastAsia" w:eastAsiaTheme="minorEastAsia" w:cstheme="minorEastAsia"/>
          <w:color w:val="auto"/>
          <w:sz w:val="24"/>
        </w:rPr>
        <w:tab/>
      </w:r>
    </w:p>
    <w:p w14:paraId="6ADCB6C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7.6供应商有下列情形之一的，属于恶意串通行为，将报同级监督管理部门：</w:t>
      </w:r>
    </w:p>
    <w:p w14:paraId="321A54A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（1）供应商直接或者间接从采购人或者采购代理机构处获得其他供应商的相关信息并修改其响应文件；</w:t>
      </w:r>
    </w:p>
    <w:p w14:paraId="590E685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（2）供应商按照采购人或者采购代理机构的授意撤换、修改响应文件；</w:t>
      </w:r>
    </w:p>
    <w:p w14:paraId="66E0C30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（3）供应商之间协商报价、技术方案等响应文件或者响应文件的实质性内容；</w:t>
      </w:r>
    </w:p>
    <w:p w14:paraId="1752281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（4）属于同一集团、协会、商会等组织成员的供应商按照该组织要求协同参加政府采购活动；</w:t>
      </w:r>
    </w:p>
    <w:p w14:paraId="7D981BF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（5）供应商之间事先约定一致抬高或者压低报价，或者在政府采购活动中事先约定轮流以高价位或者低价位成交，或者事先约定由某一特定供应商成交，然后再参加响应；</w:t>
      </w:r>
    </w:p>
    <w:p w14:paraId="2658D77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（6）供应商之间商定部分供应商放弃参加政府采购活动或者放弃成交；</w:t>
      </w:r>
    </w:p>
    <w:p w14:paraId="6A4357F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（7）供应商与采购人或者采购代理机构之间、供应商相互之间，为谋求特定供应商成交或者排斥其他供应商的其他串通行为。</w:t>
      </w:r>
    </w:p>
    <w:p w14:paraId="496CE7BB">
      <w:pPr>
        <w:wordWrap w:val="0"/>
        <w:spacing w:line="336" w:lineRule="auto"/>
        <w:ind w:firstLine="640" w:firstLineChars="200"/>
        <w:rPr>
          <w:rFonts w:asciiTheme="minorEastAsia" w:hAnsiTheme="minorEastAsia" w:eastAsiaTheme="minorEastAsia" w:cstheme="minorEastAsia"/>
          <w:color w:val="auto"/>
          <w:sz w:val="32"/>
          <w:szCs w:val="32"/>
        </w:rPr>
      </w:pPr>
      <w:bookmarkStart w:id="39" w:name="_Toc254970534"/>
      <w:bookmarkStart w:id="40" w:name="_Toc254970675"/>
      <w:r>
        <w:rPr>
          <w:rFonts w:hint="eastAsia" w:asciiTheme="minorEastAsia" w:hAnsiTheme="minorEastAsia" w:eastAsiaTheme="minorEastAsia" w:cstheme="minorEastAsia"/>
          <w:color w:val="auto"/>
          <w:sz w:val="32"/>
          <w:szCs w:val="32"/>
        </w:rPr>
        <w:t>二、磋商文件</w:t>
      </w:r>
      <w:bookmarkEnd w:id="39"/>
      <w:bookmarkEnd w:id="40"/>
    </w:p>
    <w:p w14:paraId="5AF69C82">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8.磋商文件的构成</w:t>
      </w:r>
    </w:p>
    <w:p w14:paraId="38E0C299">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第一章 竞争性磋商公告；</w:t>
      </w:r>
    </w:p>
    <w:p w14:paraId="206A34FB">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第二章 采购需求；</w:t>
      </w:r>
    </w:p>
    <w:p w14:paraId="6F317988">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第三章 供应商须知； </w:t>
      </w:r>
    </w:p>
    <w:p w14:paraId="1DB05A10">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第四章 评审程序、评审方法和评审标准；</w:t>
      </w:r>
    </w:p>
    <w:p w14:paraId="2B6B1DE9">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第五章 响应文件格式；</w:t>
      </w:r>
    </w:p>
    <w:p w14:paraId="62C62067">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第六章 合同文本；</w:t>
      </w:r>
    </w:p>
    <w:p w14:paraId="3B8F8A3B">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第七章 质疑、投诉材料格式。</w:t>
      </w:r>
    </w:p>
    <w:p w14:paraId="5EDF8647">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9.供应商的询问</w:t>
      </w:r>
    </w:p>
    <w:p w14:paraId="1CB8E9F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供应商应认真阅读磋商文件的采购需求，如供应商对磋商文件有疑问的，如要求采购人作出澄清或者修改的，供应商尽应在提交首次响应文件截止之日前，以书面形式向采购人、采购代理机构提出。</w:t>
      </w:r>
    </w:p>
    <w:p w14:paraId="34836C23">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10.磋商文件的澄清和修改</w:t>
      </w:r>
    </w:p>
    <w:p w14:paraId="135423E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10.1已获取磋商文件的潜在供应商，若有问题需要澄清，应于应标截止时间前，以书面形式向采购代理机构提出，采购代理机构与采购人研究后，对认为有必要回答的问题，按照本章10.3的内容处理。</w:t>
      </w:r>
    </w:p>
    <w:p w14:paraId="629F2553">
      <w:pPr>
        <w:wordWrap w:val="0"/>
        <w:spacing w:line="336"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33C651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7BB6088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10.4</w:t>
      </w:r>
      <w:r>
        <w:rPr>
          <w:rFonts w:hint="eastAsia" w:asciiTheme="minorEastAsia" w:hAnsiTheme="minorEastAsia" w:eastAsiaTheme="minorEastAsia" w:cstheme="minorEastAsia"/>
          <w:color w:val="auto"/>
          <w:sz w:val="24"/>
          <w:shd w:val="clear" w:color="auto" w:fill="FFFFFF"/>
        </w:rPr>
        <w:t>采购信息更正公告的内容应当包括采购人和采购代理机构名称、地址、联系方式，原公告的采购项目名称及首次公告日期，更正事项、内容及日期，采购项目联系人和电话。</w:t>
      </w:r>
    </w:p>
    <w:p w14:paraId="75C7E6D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0633061">
      <w:pPr>
        <w:wordWrap w:val="0"/>
        <w:spacing w:line="336"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b/>
          <w:color w:val="auto"/>
          <w:kern w:val="0"/>
          <w:sz w:val="24"/>
        </w:rPr>
        <w:t>响应文件未按磋商文件的澄清、修改的内容编制，又不符合实质性要求的，其响应文件作无效处理。</w:t>
      </w:r>
    </w:p>
    <w:p w14:paraId="4A5D8439">
      <w:pPr>
        <w:wordWrap w:val="0"/>
        <w:spacing w:line="336"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三、响应文件的编制</w:t>
      </w:r>
    </w:p>
    <w:p w14:paraId="1418BF3B">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11.响应文件的编制原则</w:t>
      </w:r>
    </w:p>
    <w:p w14:paraId="7434286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供应商必须按照磋商文件的要求编制响应文件，并对其提交的响应文件的真实性、合法性承担法律责任。响应文件必须对磋商文件作出实质性响应。</w:t>
      </w:r>
    </w:p>
    <w:p w14:paraId="19E3D672">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12.响应文件的组成</w:t>
      </w:r>
    </w:p>
    <w:p w14:paraId="153877C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12.1响应文件由资格证明文件、报价文件、商务和技术文件三部分组成。</w:t>
      </w:r>
    </w:p>
    <w:p w14:paraId="74C97255">
      <w:pPr>
        <w:wordWrap w:val="0"/>
        <w:spacing w:line="336"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12.1.1资格证明文件：详见须知前附表</w:t>
      </w:r>
    </w:p>
    <w:p w14:paraId="04F3CCD5">
      <w:pPr>
        <w:wordWrap w:val="0"/>
        <w:spacing w:line="336"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12.1.2商务技术文件：详见须知前附表</w:t>
      </w:r>
    </w:p>
    <w:p w14:paraId="46558E0C">
      <w:pPr>
        <w:wordWrap w:val="0"/>
        <w:spacing w:line="336"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12.1.3报价文件：详见须知前附表</w:t>
      </w:r>
    </w:p>
    <w:p w14:paraId="4C0EEF6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12.2响应文件电子版：详见须知前附表</w:t>
      </w:r>
    </w:p>
    <w:p w14:paraId="45E4333E">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13.计量单位</w:t>
      </w:r>
    </w:p>
    <w:p w14:paraId="0B38755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磋商文件已有明确规定的，使用磋商文件规定的计量单位；磋商文件没有规定的，应采用中华人民共和国法定计量单位，货币种类为人民币，否则视同未响应。</w:t>
      </w:r>
    </w:p>
    <w:p w14:paraId="44341354">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14.响应的风险</w:t>
      </w:r>
    </w:p>
    <w:p w14:paraId="7107D15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供应商没有按照磋商文件要求提供全部资料，或者供应商没有对磋商文件在各方面作出实质性响应可能导致其响应无效，是供应商应当考虑的风险。</w:t>
      </w:r>
    </w:p>
    <w:p w14:paraId="77560228">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15.响应报价要求和构成</w:t>
      </w:r>
    </w:p>
    <w:p w14:paraId="33B1D7F0">
      <w:pPr>
        <w:tabs>
          <w:tab w:val="left" w:pos="2492"/>
        </w:tabs>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15.1响应报价应按“第五章 响应文件格式”中“响应报价表”格式填写。</w:t>
      </w:r>
    </w:p>
    <w:p w14:paraId="1F568F27">
      <w:pPr>
        <w:tabs>
          <w:tab w:val="left" w:pos="2492"/>
        </w:tabs>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15.2响应报价的价格构成见“供应商须知前附表”。</w:t>
      </w:r>
    </w:p>
    <w:p w14:paraId="733190D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15.3响应报价要求</w:t>
      </w:r>
    </w:p>
    <w:p w14:paraId="207F578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15.3.1供应商的响应报价应符合以下要求，否则响应文件按无效响应处理：</w:t>
      </w:r>
    </w:p>
    <w:p w14:paraId="78F9B56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（1）供应商必须就“采购需求”中所响应的每个分标的全部内容分别作完整唯一总价报价，不得存在漏项报价；</w:t>
      </w:r>
    </w:p>
    <w:p w14:paraId="5CB50A2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（2）供应商必须就所响应的分标的单项内容作唯一报价。</w:t>
      </w:r>
    </w:p>
    <w:p w14:paraId="056EE35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15.3.2响应报价（包含首次报价、最后报价）超过所响应分标规定的采购预算金额或者最高限价的，其响应文件将作无效处理。</w:t>
      </w:r>
    </w:p>
    <w:p w14:paraId="70956A9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15.3.3</w:t>
      </w:r>
      <w:bookmarkStart w:id="41" w:name="_Hlk42592874"/>
      <w:r>
        <w:rPr>
          <w:rFonts w:hint="eastAsia" w:asciiTheme="minorEastAsia" w:hAnsiTheme="minorEastAsia" w:eastAsiaTheme="minorEastAsia" w:cstheme="minorEastAsia"/>
          <w:color w:val="auto"/>
          <w:sz w:val="24"/>
        </w:rPr>
        <w:t>响应报价（包含首次报价、最后报价）超过分项采购预算金额或者最高限价的，其响应文件将作无效处理。</w:t>
      </w:r>
    </w:p>
    <w:bookmarkEnd w:id="41"/>
    <w:p w14:paraId="7B712C17">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16.响应有效期</w:t>
      </w:r>
    </w:p>
    <w:p w14:paraId="3649A9B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16.1响应有效期是指为保证采购人有足够的时间在提交响应文件后完成评审、确定成交供应商、合同签订等工作而要求供应商提交的响应文件在一定时间内保持有效的期限。</w:t>
      </w:r>
    </w:p>
    <w:p w14:paraId="06B7911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 响应有效期应由供应商按“供应商须知前附表”规定的期限作出响应。</w:t>
      </w:r>
    </w:p>
    <w:p w14:paraId="784C36C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16.3供应商的响应文件在响应有效期内均保持有效。</w:t>
      </w:r>
    </w:p>
    <w:p w14:paraId="7FD10864">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17.磋商保证金</w:t>
      </w:r>
    </w:p>
    <w:p w14:paraId="50BE817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详见“供应商须知前附表”。</w:t>
      </w:r>
    </w:p>
    <w:p w14:paraId="0066A68C">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18.响应文件编制的要求</w:t>
      </w:r>
    </w:p>
    <w:p w14:paraId="5199C645">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D5B03A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18.2响应文件应按资格证明、报价分别编制，商务技术文件合并编制，本磋商只接受电子版响应文件，要求见本章“12.2响应文件电子版要求”。</w:t>
      </w:r>
    </w:p>
    <w:p w14:paraId="40FE1FF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w:t>
      </w:r>
      <w:bookmarkStart w:id="42" w:name="_Hlk65832699"/>
      <w:r>
        <w:rPr>
          <w:rFonts w:hint="eastAsia" w:asciiTheme="minorEastAsia" w:hAnsiTheme="minorEastAsia" w:eastAsiaTheme="minorEastAsia" w:cstheme="minorEastAsia"/>
          <w:color w:val="auto"/>
          <w:sz w:val="24"/>
        </w:rPr>
        <w:t>3响应文件须由供应商在</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sz w:val="24"/>
        </w:rPr>
        <w:t>第五章 响应文件格式</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sz w:val="24"/>
        </w:rPr>
        <w:t>规定位置进行签署、盖章</w:t>
      </w:r>
      <w:bookmarkEnd w:id="42"/>
      <w:r>
        <w:rPr>
          <w:rFonts w:hint="eastAsia" w:asciiTheme="minorEastAsia" w:hAnsiTheme="minorEastAsia" w:eastAsiaTheme="minorEastAsia" w:cstheme="minorEastAsia"/>
          <w:color w:val="auto"/>
          <w:sz w:val="24"/>
        </w:rPr>
        <w:t>，否则其响应文件按无效响应处理。骑缝盖公章不视为在规定位置盖章。</w:t>
      </w:r>
    </w:p>
    <w:p w14:paraId="705589A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18.4响应文件成交注的供应商名称应与营业执照（事业单位法人证书、执业许可证、自然人身份证）及电子公章一致，否则其响应文件按无效响应处理。</w:t>
      </w:r>
    </w:p>
    <w:p w14:paraId="381D989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18.5响应文件应避免涂改、行间插字或者删除，否则其响应文件按无效响应处理。</w:t>
      </w:r>
    </w:p>
    <w:p w14:paraId="60D11A81">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19.响应文件的密封和标记</w:t>
      </w:r>
    </w:p>
    <w:p w14:paraId="66F5B975">
      <w:pPr>
        <w:wordWrap w:val="0"/>
        <w:spacing w:line="336"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3106428A">
      <w:pPr>
        <w:wordWrap w:val="0"/>
        <w:spacing w:line="336"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19.2使用“广西政府采购云平台客户端”需要提前申领CA数字证书，申领流程见该项目采购公告附件。</w:t>
      </w:r>
    </w:p>
    <w:p w14:paraId="521E023E">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19.3为确保网上操作合法、有效和安全，供应商应当在响应文件提交截止时间前完成在“广西政府采购云平台”的身份认证，确保在电子交易过程中能够对相关数据电文进行加密和使用电子签名。</w:t>
      </w:r>
    </w:p>
    <w:p w14:paraId="5B357DAC">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20.响应文件的提交</w:t>
      </w:r>
    </w:p>
    <w:p w14:paraId="30E9F53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20.1供应商必须在“供应商须知前附表”规定的时间和地点提交响应文件。</w:t>
      </w:r>
    </w:p>
    <w:p w14:paraId="6E7C827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 在响应文件提交截止时间以后，不能补充、修改响应文件。</w:t>
      </w:r>
    </w:p>
    <w:p w14:paraId="5933F4F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20.3 在提交“最后报价”后，供应商不能退出谈判。</w:t>
      </w:r>
    </w:p>
    <w:p w14:paraId="12474B4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20.4 电子交易平台收到响应文件，将妥善保存并即时向供应商发出确认回执通知。在响应文件提交截止时间前，除供应商补充、修改或者撤回响应文件外，任何单位和个人不得解密或提取响应文件。</w:t>
      </w:r>
    </w:p>
    <w:p w14:paraId="445EE63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20.5 采购机构不可视情况延长提交响应文件的截止时间。</w:t>
      </w:r>
    </w:p>
    <w:p w14:paraId="51B85B7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20.6备份响应文件。</w:t>
      </w:r>
      <w:r>
        <w:rPr>
          <w:rFonts w:hint="eastAsia" w:asciiTheme="minorEastAsia" w:hAnsiTheme="minorEastAsia" w:eastAsiaTheme="minorEastAsia" w:cstheme="minorEastAsia"/>
          <w:bCs/>
          <w:color w:val="auto"/>
          <w:sz w:val="24"/>
        </w:rPr>
        <w:t>详见在“供应商须知前附表”。</w:t>
      </w:r>
    </w:p>
    <w:p w14:paraId="50978094">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21.首次响应文件的补充、修改与撤回</w:t>
      </w:r>
    </w:p>
    <w:p w14:paraId="08D7DD6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详见“供应商须知前附表”。</w:t>
      </w:r>
    </w:p>
    <w:p w14:paraId="148682C4">
      <w:pPr>
        <w:wordWrap w:val="0"/>
        <w:spacing w:line="336" w:lineRule="auto"/>
        <w:ind w:firstLine="482" w:firstLineChars="200"/>
        <w:rPr>
          <w:rFonts w:asciiTheme="minorEastAsia" w:hAnsiTheme="minorEastAsia" w:eastAsiaTheme="minorEastAsia" w:cstheme="minorEastAsia"/>
          <w:b/>
          <w:bCs/>
          <w:color w:val="auto"/>
          <w:sz w:val="24"/>
        </w:rPr>
      </w:pPr>
      <w:bookmarkStart w:id="43" w:name="_Hlk45702405"/>
      <w:r>
        <w:rPr>
          <w:rFonts w:hint="eastAsia" w:asciiTheme="minorEastAsia" w:hAnsiTheme="minorEastAsia" w:eastAsiaTheme="minorEastAsia" w:cstheme="minorEastAsia"/>
          <w:b/>
          <w:bCs/>
          <w:color w:val="auto"/>
          <w:sz w:val="24"/>
        </w:rPr>
        <w:t>22. 首次响应文件的退回</w:t>
      </w:r>
    </w:p>
    <w:p w14:paraId="221D981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50C4D6D3">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23. 截止时间后的撤回</w:t>
      </w:r>
    </w:p>
    <w:p w14:paraId="1091C09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本项目不收取磋商保证金，供应商在首次响应文件提交截止时间后可向采购人、采购代理机构书面申请撤回电子响应文件。</w:t>
      </w:r>
      <w:bookmarkEnd w:id="43"/>
    </w:p>
    <w:p w14:paraId="3BC05B98">
      <w:pPr>
        <w:wordWrap w:val="0"/>
        <w:spacing w:line="336" w:lineRule="auto"/>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四、评审及磋商</w:t>
      </w:r>
    </w:p>
    <w:p w14:paraId="09EAA558">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24.磋商小组成立</w:t>
      </w:r>
    </w:p>
    <w:p w14:paraId="69DA8FF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CF770A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282ACCC">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25.首次响应文件的开启</w:t>
      </w:r>
    </w:p>
    <w:p w14:paraId="4D5460C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25.1首次响应文件由磋商小组或者采购代理机构在“供应商须知前附表”规定的时间开启。</w:t>
      </w:r>
    </w:p>
    <w:p w14:paraId="421B967F">
      <w:pPr>
        <w:pStyle w:val="13"/>
        <w:wordWrap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 xml:space="preserve">25.2 </w:t>
      </w:r>
      <w:r>
        <w:rPr>
          <w:rFonts w:hint="eastAsia" w:asciiTheme="minorEastAsia" w:hAnsiTheme="minorEastAsia" w:eastAsiaTheme="minorEastAsia" w:cstheme="minorEastAsia"/>
          <w:bCs/>
          <w:color w:val="auto"/>
          <w:sz w:val="24"/>
          <w:szCs w:val="24"/>
        </w:rPr>
        <w:t>响应文件解密</w:t>
      </w:r>
    </w:p>
    <w:p w14:paraId="2392EBEE">
      <w:pPr>
        <w:pStyle w:val="13"/>
        <w:wordWrap w:val="0"/>
        <w:snapToGrid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采购代理机构将在“供应商须知前附表”规定的时</w:t>
      </w:r>
      <w:r>
        <w:rPr>
          <w:rFonts w:hint="eastAsia" w:asciiTheme="minorEastAsia" w:hAnsiTheme="minorEastAsia" w:eastAsiaTheme="minorEastAsia" w:cstheme="minorEastAsia"/>
          <w:color w:val="auto"/>
          <w:sz w:val="24"/>
          <w:szCs w:val="24"/>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sz w:val="24"/>
          <w:szCs w:val="24"/>
        </w:rPr>
        <w:t>须携带加密时所用的CA锁按平台提示和采购文件的规定登录到“广西政府采购云平台”平台电子开标大厅签到并在发起解密指令之时起30分钟内完成对电子响应文件在线解密</w:t>
      </w:r>
      <w:r>
        <w:rPr>
          <w:rFonts w:hint="eastAsia" w:asciiTheme="minorEastAsia" w:hAnsiTheme="minorEastAsia" w:eastAsiaTheme="minorEastAsia" w:cstheme="minorEastAsia"/>
          <w:color w:val="auto"/>
          <w:sz w:val="24"/>
          <w:szCs w:val="24"/>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sz w:val="24"/>
          <w:szCs w:val="24"/>
        </w:rPr>
        <w:t>视为响应文件无效。</w:t>
      </w:r>
      <w:r>
        <w:rPr>
          <w:rFonts w:hint="eastAsia" w:asciiTheme="minorEastAsia" w:hAnsiTheme="minorEastAsia" w:eastAsiaTheme="minorEastAsia" w:cstheme="minorEastAsia"/>
          <w:color w:val="auto"/>
          <w:sz w:val="24"/>
          <w:szCs w:val="24"/>
        </w:rPr>
        <w:t>（解密</w:t>
      </w:r>
      <w:r>
        <w:rPr>
          <w:rFonts w:hint="eastAsia" w:asciiTheme="minorEastAsia" w:hAnsiTheme="minorEastAsia" w:eastAsiaTheme="minorEastAsia" w:cstheme="minorEastAsia"/>
          <w:bCs/>
          <w:color w:val="auto"/>
          <w:sz w:val="24"/>
          <w:szCs w:val="24"/>
        </w:rPr>
        <w:t>异常情况处理：详见本章</w:t>
      </w:r>
      <w:r>
        <w:rPr>
          <w:rFonts w:hint="eastAsia" w:asciiTheme="minorEastAsia" w:hAnsiTheme="minorEastAsia" w:eastAsiaTheme="minorEastAsia" w:cstheme="minorEastAsia"/>
          <w:color w:val="auto"/>
          <w:sz w:val="24"/>
          <w:szCs w:val="24"/>
        </w:rPr>
        <w:t>26.3 电子交易活动的中止。）</w:t>
      </w:r>
    </w:p>
    <w:p w14:paraId="0CF5FAA0">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w:t>
      </w:r>
      <w:r>
        <w:rPr>
          <w:rFonts w:hint="eastAsia" w:asciiTheme="minorEastAsia" w:hAnsiTheme="minorEastAsia" w:eastAsiaTheme="minorEastAsia" w:cstheme="minorEastAsia"/>
          <w:bCs/>
          <w:color w:val="auto"/>
          <w:sz w:val="24"/>
          <w:szCs w:val="24"/>
        </w:rPr>
        <w:t>供应商成功解密响应文件，但未在“广西政府采购云平台”电子开标大厅参加谈判的，视同认可谈判过程和结果，</w:t>
      </w:r>
      <w:r>
        <w:rPr>
          <w:rFonts w:hint="eastAsia" w:asciiTheme="minorEastAsia" w:hAnsiTheme="minorEastAsia" w:eastAsiaTheme="minorEastAsia" w:cstheme="minorEastAsia"/>
          <w:color w:val="auto"/>
          <w:sz w:val="24"/>
          <w:szCs w:val="24"/>
        </w:rPr>
        <w:t>由此产生的后果由供应商自行负责。 参与谈判的供应商不足3家的，不得谈判。</w:t>
      </w:r>
    </w:p>
    <w:p w14:paraId="3C6946DD">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26.评审程序、评审方法和评审标准</w:t>
      </w:r>
    </w:p>
    <w:p w14:paraId="1CEA3C4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26.1磋商小组按照“第四章 评审程序、评审方法和评审标准”规定的方法、评审因素、标准和程序对响应文件进行评审。</w:t>
      </w:r>
    </w:p>
    <w:p w14:paraId="2AB15EA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26.2 采购需求负偏离要求及磋商顺序详见 “ 供应商须知前附表”。</w:t>
      </w:r>
    </w:p>
    <w:p w14:paraId="1C47153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26.3电子交易活动的中止。采购过程中出现以下情形，导致电子交易平台无法正常运行，或者无法保证电子交易的公平、公正和安全时，采购机构可中止电子交易活动：</w:t>
      </w:r>
    </w:p>
    <w:p w14:paraId="1D13481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（1）电子交易平台发生故障而无法登录访问的； </w:t>
      </w:r>
    </w:p>
    <w:p w14:paraId="0C91DF2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（2）电子交易平台应用或数据库出现错误，不能进行正常操作的；</w:t>
      </w:r>
    </w:p>
    <w:p w14:paraId="74A9C14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（3）电子交易平台发现严重安全漏洞，有潜在泄密危险的；</w:t>
      </w:r>
    </w:p>
    <w:p w14:paraId="0B3DCA4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（4）病毒发作导致不能进行正常操作的； </w:t>
      </w:r>
    </w:p>
    <w:p w14:paraId="5354942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（4）其他无法保证电子交易的公平、公正和安全的情况。</w:t>
      </w:r>
    </w:p>
    <w:p w14:paraId="7BD0C44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4A7864">
      <w:pPr>
        <w:wordWrap w:val="0"/>
        <w:spacing w:line="336" w:lineRule="auto"/>
        <w:ind w:firstLine="450" w:firstLineChars="150"/>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五、成交及合同</w:t>
      </w:r>
    </w:p>
    <w:p w14:paraId="3C33439B">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27.确定成交供应商及结果公告</w:t>
      </w:r>
    </w:p>
    <w:p w14:paraId="11056FB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27.1确定成交供应商。</w:t>
      </w:r>
      <w:r>
        <w:rPr>
          <w:rFonts w:hint="eastAsia" w:asciiTheme="minorEastAsia" w:hAnsiTheme="minorEastAsia" w:eastAsiaTheme="minorEastAsia" w:cstheme="minorEastAsia"/>
          <w:color w:val="auto"/>
          <w:kern w:val="0"/>
          <w:sz w:val="24"/>
          <w:u w:val="single"/>
        </w:rPr>
        <w:t xml:space="preserve"> 由采购人直接委托评审专家确定</w:t>
      </w:r>
      <w:r>
        <w:rPr>
          <w:rFonts w:hint="eastAsia" w:asciiTheme="minorEastAsia" w:hAnsiTheme="minorEastAsia" w:eastAsiaTheme="minorEastAsia" w:cstheme="minorEastAsia"/>
          <w:color w:val="auto"/>
          <w:sz w:val="24"/>
          <w:u w:val="single"/>
        </w:rPr>
        <w:t>，评审报告提出的排序第一的供应商为成交供应商。</w:t>
      </w:r>
    </w:p>
    <w:p w14:paraId="326A3A6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27.2成交通知及成交结果公告。</w:t>
      </w:r>
      <w:r>
        <w:rPr>
          <w:rFonts w:hint="eastAsia" w:asciiTheme="minorEastAsia" w:hAnsiTheme="minorEastAsia" w:eastAsiaTheme="minorEastAsia" w:cstheme="minorEastAsia"/>
          <w:color w:val="auto"/>
          <w:kern w:val="0"/>
          <w:sz w:val="24"/>
        </w:rPr>
        <w:t>成交</w:t>
      </w:r>
      <w:r>
        <w:rPr>
          <w:rFonts w:hint="eastAsia" w:asciiTheme="minorEastAsia" w:hAnsiTheme="minorEastAsia" w:eastAsiaTheme="minorEastAsia" w:cstheme="minorEastAsia"/>
          <w:color w:val="auto"/>
          <w:sz w:val="24"/>
        </w:rPr>
        <w:t>供应商确定后2个工作日内，在省级以上财政部门指定的媒体上公</w:t>
      </w:r>
      <w:r>
        <w:rPr>
          <w:rFonts w:hint="eastAsia" w:asciiTheme="minorEastAsia" w:hAnsiTheme="minorEastAsia" w:eastAsiaTheme="minorEastAsia" w:cstheme="minorEastAsia"/>
          <w:color w:val="auto"/>
          <w:kern w:val="0"/>
          <w:sz w:val="24"/>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4"/>
        </w:rPr>
        <w:t>同时向成交供应商发出成交通知书，成交通知书规定签订合同的时间不得超过25日。</w:t>
      </w:r>
    </w:p>
    <w:p w14:paraId="522C71F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A03EA0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FEB477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27.5</w:t>
      </w:r>
      <w:r>
        <w:rPr>
          <w:rFonts w:hint="eastAsia" w:asciiTheme="minorEastAsia" w:hAnsiTheme="minorEastAsia" w:eastAsiaTheme="minorEastAsia" w:cstheme="minorEastAsia"/>
          <w:color w:val="auto"/>
          <w:sz w:val="24"/>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13B79E">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28.履约保证金</w:t>
      </w:r>
    </w:p>
    <w:p w14:paraId="0F143AEB">
      <w:pPr>
        <w:wordWrap w:val="0"/>
        <w:spacing w:line="336" w:lineRule="auto"/>
        <w:ind w:firstLine="480"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详见 “供应商须知前附表”</w:t>
      </w:r>
    </w:p>
    <w:p w14:paraId="1880331E">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29.签订合同</w:t>
      </w:r>
    </w:p>
    <w:p w14:paraId="07053D47">
      <w:pPr>
        <w:pStyle w:val="29"/>
        <w:wordWrap w:val="0"/>
        <w:snapToGrid w:val="0"/>
        <w:spacing w:before="0" w:line="336" w:lineRule="auto"/>
        <w:ind w:firstLine="480"/>
        <w:rPr>
          <w:rFonts w:asciiTheme="minorEastAsia" w:hAnsiTheme="minorEastAsia" w:eastAsiaTheme="minorEastAsia" w:cstheme="minorEastAsia"/>
          <w:color w:val="auto"/>
          <w:szCs w:val="24"/>
          <w:lang w:val="zh-CN"/>
        </w:rPr>
      </w:pPr>
      <w:r>
        <w:rPr>
          <w:rFonts w:hint="eastAsia" w:asciiTheme="minorEastAsia" w:hAnsiTheme="minorEastAsia" w:eastAsiaTheme="minorEastAsia" w:cstheme="minorEastAsia"/>
          <w:color w:val="auto"/>
          <w:szCs w:val="24"/>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szCs w:val="24"/>
          <w:lang w:val="zh-CN"/>
        </w:rPr>
        <w:t>如成交供应商为联合体的，由联合体成员各方法定代表人或其授权代表与采购人代表签订合同。</w:t>
      </w:r>
    </w:p>
    <w:p w14:paraId="07BAB91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D59AF1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21AFE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29.4如签订合同并生效后，供应商无故拒绝或延期，除按照合同条款处理外，列入不良行为记录，并给予通报。</w:t>
      </w:r>
    </w:p>
    <w:p w14:paraId="516B68B8">
      <w:pPr>
        <w:pStyle w:val="29"/>
        <w:wordWrap w:val="0"/>
        <w:spacing w:before="0" w:line="336" w:lineRule="auto"/>
        <w:ind w:firstLine="48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29.5采购合同由采购人与成交供应商根据磋商文件、响应文件等内容通过政府采购电子交易平台在线签订，自动备案，在线签订须携带的材料见“ 供应商须知前附表”。</w:t>
      </w:r>
    </w:p>
    <w:p w14:paraId="11B02F84">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30.政府采购合同公告</w:t>
      </w:r>
    </w:p>
    <w:p w14:paraId="5708D8B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采购人或者受托采购代理机构应当自政府采购合同签订之日起2个工作日内，将政府采购合同</w:t>
      </w:r>
      <w:r>
        <w:rPr>
          <w:rFonts w:hint="eastAsia" w:asciiTheme="minorEastAsia" w:hAnsiTheme="minorEastAsia" w:eastAsiaTheme="minorEastAsia" w:cstheme="minorEastAsia"/>
          <w:bCs/>
          <w:color w:val="auto"/>
          <w:sz w:val="24"/>
        </w:rPr>
        <w:t>在以下媒体上发布</w:t>
      </w:r>
      <w:r>
        <w:rPr>
          <w:rFonts w:hint="eastAsia" w:asciiTheme="minorEastAsia" w:hAnsiTheme="minorEastAsia" w:eastAsiaTheme="minorEastAsia" w:cstheme="minorEastAsia"/>
          <w:color w:val="auto"/>
          <w:kern w:val="0"/>
          <w:sz w:val="24"/>
        </w:rPr>
        <w:t xml:space="preserve"> “广西政府采购网”（http://zfcg.gxzf.gov.cn）</w:t>
      </w:r>
      <w:r>
        <w:rPr>
          <w:rFonts w:hint="eastAsia" w:asciiTheme="minorEastAsia" w:hAnsiTheme="minorEastAsia" w:eastAsiaTheme="minorEastAsia" w:cstheme="minorEastAsia"/>
          <w:color w:val="auto"/>
          <w:sz w:val="24"/>
        </w:rPr>
        <w:t>上公告，但政府采购合同中涉及国家秘密、商业秘密的内容除外。</w:t>
      </w:r>
    </w:p>
    <w:p w14:paraId="1FF06F2E">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31. 询问、质疑和投诉</w:t>
      </w:r>
    </w:p>
    <w:p w14:paraId="2A59440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31.1供应商对政府采购活动事项有疑问的，可以向采购人、采购代理机构提出询问，采购人或者采购代理机构应当在3个工作日内对供应商依法提出的询问作出答复。</w:t>
      </w:r>
    </w:p>
    <w:p w14:paraId="5DDDD3D1">
      <w:pPr>
        <w:wordWrap w:val="0"/>
        <w:spacing w:line="336" w:lineRule="auto"/>
        <w:ind w:firstLine="480"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4"/>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4"/>
        </w:rPr>
        <w:t>“供应商须知前附表”。</w:t>
      </w:r>
      <w:r>
        <w:rPr>
          <w:rFonts w:hint="eastAsia" w:asciiTheme="minorEastAsia" w:hAnsiTheme="minorEastAsia" w:eastAsiaTheme="minorEastAsia" w:cstheme="minorEastAsia"/>
          <w:b/>
          <w:color w:val="auto"/>
          <w:sz w:val="24"/>
        </w:rPr>
        <w:t xml:space="preserve">具体质疑起算时间及处理方式如下： </w:t>
      </w:r>
    </w:p>
    <w:p w14:paraId="1A968F61">
      <w:pPr>
        <w:wordWrap w:val="0"/>
        <w:spacing w:line="336"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4"/>
        </w:rPr>
        <w:t>委托代理协议无特殊约定的，</w:t>
      </w:r>
      <w:r>
        <w:rPr>
          <w:rFonts w:hint="eastAsia" w:asciiTheme="minorEastAsia" w:hAnsiTheme="minorEastAsia" w:eastAsiaTheme="minorEastAsia" w:cstheme="minorEastAsia"/>
          <w:bCs/>
          <w:color w:val="auto"/>
          <w:sz w:val="24"/>
        </w:rPr>
        <w:t>对竞争性磋商文件中采购需求（含资格要求、采购预算和评分办法）的质疑由采购人受理并负责答复；对竞争性磋商文件中的采购执行程序的质疑由采购代理机构受理并负责答复。</w:t>
      </w:r>
    </w:p>
    <w:p w14:paraId="6456FD44">
      <w:pPr>
        <w:wordWrap w:val="0"/>
        <w:spacing w:line="336"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A685B0D">
      <w:pPr>
        <w:wordWrap w:val="0"/>
        <w:spacing w:line="336"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（3）供应商认为成交结果使自己的权益受到损害的，应当在成交结果公告期限届满之日起7个工作日内提出质疑，由采购人受理并负责答复。</w:t>
      </w:r>
    </w:p>
    <w:p w14:paraId="696A554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6AADA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4"/>
        </w:rPr>
        <w:t>（质疑函格式后附）</w:t>
      </w:r>
      <w:r>
        <w:rPr>
          <w:rFonts w:hint="eastAsia" w:asciiTheme="minorEastAsia" w:hAnsiTheme="minorEastAsia" w:eastAsiaTheme="minorEastAsia" w:cstheme="minorEastAsia"/>
          <w:color w:val="auto"/>
          <w:sz w:val="24"/>
        </w:rPr>
        <w:t>：</w:t>
      </w:r>
    </w:p>
    <w:p w14:paraId="6BEF77A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（1）供应商的姓名或者名称、地址、邮编、联系人及联系电话；</w:t>
      </w:r>
    </w:p>
    <w:p w14:paraId="453A8E2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（2）质疑项目的名称、编号；</w:t>
      </w:r>
    </w:p>
    <w:p w14:paraId="4C26A32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（3）具体、明确的质疑事项和与质疑事项相关的请求；</w:t>
      </w:r>
    </w:p>
    <w:p w14:paraId="4901AF0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（4）事实依据；</w:t>
      </w:r>
    </w:p>
    <w:p w14:paraId="139AEA1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（5）必要的法律依据；</w:t>
      </w:r>
    </w:p>
    <w:p w14:paraId="148C7C9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（6）提出质疑的日期。</w:t>
      </w:r>
    </w:p>
    <w:p w14:paraId="63FF400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供应商为自然人的，应当由本人签字；供应商为法人或者其他组织的，应当由法定代表人、主要负责人，或者其委托代理人签字或者盖章，并加盖公章。</w:t>
      </w:r>
    </w:p>
    <w:p w14:paraId="36E6D03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31.5采购人、采购代理机构认为供应商质疑不成立，或者成立但未对成交结果构成影响的，继续开展采购活动；认为供应商质疑成立且影响或者可能影响成交结果的，按照下列情况处理：</w:t>
      </w:r>
    </w:p>
    <w:p w14:paraId="3F0A3FD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（一）对采购文件提出的质疑，依法通过澄清或者修改可以继续开展采购活动的，澄清或者修改采购文件后继续开展采购活动；否则应当修改采购文件后重新开展采购活动。</w:t>
      </w:r>
    </w:p>
    <w:p w14:paraId="7580AEE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（二）对采购过程或者成交结果提出的质疑，合格供应商符合法定数量时，可以从合格的成交候选人中另行确定成交供应商的，应当依法另行确定成交供应商；否则应当重新开展采购活动。</w:t>
      </w:r>
    </w:p>
    <w:p w14:paraId="6B98C955">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质疑答复导致成交结果改变的，采购人或者采购代理机构应当将有关情况书面报告本级财政部门。</w:t>
      </w:r>
    </w:p>
    <w:p w14:paraId="57C3B85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4" w:name="_Toc80205930"/>
    </w:p>
    <w:p w14:paraId="05330B87">
      <w:pPr>
        <w:wordWrap w:val="0"/>
        <w:spacing w:line="336" w:lineRule="auto"/>
        <w:ind w:firstLine="313" w:firstLineChars="98"/>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六、验收</w:t>
      </w:r>
      <w:bookmarkEnd w:id="44"/>
    </w:p>
    <w:p w14:paraId="5A3C1076">
      <w:pPr>
        <w:tabs>
          <w:tab w:val="left" w:pos="0"/>
        </w:tabs>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32.验收</w:t>
      </w:r>
    </w:p>
    <w:p w14:paraId="3E6AD35E">
      <w:pPr>
        <w:tabs>
          <w:tab w:val="left" w:pos="0"/>
        </w:tabs>
        <w:wordWrap w:val="0"/>
        <w:spacing w:line="336"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DC8EB">
      <w:pPr>
        <w:tabs>
          <w:tab w:val="left" w:pos="0"/>
        </w:tabs>
        <w:wordWrap w:val="0"/>
        <w:spacing w:line="336"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32.2采购人可以邀请参加本项目的其他供应商或者第三方机构参与验收。参与验收的供应商或者第三方机构的意见作为验收书的参考资料一并存档。</w:t>
      </w:r>
    </w:p>
    <w:p w14:paraId="7A696F3D">
      <w:pPr>
        <w:tabs>
          <w:tab w:val="left" w:pos="0"/>
        </w:tabs>
        <w:wordWrap w:val="0"/>
        <w:spacing w:line="336"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1A723F">
      <w:pPr>
        <w:tabs>
          <w:tab w:val="left" w:pos="0"/>
        </w:tabs>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07FE58">
      <w:pPr>
        <w:wordWrap w:val="0"/>
        <w:spacing w:line="336" w:lineRule="auto"/>
        <w:ind w:firstLine="320" w:firstLineChars="1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七、其他事项</w:t>
      </w:r>
    </w:p>
    <w:p w14:paraId="018DBA93">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33.代理服务费</w:t>
      </w:r>
    </w:p>
    <w:p w14:paraId="686456BA">
      <w:pPr>
        <w:tabs>
          <w:tab w:val="left" w:pos="2835"/>
        </w:tabs>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代理服务收费标准及缴费账户详见“供应商须知前附表”，供应商为联合体的，可以由联合体中的一方或者多方共同交纳代理服务费。</w:t>
      </w:r>
    </w:p>
    <w:p w14:paraId="1811C929">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34.需要补充的其他内容</w:t>
      </w:r>
    </w:p>
    <w:p w14:paraId="121C722B">
      <w:pPr>
        <w:pStyle w:val="13"/>
        <w:wordWrap w:val="0"/>
        <w:spacing w:line="336" w:lineRule="auto"/>
        <w:ind w:firstLine="480" w:firstLineChars="200"/>
        <w:textAlignment w:val="center"/>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34.1本磋商文件解释规则详见“供应商须知前附表”。</w:t>
      </w:r>
    </w:p>
    <w:p w14:paraId="2BAA68C3">
      <w:pPr>
        <w:pStyle w:val="13"/>
        <w:wordWrap w:val="0"/>
        <w:spacing w:line="336" w:lineRule="auto"/>
        <w:ind w:firstLine="480" w:firstLineChars="200"/>
        <w:textAlignment w:val="center"/>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34.2 其他事项详见“供应商须知前附表”。</w:t>
      </w:r>
    </w:p>
    <w:p w14:paraId="41A88225">
      <w:pPr>
        <w:pStyle w:val="13"/>
        <w:wordWrap w:val="0"/>
        <w:spacing w:line="336" w:lineRule="auto"/>
        <w:ind w:firstLine="480" w:firstLineChars="200"/>
        <w:textAlignment w:val="center"/>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sz w:val="24"/>
          <w:szCs w:val="24"/>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kern w:val="2"/>
          <w:sz w:val="24"/>
          <w:szCs w:val="24"/>
        </w:rPr>
        <w:t>，享受本文件规定的中小企业扶持政策。</w:t>
      </w:r>
    </w:p>
    <w:p w14:paraId="22BA454A">
      <w:pPr>
        <w:pStyle w:val="13"/>
        <w:wordWrap w:val="0"/>
        <w:spacing w:line="336" w:lineRule="auto"/>
        <w:ind w:firstLine="480" w:firstLineChars="200"/>
        <w:textAlignment w:val="center"/>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以联合体形式参加政府采购活动，联合体各方均为中小企业的，联合体视同中小企业。其中，联合体各方均为小微企业的，联合体视同小微企业。</w:t>
      </w:r>
    </w:p>
    <w:p w14:paraId="3D41ED5E">
      <w:pPr>
        <w:pStyle w:val="13"/>
        <w:wordWrap w:val="0"/>
        <w:spacing w:line="336" w:lineRule="auto"/>
        <w:ind w:firstLine="480" w:firstLineChars="200"/>
        <w:textAlignment w:val="center"/>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依据本文件规定享受扶持政策获得政府采购合同的，小微企业不得将合同分包给大中型企业，中型企业不得将合同分包给大型企业。</w:t>
      </w:r>
    </w:p>
    <w:p w14:paraId="2C60443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35. 政采贷相关说明 </w:t>
      </w:r>
    </w:p>
    <w:p w14:paraId="0B2165C9">
      <w:pPr>
        <w:pStyle w:val="13"/>
        <w:wordWrap w:val="0"/>
        <w:spacing w:line="336" w:lineRule="auto"/>
        <w:ind w:firstLine="480" w:firstLineChars="200"/>
        <w:textAlignment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为优化政府采购营商环境，缓解供应商资金难题，南宁市政府采购试行政府采购信用融资制度，成交供应商如有融资需求，可凭政府采购合同通过以下方式申请政府采购信用融资贷款:   (1)线下渠道:在“南宁市公共资源交易中心”官网(网址: http://www.nnggzy.org.cn)“交易信息-政府采购-政府采购信用融资”中融资银行和南宁市企业融资服务中心专栏信息申请政府采购信用融资。</w:t>
      </w:r>
    </w:p>
    <w:p w14:paraId="1FD387B9">
      <w:pPr>
        <w:pStyle w:val="13"/>
        <w:wordWrap w:val="0"/>
        <w:spacing w:line="336" w:lineRule="auto"/>
        <w:ind w:firstLine="480" w:firstLineChars="200"/>
        <w:textAlignment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线上渠道:登录中征营应收账款融服务平台(网址https://www.crcrfsp.com，客服电话:400-009-0001)，选择相关金融产品和银行业金融机金融融资贷款。具体操作方式见《中国人民银行南宁中心支行广西壮族自治区财政厅关于推广线上“政采贷”融资模式的通知》(南宁南宁银发[2021] 258号)文(文件公开网址详情见:“广西政府采购网http://www.ccgp-guangxi.gov.cn/AdministrativeRegulations/AutonomousRegion/9830442.html)</w:t>
      </w:r>
      <w:r>
        <w:rPr>
          <w:rFonts w:hint="eastAsia" w:asciiTheme="minorEastAsia" w:hAnsiTheme="minorEastAsia" w:eastAsiaTheme="minorEastAsia" w:cstheme="minorEastAsia"/>
          <w:b/>
          <w:color w:val="auto"/>
          <w:sz w:val="24"/>
          <w:szCs w:val="24"/>
        </w:rPr>
        <w:br w:type="page"/>
      </w:r>
    </w:p>
    <w:p w14:paraId="5D85E47B">
      <w:pPr>
        <w:pStyle w:val="2"/>
        <w:wordWrap w:val="0"/>
        <w:spacing w:before="0" w:after="0" w:line="336" w:lineRule="auto"/>
        <w:jc w:val="center"/>
        <w:rPr>
          <w:rFonts w:asciiTheme="minorEastAsia" w:hAnsiTheme="minorEastAsia" w:eastAsiaTheme="minorEastAsia" w:cstheme="minorEastAsia"/>
          <w:color w:val="auto"/>
        </w:rPr>
      </w:pPr>
      <w:bookmarkStart w:id="45" w:name="_Toc18995"/>
      <w:r>
        <w:rPr>
          <w:rFonts w:hint="eastAsia" w:asciiTheme="minorEastAsia" w:hAnsiTheme="minorEastAsia" w:eastAsiaTheme="minorEastAsia" w:cstheme="minorEastAsia"/>
          <w:color w:val="auto"/>
        </w:rPr>
        <w:t>第四章  评审程序、评审方法和评审标准</w:t>
      </w:r>
      <w:bookmarkEnd w:id="45"/>
    </w:p>
    <w:p w14:paraId="3CEA9D2A">
      <w:pPr>
        <w:pStyle w:val="3"/>
        <w:wordWrap w:val="0"/>
        <w:spacing w:before="0" w:after="0" w:line="336" w:lineRule="auto"/>
        <w:jc w:val="center"/>
        <w:rPr>
          <w:rFonts w:asciiTheme="minorEastAsia" w:hAnsiTheme="minorEastAsia" w:eastAsiaTheme="minorEastAsia" w:cstheme="minorEastAsia"/>
          <w:b w:val="0"/>
          <w:color w:val="auto"/>
        </w:rPr>
      </w:pPr>
      <w:bookmarkStart w:id="46" w:name="_Toc14230"/>
      <w:r>
        <w:rPr>
          <w:rFonts w:hint="eastAsia" w:asciiTheme="minorEastAsia" w:hAnsiTheme="minorEastAsia" w:eastAsiaTheme="minorEastAsia" w:cstheme="minorEastAsia"/>
          <w:b w:val="0"/>
          <w:color w:val="auto"/>
        </w:rPr>
        <w:t>第一节 评审程序和评审方法</w:t>
      </w:r>
      <w:bookmarkEnd w:id="46"/>
    </w:p>
    <w:p w14:paraId="2E7C8920">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1.确认磋商文件</w:t>
      </w:r>
    </w:p>
    <w:p w14:paraId="2B7F792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由磋商小组确认磋商文件。</w:t>
      </w:r>
    </w:p>
    <w:p w14:paraId="603D9FDA">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2.资格审查</w:t>
      </w:r>
    </w:p>
    <w:p w14:paraId="018262BE">
      <w:pPr>
        <w:wordWrap w:val="0"/>
        <w:snapToGrid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2.1响应文件开启后，磋商小组依法对供应商的资格证明文件进行审查。</w:t>
      </w:r>
    </w:p>
    <w:p w14:paraId="5BF847F5">
      <w:pPr>
        <w:wordWrap w:val="0"/>
        <w:snapToGrid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注：采购人代表或者采购代理机构在资格审查结束前，对供应商进行信用查询。</w:t>
      </w:r>
    </w:p>
    <w:p w14:paraId="05456B59">
      <w:pPr>
        <w:wordWrap w:val="0"/>
        <w:snapToGrid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（1）查询渠道：“广西政府采购云平台”平台“信用中国”网站(</w:t>
      </w:r>
      <w:r>
        <w:rPr>
          <w:color w:val="auto"/>
        </w:rPr>
        <w:fldChar w:fldCharType="begin"/>
      </w:r>
      <w:r>
        <w:rPr>
          <w:color w:val="auto"/>
        </w:rPr>
        <w:instrText xml:space="preserve"> HYPERLINK "http://www.creditchina.gov.cn" </w:instrText>
      </w:r>
      <w:r>
        <w:rPr>
          <w:color w:val="auto"/>
        </w:rPr>
        <w:fldChar w:fldCharType="separate"/>
      </w:r>
      <w:r>
        <w:rPr>
          <w:rStyle w:val="24"/>
          <w:rFonts w:hint="eastAsia" w:asciiTheme="minorEastAsia" w:hAnsiTheme="minorEastAsia" w:eastAsiaTheme="minorEastAsia" w:cstheme="minorEastAsia"/>
          <w:color w:val="auto"/>
          <w:sz w:val="24"/>
        </w:rPr>
        <w:t>www.creditchina.gov.cn</w:t>
      </w:r>
      <w:r>
        <w:rPr>
          <w:rStyle w:val="24"/>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rPr>
        <w:t>)、中国政府采购网(</w:t>
      </w:r>
      <w:r>
        <w:rPr>
          <w:color w:val="auto"/>
        </w:rPr>
        <w:fldChar w:fldCharType="begin"/>
      </w:r>
      <w:r>
        <w:rPr>
          <w:color w:val="auto"/>
        </w:rPr>
        <w:instrText xml:space="preserve"> HYPERLINK "http://www.ccgp.gov.cn" </w:instrText>
      </w:r>
      <w:r>
        <w:rPr>
          <w:color w:val="auto"/>
        </w:rPr>
        <w:fldChar w:fldCharType="separate"/>
      </w:r>
      <w:r>
        <w:rPr>
          <w:rStyle w:val="24"/>
          <w:rFonts w:hint="eastAsia" w:asciiTheme="minorEastAsia" w:hAnsiTheme="minorEastAsia" w:eastAsiaTheme="minorEastAsia" w:cstheme="minorEastAsia"/>
          <w:color w:val="auto"/>
          <w:sz w:val="24"/>
        </w:rPr>
        <w:t>www.ccgp.gov.cn</w:t>
      </w:r>
      <w:r>
        <w:rPr>
          <w:rStyle w:val="24"/>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rPr>
        <w:t>)链接入口。</w:t>
      </w:r>
    </w:p>
    <w:p w14:paraId="541BD1EF">
      <w:pPr>
        <w:wordWrap w:val="0"/>
        <w:snapToGrid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（2）信用查询截止时点：资格审查结束前。</w:t>
      </w:r>
    </w:p>
    <w:p w14:paraId="7126135C">
      <w:pPr>
        <w:wordWrap w:val="0"/>
        <w:snapToGrid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查询记录和证据留存方式：在查询网站中直接打印查询记录，截图另存为电子文档作为评审资料保存。</w:t>
      </w:r>
    </w:p>
    <w:p w14:paraId="055FB6D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D329C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2.2资格审查标准为本磋商文件中载明对供应商资格要求的条件。资格审查采用合格制，凡符合磋商文件规定的供应商资格要求的响应文件均通过资格审查。</w:t>
      </w:r>
    </w:p>
    <w:p w14:paraId="1A7C5AE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2.3供应商有下列情形之一的，资格审查不通过，其响应文件按无效响应处理：</w:t>
      </w:r>
    </w:p>
    <w:p w14:paraId="7C068442">
      <w:pPr>
        <w:wordWrap w:val="0"/>
        <w:snapToGrid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（1）不具备磋商文件中规定的资格要求的；</w:t>
      </w:r>
    </w:p>
    <w:p w14:paraId="7D7A750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（2）响应文件未提供任一项“供应商须知前附表”资格证明文件规定的“必须提供”的文件资料的；</w:t>
      </w:r>
    </w:p>
    <w:p w14:paraId="266A07A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（3）响应文件提供的资格证明文件出现任一项不符合“供应商须知前附表”资格证明文件规定的“必须提供”的文件资料要求或者无效的。</w:t>
      </w:r>
    </w:p>
    <w:p w14:paraId="3CA053F1">
      <w:pPr>
        <w:wordWrap w:val="0"/>
        <w:spacing w:line="336" w:lineRule="auto"/>
        <w:ind w:firstLine="480" w:firstLineChars="200"/>
        <w:rPr>
          <w:rFonts w:asciiTheme="minorEastAsia" w:hAnsiTheme="minorEastAsia" w:eastAsiaTheme="minorEastAsia" w:cstheme="minorEastAsia"/>
          <w:color w:val="auto"/>
          <w:sz w:val="24"/>
        </w:rPr>
      </w:pPr>
      <w:bookmarkStart w:id="47" w:name="_Hlk68601553"/>
      <w:r>
        <w:rPr>
          <w:rFonts w:hint="eastAsia" w:asciiTheme="minorEastAsia" w:hAnsiTheme="minorEastAsia" w:eastAsiaTheme="minorEastAsia" w:cstheme="minorEastAsia"/>
          <w:color w:val="auto"/>
          <w:sz w:val="24"/>
        </w:rPr>
        <w:t>（4）同一合同项下的不同供应商，单位负责人为同一人或者存在直接控股、管理关系的；为本项目提供过整体设计、规范编制或者项目管理、监理、检测等服务的。</w:t>
      </w:r>
      <w:bookmarkEnd w:id="47"/>
    </w:p>
    <w:p w14:paraId="548B371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2.4通过资格审查的合格供应商不足3家的，不得进入符合性审查环节，采购人或者采购代理机构应当重新开展采购活动。</w:t>
      </w:r>
    </w:p>
    <w:p w14:paraId="2BD9FD2A">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3.符合性审查</w:t>
      </w:r>
    </w:p>
    <w:p w14:paraId="07C634C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3.1由磋商小组对通过资格审查的合格供应商的响应文件的响应报价、商务、技术等实质性要求进行符合性审查，以确定其是否满足磋商文件的实质性要求。</w:t>
      </w:r>
    </w:p>
    <w:p w14:paraId="31A05EE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457D64">
      <w:pPr>
        <w:wordWrap w:val="0"/>
        <w:spacing w:line="336" w:lineRule="auto"/>
        <w:ind w:firstLine="480"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z w:val="24"/>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4"/>
        </w:rPr>
        <w:t>。供应商为自然人的，必须由本人签字并附身份证明。</w:t>
      </w:r>
    </w:p>
    <w:p w14:paraId="67FD054E">
      <w:pPr>
        <w:wordWrap w:val="0"/>
        <w:spacing w:line="336" w:lineRule="auto"/>
        <w:ind w:firstLine="456"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6"/>
          <w:sz w:val="24"/>
        </w:rPr>
        <w:t>3.4</w:t>
      </w:r>
      <w:r>
        <w:rPr>
          <w:rFonts w:hint="eastAsia" w:asciiTheme="minorEastAsia" w:hAnsiTheme="minorEastAsia" w:eastAsiaTheme="minorEastAsia" w:cstheme="minorEastAsia"/>
          <w:color w:val="auto"/>
          <w:sz w:val="24"/>
        </w:rPr>
        <w:t xml:space="preserve">首次响应文件报价出现前后不一致的，按照下列规定修正： </w:t>
      </w:r>
    </w:p>
    <w:p w14:paraId="65EA910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（1）响应文件中报价表内容与响应文件中相应内容不一致的，以报价表为准；</w:t>
      </w:r>
    </w:p>
    <w:p w14:paraId="1598E48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（2）大写金额和小写金额不一致的，以大写金额为准；</w:t>
      </w:r>
    </w:p>
    <w:p w14:paraId="53C130B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（3）单价金额小数点或者百分比有明显错位的，以报价表的总价为准，并修改单价；</w:t>
      </w:r>
    </w:p>
    <w:p w14:paraId="1733814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（4）总价金额与按单价汇总金额不一致的，以单价金额计算结果为准。</w:t>
      </w:r>
    </w:p>
    <w:p w14:paraId="40FFA33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同时出现两种以上不一致的，按照以上（1）-（4）规定的顺序逐条进行修正。修正后的报价经供应商确认后产生约束力，供应商不确认的，其响应文件按无效响应处理。</w:t>
      </w:r>
    </w:p>
    <w:p w14:paraId="741E1CB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3.5商务技术、报价评审</w:t>
      </w:r>
    </w:p>
    <w:p w14:paraId="0735DC0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在评审时，如发现下列情形之一的，将被视为响应文件无效处理：</w:t>
      </w:r>
    </w:p>
    <w:p w14:paraId="6CC5AF9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（1）商务技术评审</w:t>
      </w:r>
    </w:p>
    <w:p w14:paraId="7401338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1）响应文件未按磋商文件要求签署、盖章；</w:t>
      </w:r>
    </w:p>
    <w:p w14:paraId="7379A00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2）委托代理人未能出具有效身份证明或者出具的身份证明与授权委托书中的信息不符； </w:t>
      </w:r>
    </w:p>
    <w:p w14:paraId="1638F46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319080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4）商务条款成交“▲”的条款发生负偏离的或者允许负偏离的条款数超过“供应商须知前附表”规定项数的或者标明实质性的要求发生负偏离；</w:t>
      </w:r>
    </w:p>
    <w:p w14:paraId="37467BC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5）未对响应有效期作出响应或者响应文件承诺的响应有效期不满足磋商文件要求；</w:t>
      </w:r>
    </w:p>
    <w:p w14:paraId="45401CC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6）响应文件的实质性内容未使用中文表述、使用计量单位不符合磋商文件要求；</w:t>
      </w:r>
    </w:p>
    <w:p w14:paraId="0A4B8285">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7）响应文件中的文件资料因填写不齐全或者内容虚假或者出现其他情形而导致被磋商小组认定无效；</w:t>
      </w:r>
    </w:p>
    <w:p w14:paraId="4CD8582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8）响应文件含有采购人不能接受的附加条件；</w:t>
      </w:r>
    </w:p>
    <w:p w14:paraId="20C8A70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9）属于“供应商须知正文”第7.5条情形；</w:t>
      </w:r>
    </w:p>
    <w:p w14:paraId="68CCC3E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10）技术需求允许负偏离的条款数超过“供应商须知前附表”规定项数；</w:t>
      </w:r>
    </w:p>
    <w:p w14:paraId="7A335D3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11）虚假响应，或者出现其他情形而导致被磋商小组认定无效；</w:t>
      </w:r>
    </w:p>
    <w:p w14:paraId="7CDECCE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12）响应技术方案不明确，磋商文件未允许但响应文件中存在一个或者一个以上备选（替代）响应方案；</w:t>
      </w:r>
    </w:p>
    <w:p w14:paraId="2F8E992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13）响应文件标注的项目名称或者项目编号与竞争性磋商文件标注的项目名称或者项目编号不一致的；</w:t>
      </w:r>
    </w:p>
    <w:p w14:paraId="0D4B530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14）未响应磋商文件实质性要求；</w:t>
      </w:r>
    </w:p>
    <w:p w14:paraId="2166FC6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15）法律、法规和磋商文件规定的其他无效情形。</w:t>
      </w:r>
    </w:p>
    <w:p w14:paraId="20BD57E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（2）报价评审</w:t>
      </w:r>
    </w:p>
    <w:p w14:paraId="123D70A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响应文件未提供“供应商须知前附表” 报价文件中规定的“响应报价表”；</w:t>
      </w:r>
    </w:p>
    <w:p w14:paraId="34B8534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2）未采用人民币报价或者未按照磋商文件标明的币种报价；</w:t>
      </w:r>
    </w:p>
    <w:p w14:paraId="4B99265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未就所响应分标进行报价或者存在漏项报价；供应商未就所响应分标的单项内容作唯一报价；供应商未就所响应分标的全部内容作唯一总价报价；供应商响应文件中存在有选择、有条件报价的（磋商文件允许有备选方案或者其他约定的除外）；</w:t>
      </w:r>
    </w:p>
    <w:p w14:paraId="681B23B6">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响应报价（包含首次报价、最后报价）超过所响应分标规定的采购预算金额或者最高限价的（如本项目公布了最高限价）；响应报价（包含首次报价、最后报价）超过磋商文件分项采购预算金额或者最高限价的（如本项目公布了最高限价）；</w:t>
      </w:r>
    </w:p>
    <w:p w14:paraId="2BF1863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修正后的报价，供应商不确认的；或者经供应商确认修正后的响应报价（包含首次报价、最后报价）超过所响应分标规定的采购预算金额或者最高限价（如本项目公布了最高限价）；或者经供应商确认修正后响应报价（包含首次报价、最后报价）超过磋商文件分项采购预算金额或者最高限价的（如本项目公布了最高限价）。</w:t>
      </w:r>
    </w:p>
    <w:p w14:paraId="71EFCB4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6）响应文件响应的标的数量及单位与竞争性磋商采购文件要求实质性不一致的。</w:t>
      </w:r>
    </w:p>
    <w:p w14:paraId="7C2998F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ECA74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B11B7F3">
      <w:pPr>
        <w:wordWrap w:val="0"/>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4.磋商程序</w:t>
      </w:r>
    </w:p>
    <w:p w14:paraId="774CEDEB">
      <w:pPr>
        <w:wordWrap w:val="0"/>
        <w:spacing w:line="336"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4.1磋商小组按照“供应商须知前附表”</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kern w:val="0"/>
          <w:sz w:val="24"/>
        </w:rPr>
        <w:t>确定的</w:t>
      </w:r>
      <w:r>
        <w:rPr>
          <w:rFonts w:hint="eastAsia" w:asciiTheme="minorEastAsia" w:hAnsiTheme="minorEastAsia" w:eastAsiaTheme="minorEastAsia" w:cstheme="minorEastAsia"/>
          <w:color w:val="auto"/>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C16A9F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DD0FC1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4.3对磋商文件作出的实质性变动是磋商文件的有效组成部分，由磋商小组及时以电子澄清函形式同时通知所有参加磋商的供应商。</w:t>
      </w:r>
    </w:p>
    <w:p w14:paraId="38228EB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BB8AB5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4.5磋商中，</w:t>
      </w:r>
      <w:r>
        <w:rPr>
          <w:rFonts w:hint="eastAsia" w:asciiTheme="minorEastAsia" w:hAnsiTheme="minorEastAsia" w:eastAsiaTheme="minorEastAsia" w:cstheme="minorEastAsia"/>
          <w:color w:val="auto"/>
          <w:spacing w:val="-6"/>
          <w:sz w:val="24"/>
        </w:rPr>
        <w:t>磋商的任何一方不得透露与磋商有关的其他供应商的技术资料、价格和其他信息。</w:t>
      </w:r>
    </w:p>
    <w:p w14:paraId="1B8E91EC">
      <w:pPr>
        <w:widowControl/>
        <w:tabs>
          <w:tab w:val="left" w:pos="540"/>
        </w:tabs>
        <w:wordWrap w:val="0"/>
        <w:spacing w:line="336" w:lineRule="auto"/>
        <w:ind w:firstLine="480" w:firstLineChars="20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4"/>
        </w:rPr>
        <w:t>主要内容包括：</w:t>
      </w:r>
    </w:p>
    <w:p w14:paraId="3F81C239">
      <w:pPr>
        <w:pStyle w:val="29"/>
        <w:wordWrap w:val="0"/>
        <w:spacing w:before="0" w:line="336" w:lineRule="auto"/>
        <w:ind w:firstLine="456"/>
        <w:rPr>
          <w:rFonts w:asciiTheme="minorEastAsia" w:hAnsiTheme="minorEastAsia" w:eastAsiaTheme="minorEastAsia" w:cstheme="minorEastAsia"/>
          <w:color w:val="auto"/>
          <w:spacing w:val="-6"/>
          <w:kern w:val="2"/>
          <w:szCs w:val="24"/>
        </w:rPr>
      </w:pPr>
      <w:r>
        <w:rPr>
          <w:rFonts w:hint="eastAsia" w:asciiTheme="minorEastAsia" w:hAnsiTheme="minorEastAsia" w:eastAsiaTheme="minorEastAsia" w:cstheme="minorEastAsia"/>
          <w:color w:val="auto"/>
          <w:spacing w:val="-6"/>
          <w:kern w:val="2"/>
          <w:szCs w:val="24"/>
        </w:rPr>
        <w:t>（1）按照相关规定进行公示的，公示情况说明；</w:t>
      </w:r>
    </w:p>
    <w:p w14:paraId="351E8B61">
      <w:pPr>
        <w:pStyle w:val="29"/>
        <w:wordWrap w:val="0"/>
        <w:spacing w:before="0" w:line="336" w:lineRule="auto"/>
        <w:ind w:firstLine="456"/>
        <w:rPr>
          <w:rFonts w:asciiTheme="minorEastAsia" w:hAnsiTheme="minorEastAsia" w:eastAsiaTheme="minorEastAsia" w:cstheme="minorEastAsia"/>
          <w:color w:val="auto"/>
          <w:spacing w:val="-6"/>
          <w:kern w:val="2"/>
          <w:szCs w:val="24"/>
        </w:rPr>
      </w:pPr>
      <w:r>
        <w:rPr>
          <w:rFonts w:hint="eastAsia" w:asciiTheme="minorEastAsia" w:hAnsiTheme="minorEastAsia" w:eastAsiaTheme="minorEastAsia" w:cstheme="minorEastAsia"/>
          <w:color w:val="auto"/>
          <w:spacing w:val="-6"/>
          <w:kern w:val="2"/>
          <w:szCs w:val="24"/>
        </w:rPr>
        <w:t>（2）磋商日期和地点，磋商人员名单；</w:t>
      </w:r>
    </w:p>
    <w:p w14:paraId="24CCCA13">
      <w:pPr>
        <w:pStyle w:val="29"/>
        <w:wordWrap w:val="0"/>
        <w:spacing w:before="0" w:line="336" w:lineRule="auto"/>
        <w:ind w:firstLine="456"/>
        <w:rPr>
          <w:rFonts w:asciiTheme="minorEastAsia" w:hAnsiTheme="minorEastAsia" w:eastAsiaTheme="minorEastAsia" w:cstheme="minorEastAsia"/>
          <w:color w:val="auto"/>
          <w:spacing w:val="-6"/>
          <w:kern w:val="2"/>
          <w:szCs w:val="24"/>
        </w:rPr>
      </w:pPr>
      <w:r>
        <w:rPr>
          <w:rFonts w:hint="eastAsia" w:asciiTheme="minorEastAsia" w:hAnsiTheme="minorEastAsia" w:eastAsiaTheme="minorEastAsia" w:cstheme="minorEastAsia"/>
          <w:color w:val="auto"/>
          <w:spacing w:val="-6"/>
          <w:kern w:val="2"/>
          <w:szCs w:val="24"/>
        </w:rPr>
        <w:t>（3）合同主要条款及价格商定情况。</w:t>
      </w:r>
    </w:p>
    <w:p w14:paraId="2E503979">
      <w:pPr>
        <w:widowControl/>
        <w:tabs>
          <w:tab w:val="left" w:pos="540"/>
        </w:tabs>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4.7磋商过程中重新提交的响应文件，供应商可以在开启前补充、修改。</w:t>
      </w:r>
    </w:p>
    <w:p w14:paraId="095C5491">
      <w:pPr>
        <w:tabs>
          <w:tab w:val="left" w:pos="2835"/>
        </w:tabs>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4.8对磋商过程提交的响应文件进行有效性、完整性和响应程度审查，通过审查的合格供应商不足3家的，采购人或者采购代理机构应当重新开展采购活动。</w:t>
      </w:r>
    </w:p>
    <w:p w14:paraId="4FAA2883">
      <w:pPr>
        <w:wordWrap w:val="0"/>
        <w:spacing w:line="336" w:lineRule="auto"/>
        <w:ind w:firstLine="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5. 最后报价</w:t>
      </w:r>
    </w:p>
    <w:p w14:paraId="77B1F92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9B64C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AB2DD8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C19CB5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5.4已经提交响应文件的供应商，在提交最后报价之前，可以根据磋商情况退出磋商，退出磋商的供应商的响应文件按无效响应处理。</w:t>
      </w:r>
    </w:p>
    <w:p w14:paraId="17120F1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5.5供应商未在规定时间内提交最后报价的，视同退出磋商。</w:t>
      </w:r>
    </w:p>
    <w:p w14:paraId="566CA72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5.6磋商小组收齐某一分标最后报价后统一开启，磋商小组对最后报价进行有效性、完整性和响应程度的审查。</w:t>
      </w:r>
    </w:p>
    <w:p w14:paraId="1C808CC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5.7最终响应文件的报价出现前后不一致的，按照本章第3.4条的规定修正。 </w:t>
      </w:r>
    </w:p>
    <w:p w14:paraId="3005251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5.8修正后的最终报价出现下列情形的，按无效响应处理：</w:t>
      </w:r>
    </w:p>
    <w:p w14:paraId="74FE8ED2">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（1）供应商不确认的（全流程电子化评标采取在线确认）；</w:t>
      </w:r>
    </w:p>
    <w:p w14:paraId="318E377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（2）经供应商确认修正后的响应报价（包含首次报价、最后报价）超过所响应分标规定的采购预算金额或者最高限价的（如本项目公布了最高限价）；</w:t>
      </w:r>
    </w:p>
    <w:p w14:paraId="5ECDCAD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（3）经供应商确认修正后的响应报价（包含首次报价、最后报价）超过分项采购预算金额或者最高限价的（如本项目公布了最高限价）。</w:t>
      </w:r>
    </w:p>
    <w:p w14:paraId="084291F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5.9经供应商确认修正后的最后报价作为评审及签订合同的依据。</w:t>
      </w:r>
    </w:p>
    <w:p w14:paraId="07E5CF5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5.10供应商出现最后报价按无效响应处理或者响应文件按无效处理时，磋商小组应当告知有关供应商。</w:t>
      </w:r>
    </w:p>
    <w:p w14:paraId="25FA77BD">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5.11最后报价结束后，磋商小组不得再与供应商进行任何形式的商谈。</w:t>
      </w:r>
    </w:p>
    <w:p w14:paraId="02900AC6">
      <w:pPr>
        <w:wordWrap w:val="0"/>
        <w:spacing w:line="336" w:lineRule="auto"/>
        <w:ind w:firstLine="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6.比较与评价</w:t>
      </w:r>
    </w:p>
    <w:p w14:paraId="3F987B0F">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6.1评审方法：综合评分法。</w:t>
      </w:r>
    </w:p>
    <w:p w14:paraId="54F7B18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6.2经磋商确定最终采购需求和提交最后报价的供应商后，由磋商小组采用综合评分法对提交最后报价的供应商的响应文件和最后报价进行综合评分。</w:t>
      </w:r>
    </w:p>
    <w:p w14:paraId="39EC9B5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6.3评审时，磋商小组各成员应当独立对每个有效响应的文件进行评价、打分，然后汇总每个供应商每项评分因素的得分。</w:t>
      </w:r>
    </w:p>
    <w:p w14:paraId="239CD0DC">
      <w:pPr>
        <w:numPr>
          <w:ilvl w:val="0"/>
          <w:numId w:val="3"/>
        </w:num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C3A6BA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（2）各供应商的得分为磋商小组所有成员的有效评分的算术平均数。</w:t>
      </w:r>
    </w:p>
    <w:p w14:paraId="51BF558E">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6.4评审价为供应商的最后报价进行政策性扣除后的价格，评审价只是作为评审时使用。最终成交供应商的成交金额等于最后报价（如有修正，以确认修正后的最后报价为准）。</w:t>
      </w:r>
    </w:p>
    <w:p w14:paraId="256443FC">
      <w:pPr>
        <w:wordWrap w:val="0"/>
        <w:spacing w:line="336"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4"/>
        </w:rPr>
        <w:t>审报告。符合本章第4.3条情形的，可以推荐2家成交候选供应商。评审得分相同的，按照最后报价由低到高的顺序推荐。评审得分且最后报价相同的，按照技术指标优劣顺序推荐。</w:t>
      </w:r>
    </w:p>
    <w:p w14:paraId="5FA4AB30">
      <w:pPr>
        <w:wordWrap w:val="0"/>
        <w:spacing w:line="336" w:lineRule="auto"/>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BBF5E6">
      <w:pPr>
        <w:wordWrap w:val="0"/>
        <w:spacing w:line="336" w:lineRule="auto"/>
        <w:ind w:firstLine="200"/>
        <w:rPr>
          <w:rFonts w:ascii="宋体" w:hAnsi="宋体" w:cs="宋体"/>
          <w:b/>
          <w:bCs/>
          <w:color w:val="auto"/>
          <w:sz w:val="24"/>
        </w:rPr>
      </w:pPr>
      <w:r>
        <w:rPr>
          <w:rFonts w:ascii="宋体" w:hAnsi="宋体" w:cs="宋体"/>
          <w:b/>
          <w:bCs/>
          <w:color w:val="auto"/>
          <w:sz w:val="24"/>
        </w:rPr>
        <w:t xml:space="preserve">7.评审复核 </w:t>
      </w:r>
    </w:p>
    <w:p w14:paraId="53CAD422">
      <w:pPr>
        <w:wordWrap w:val="0"/>
        <w:spacing w:line="336" w:lineRule="auto"/>
        <w:ind w:firstLine="468" w:firstLineChars="195"/>
        <w:rPr>
          <w:rFonts w:ascii="宋体" w:hAnsi="宋体" w:cs="宋体"/>
          <w:color w:val="auto"/>
          <w:sz w:val="24"/>
        </w:rPr>
      </w:pPr>
      <w:r>
        <w:rPr>
          <w:rFonts w:ascii="宋体" w:hAnsi="宋体" w:cs="宋体"/>
          <w:color w:val="auto"/>
          <w:sz w:val="24"/>
        </w:rPr>
        <w:t xml:space="preserve">7.1 评审报告签署前，评审委员会要对评审结果进行复核，复核意见要体现在评审报告中。 </w:t>
      </w:r>
      <w:r>
        <w:rPr>
          <w:rFonts w:hint="eastAsia" w:ascii="宋体" w:hAnsi="宋体" w:cs="宋体"/>
          <w:color w:val="auto"/>
          <w:sz w:val="24"/>
        </w:rPr>
        <w:t xml:space="preserve">   </w:t>
      </w:r>
      <w:r>
        <w:rPr>
          <w:rFonts w:ascii="宋体" w:hAnsi="宋体" w:cs="宋体"/>
          <w:color w:val="auto"/>
          <w:sz w:val="24"/>
        </w:rPr>
        <w:t>7.2 评审结果汇总完成后，采购人、采购代理机构和评审委员会均不得修改评审结果或者要 求重新评审，但资格性检查认定错误、分值汇总计算错误、分项评分超出评分标准范围、客观分 评分不一致、经评审委员会一致认定评分畸高、畸低的情形除外。出现上述除外情形的，评审委 员会应当现场修改评审结果，并在评审报告中明确记载。</w:t>
      </w:r>
    </w:p>
    <w:p w14:paraId="27D7C2CC">
      <w:pPr>
        <w:wordWrap w:val="0"/>
        <w:spacing w:line="336" w:lineRule="auto"/>
        <w:ind w:firstLine="585" w:firstLineChars="195"/>
        <w:rPr>
          <w:rFonts w:asciiTheme="minorEastAsia" w:hAnsiTheme="minorEastAsia" w:eastAsiaTheme="minorEastAsia" w:cstheme="minorEastAsia"/>
          <w:b/>
          <w:bCs/>
          <w:color w:val="auto"/>
          <w:sz w:val="24"/>
        </w:rPr>
      </w:pPr>
      <w:r>
        <w:rPr>
          <w:rFonts w:ascii="宋体" w:hAnsi="宋体" w:cs="宋体"/>
          <w:color w:val="auto"/>
          <w:sz w:val="30"/>
          <w:szCs w:val="30"/>
        </w:rPr>
        <w:t xml:space="preserve"> </w:t>
      </w:r>
      <w:r>
        <w:rPr>
          <w:rFonts w:hint="eastAsia" w:asciiTheme="minorEastAsia" w:hAnsiTheme="minorEastAsia" w:eastAsiaTheme="minorEastAsia" w:cstheme="minorEastAsia"/>
          <w:b/>
          <w:bCs/>
          <w:color w:val="auto"/>
          <w:sz w:val="30"/>
          <w:szCs w:val="30"/>
        </w:rPr>
        <w:t>8.评审标准</w:t>
      </w:r>
    </w:p>
    <w:p w14:paraId="0BDEC196">
      <w:pPr>
        <w:wordWrap w:val="0"/>
        <w:spacing w:line="336" w:lineRule="auto"/>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8.</w:t>
      </w:r>
      <w:r>
        <w:rPr>
          <w:rFonts w:hint="eastAsia" w:asciiTheme="minorEastAsia" w:hAnsiTheme="minorEastAsia" w:eastAsiaTheme="minorEastAsia" w:cstheme="minorEastAsia"/>
          <w:bCs/>
          <w:color w:val="auto"/>
          <w:sz w:val="24"/>
        </w:rPr>
        <w:t>1评审依据：磋商小组将以磋商响应文件为评审依据，对供应商的报价、技术、商务等方面内容按百分制打分。（计分方法按四舍五入取至百分位）。</w:t>
      </w:r>
      <w:bookmarkStart w:id="48" w:name="_Toc80205935"/>
    </w:p>
    <w:tbl>
      <w:tblPr>
        <w:tblStyle w:val="21"/>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61"/>
        <w:gridCol w:w="6667"/>
        <w:gridCol w:w="1134"/>
      </w:tblGrid>
      <w:tr w14:paraId="529C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75194A07">
            <w:pPr>
              <w:wordWrap w:val="0"/>
              <w:spacing w:line="360" w:lineRule="auto"/>
              <w:jc w:val="center"/>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sz w:val="24"/>
              </w:rPr>
              <w:t>序号</w:t>
            </w:r>
          </w:p>
        </w:tc>
        <w:tc>
          <w:tcPr>
            <w:tcW w:w="1361" w:type="dxa"/>
            <w:vAlign w:val="center"/>
          </w:tcPr>
          <w:p w14:paraId="5BF89A53">
            <w:pPr>
              <w:wordWrap w:val="0"/>
              <w:spacing w:line="360" w:lineRule="auto"/>
              <w:jc w:val="center"/>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sz w:val="24"/>
              </w:rPr>
              <w:t>评分类型</w:t>
            </w:r>
          </w:p>
        </w:tc>
        <w:tc>
          <w:tcPr>
            <w:tcW w:w="6667" w:type="dxa"/>
            <w:vAlign w:val="center"/>
          </w:tcPr>
          <w:p w14:paraId="76F5DCA8">
            <w:pPr>
              <w:wordWrap w:val="0"/>
              <w:spacing w:line="360" w:lineRule="auto"/>
              <w:jc w:val="center"/>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sz w:val="24"/>
              </w:rPr>
              <w:t>评分标准</w:t>
            </w:r>
          </w:p>
        </w:tc>
        <w:tc>
          <w:tcPr>
            <w:tcW w:w="1134" w:type="dxa"/>
            <w:vAlign w:val="center"/>
          </w:tcPr>
          <w:p w14:paraId="076D325E">
            <w:pPr>
              <w:widowControl/>
              <w:wordWrap w:val="0"/>
              <w:spacing w:line="360" w:lineRule="auto"/>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分值</w:t>
            </w:r>
          </w:p>
        </w:tc>
      </w:tr>
      <w:tr w14:paraId="076A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20B02625">
            <w:pPr>
              <w:wordWrap w:val="0"/>
              <w:spacing w:line="360" w:lineRule="auto"/>
              <w:ind w:firstLine="480" w:firstLineChars="200"/>
              <w:rPr>
                <w:rFonts w:asciiTheme="minorEastAsia" w:hAnsiTheme="minorEastAsia" w:eastAsiaTheme="minorEastAsia" w:cstheme="minorEastAsia"/>
                <w:color w:val="auto"/>
                <w:kern w:val="0"/>
                <w:sz w:val="24"/>
              </w:rPr>
            </w:pPr>
            <w:r>
              <w:rPr>
                <w:rFonts w:hint="eastAsia" w:ascii="宋体" w:hAnsi="宋体" w:cs="宋体"/>
                <w:color w:val="auto"/>
                <w:sz w:val="24"/>
              </w:rPr>
              <w:t>1</w:t>
            </w:r>
          </w:p>
        </w:tc>
        <w:tc>
          <w:tcPr>
            <w:tcW w:w="1361" w:type="dxa"/>
            <w:vAlign w:val="center"/>
          </w:tcPr>
          <w:p w14:paraId="70D78ACC">
            <w:pPr>
              <w:wordWrap w:val="0"/>
              <w:spacing w:line="360" w:lineRule="auto"/>
              <w:rPr>
                <w:rFonts w:asciiTheme="minorEastAsia" w:hAnsiTheme="minorEastAsia" w:eastAsiaTheme="minorEastAsia" w:cstheme="minorEastAsia"/>
                <w:color w:val="auto"/>
                <w:kern w:val="0"/>
                <w:sz w:val="24"/>
              </w:rPr>
            </w:pPr>
            <w:r>
              <w:rPr>
                <w:rFonts w:hint="eastAsia" w:ascii="宋体" w:hAnsi="宋体" w:cs="宋体"/>
                <w:color w:val="auto"/>
                <w:sz w:val="24"/>
              </w:rPr>
              <w:t>价格分（满分20分）</w:t>
            </w:r>
          </w:p>
        </w:tc>
        <w:tc>
          <w:tcPr>
            <w:tcW w:w="6667" w:type="dxa"/>
          </w:tcPr>
          <w:p w14:paraId="628B04AE">
            <w:pPr>
              <w:snapToGrid w:val="0"/>
              <w:spacing w:line="360" w:lineRule="auto"/>
              <w:rPr>
                <w:rFonts w:ascii="宋体" w:hAnsi="宋体" w:cs="宋体"/>
                <w:b/>
                <w:bCs/>
                <w:color w:val="auto"/>
                <w:sz w:val="24"/>
              </w:rPr>
            </w:pPr>
            <w:r>
              <w:rPr>
                <w:rFonts w:hint="eastAsia" w:ascii="宋体" w:hAnsi="宋体" w:cs="宋体"/>
                <w:b/>
                <w:bCs/>
                <w:color w:val="auto"/>
                <w:sz w:val="24"/>
              </w:rPr>
              <w:t>☑本项目为专门面对中小企业项目，小微企业、监狱企业、残疾人福利性单位均不再执行价格评审优惠的扶持政策。</w:t>
            </w:r>
          </w:p>
          <w:p w14:paraId="52107EC4">
            <w:pPr>
              <w:snapToGrid w:val="0"/>
              <w:spacing w:line="360" w:lineRule="auto"/>
              <w:rPr>
                <w:rFonts w:ascii="宋体" w:hAnsi="宋体" w:cs="宋体"/>
                <w:b/>
                <w:bCs/>
                <w:color w:val="auto"/>
                <w:sz w:val="24"/>
              </w:rPr>
            </w:pPr>
            <w:r>
              <w:rPr>
                <w:rFonts w:hint="eastAsia" w:ascii="宋体" w:hAnsi="宋体" w:cs="宋体"/>
                <w:b/>
                <w:bCs/>
                <w:color w:val="auto"/>
                <w:sz w:val="24"/>
              </w:rPr>
              <w:t>□ 本项目为非专门面向中小企业采购项目（政府采购政策性扣除计算方法）：</w:t>
            </w:r>
          </w:p>
          <w:p w14:paraId="633F8C07">
            <w:pPr>
              <w:wordWrap w:val="0"/>
              <w:spacing w:line="360" w:lineRule="auto"/>
              <w:ind w:firstLine="480" w:firstLineChars="200"/>
              <w:rPr>
                <w:rFonts w:ascii="宋体" w:hAnsi="宋体" w:cs="宋体"/>
                <w:color w:val="auto"/>
                <w:sz w:val="24"/>
              </w:rPr>
            </w:pPr>
            <w:r>
              <w:rPr>
                <w:rFonts w:hint="eastAsia" w:ascii="宋体" w:hAnsi="宋体" w:cs="宋体"/>
                <w:color w:val="auto"/>
                <w:sz w:val="24"/>
              </w:rPr>
              <w:t>1.评审报价为供应商的最后报价进行政策性扣除后的价格，评审报价只是作为评审时使用。最终成交供应商的成交金额等于最后报价（如有修正，以确认修正后的最后报价为准）。</w:t>
            </w:r>
          </w:p>
          <w:p w14:paraId="3EE218A5">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2.政府采购政策性扣除计算方法</w:t>
            </w:r>
          </w:p>
          <w:p w14:paraId="04E37C13">
            <w:pPr>
              <w:wordWrap w:val="0"/>
              <w:spacing w:line="360" w:lineRule="auto"/>
              <w:ind w:firstLine="480" w:firstLineChars="200"/>
              <w:rPr>
                <w:rFonts w:ascii="宋体" w:hAnsi="宋体" w:cs="宋体"/>
                <w:color w:val="auto"/>
                <w:sz w:val="24"/>
              </w:rPr>
            </w:pPr>
            <w:r>
              <w:rPr>
                <w:rFonts w:hint="eastAsia" w:ascii="宋体" w:hAnsi="宋体" w:cs="宋体"/>
                <w:color w:val="auto"/>
                <w:sz w:val="24"/>
              </w:rPr>
              <w:t>（1）按照《政府采购促进中小企业发展管理办法》（财库〔2020〕46号）的规定，供应商在其响应文件中提供《中小企业声明函》，且其服务为小型和微型企业承接的，对其最后报价给予20%的扣除。</w:t>
            </w:r>
          </w:p>
          <w:p w14:paraId="060DEA00">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5A58987">
            <w:pPr>
              <w:wordWrap w:val="0"/>
              <w:spacing w:line="360" w:lineRule="auto"/>
              <w:ind w:firstLine="480" w:firstLineChars="200"/>
              <w:rPr>
                <w:rFonts w:ascii="宋体" w:hAnsi="宋体" w:cs="宋体"/>
                <w:color w:val="auto"/>
                <w:sz w:val="24"/>
              </w:rPr>
            </w:pPr>
            <w:r>
              <w:rPr>
                <w:rFonts w:hint="eastAsia" w:ascii="宋体" w:hAnsi="宋体" w:cs="宋体"/>
                <w:color w:val="auto"/>
                <w:sz w:val="24"/>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EF0E65A">
            <w:pPr>
              <w:wordWrap w:val="0"/>
              <w:spacing w:line="360" w:lineRule="auto"/>
              <w:ind w:firstLine="480" w:firstLineChars="200"/>
              <w:rPr>
                <w:rFonts w:ascii="宋体" w:hAnsi="宋体" w:cs="宋体"/>
                <w:color w:val="auto"/>
                <w:sz w:val="24"/>
              </w:rPr>
            </w:pPr>
            <w:r>
              <w:rPr>
                <w:rFonts w:hint="eastAsia" w:ascii="宋体" w:hAnsi="宋体" w:cs="宋体"/>
                <w:color w:val="auto"/>
                <w:sz w:val="24"/>
              </w:rPr>
              <w:t>（4）政策性扣除计算方法。</w:t>
            </w:r>
          </w:p>
          <w:p w14:paraId="0D0B1330">
            <w:pPr>
              <w:wordWrap w:val="0"/>
              <w:spacing w:line="360" w:lineRule="auto"/>
              <w:ind w:firstLine="480" w:firstLineChars="200"/>
              <w:rPr>
                <w:rFonts w:ascii="宋体" w:hAnsi="宋体" w:cs="宋体"/>
                <w:color w:val="auto"/>
                <w:sz w:val="24"/>
              </w:rPr>
            </w:pPr>
            <w:r>
              <w:rPr>
                <w:rFonts w:hint="eastAsia" w:ascii="宋体" w:hAnsi="宋体" w:cs="宋体"/>
                <w:color w:val="auto"/>
                <w:sz w:val="24"/>
              </w:rPr>
              <w:t>在服务采购项目中，服务由小微企业承接；对符合上述要求的供应商的响应报价给予</w:t>
            </w:r>
            <w:r>
              <w:rPr>
                <w:rFonts w:hint="eastAsia" w:ascii="宋体" w:hAnsi="宋体" w:cs="宋体"/>
                <w:color w:val="auto"/>
                <w:sz w:val="24"/>
                <w:u w:val="single"/>
              </w:rPr>
              <w:t>20%</w:t>
            </w:r>
            <w:r>
              <w:rPr>
                <w:rFonts w:hint="eastAsia" w:ascii="宋体" w:hAnsi="宋体" w:cs="宋体"/>
                <w:color w:val="auto"/>
                <w:sz w:val="24"/>
              </w:rPr>
              <w:t>的扣除，扣除后的价格为评审报价，即评审报价=响应报价×（1-</w:t>
            </w:r>
            <w:r>
              <w:rPr>
                <w:rFonts w:hint="eastAsia" w:ascii="宋体" w:hAnsi="宋体" w:cs="宋体"/>
                <w:color w:val="auto"/>
                <w:sz w:val="24"/>
                <w:u w:val="single"/>
              </w:rPr>
              <w:t>20</w:t>
            </w:r>
            <w:r>
              <w:rPr>
                <w:rFonts w:hint="eastAsia" w:ascii="宋体" w:hAnsi="宋体" w:cs="宋体"/>
                <w:color w:val="auto"/>
                <w:sz w:val="24"/>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报价，即评审报价=响应报价×（1-6%）。除上述情况外，评审报价=响应报价。</w:t>
            </w:r>
          </w:p>
          <w:p w14:paraId="2B1EC2D9">
            <w:pPr>
              <w:wordWrap w:val="0"/>
              <w:spacing w:line="360" w:lineRule="auto"/>
              <w:ind w:firstLine="480" w:firstLineChars="200"/>
              <w:rPr>
                <w:rFonts w:ascii="宋体" w:hAnsi="宋体" w:cs="宋体"/>
                <w:color w:val="auto"/>
                <w:sz w:val="24"/>
              </w:rPr>
            </w:pPr>
            <w:r>
              <w:rPr>
                <w:rFonts w:hint="eastAsia" w:ascii="宋体" w:hAnsi="宋体" w:cs="宋体"/>
                <w:color w:val="auto"/>
                <w:sz w:val="24"/>
              </w:rPr>
              <w:t>（5）以进入比较与评价环节的最低的评审报价为基准价。</w:t>
            </w:r>
          </w:p>
          <w:p w14:paraId="42DDC217">
            <w:pPr>
              <w:wordWrap w:val="0"/>
              <w:spacing w:line="360" w:lineRule="auto"/>
              <w:ind w:firstLine="480" w:firstLineChars="200"/>
              <w:rPr>
                <w:rFonts w:ascii="宋体" w:hAnsi="宋体" w:cs="宋体"/>
                <w:color w:val="auto"/>
                <w:sz w:val="24"/>
              </w:rPr>
            </w:pPr>
            <w:r>
              <w:rPr>
                <w:rFonts w:hint="eastAsia" w:ascii="宋体" w:hAnsi="宋体" w:cs="宋体"/>
                <w:color w:val="auto"/>
                <w:sz w:val="24"/>
              </w:rPr>
              <w:t>（6）价格分计算公式：</w:t>
            </w:r>
          </w:p>
          <w:p w14:paraId="10910FDE">
            <w:pPr>
              <w:wordWrap w:val="0"/>
              <w:spacing w:line="360" w:lineRule="auto"/>
              <w:ind w:firstLine="480" w:firstLineChars="200"/>
              <w:rPr>
                <w:rFonts w:asciiTheme="minorEastAsia" w:hAnsiTheme="minorEastAsia" w:eastAsiaTheme="minorEastAsia" w:cstheme="minorEastAsia"/>
                <w:bCs/>
                <w:color w:val="auto"/>
                <w:sz w:val="24"/>
              </w:rPr>
            </w:pPr>
            <w:r>
              <w:rPr>
                <w:rFonts w:hint="eastAsia" w:ascii="宋体" w:hAnsi="宋体" w:cs="宋体"/>
                <w:color w:val="auto"/>
                <w:sz w:val="24"/>
              </w:rPr>
              <w:t>报价得分=（基准价/最后报价）×10分</w:t>
            </w:r>
          </w:p>
        </w:tc>
        <w:tc>
          <w:tcPr>
            <w:tcW w:w="1134" w:type="dxa"/>
            <w:vAlign w:val="center"/>
          </w:tcPr>
          <w:p w14:paraId="13E49E9D">
            <w:pPr>
              <w:wordWrap w:val="0"/>
              <w:spacing w:line="360" w:lineRule="auto"/>
              <w:jc w:val="center"/>
              <w:rPr>
                <w:rFonts w:asciiTheme="minorEastAsia" w:hAnsiTheme="minorEastAsia" w:eastAsiaTheme="minorEastAsia" w:cstheme="minorEastAsia"/>
                <w:color w:val="auto"/>
                <w:kern w:val="0"/>
                <w:sz w:val="24"/>
              </w:rPr>
            </w:pPr>
            <w:r>
              <w:rPr>
                <w:rFonts w:hint="eastAsia" w:ascii="宋体" w:hAnsi="宋体" w:cs="宋体"/>
                <w:color w:val="auto"/>
                <w:sz w:val="24"/>
              </w:rPr>
              <w:t>0～10分</w:t>
            </w:r>
          </w:p>
        </w:tc>
      </w:tr>
      <w:tr w14:paraId="5010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restart"/>
            <w:vAlign w:val="center"/>
          </w:tcPr>
          <w:p w14:paraId="3FA420E9">
            <w:pPr>
              <w:widowControl/>
              <w:wordWrap w:val="0"/>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Cs/>
                <w:color w:val="auto"/>
                <w:kern w:val="0"/>
                <w:sz w:val="24"/>
              </w:rPr>
              <w:t>2</w:t>
            </w:r>
          </w:p>
        </w:tc>
        <w:tc>
          <w:tcPr>
            <w:tcW w:w="1361" w:type="dxa"/>
            <w:vAlign w:val="center"/>
          </w:tcPr>
          <w:p w14:paraId="196C09A1">
            <w:pPr>
              <w:widowControl/>
              <w:wordWrap w:val="0"/>
              <w:spacing w:line="360" w:lineRule="auto"/>
              <w:jc w:val="center"/>
              <w:rPr>
                <w:rFonts w:ascii="宋体" w:hAnsi="宋体" w:cs="宋体"/>
                <w:color w:val="auto"/>
                <w:kern w:val="0"/>
                <w:sz w:val="24"/>
              </w:rPr>
            </w:pPr>
            <w:r>
              <w:rPr>
                <w:rFonts w:hint="eastAsia" w:ascii="宋体" w:hAnsi="宋体" w:cs="宋体"/>
                <w:bCs/>
                <w:color w:val="auto"/>
                <w:kern w:val="0"/>
                <w:sz w:val="24"/>
              </w:rPr>
              <w:t>技术分（满分66分）</w:t>
            </w:r>
          </w:p>
        </w:tc>
        <w:tc>
          <w:tcPr>
            <w:tcW w:w="6667" w:type="dxa"/>
            <w:vAlign w:val="center"/>
          </w:tcPr>
          <w:p w14:paraId="7581341B">
            <w:pPr>
              <w:pStyle w:val="13"/>
              <w:wordWrap w:val="0"/>
              <w:spacing w:line="360" w:lineRule="auto"/>
              <w:jc w:val="center"/>
              <w:rPr>
                <w:rFonts w:hAnsi="宋体" w:cs="宋体"/>
                <w:b/>
                <w:color w:val="auto"/>
                <w:sz w:val="24"/>
                <w:szCs w:val="24"/>
              </w:rPr>
            </w:pPr>
            <w:r>
              <w:rPr>
                <w:rFonts w:hint="eastAsia" w:hAnsi="宋体" w:cs="宋体"/>
                <w:b/>
                <w:color w:val="auto"/>
                <w:sz w:val="24"/>
                <w:szCs w:val="24"/>
              </w:rPr>
              <w:t>评审因素</w:t>
            </w:r>
          </w:p>
        </w:tc>
        <w:tc>
          <w:tcPr>
            <w:tcW w:w="1134" w:type="dxa"/>
            <w:vAlign w:val="center"/>
          </w:tcPr>
          <w:p w14:paraId="498F5419">
            <w:pPr>
              <w:widowControl/>
              <w:wordWrap w:val="0"/>
              <w:spacing w:line="360" w:lineRule="auto"/>
              <w:jc w:val="center"/>
              <w:rPr>
                <w:rFonts w:ascii="宋体" w:hAnsi="宋体" w:cs="宋体"/>
                <w:b/>
                <w:color w:val="auto"/>
                <w:kern w:val="0"/>
                <w:sz w:val="24"/>
              </w:rPr>
            </w:pPr>
            <w:r>
              <w:rPr>
                <w:rFonts w:hint="eastAsia" w:ascii="宋体" w:hAnsi="宋体" w:cs="宋体"/>
                <w:b/>
                <w:color w:val="auto"/>
                <w:kern w:val="0"/>
                <w:sz w:val="24"/>
              </w:rPr>
              <w:t>分值</w:t>
            </w:r>
          </w:p>
        </w:tc>
      </w:tr>
      <w:tr w14:paraId="5CE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06EA144F">
            <w:pPr>
              <w:widowControl/>
              <w:wordWrap w:val="0"/>
              <w:spacing w:line="360" w:lineRule="auto"/>
              <w:jc w:val="center"/>
              <w:rPr>
                <w:rFonts w:asciiTheme="minorEastAsia" w:hAnsiTheme="minorEastAsia" w:eastAsiaTheme="minorEastAsia" w:cstheme="minorEastAsia"/>
                <w:color w:val="auto"/>
                <w:kern w:val="0"/>
                <w:sz w:val="24"/>
              </w:rPr>
            </w:pPr>
          </w:p>
        </w:tc>
        <w:tc>
          <w:tcPr>
            <w:tcW w:w="1361" w:type="dxa"/>
            <w:vAlign w:val="center"/>
          </w:tcPr>
          <w:p w14:paraId="23ACA4FC">
            <w:pPr>
              <w:widowControl/>
              <w:wordWrap w:val="0"/>
              <w:spacing w:line="360" w:lineRule="auto"/>
              <w:jc w:val="center"/>
              <w:rPr>
                <w:rFonts w:ascii="宋体" w:hAnsi="宋体" w:cs="宋体"/>
                <w:color w:val="auto"/>
                <w:kern w:val="0"/>
                <w:sz w:val="24"/>
              </w:rPr>
            </w:pPr>
            <w:r>
              <w:rPr>
                <w:rFonts w:hint="eastAsia" w:ascii="宋体" w:hAnsi="宋体" w:cs="宋体"/>
                <w:color w:val="auto"/>
                <w:kern w:val="0"/>
                <w:sz w:val="24"/>
              </w:rPr>
              <w:t>（1）项目背景理解（满分20分）</w:t>
            </w:r>
          </w:p>
        </w:tc>
        <w:tc>
          <w:tcPr>
            <w:tcW w:w="6667" w:type="dxa"/>
            <w:vAlign w:val="center"/>
          </w:tcPr>
          <w:p w14:paraId="1CFEB98E">
            <w:pPr>
              <w:widowControl/>
              <w:spacing w:line="360" w:lineRule="auto"/>
              <w:jc w:val="left"/>
              <w:rPr>
                <w:rFonts w:ascii="宋体" w:hAnsi="宋体" w:cs="宋体"/>
                <w:color w:val="auto"/>
                <w:sz w:val="24"/>
              </w:rPr>
            </w:pPr>
            <w:r>
              <w:rPr>
                <w:rFonts w:hint="eastAsia" w:ascii="宋体" w:hAnsi="宋体" w:cs="宋体"/>
                <w:color w:val="auto"/>
                <w:sz w:val="24"/>
              </w:rPr>
              <w:t>一档（10分）：未完全了解项目背景，对“数据特区”建设的内涵、面向东盟的定位把握不准确，对国家数据要素政策、国际通信出入口局相关机遇等理解模糊，与采购人需求有较大偏差。</w:t>
            </w:r>
          </w:p>
          <w:p w14:paraId="7451AF1D">
            <w:pPr>
              <w:widowControl/>
              <w:spacing w:line="360" w:lineRule="auto"/>
              <w:jc w:val="left"/>
              <w:rPr>
                <w:rFonts w:ascii="宋体" w:hAnsi="宋体" w:cs="宋体"/>
                <w:color w:val="auto"/>
                <w:sz w:val="24"/>
              </w:rPr>
            </w:pPr>
            <w:r>
              <w:rPr>
                <w:rFonts w:hint="eastAsia" w:ascii="宋体" w:hAnsi="宋体" w:cs="宋体"/>
                <w:color w:val="auto"/>
                <w:sz w:val="24"/>
              </w:rPr>
              <w:t>二档（15分）：对国家数据要素开放政策、自贸试验区数据跨境流动探索有一定了解，初步理解“数据特区”建设的核心内容，对南宁片区打造面向东盟“数据特区”的定位有基本认识，较符合采购人需求。</w:t>
            </w:r>
          </w:p>
          <w:p w14:paraId="65CA008B">
            <w:pPr>
              <w:widowControl/>
              <w:spacing w:line="360" w:lineRule="auto"/>
              <w:jc w:val="left"/>
              <w:rPr>
                <w:rFonts w:ascii="宋体" w:hAnsi="宋体" w:cs="宋体"/>
                <w:color w:val="auto"/>
                <w:sz w:val="24"/>
              </w:rPr>
            </w:pPr>
            <w:r>
              <w:rPr>
                <w:rFonts w:hint="eastAsia" w:ascii="宋体" w:hAnsi="宋体" w:cs="宋体"/>
                <w:color w:val="auto"/>
                <w:sz w:val="24"/>
              </w:rPr>
              <w:t>三档（20分）：深入理解国家数据基础制度、跨境数据流动政策导向，准确把握南宁片区打造面向东盟的“数据特区”的发展机遇与挑战；了解南宁片区“数据特区”建设发展基础与发展堵点；熟悉先进地区“数据特区”实践经验；准确把握南宁片区打造面向东盟“数据特区”的战略定位，深入理解“数据特区”建设的核心内容，完全契合采购人需求。</w:t>
            </w:r>
          </w:p>
          <w:p w14:paraId="49DD55D7">
            <w:pPr>
              <w:widowControl/>
              <w:spacing w:line="360" w:lineRule="auto"/>
              <w:jc w:val="left"/>
              <w:rPr>
                <w:rFonts w:ascii="宋体" w:hAnsi="宋体" w:cs="宋体"/>
                <w:color w:val="auto"/>
                <w:sz w:val="24"/>
              </w:rPr>
            </w:pPr>
            <w:r>
              <w:rPr>
                <w:rFonts w:hint="eastAsia" w:ascii="宋体" w:hAnsi="宋体" w:cs="宋体"/>
                <w:b/>
                <w:bCs/>
                <w:color w:val="auto"/>
                <w:sz w:val="24"/>
              </w:rPr>
              <w:t>注：未提供或不符合最低入档条件的按不入档计0分处理。</w:t>
            </w:r>
          </w:p>
        </w:tc>
        <w:tc>
          <w:tcPr>
            <w:tcW w:w="1134" w:type="dxa"/>
            <w:vAlign w:val="center"/>
          </w:tcPr>
          <w:p w14:paraId="0C9E64E5">
            <w:pPr>
              <w:spacing w:line="360" w:lineRule="auto"/>
              <w:jc w:val="center"/>
              <w:rPr>
                <w:rFonts w:ascii="宋体" w:hAnsi="宋体" w:cs="宋体"/>
                <w:bCs/>
                <w:color w:val="auto"/>
                <w:kern w:val="0"/>
                <w:sz w:val="24"/>
              </w:rPr>
            </w:pPr>
            <w:r>
              <w:rPr>
                <w:rFonts w:hint="eastAsia" w:ascii="宋体" w:hAnsi="宋体" w:cs="宋体"/>
                <w:color w:val="auto"/>
                <w:kern w:val="0"/>
                <w:sz w:val="24"/>
              </w:rPr>
              <w:t>0~20分</w:t>
            </w:r>
          </w:p>
        </w:tc>
      </w:tr>
      <w:tr w14:paraId="6E61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463A7A2B">
            <w:pPr>
              <w:widowControl/>
              <w:wordWrap w:val="0"/>
              <w:spacing w:line="360" w:lineRule="auto"/>
              <w:jc w:val="center"/>
              <w:rPr>
                <w:rFonts w:asciiTheme="minorEastAsia" w:hAnsiTheme="minorEastAsia" w:eastAsiaTheme="minorEastAsia" w:cstheme="minorEastAsia"/>
                <w:color w:val="auto"/>
                <w:kern w:val="0"/>
                <w:sz w:val="24"/>
              </w:rPr>
            </w:pPr>
          </w:p>
        </w:tc>
        <w:tc>
          <w:tcPr>
            <w:tcW w:w="1361" w:type="dxa"/>
            <w:vAlign w:val="center"/>
          </w:tcPr>
          <w:p w14:paraId="4EA81DE7">
            <w:pPr>
              <w:widowControl/>
              <w:wordWrap w:val="0"/>
              <w:spacing w:line="360" w:lineRule="auto"/>
              <w:jc w:val="center"/>
              <w:rPr>
                <w:rFonts w:ascii="宋体" w:hAnsi="宋体" w:cs="宋体"/>
                <w:color w:val="auto"/>
                <w:kern w:val="0"/>
                <w:sz w:val="24"/>
              </w:rPr>
            </w:pPr>
            <w:r>
              <w:rPr>
                <w:rFonts w:hint="eastAsia" w:ascii="宋体" w:hAnsi="宋体" w:cs="宋体"/>
                <w:color w:val="auto"/>
                <w:kern w:val="0"/>
                <w:sz w:val="24"/>
              </w:rPr>
              <w:t>（2）工作实施方案（满分25分）</w:t>
            </w:r>
          </w:p>
        </w:tc>
        <w:tc>
          <w:tcPr>
            <w:tcW w:w="6667" w:type="dxa"/>
            <w:vAlign w:val="center"/>
          </w:tcPr>
          <w:p w14:paraId="3976997B">
            <w:pPr>
              <w:widowControl/>
              <w:spacing w:line="360" w:lineRule="auto"/>
              <w:rPr>
                <w:rFonts w:ascii="宋体" w:hAnsi="宋体" w:cs="宋体"/>
                <w:bCs/>
                <w:color w:val="auto"/>
                <w:sz w:val="24"/>
              </w:rPr>
            </w:pPr>
            <w:r>
              <w:rPr>
                <w:rFonts w:hint="eastAsia" w:ascii="宋体" w:hAnsi="宋体" w:cs="宋体"/>
                <w:bCs/>
                <w:color w:val="auto"/>
                <w:sz w:val="24"/>
              </w:rPr>
              <w:t>一档（10分）：仅提供基础性工作思路，工作思路简单笼统，对宏观政策研究、现状分析、先进地区借鉴、实施路径设计等工作内容覆盖不全，缺乏针对性，仅满足采购文件要求。</w:t>
            </w:r>
          </w:p>
          <w:p w14:paraId="753BFF3E">
            <w:pPr>
              <w:widowControl/>
              <w:spacing w:line="360" w:lineRule="auto"/>
              <w:rPr>
                <w:rFonts w:ascii="宋体" w:hAnsi="宋体" w:cs="宋体"/>
                <w:bCs/>
                <w:color w:val="auto"/>
                <w:sz w:val="24"/>
              </w:rPr>
            </w:pPr>
            <w:r>
              <w:rPr>
                <w:rFonts w:hint="eastAsia" w:ascii="宋体" w:hAnsi="宋体" w:cs="宋体"/>
                <w:bCs/>
                <w:color w:val="auto"/>
                <w:sz w:val="24"/>
              </w:rPr>
              <w:t>二档（15分）：提供较为完整的工作方案，能基本覆盖宏观政策研究、现状分析、先进地区借鉴、实施路径设计等各项工作内容，提出简单的研究思路，整体方案可行性一般，较满足采购文件要求。</w:t>
            </w:r>
          </w:p>
          <w:p w14:paraId="7B24CDFF">
            <w:pPr>
              <w:widowControl/>
              <w:spacing w:line="360" w:lineRule="auto"/>
              <w:rPr>
                <w:rFonts w:ascii="宋体" w:hAnsi="宋体" w:cs="宋体"/>
                <w:bCs/>
                <w:color w:val="auto"/>
                <w:sz w:val="24"/>
              </w:rPr>
            </w:pPr>
            <w:r>
              <w:rPr>
                <w:rFonts w:hint="eastAsia" w:ascii="宋体" w:hAnsi="宋体" w:cs="宋体"/>
                <w:bCs/>
                <w:color w:val="auto"/>
                <w:sz w:val="24"/>
              </w:rPr>
              <w:t>三档（20分）：工作方案结构较为清晰，研究方法具有一定的科学性、系统性，宏观政策研究部分能形成初步政策研究框架；现状分析部分能提出较为合理的现状分析方法；先进地区借鉴部分能梳理形成经验梳理提炼的基本维度；实施路径设计部分能提出基本工作方法，方案具备一定可行性，满足采购文件要求。</w:t>
            </w:r>
          </w:p>
          <w:p w14:paraId="0EA4F9CD">
            <w:pPr>
              <w:widowControl/>
              <w:spacing w:line="360" w:lineRule="auto"/>
              <w:rPr>
                <w:rFonts w:ascii="宋体" w:hAnsi="宋体" w:cs="宋体"/>
                <w:bCs/>
                <w:color w:val="auto"/>
                <w:sz w:val="24"/>
              </w:rPr>
            </w:pPr>
            <w:r>
              <w:rPr>
                <w:rFonts w:hint="eastAsia" w:ascii="宋体" w:hAnsi="宋体" w:cs="宋体"/>
                <w:bCs/>
                <w:color w:val="auto"/>
                <w:sz w:val="24"/>
              </w:rPr>
              <w:t>四档（25分）：工作方案系统性强、逻辑严密，研究方法科学完备，宏观政策研究部分能构建多层级、系统性政策研究框架，覆盖国家、地方及片区相关政策；现状分析部分能提出科学、合理的现状分析方法，可有效挖掘南宁片区发展基础与痛点；先进地区借鉴部分能设计科学、可行的先进地区经验梳理模型，助力提炼“可复制、可落地”建设经验；实施路径设计部分能制定科学、合理的工作方法，并提出初步的差异化、特色化建设路径，方案可行性强，优于采购文件要求。</w:t>
            </w:r>
          </w:p>
          <w:p w14:paraId="01264710">
            <w:pPr>
              <w:widowControl/>
              <w:spacing w:line="360" w:lineRule="auto"/>
              <w:rPr>
                <w:rFonts w:ascii="宋体" w:hAnsi="宋体" w:cs="宋体"/>
                <w:bCs/>
                <w:color w:val="auto"/>
                <w:sz w:val="24"/>
              </w:rPr>
            </w:pPr>
            <w:r>
              <w:rPr>
                <w:rFonts w:hint="eastAsia" w:ascii="宋体" w:hAnsi="宋体" w:cs="宋体"/>
                <w:b/>
                <w:color w:val="auto"/>
                <w:sz w:val="24"/>
              </w:rPr>
              <w:t>注：未提供或不符合最低入档条件的按不入档计0分处理。</w:t>
            </w:r>
          </w:p>
        </w:tc>
        <w:tc>
          <w:tcPr>
            <w:tcW w:w="1134" w:type="dxa"/>
            <w:vAlign w:val="center"/>
          </w:tcPr>
          <w:p w14:paraId="02F2369E">
            <w:pPr>
              <w:spacing w:line="360" w:lineRule="auto"/>
              <w:jc w:val="center"/>
              <w:rPr>
                <w:rFonts w:ascii="宋体" w:hAnsi="宋体" w:cs="宋体"/>
                <w:bCs/>
                <w:color w:val="auto"/>
                <w:kern w:val="0"/>
                <w:sz w:val="24"/>
              </w:rPr>
            </w:pPr>
            <w:r>
              <w:rPr>
                <w:rFonts w:hint="eastAsia" w:ascii="宋体" w:hAnsi="宋体" w:cs="宋体"/>
                <w:color w:val="auto"/>
                <w:kern w:val="0"/>
                <w:sz w:val="24"/>
              </w:rPr>
              <w:t>0~25分</w:t>
            </w:r>
          </w:p>
        </w:tc>
      </w:tr>
      <w:tr w14:paraId="774D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1CDB99AA">
            <w:pPr>
              <w:widowControl/>
              <w:wordWrap w:val="0"/>
              <w:spacing w:line="360" w:lineRule="auto"/>
              <w:jc w:val="center"/>
              <w:rPr>
                <w:rFonts w:asciiTheme="minorEastAsia" w:hAnsiTheme="minorEastAsia" w:eastAsiaTheme="minorEastAsia" w:cstheme="minorEastAsia"/>
                <w:color w:val="auto"/>
                <w:kern w:val="0"/>
                <w:sz w:val="24"/>
              </w:rPr>
            </w:pPr>
          </w:p>
        </w:tc>
        <w:tc>
          <w:tcPr>
            <w:tcW w:w="1361" w:type="dxa"/>
            <w:vAlign w:val="center"/>
          </w:tcPr>
          <w:p w14:paraId="269937B5">
            <w:pPr>
              <w:widowControl/>
              <w:wordWrap w:val="0"/>
              <w:spacing w:line="360" w:lineRule="auto"/>
              <w:jc w:val="center"/>
              <w:rPr>
                <w:rFonts w:ascii="宋体" w:hAnsi="宋体" w:cs="宋体"/>
                <w:color w:val="auto"/>
                <w:kern w:val="0"/>
                <w:sz w:val="24"/>
              </w:rPr>
            </w:pPr>
            <w:r>
              <w:rPr>
                <w:rFonts w:hint="eastAsia" w:ascii="宋体" w:hAnsi="宋体" w:cs="宋体"/>
                <w:color w:val="auto"/>
                <w:kern w:val="0"/>
                <w:sz w:val="24"/>
              </w:rPr>
              <w:t>（3）项目进度安排（满分15分）</w:t>
            </w:r>
          </w:p>
        </w:tc>
        <w:tc>
          <w:tcPr>
            <w:tcW w:w="6667" w:type="dxa"/>
            <w:vAlign w:val="center"/>
          </w:tcPr>
          <w:p w14:paraId="1D1B32D9">
            <w:pPr>
              <w:widowControl/>
              <w:spacing w:line="360" w:lineRule="auto"/>
              <w:rPr>
                <w:rFonts w:ascii="宋体" w:hAnsi="宋体" w:cs="宋体"/>
                <w:bCs/>
                <w:color w:val="auto"/>
                <w:sz w:val="24"/>
              </w:rPr>
            </w:pPr>
            <w:r>
              <w:rPr>
                <w:rFonts w:hint="eastAsia" w:ascii="宋体" w:hAnsi="宋体" w:cs="宋体"/>
                <w:bCs/>
                <w:color w:val="auto"/>
                <w:sz w:val="24"/>
              </w:rPr>
              <w:t>一档（5分）：供应商仅提供工作总时间，仅能满足采购文件要求。</w:t>
            </w:r>
          </w:p>
          <w:p w14:paraId="3329FA8D">
            <w:pPr>
              <w:widowControl/>
              <w:spacing w:line="360" w:lineRule="auto"/>
              <w:rPr>
                <w:rFonts w:ascii="宋体" w:hAnsi="宋体" w:cs="宋体"/>
                <w:bCs/>
                <w:color w:val="auto"/>
                <w:sz w:val="24"/>
              </w:rPr>
            </w:pPr>
            <w:r>
              <w:rPr>
                <w:rFonts w:hint="eastAsia" w:ascii="宋体" w:hAnsi="宋体" w:cs="宋体"/>
                <w:bCs/>
                <w:color w:val="auto"/>
                <w:sz w:val="24"/>
              </w:rPr>
              <w:t>二档（10分）：供应商能依据工作阶段提供简单的项目进度安排，满足采购文件要求。</w:t>
            </w:r>
          </w:p>
          <w:p w14:paraId="5AE3F092">
            <w:pPr>
              <w:widowControl/>
              <w:spacing w:line="360" w:lineRule="auto"/>
              <w:rPr>
                <w:rFonts w:ascii="宋体" w:hAnsi="宋体" w:cs="宋体"/>
                <w:bCs/>
                <w:color w:val="auto"/>
                <w:sz w:val="24"/>
              </w:rPr>
            </w:pPr>
            <w:r>
              <w:rPr>
                <w:rFonts w:hint="eastAsia" w:ascii="宋体" w:hAnsi="宋体" w:cs="宋体"/>
                <w:bCs/>
                <w:color w:val="auto"/>
                <w:sz w:val="24"/>
              </w:rPr>
              <w:t>三档（15分）：在满足二档的基础上，供应商提供较为详细的项目进度安排，明确各阶段工作时间、节点及每个阶段所提交的阶段性服务成果。</w:t>
            </w:r>
          </w:p>
          <w:p w14:paraId="3B78C5D7">
            <w:pPr>
              <w:widowControl/>
              <w:spacing w:line="360" w:lineRule="auto"/>
              <w:rPr>
                <w:rFonts w:ascii="宋体" w:hAnsi="宋体" w:cs="宋体"/>
                <w:b/>
                <w:color w:val="auto"/>
                <w:sz w:val="24"/>
              </w:rPr>
            </w:pPr>
            <w:r>
              <w:rPr>
                <w:rFonts w:hint="eastAsia" w:ascii="宋体" w:hAnsi="宋体" w:cs="宋体"/>
                <w:b/>
                <w:color w:val="auto"/>
                <w:sz w:val="24"/>
              </w:rPr>
              <w:t>注：未提供或不符合最低入档条件的按不入档计0分处理。</w:t>
            </w:r>
          </w:p>
        </w:tc>
        <w:tc>
          <w:tcPr>
            <w:tcW w:w="1134" w:type="dxa"/>
            <w:vAlign w:val="center"/>
          </w:tcPr>
          <w:p w14:paraId="642FAF48">
            <w:pPr>
              <w:spacing w:line="360" w:lineRule="auto"/>
              <w:jc w:val="center"/>
              <w:rPr>
                <w:rFonts w:ascii="宋体" w:hAnsi="宋体" w:cs="宋体"/>
                <w:color w:val="auto"/>
                <w:kern w:val="0"/>
                <w:sz w:val="24"/>
              </w:rPr>
            </w:pPr>
            <w:r>
              <w:rPr>
                <w:rFonts w:hint="eastAsia" w:ascii="宋体" w:hAnsi="宋体" w:cs="宋体"/>
                <w:color w:val="auto"/>
                <w:kern w:val="0"/>
                <w:sz w:val="24"/>
              </w:rPr>
              <w:t>0~15分</w:t>
            </w:r>
          </w:p>
        </w:tc>
      </w:tr>
      <w:tr w14:paraId="771B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47F48001">
            <w:pPr>
              <w:widowControl/>
              <w:wordWrap w:val="0"/>
              <w:spacing w:line="360" w:lineRule="auto"/>
              <w:jc w:val="center"/>
              <w:rPr>
                <w:rFonts w:asciiTheme="minorEastAsia" w:hAnsiTheme="minorEastAsia" w:eastAsiaTheme="minorEastAsia" w:cstheme="minorEastAsia"/>
                <w:color w:val="auto"/>
                <w:kern w:val="0"/>
                <w:sz w:val="24"/>
              </w:rPr>
            </w:pPr>
          </w:p>
        </w:tc>
        <w:tc>
          <w:tcPr>
            <w:tcW w:w="1361" w:type="dxa"/>
            <w:vAlign w:val="center"/>
          </w:tcPr>
          <w:p w14:paraId="5A1CC6D9">
            <w:pPr>
              <w:widowControl/>
              <w:wordWrap w:val="0"/>
              <w:spacing w:line="360" w:lineRule="auto"/>
              <w:jc w:val="center"/>
              <w:rPr>
                <w:rFonts w:ascii="宋体" w:hAnsi="宋体" w:cs="宋体"/>
                <w:color w:val="auto"/>
                <w:kern w:val="0"/>
                <w:sz w:val="24"/>
              </w:rPr>
            </w:pPr>
            <w:r>
              <w:rPr>
                <w:rFonts w:hint="eastAsia" w:ascii="宋体" w:hAnsi="宋体" w:cs="宋体"/>
                <w:color w:val="auto"/>
                <w:kern w:val="0"/>
                <w:sz w:val="24"/>
              </w:rPr>
              <w:t>（4）售后服务承诺（满分6分）</w:t>
            </w:r>
          </w:p>
        </w:tc>
        <w:tc>
          <w:tcPr>
            <w:tcW w:w="6667" w:type="dxa"/>
            <w:vAlign w:val="center"/>
          </w:tcPr>
          <w:p w14:paraId="7FDECB4F">
            <w:pPr>
              <w:widowControl/>
              <w:spacing w:line="360" w:lineRule="auto"/>
              <w:rPr>
                <w:rFonts w:ascii="宋体" w:hAnsi="宋体" w:cs="宋体"/>
                <w:bCs/>
                <w:color w:val="auto"/>
                <w:sz w:val="24"/>
              </w:rPr>
            </w:pPr>
            <w:r>
              <w:rPr>
                <w:rFonts w:hint="eastAsia" w:ascii="宋体" w:hAnsi="宋体" w:cs="宋体"/>
                <w:bCs/>
                <w:color w:val="auto"/>
                <w:sz w:val="24"/>
              </w:rPr>
              <w:t>一档（2分）：售后服务内容含糊不清，未提供明确售后疑问响应时间，有欠缺。</w:t>
            </w:r>
          </w:p>
          <w:p w14:paraId="062FC58D">
            <w:pPr>
              <w:widowControl/>
              <w:spacing w:line="360" w:lineRule="auto"/>
              <w:rPr>
                <w:rFonts w:ascii="宋体" w:hAnsi="宋体" w:cs="宋体"/>
                <w:bCs/>
                <w:color w:val="auto"/>
                <w:sz w:val="24"/>
              </w:rPr>
            </w:pPr>
            <w:r>
              <w:rPr>
                <w:rFonts w:hint="eastAsia" w:ascii="宋体" w:hAnsi="宋体" w:cs="宋体"/>
                <w:bCs/>
                <w:color w:val="auto"/>
                <w:sz w:val="24"/>
              </w:rPr>
              <w:t>二档（4分）：供应商提供明确售后疑问响应时间，但提供的售后服务内容在科学性、合理性、针对性、服务的连续性稳定性、内部质量保证制度等方面内容不充分、有欠缺。</w:t>
            </w:r>
          </w:p>
          <w:p w14:paraId="5B4FFD82">
            <w:pPr>
              <w:widowControl/>
              <w:spacing w:line="360" w:lineRule="auto"/>
              <w:rPr>
                <w:rFonts w:ascii="宋体" w:hAnsi="宋体" w:cs="宋体"/>
                <w:bCs/>
                <w:color w:val="auto"/>
                <w:sz w:val="24"/>
              </w:rPr>
            </w:pPr>
            <w:r>
              <w:rPr>
                <w:rFonts w:hint="eastAsia" w:ascii="宋体" w:hAnsi="宋体" w:cs="宋体"/>
                <w:bCs/>
                <w:color w:val="auto"/>
                <w:sz w:val="24"/>
              </w:rPr>
              <w:t>三档（6分）：供应商提供的售后服务措施内容在科学性、合理性、针对性、服务的连续性稳定性、内部质量保证制度满足采购文件要求等方面优秀，承诺在接到服务请求后的24小时内给予响应，及时安排本项目人员对接采购人进行处理，并于5个工作日内完成采购人提出的售后服务要求。</w:t>
            </w:r>
          </w:p>
          <w:p w14:paraId="2C10FC6D">
            <w:pPr>
              <w:widowControl/>
              <w:spacing w:line="360" w:lineRule="auto"/>
              <w:rPr>
                <w:rFonts w:ascii="宋体" w:hAnsi="宋体" w:cs="宋体"/>
                <w:b/>
                <w:color w:val="auto"/>
                <w:sz w:val="24"/>
              </w:rPr>
            </w:pPr>
            <w:r>
              <w:rPr>
                <w:rFonts w:hint="eastAsia" w:ascii="宋体" w:hAnsi="宋体" w:cs="宋体"/>
                <w:b/>
                <w:color w:val="auto"/>
                <w:sz w:val="24"/>
              </w:rPr>
              <w:t>注：未提供或不符合最低入档条件的按不入档计0分处理。</w:t>
            </w:r>
          </w:p>
        </w:tc>
        <w:tc>
          <w:tcPr>
            <w:tcW w:w="1134" w:type="dxa"/>
            <w:vAlign w:val="center"/>
          </w:tcPr>
          <w:p w14:paraId="54611441">
            <w:pPr>
              <w:spacing w:line="360" w:lineRule="auto"/>
              <w:jc w:val="center"/>
              <w:rPr>
                <w:rFonts w:ascii="宋体" w:hAnsi="宋体" w:cs="宋体"/>
                <w:color w:val="auto"/>
                <w:kern w:val="0"/>
                <w:sz w:val="24"/>
              </w:rPr>
            </w:pPr>
            <w:r>
              <w:rPr>
                <w:rFonts w:hint="eastAsia" w:ascii="宋体" w:hAnsi="宋体" w:cs="宋体"/>
                <w:color w:val="auto"/>
                <w:kern w:val="0"/>
                <w:sz w:val="24"/>
              </w:rPr>
              <w:t>0~6分</w:t>
            </w:r>
          </w:p>
        </w:tc>
      </w:tr>
      <w:tr w14:paraId="76A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restart"/>
            <w:vAlign w:val="center"/>
          </w:tcPr>
          <w:p w14:paraId="4CFE1AF9">
            <w:pPr>
              <w:widowControl/>
              <w:wordWrap w:val="0"/>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361" w:type="dxa"/>
            <w:vAlign w:val="center"/>
          </w:tcPr>
          <w:p w14:paraId="2E9956A7">
            <w:pPr>
              <w:widowControl/>
              <w:wordWrap w:val="0"/>
              <w:spacing w:line="360" w:lineRule="auto"/>
              <w:jc w:val="center"/>
              <w:rPr>
                <w:rFonts w:ascii="宋体" w:hAnsi="宋体" w:cs="宋体"/>
                <w:color w:val="auto"/>
                <w:kern w:val="0"/>
                <w:sz w:val="24"/>
              </w:rPr>
            </w:pPr>
            <w:r>
              <w:rPr>
                <w:rFonts w:hint="eastAsia" w:ascii="宋体" w:hAnsi="宋体" w:cs="宋体"/>
                <w:color w:val="auto"/>
                <w:kern w:val="0"/>
                <w:sz w:val="24"/>
              </w:rPr>
              <w:t>商务分（满分24分）</w:t>
            </w:r>
          </w:p>
        </w:tc>
        <w:tc>
          <w:tcPr>
            <w:tcW w:w="6667" w:type="dxa"/>
            <w:vAlign w:val="center"/>
          </w:tcPr>
          <w:p w14:paraId="784EAA1D">
            <w:pPr>
              <w:widowControl/>
              <w:wordWrap w:val="0"/>
              <w:spacing w:line="360" w:lineRule="auto"/>
              <w:jc w:val="center"/>
              <w:rPr>
                <w:rFonts w:ascii="宋体" w:hAnsi="宋体" w:cs="宋体"/>
                <w:b/>
                <w:color w:val="auto"/>
                <w:sz w:val="24"/>
              </w:rPr>
            </w:pPr>
            <w:r>
              <w:rPr>
                <w:rFonts w:hint="eastAsia" w:ascii="宋体" w:hAnsi="宋体" w:cs="宋体"/>
                <w:b/>
                <w:color w:val="auto"/>
                <w:kern w:val="0"/>
                <w:sz w:val="24"/>
              </w:rPr>
              <w:t>评审因素</w:t>
            </w:r>
          </w:p>
        </w:tc>
        <w:tc>
          <w:tcPr>
            <w:tcW w:w="1134" w:type="dxa"/>
            <w:vAlign w:val="center"/>
          </w:tcPr>
          <w:p w14:paraId="788A7C60">
            <w:pPr>
              <w:pStyle w:val="13"/>
              <w:wordWrap w:val="0"/>
              <w:spacing w:line="360" w:lineRule="auto"/>
              <w:jc w:val="center"/>
              <w:rPr>
                <w:rFonts w:hAnsi="宋体" w:cs="宋体"/>
                <w:b/>
                <w:color w:val="auto"/>
                <w:sz w:val="24"/>
                <w:szCs w:val="24"/>
              </w:rPr>
            </w:pPr>
            <w:r>
              <w:rPr>
                <w:rFonts w:hint="eastAsia" w:hAnsi="宋体" w:cs="宋体"/>
                <w:b/>
                <w:color w:val="auto"/>
                <w:sz w:val="24"/>
                <w:szCs w:val="24"/>
              </w:rPr>
              <w:t>分值</w:t>
            </w:r>
          </w:p>
        </w:tc>
      </w:tr>
      <w:tr w14:paraId="03E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570" w:type="dxa"/>
            <w:vMerge w:val="continue"/>
            <w:vAlign w:val="center"/>
          </w:tcPr>
          <w:p w14:paraId="7674F46A">
            <w:pPr>
              <w:widowControl/>
              <w:wordWrap w:val="0"/>
              <w:spacing w:line="360" w:lineRule="auto"/>
              <w:jc w:val="center"/>
              <w:rPr>
                <w:rFonts w:asciiTheme="minorEastAsia" w:hAnsiTheme="minorEastAsia" w:eastAsiaTheme="minorEastAsia" w:cstheme="minorEastAsia"/>
                <w:color w:val="auto"/>
                <w:kern w:val="0"/>
                <w:sz w:val="24"/>
              </w:rPr>
            </w:pPr>
          </w:p>
        </w:tc>
        <w:tc>
          <w:tcPr>
            <w:tcW w:w="1361" w:type="dxa"/>
            <w:vAlign w:val="center"/>
          </w:tcPr>
          <w:p w14:paraId="0BFC7DB3">
            <w:pPr>
              <w:spacing w:line="440" w:lineRule="exact"/>
              <w:rPr>
                <w:rFonts w:ascii="宋体" w:hAnsi="宋体" w:cs="宋体"/>
                <w:color w:val="auto"/>
                <w:kern w:val="0"/>
                <w:sz w:val="24"/>
              </w:rPr>
            </w:pPr>
            <w:r>
              <w:rPr>
                <w:rFonts w:hint="eastAsia" w:ascii="宋体" w:hAnsi="宋体" w:cs="宋体"/>
                <w:bCs/>
                <w:color w:val="auto"/>
                <w:sz w:val="24"/>
              </w:rPr>
              <w:t>（1）项目业绩（满分</w:t>
            </w:r>
            <w:r>
              <w:rPr>
                <w:rFonts w:hint="eastAsia" w:ascii="宋体" w:hAnsi="宋体" w:cs="宋体"/>
                <w:bCs/>
                <w:color w:val="auto"/>
                <w:sz w:val="24"/>
                <w:lang w:val="en-US" w:eastAsia="zh-CN"/>
              </w:rPr>
              <w:t>8</w:t>
            </w:r>
            <w:r>
              <w:rPr>
                <w:rFonts w:hint="eastAsia" w:ascii="宋体" w:hAnsi="宋体" w:cs="宋体"/>
                <w:bCs/>
                <w:color w:val="auto"/>
                <w:sz w:val="24"/>
              </w:rPr>
              <w:t>分）</w:t>
            </w:r>
          </w:p>
        </w:tc>
        <w:tc>
          <w:tcPr>
            <w:tcW w:w="6667" w:type="dxa"/>
            <w:vAlign w:val="center"/>
          </w:tcPr>
          <w:p w14:paraId="3D9E7D5F">
            <w:pPr>
              <w:spacing w:line="440" w:lineRule="exact"/>
              <w:rPr>
                <w:rFonts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2</w:t>
            </w:r>
            <w:r>
              <w:rPr>
                <w:rFonts w:hint="eastAsia" w:ascii="宋体" w:hAnsi="宋体" w:cs="宋体"/>
                <w:color w:val="auto"/>
                <w:sz w:val="24"/>
              </w:rPr>
              <w:t>年1月1日以来至投标文件递交截止日期止，供应商同类项目业绩（如“数字经济”“大数据”“数字化”等），每项得2分，满分8分。[项目业绩以提供中标通知书或项目验收书或合同的关键页为准，时间以采购人盖章的项目验收书或合同签订日期为准，未提供或不能反映上述考核内容的不得分]。</w:t>
            </w:r>
          </w:p>
        </w:tc>
        <w:tc>
          <w:tcPr>
            <w:tcW w:w="1134" w:type="dxa"/>
            <w:vAlign w:val="center"/>
          </w:tcPr>
          <w:p w14:paraId="04FE8CA0">
            <w:pPr>
              <w:widowControl/>
              <w:spacing w:line="360" w:lineRule="auto"/>
              <w:jc w:val="center"/>
              <w:rPr>
                <w:rFonts w:ascii="宋体" w:hAnsi="宋体" w:cs="宋体"/>
                <w:bCs/>
                <w:color w:val="auto"/>
                <w:kern w:val="0"/>
                <w:sz w:val="24"/>
              </w:rPr>
            </w:pPr>
            <w:r>
              <w:rPr>
                <w:rFonts w:hint="eastAsia" w:ascii="宋体" w:hAnsi="宋体" w:cs="宋体"/>
                <w:color w:val="auto"/>
                <w:kern w:val="0"/>
                <w:sz w:val="24"/>
              </w:rPr>
              <w:t>0~</w:t>
            </w:r>
            <w:r>
              <w:rPr>
                <w:rFonts w:hint="eastAsia" w:ascii="宋体" w:hAnsi="宋体" w:cs="宋体"/>
                <w:color w:val="auto"/>
                <w:kern w:val="0"/>
                <w:sz w:val="24"/>
                <w:lang w:val="en-US" w:eastAsia="zh-CN"/>
              </w:rPr>
              <w:t>8</w:t>
            </w:r>
            <w:r>
              <w:rPr>
                <w:rFonts w:hint="eastAsia" w:ascii="宋体" w:hAnsi="宋体" w:cs="宋体"/>
                <w:color w:val="auto"/>
                <w:kern w:val="0"/>
                <w:sz w:val="24"/>
              </w:rPr>
              <w:t>分（客观分）</w:t>
            </w:r>
          </w:p>
        </w:tc>
      </w:tr>
      <w:tr w14:paraId="6156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570" w:type="dxa"/>
            <w:vMerge w:val="continue"/>
            <w:vAlign w:val="center"/>
          </w:tcPr>
          <w:p w14:paraId="50A26317">
            <w:pPr>
              <w:widowControl/>
              <w:wordWrap w:val="0"/>
              <w:spacing w:line="360" w:lineRule="auto"/>
              <w:jc w:val="center"/>
              <w:rPr>
                <w:rFonts w:asciiTheme="minorEastAsia" w:hAnsiTheme="minorEastAsia" w:eastAsiaTheme="minorEastAsia" w:cstheme="minorEastAsia"/>
                <w:color w:val="auto"/>
                <w:kern w:val="0"/>
                <w:sz w:val="24"/>
              </w:rPr>
            </w:pPr>
          </w:p>
        </w:tc>
        <w:tc>
          <w:tcPr>
            <w:tcW w:w="1361" w:type="dxa"/>
            <w:vAlign w:val="center"/>
          </w:tcPr>
          <w:p w14:paraId="7E392B2D">
            <w:pPr>
              <w:spacing w:line="440" w:lineRule="exact"/>
              <w:rPr>
                <w:rFonts w:ascii="宋体" w:hAnsi="宋体" w:cs="宋体"/>
                <w:color w:val="auto"/>
                <w:kern w:val="0"/>
                <w:sz w:val="24"/>
              </w:rPr>
            </w:pPr>
            <w:r>
              <w:rPr>
                <w:rFonts w:hint="eastAsia" w:ascii="宋体" w:hAnsi="宋体" w:cs="宋体"/>
                <w:bCs/>
                <w:color w:val="auto"/>
                <w:sz w:val="24"/>
              </w:rPr>
              <w:t>（2）项目负责人（满分</w:t>
            </w:r>
            <w:r>
              <w:rPr>
                <w:rFonts w:hint="eastAsia" w:ascii="宋体" w:hAnsi="宋体" w:cs="宋体"/>
                <w:bCs/>
                <w:color w:val="auto"/>
                <w:sz w:val="24"/>
                <w:lang w:val="en-US" w:eastAsia="zh-CN"/>
              </w:rPr>
              <w:t>8</w:t>
            </w:r>
            <w:r>
              <w:rPr>
                <w:rFonts w:hint="eastAsia" w:ascii="宋体" w:hAnsi="宋体" w:cs="宋体"/>
                <w:bCs/>
                <w:color w:val="auto"/>
                <w:sz w:val="24"/>
              </w:rPr>
              <w:t>分）</w:t>
            </w:r>
          </w:p>
        </w:tc>
        <w:tc>
          <w:tcPr>
            <w:tcW w:w="6667" w:type="dxa"/>
            <w:vAlign w:val="center"/>
          </w:tcPr>
          <w:p w14:paraId="662FEC19">
            <w:pPr>
              <w:spacing w:line="440" w:lineRule="exact"/>
              <w:rPr>
                <w:rFonts w:hint="eastAsia" w:ascii="宋体" w:hAnsi="宋体" w:cs="宋体"/>
                <w:bCs/>
                <w:color w:val="auto"/>
                <w:sz w:val="24"/>
              </w:rPr>
            </w:pPr>
            <w:r>
              <w:rPr>
                <w:rFonts w:hint="eastAsia" w:ascii="宋体" w:hAnsi="宋体" w:cs="宋体"/>
                <w:bCs/>
                <w:color w:val="auto"/>
                <w:sz w:val="24"/>
              </w:rPr>
              <w:t>项目负责人可由1-2人组成，任何一位满足以下条件即可得分：</w:t>
            </w:r>
          </w:p>
          <w:p w14:paraId="19003D4C">
            <w:pPr>
              <w:spacing w:line="440" w:lineRule="exact"/>
              <w:rPr>
                <w:rFonts w:hint="eastAsia" w:ascii="宋体" w:hAnsi="宋体" w:cs="宋体"/>
                <w:bCs/>
                <w:color w:val="auto"/>
                <w:sz w:val="24"/>
              </w:rPr>
            </w:pPr>
            <w:r>
              <w:rPr>
                <w:rFonts w:hint="eastAsia" w:ascii="宋体" w:hAnsi="宋体" w:cs="宋体"/>
                <w:bCs/>
                <w:color w:val="auto"/>
                <w:sz w:val="24"/>
              </w:rPr>
              <w:t>（1）项目负责人拥有中国注册会计师（CICPA）、注册估值分析师（CVA）、精算师证书的，有上述其中一项资格证书的得5分。（注：响应文件中需提供中国注册会计师（CICPA）或注册估值分析师（CVA）或精算师证书的证件复印件，未提供或不能反映上述考核内容的不得分。）</w:t>
            </w:r>
          </w:p>
          <w:p w14:paraId="5D6CA8C9">
            <w:pPr>
              <w:spacing w:line="440" w:lineRule="exact"/>
              <w:rPr>
                <w:rFonts w:ascii="宋体" w:hAnsi="宋体" w:cs="宋体"/>
                <w:bCs/>
                <w:color w:val="auto"/>
                <w:sz w:val="24"/>
              </w:rPr>
            </w:pPr>
            <w:r>
              <w:rPr>
                <w:rFonts w:hint="eastAsia" w:ascii="宋体" w:hAnsi="宋体" w:cs="宋体"/>
                <w:bCs/>
                <w:color w:val="auto"/>
                <w:sz w:val="24"/>
              </w:rPr>
              <w:t>（2）项目负责人每承担过一个数字经济、大数据、数字化相关项目得1.5分，最高得3分。〔以供应商提供的项目合同为准（可提供合同关键页），合同需体现项目负责人信息，未提供或不能反映上述考核内容的不得分）〕</w:t>
            </w:r>
          </w:p>
        </w:tc>
        <w:tc>
          <w:tcPr>
            <w:tcW w:w="1134" w:type="dxa"/>
            <w:vAlign w:val="center"/>
          </w:tcPr>
          <w:p w14:paraId="2D006FBC">
            <w:pPr>
              <w:widowControl/>
              <w:spacing w:line="360" w:lineRule="auto"/>
              <w:jc w:val="center"/>
              <w:rPr>
                <w:rFonts w:ascii="宋体" w:hAnsi="宋体" w:cs="宋体"/>
                <w:color w:val="auto"/>
                <w:kern w:val="0"/>
                <w:sz w:val="24"/>
              </w:rPr>
            </w:pPr>
            <w:r>
              <w:rPr>
                <w:rFonts w:hint="eastAsia" w:ascii="宋体" w:hAnsi="宋体" w:cs="宋体"/>
                <w:color w:val="auto"/>
                <w:kern w:val="0"/>
                <w:sz w:val="24"/>
              </w:rPr>
              <w:t>0~</w:t>
            </w:r>
            <w:r>
              <w:rPr>
                <w:rFonts w:hint="eastAsia" w:ascii="宋体" w:hAnsi="宋体" w:cs="宋体"/>
                <w:color w:val="auto"/>
                <w:kern w:val="0"/>
                <w:sz w:val="24"/>
                <w:lang w:val="en-US" w:eastAsia="zh-CN"/>
              </w:rPr>
              <w:t>8</w:t>
            </w:r>
            <w:r>
              <w:rPr>
                <w:rFonts w:hint="eastAsia" w:ascii="宋体" w:hAnsi="宋体" w:cs="宋体"/>
                <w:color w:val="auto"/>
                <w:kern w:val="0"/>
                <w:sz w:val="24"/>
              </w:rPr>
              <w:t>分</w:t>
            </w:r>
          </w:p>
          <w:p w14:paraId="07CC5355">
            <w:pPr>
              <w:widowControl/>
              <w:spacing w:line="360" w:lineRule="auto"/>
              <w:jc w:val="center"/>
              <w:rPr>
                <w:rFonts w:ascii="宋体" w:hAnsi="宋体" w:cs="宋体"/>
                <w:color w:val="auto"/>
                <w:kern w:val="0"/>
                <w:sz w:val="24"/>
              </w:rPr>
            </w:pPr>
            <w:r>
              <w:rPr>
                <w:rFonts w:hint="eastAsia" w:ascii="宋体" w:hAnsi="宋体" w:cs="宋体"/>
                <w:color w:val="auto"/>
                <w:kern w:val="0"/>
                <w:sz w:val="24"/>
              </w:rPr>
              <w:t>（客观分）</w:t>
            </w:r>
          </w:p>
        </w:tc>
      </w:tr>
      <w:tr w14:paraId="72A5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570" w:type="dxa"/>
            <w:vMerge w:val="continue"/>
            <w:vAlign w:val="center"/>
          </w:tcPr>
          <w:p w14:paraId="412E0CDC">
            <w:pPr>
              <w:widowControl/>
              <w:wordWrap w:val="0"/>
              <w:spacing w:line="360" w:lineRule="auto"/>
              <w:jc w:val="center"/>
              <w:rPr>
                <w:rFonts w:asciiTheme="minorEastAsia" w:hAnsiTheme="minorEastAsia" w:eastAsiaTheme="minorEastAsia" w:cstheme="minorEastAsia"/>
                <w:color w:val="auto"/>
                <w:kern w:val="0"/>
                <w:sz w:val="24"/>
              </w:rPr>
            </w:pPr>
          </w:p>
        </w:tc>
        <w:tc>
          <w:tcPr>
            <w:tcW w:w="1361" w:type="dxa"/>
            <w:vAlign w:val="center"/>
          </w:tcPr>
          <w:p w14:paraId="15D4A2A4">
            <w:pPr>
              <w:spacing w:line="440" w:lineRule="exact"/>
              <w:rPr>
                <w:rFonts w:ascii="宋体" w:hAnsi="宋体" w:cs="宋体"/>
                <w:bCs/>
                <w:color w:val="auto"/>
                <w:sz w:val="24"/>
              </w:rPr>
            </w:pPr>
            <w:r>
              <w:rPr>
                <w:rFonts w:hint="eastAsia" w:ascii="宋体" w:hAnsi="宋体" w:cs="宋体"/>
                <w:bCs/>
                <w:color w:val="auto"/>
                <w:sz w:val="24"/>
              </w:rPr>
              <w:t>（3）项目团队（不含项目负责人）（满分</w:t>
            </w:r>
            <w:r>
              <w:rPr>
                <w:rFonts w:hint="eastAsia" w:ascii="宋体" w:hAnsi="宋体" w:cs="宋体"/>
                <w:bCs/>
                <w:color w:val="auto"/>
                <w:sz w:val="24"/>
                <w:lang w:val="en-US" w:eastAsia="zh-CN"/>
              </w:rPr>
              <w:t>8</w:t>
            </w:r>
            <w:r>
              <w:rPr>
                <w:rFonts w:hint="eastAsia" w:ascii="宋体" w:hAnsi="宋体" w:cs="宋体"/>
                <w:bCs/>
                <w:color w:val="auto"/>
                <w:sz w:val="24"/>
              </w:rPr>
              <w:t>分）</w:t>
            </w:r>
          </w:p>
        </w:tc>
        <w:tc>
          <w:tcPr>
            <w:tcW w:w="6667" w:type="dxa"/>
            <w:vAlign w:val="center"/>
          </w:tcPr>
          <w:p w14:paraId="010BE8C3">
            <w:pPr>
              <w:spacing w:line="440" w:lineRule="exact"/>
              <w:rPr>
                <w:rFonts w:hint="eastAsia" w:ascii="宋体" w:hAnsi="宋体" w:cs="宋体"/>
                <w:bCs/>
                <w:color w:val="auto"/>
                <w:sz w:val="24"/>
              </w:rPr>
            </w:pPr>
            <w:r>
              <w:rPr>
                <w:rFonts w:hint="eastAsia" w:ascii="宋体" w:hAnsi="宋体" w:cs="宋体"/>
                <w:bCs/>
                <w:color w:val="auto"/>
                <w:sz w:val="24"/>
              </w:rPr>
              <w:t>（1）项目团队人员拥有专业技术中级职称及以上证书，每提供一个人员的中级职称证书得0.5分，每提供一个人员的高级职称证书得3分，最多得3分。（注：需提供中级职称及以上证件复印件，未提供或不能反映上述考核内容的不得分。）</w:t>
            </w:r>
          </w:p>
          <w:p w14:paraId="7E432B79">
            <w:pPr>
              <w:spacing w:line="440" w:lineRule="exact"/>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2</w:t>
            </w:r>
            <w:bookmarkStart w:id="239" w:name="_GoBack"/>
            <w:bookmarkEnd w:id="239"/>
            <w:r>
              <w:rPr>
                <w:rFonts w:hint="eastAsia" w:ascii="宋体" w:hAnsi="宋体" w:cs="宋体"/>
                <w:bCs/>
                <w:color w:val="auto"/>
                <w:sz w:val="24"/>
              </w:rPr>
              <w:t>）项目团队人员拥有中国注册会计师（CICPA）、注册估值分析师（CVA）、精算师证书的，有上述其中一项资格证书的得5分。（注：响应文件中需提供中国注册会计师（CICPA）或注册估值分析师（CVA）或精算师证书的证件复印件，未提供或不能反映上述考核内容的不得分。）</w:t>
            </w:r>
          </w:p>
        </w:tc>
        <w:tc>
          <w:tcPr>
            <w:tcW w:w="1134" w:type="dxa"/>
            <w:vAlign w:val="center"/>
          </w:tcPr>
          <w:p w14:paraId="1DE2A1C4">
            <w:pPr>
              <w:widowControl/>
              <w:spacing w:line="360" w:lineRule="auto"/>
              <w:jc w:val="center"/>
              <w:rPr>
                <w:rFonts w:ascii="宋体" w:hAnsi="宋体" w:cs="宋体"/>
                <w:color w:val="auto"/>
                <w:kern w:val="0"/>
                <w:sz w:val="24"/>
              </w:rPr>
            </w:pPr>
            <w:r>
              <w:rPr>
                <w:rFonts w:hint="eastAsia" w:ascii="宋体" w:hAnsi="宋体" w:cs="宋体"/>
                <w:color w:val="auto"/>
                <w:kern w:val="0"/>
                <w:sz w:val="24"/>
              </w:rPr>
              <w:t>0~</w:t>
            </w:r>
            <w:r>
              <w:rPr>
                <w:rFonts w:hint="eastAsia" w:ascii="宋体" w:hAnsi="宋体" w:cs="宋体"/>
                <w:color w:val="auto"/>
                <w:kern w:val="0"/>
                <w:sz w:val="24"/>
                <w:lang w:val="en-US" w:eastAsia="zh-CN"/>
              </w:rPr>
              <w:t>8</w:t>
            </w:r>
            <w:r>
              <w:rPr>
                <w:rFonts w:hint="eastAsia" w:ascii="宋体" w:hAnsi="宋体" w:cs="宋体"/>
                <w:color w:val="auto"/>
                <w:kern w:val="0"/>
                <w:sz w:val="24"/>
              </w:rPr>
              <w:t>分</w:t>
            </w:r>
          </w:p>
          <w:p w14:paraId="0CDEC0A9">
            <w:pPr>
              <w:widowControl/>
              <w:spacing w:line="360" w:lineRule="auto"/>
              <w:jc w:val="center"/>
              <w:rPr>
                <w:rFonts w:ascii="宋体" w:hAnsi="宋体" w:cs="宋体"/>
                <w:color w:val="auto"/>
                <w:kern w:val="0"/>
                <w:sz w:val="24"/>
              </w:rPr>
            </w:pPr>
            <w:r>
              <w:rPr>
                <w:rFonts w:hint="eastAsia" w:ascii="宋体" w:hAnsi="宋体" w:cs="宋体"/>
                <w:color w:val="auto"/>
                <w:kern w:val="0"/>
                <w:sz w:val="24"/>
              </w:rPr>
              <w:t>（客观分）</w:t>
            </w:r>
          </w:p>
        </w:tc>
      </w:tr>
      <w:tr w14:paraId="6EB0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32" w:type="dxa"/>
            <w:gridSpan w:val="4"/>
            <w:vAlign w:val="center"/>
          </w:tcPr>
          <w:p w14:paraId="1197B59C">
            <w:pPr>
              <w:widowControl/>
              <w:wordWrap w:val="0"/>
              <w:spacing w:line="360" w:lineRule="auto"/>
              <w:jc w:val="left"/>
              <w:rPr>
                <w:rFonts w:asciiTheme="minorEastAsia" w:hAnsiTheme="minorEastAsia" w:eastAsiaTheme="minorEastAsia" w:cstheme="minorEastAsia"/>
                <w:bCs/>
                <w:color w:val="auto"/>
                <w:kern w:val="0"/>
                <w:sz w:val="24"/>
              </w:rPr>
            </w:pPr>
            <w:r>
              <w:rPr>
                <w:rFonts w:hint="eastAsia" w:hAnsi="宋体" w:cs="宋体"/>
                <w:bCs/>
                <w:color w:val="auto"/>
                <w:sz w:val="24"/>
              </w:rPr>
              <w:t>总得分＝1＋2＋3</w:t>
            </w:r>
          </w:p>
        </w:tc>
      </w:tr>
    </w:tbl>
    <w:p w14:paraId="42840009">
      <w:pPr>
        <w:wordWrap w:val="0"/>
        <w:spacing w:line="336" w:lineRule="auto"/>
        <w:rPr>
          <w:rFonts w:asciiTheme="minorEastAsia" w:hAnsiTheme="minorEastAsia" w:eastAsiaTheme="minorEastAsia" w:cstheme="minorEastAsia"/>
          <w:color w:val="auto"/>
        </w:rPr>
      </w:pPr>
    </w:p>
    <w:p w14:paraId="5EC4321E">
      <w:pPr>
        <w:keepNext/>
        <w:keepLines/>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8.2 商务技术评审因素为客观评分项的，应在评分项目或评分标准中予以标注为“客观分”。对 供应商的客观评分项目，各评审专家评分应当一致。</w:t>
      </w:r>
    </w:p>
    <w:p w14:paraId="44BC66D5">
      <w:pPr>
        <w:keepNext/>
        <w:keepLines/>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8.3.终止竞争性磋商采购活动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4F9DDEA">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40AFDEA6">
      <w:pPr>
        <w:pStyle w:val="3"/>
        <w:wordWrap w:val="0"/>
        <w:spacing w:before="0" w:after="0" w:line="336" w:lineRule="auto"/>
        <w:ind w:firstLine="640" w:firstLineChars="200"/>
        <w:jc w:val="center"/>
        <w:rPr>
          <w:rFonts w:asciiTheme="minorEastAsia" w:hAnsiTheme="minorEastAsia" w:eastAsiaTheme="minorEastAsia" w:cstheme="minorEastAsia"/>
          <w:b w:val="0"/>
          <w:color w:val="auto"/>
        </w:rPr>
      </w:pPr>
      <w:bookmarkStart w:id="49" w:name="_Toc19321"/>
      <w:r>
        <w:rPr>
          <w:rFonts w:hint="eastAsia" w:asciiTheme="minorEastAsia" w:hAnsiTheme="minorEastAsia" w:eastAsiaTheme="minorEastAsia" w:cstheme="minorEastAsia"/>
          <w:b w:val="0"/>
          <w:color w:val="auto"/>
        </w:rPr>
        <w:t>第二节 评标报告</w:t>
      </w:r>
      <w:bookmarkEnd w:id="48"/>
      <w:bookmarkEnd w:id="49"/>
    </w:p>
    <w:p w14:paraId="7520D13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1.成交标准</w:t>
      </w:r>
    </w:p>
    <w:p w14:paraId="3F9BE390">
      <w:pPr>
        <w:wordWrap w:val="0"/>
        <w:spacing w:line="336"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由磋商小组根据综合评分情况，按照评审得分由高到低顺序推荐3名以上成交候选供应商</w:t>
      </w:r>
      <w:r>
        <w:rPr>
          <w:rFonts w:hint="eastAsia" w:asciiTheme="minorEastAsia" w:hAnsiTheme="minorEastAsia" w:eastAsiaTheme="minorEastAsia" w:cstheme="minorEastAsia"/>
          <w:color w:val="auto"/>
          <w:sz w:val="24"/>
        </w:rPr>
        <w:t>,并在线编写电子评审报告</w:t>
      </w:r>
      <w:r>
        <w:rPr>
          <w:rFonts w:hint="eastAsia" w:asciiTheme="minorEastAsia" w:hAnsiTheme="minorEastAsia" w:eastAsiaTheme="minorEastAsia" w:cstheme="minorEastAsia"/>
          <w:bCs/>
          <w:color w:val="auto"/>
          <w:sz w:val="24"/>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CD59374">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2.评标争议事项处理</w:t>
      </w:r>
    </w:p>
    <w:p w14:paraId="1ED3E709">
      <w:pPr>
        <w:pStyle w:val="29"/>
        <w:wordWrap w:val="0"/>
        <w:spacing w:before="0" w:line="336" w:lineRule="auto"/>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磋商小组成员对需要共同认定的事项存在争议的，应当按照少数服从多数的原则作出结论。持不同意见的磋商小组成员应当在评标报告上签署不同意见及理由，否则视为同意评标报告。</w:t>
      </w:r>
    </w:p>
    <w:p w14:paraId="3E02C76E">
      <w:pPr>
        <w:pStyle w:val="3"/>
        <w:wordWrap w:val="0"/>
        <w:spacing w:before="0" w:after="0" w:line="336" w:lineRule="auto"/>
        <w:ind w:firstLine="640" w:firstLineChars="200"/>
        <w:jc w:val="center"/>
        <w:rPr>
          <w:rFonts w:asciiTheme="minorEastAsia" w:hAnsiTheme="minorEastAsia" w:eastAsiaTheme="minorEastAsia" w:cstheme="minorEastAsia"/>
          <w:b w:val="0"/>
          <w:color w:val="auto"/>
        </w:rPr>
      </w:pPr>
      <w:bookmarkStart w:id="50" w:name="_Toc3806"/>
      <w:bookmarkStart w:id="51" w:name="_Toc80205936"/>
      <w:r>
        <w:rPr>
          <w:rFonts w:hint="eastAsia" w:asciiTheme="minorEastAsia" w:hAnsiTheme="minorEastAsia" w:eastAsiaTheme="minorEastAsia" w:cstheme="minorEastAsia"/>
          <w:b w:val="0"/>
          <w:color w:val="auto"/>
        </w:rPr>
        <w:t>第三节 评审过程的保密与录像</w:t>
      </w:r>
      <w:bookmarkEnd w:id="50"/>
      <w:bookmarkEnd w:id="51"/>
    </w:p>
    <w:p w14:paraId="25B8B96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1.保密。</w:t>
      </w:r>
    </w:p>
    <w:p w14:paraId="06C0C83A">
      <w:pPr>
        <w:widowControl/>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审活动在严格保密的情况下进行。评审过程中凡是与采购响应文件评审和比较、成交成交供应商推荐等评审有关的情况，以及涉及国家秘密和商业秘密等信息，磋商小组成员、采购人和采购机构工作人员、相关监督人员等与评审有关的人员应当予以保密。</w:t>
      </w:r>
    </w:p>
    <w:p w14:paraId="5DE0110B">
      <w:pPr>
        <w:widowControl/>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2.录音录像。</w:t>
      </w:r>
    </w:p>
    <w:p w14:paraId="2F74C3E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采购代理机构对评审工作现场及操作屏幕进行全过程录音录像，录音录像资料作为采购项目文件随其他文件一并存档。</w:t>
      </w:r>
    </w:p>
    <w:p w14:paraId="03F9AC33">
      <w:pPr>
        <w:wordWrap w:val="0"/>
        <w:spacing w:line="336" w:lineRule="auto"/>
        <w:rPr>
          <w:rFonts w:asciiTheme="minorEastAsia" w:hAnsiTheme="minorEastAsia" w:eastAsiaTheme="minorEastAsia" w:cstheme="minorEastAsia"/>
          <w:color w:val="auto"/>
          <w:sz w:val="24"/>
        </w:rPr>
      </w:pPr>
    </w:p>
    <w:p w14:paraId="04C69DCD">
      <w:pPr>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74581152">
      <w:pPr>
        <w:pStyle w:val="2"/>
        <w:wordWrap w:val="0"/>
        <w:spacing w:before="0" w:after="0" w:line="336" w:lineRule="auto"/>
        <w:jc w:val="center"/>
        <w:rPr>
          <w:rFonts w:asciiTheme="minorEastAsia" w:hAnsiTheme="minorEastAsia" w:eastAsiaTheme="minorEastAsia" w:cstheme="minorEastAsia"/>
          <w:color w:val="auto"/>
        </w:rPr>
        <w:sectPr>
          <w:footerReference r:id="rId9" w:type="default"/>
          <w:pgSz w:w="11905" w:h="16838"/>
          <w:pgMar w:top="1440" w:right="1080" w:bottom="1440" w:left="1080" w:header="720" w:footer="720" w:gutter="0"/>
          <w:cols w:space="0" w:num="1"/>
        </w:sectPr>
      </w:pPr>
      <w:bookmarkStart w:id="52" w:name="_Toc19955"/>
      <w:r>
        <w:rPr>
          <w:rFonts w:hint="eastAsia" w:asciiTheme="minorEastAsia" w:hAnsiTheme="minorEastAsia" w:eastAsiaTheme="minorEastAsia" w:cstheme="minorEastAsia"/>
          <w:color w:val="auto"/>
        </w:rPr>
        <w:t>第五章 响应文件格式</w:t>
      </w:r>
      <w:bookmarkEnd w:id="52"/>
    </w:p>
    <w:p w14:paraId="69E23C60">
      <w:pPr>
        <w:pStyle w:val="3"/>
        <w:wordWrap w:val="0"/>
        <w:spacing w:before="0" w:after="0" w:line="336" w:lineRule="auto"/>
        <w:jc w:val="center"/>
        <w:rPr>
          <w:rFonts w:asciiTheme="minorEastAsia" w:hAnsiTheme="minorEastAsia" w:eastAsiaTheme="minorEastAsia" w:cstheme="minorEastAsia"/>
          <w:b w:val="0"/>
          <w:color w:val="auto"/>
        </w:rPr>
      </w:pPr>
      <w:bookmarkStart w:id="53" w:name="_Toc8601"/>
      <w:bookmarkStart w:id="54" w:name="_Toc80205938"/>
      <w:r>
        <w:rPr>
          <w:rFonts w:hint="eastAsia" w:asciiTheme="minorEastAsia" w:hAnsiTheme="minorEastAsia" w:eastAsiaTheme="minorEastAsia" w:cstheme="minorEastAsia"/>
          <w:b w:val="0"/>
          <w:color w:val="auto"/>
        </w:rPr>
        <w:t>第一节 封面格式</w:t>
      </w:r>
      <w:bookmarkEnd w:id="53"/>
      <w:bookmarkEnd w:id="54"/>
    </w:p>
    <w:p w14:paraId="7E17481D">
      <w:pPr>
        <w:wordWrap w:val="0"/>
        <w:snapToGrid w:val="0"/>
        <w:spacing w:line="336" w:lineRule="auto"/>
        <w:rPr>
          <w:rFonts w:asciiTheme="minorEastAsia" w:hAnsiTheme="minorEastAsia" w:eastAsiaTheme="minorEastAsia" w:cstheme="minorEastAsia"/>
          <w:color w:val="auto"/>
          <w:sz w:val="24"/>
          <w:szCs w:val="20"/>
        </w:rPr>
      </w:pPr>
    </w:p>
    <w:p w14:paraId="4FB6B6AD">
      <w:pPr>
        <w:wordWrap w:val="0"/>
        <w:snapToGrid w:val="0"/>
        <w:spacing w:line="336" w:lineRule="auto"/>
        <w:jc w:val="center"/>
        <w:rPr>
          <w:rFonts w:asciiTheme="minorEastAsia" w:hAnsiTheme="minorEastAsia" w:eastAsiaTheme="minorEastAsia" w:cstheme="minorEastAsia"/>
          <w:bCs/>
          <w:color w:val="auto"/>
          <w:sz w:val="24"/>
          <w:szCs w:val="20"/>
        </w:rPr>
      </w:pPr>
    </w:p>
    <w:p w14:paraId="4416AA3E">
      <w:pPr>
        <w:wordWrap w:val="0"/>
        <w:snapToGrid w:val="0"/>
        <w:spacing w:line="336" w:lineRule="auto"/>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响  应  文  件</w:t>
      </w:r>
    </w:p>
    <w:p w14:paraId="1FA3EB75">
      <w:pPr>
        <w:wordWrap w:val="0"/>
        <w:snapToGrid w:val="0"/>
        <w:spacing w:line="336" w:lineRule="auto"/>
        <w:rPr>
          <w:rFonts w:asciiTheme="minorEastAsia" w:hAnsiTheme="minorEastAsia" w:eastAsiaTheme="minorEastAsia" w:cstheme="minorEastAsia"/>
          <w:bCs/>
          <w:color w:val="auto"/>
          <w:sz w:val="24"/>
          <w:szCs w:val="20"/>
        </w:rPr>
      </w:pPr>
    </w:p>
    <w:p w14:paraId="433FA678">
      <w:pPr>
        <w:wordWrap w:val="0"/>
        <w:snapToGrid w:val="0"/>
        <w:spacing w:line="336" w:lineRule="auto"/>
        <w:rPr>
          <w:rFonts w:asciiTheme="minorEastAsia" w:hAnsiTheme="minorEastAsia" w:eastAsiaTheme="minorEastAsia" w:cstheme="minorEastAsia"/>
          <w:bCs/>
          <w:color w:val="auto"/>
          <w:sz w:val="24"/>
          <w:szCs w:val="20"/>
        </w:rPr>
      </w:pPr>
    </w:p>
    <w:p w14:paraId="67886947">
      <w:pPr>
        <w:wordWrap w:val="0"/>
        <w:snapToGrid w:val="0"/>
        <w:spacing w:line="336" w:lineRule="auto"/>
        <w:rPr>
          <w:rFonts w:asciiTheme="minorEastAsia" w:hAnsiTheme="minorEastAsia" w:eastAsiaTheme="minorEastAsia" w:cstheme="minorEastAsia"/>
          <w:bCs/>
          <w:color w:val="auto"/>
          <w:sz w:val="32"/>
          <w:szCs w:val="32"/>
        </w:rPr>
      </w:pPr>
    </w:p>
    <w:p w14:paraId="10185843">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项目名称：</w:t>
      </w:r>
    </w:p>
    <w:p w14:paraId="538E4DDE">
      <w:pPr>
        <w:wordWrap w:val="0"/>
        <w:snapToGrid w:val="0"/>
        <w:spacing w:line="336" w:lineRule="auto"/>
        <w:ind w:firstLine="480" w:firstLineChars="150"/>
        <w:rPr>
          <w:rFonts w:asciiTheme="minorEastAsia" w:hAnsiTheme="minorEastAsia" w:eastAsiaTheme="minorEastAsia" w:cstheme="minorEastAsia"/>
          <w:bCs/>
          <w:color w:val="auto"/>
          <w:sz w:val="32"/>
          <w:szCs w:val="32"/>
        </w:rPr>
      </w:pPr>
    </w:p>
    <w:p w14:paraId="29980F66">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项目编号： </w:t>
      </w:r>
    </w:p>
    <w:p w14:paraId="29DB9B82">
      <w:pPr>
        <w:wordWrap w:val="0"/>
        <w:snapToGrid w:val="0"/>
        <w:spacing w:line="336" w:lineRule="auto"/>
        <w:ind w:firstLine="480" w:firstLineChars="150"/>
        <w:rPr>
          <w:rFonts w:asciiTheme="minorEastAsia" w:hAnsiTheme="minorEastAsia" w:eastAsiaTheme="minorEastAsia" w:cstheme="minorEastAsia"/>
          <w:bCs/>
          <w:color w:val="auto"/>
          <w:sz w:val="32"/>
          <w:szCs w:val="32"/>
        </w:rPr>
      </w:pPr>
    </w:p>
    <w:p w14:paraId="563BE6AC">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所响应分标（如有则填写，无分标时填写“无”或者留空）：</w:t>
      </w:r>
    </w:p>
    <w:p w14:paraId="197B3CA8">
      <w:pPr>
        <w:wordWrap w:val="0"/>
        <w:snapToGrid w:val="0"/>
        <w:spacing w:line="336" w:lineRule="auto"/>
        <w:rPr>
          <w:rFonts w:asciiTheme="minorEastAsia" w:hAnsiTheme="minorEastAsia" w:eastAsiaTheme="minorEastAsia" w:cstheme="minorEastAsia"/>
          <w:bCs/>
          <w:color w:val="auto"/>
          <w:sz w:val="32"/>
          <w:szCs w:val="32"/>
        </w:rPr>
      </w:pPr>
    </w:p>
    <w:p w14:paraId="3159AA02">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供应商名称：</w:t>
      </w:r>
    </w:p>
    <w:p w14:paraId="3B144897">
      <w:pPr>
        <w:wordWrap w:val="0"/>
        <w:snapToGrid w:val="0"/>
        <w:spacing w:line="336" w:lineRule="auto"/>
        <w:rPr>
          <w:rFonts w:asciiTheme="minorEastAsia" w:hAnsiTheme="minorEastAsia" w:eastAsiaTheme="minorEastAsia" w:cstheme="minorEastAsia"/>
          <w:bCs/>
          <w:color w:val="auto"/>
          <w:sz w:val="32"/>
          <w:szCs w:val="32"/>
        </w:rPr>
      </w:pPr>
    </w:p>
    <w:p w14:paraId="7D9B51B7">
      <w:pPr>
        <w:wordWrap w:val="0"/>
        <w:snapToGrid w:val="0"/>
        <w:spacing w:line="336" w:lineRule="auto"/>
        <w:ind w:firstLine="480" w:firstLineChars="150"/>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首次响应文件提交截止时间前不得解密</w:t>
      </w:r>
    </w:p>
    <w:p w14:paraId="5F83AA04">
      <w:pPr>
        <w:wordWrap w:val="0"/>
        <w:snapToGrid w:val="0"/>
        <w:spacing w:line="336" w:lineRule="auto"/>
        <w:ind w:firstLine="5440" w:firstLineChars="1700"/>
        <w:jc w:val="center"/>
        <w:rPr>
          <w:rFonts w:asciiTheme="minorEastAsia" w:hAnsiTheme="minorEastAsia" w:eastAsiaTheme="minorEastAsia" w:cstheme="minorEastAsia"/>
          <w:bCs/>
          <w:color w:val="auto"/>
          <w:sz w:val="32"/>
          <w:szCs w:val="32"/>
        </w:rPr>
      </w:pPr>
    </w:p>
    <w:p w14:paraId="5E125A2C">
      <w:pPr>
        <w:wordWrap w:val="0"/>
        <w:snapToGrid w:val="0"/>
        <w:spacing w:line="336" w:lineRule="auto"/>
        <w:ind w:firstLine="645"/>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年    月    日</w:t>
      </w:r>
    </w:p>
    <w:p w14:paraId="4106F709">
      <w:pPr>
        <w:wordWrap w:val="0"/>
        <w:spacing w:line="336" w:lineRule="auto"/>
        <w:rPr>
          <w:rFonts w:asciiTheme="minorEastAsia" w:hAnsiTheme="minorEastAsia" w:eastAsiaTheme="minorEastAsia" w:cstheme="minorEastAsia"/>
          <w:color w:val="auto"/>
        </w:rPr>
        <w:sectPr>
          <w:pgSz w:w="11905" w:h="16838"/>
          <w:pgMar w:top="1440" w:right="1080" w:bottom="1440" w:left="1080" w:header="720" w:footer="720" w:gutter="0"/>
          <w:cols w:space="0" w:num="1"/>
        </w:sectPr>
      </w:pPr>
    </w:p>
    <w:p w14:paraId="589AEECF">
      <w:pPr>
        <w:pStyle w:val="3"/>
        <w:wordWrap w:val="0"/>
        <w:spacing w:before="0" w:after="0" w:line="336" w:lineRule="auto"/>
        <w:jc w:val="center"/>
        <w:rPr>
          <w:rFonts w:asciiTheme="minorEastAsia" w:hAnsiTheme="minorEastAsia" w:eastAsiaTheme="minorEastAsia" w:cstheme="minorEastAsia"/>
          <w:bCs w:val="0"/>
          <w:color w:val="auto"/>
        </w:rPr>
      </w:pPr>
      <w:bookmarkStart w:id="55" w:name="_Toc80205939"/>
      <w:bookmarkStart w:id="56" w:name="_Toc11749"/>
      <w:r>
        <w:rPr>
          <w:rFonts w:hint="eastAsia" w:asciiTheme="minorEastAsia" w:hAnsiTheme="minorEastAsia" w:eastAsiaTheme="minorEastAsia" w:cstheme="minorEastAsia"/>
          <w:bCs w:val="0"/>
          <w:color w:val="auto"/>
        </w:rPr>
        <w:t>第二节 资格证明文件格式</w:t>
      </w:r>
      <w:bookmarkEnd w:id="55"/>
      <w:bookmarkEnd w:id="56"/>
    </w:p>
    <w:p w14:paraId="3B04CC02">
      <w:pPr>
        <w:wordWrap w:val="0"/>
        <w:snapToGrid w:val="0"/>
        <w:spacing w:line="336" w:lineRule="auto"/>
        <w:rPr>
          <w:rFonts w:asciiTheme="minorEastAsia" w:hAnsiTheme="minorEastAsia" w:eastAsiaTheme="minorEastAsia" w:cstheme="minorEastAsia"/>
          <w:bCs/>
          <w:color w:val="auto"/>
          <w:sz w:val="32"/>
          <w:szCs w:val="20"/>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Cs/>
          <w:color w:val="auto"/>
        </w:rPr>
        <w:t>全流程电子文件</w:t>
      </w:r>
    </w:p>
    <w:p w14:paraId="1BC326A9">
      <w:pPr>
        <w:wordWrap w:val="0"/>
        <w:snapToGrid w:val="0"/>
        <w:spacing w:line="336" w:lineRule="auto"/>
        <w:rPr>
          <w:rFonts w:asciiTheme="minorEastAsia" w:hAnsiTheme="minorEastAsia" w:eastAsiaTheme="minorEastAsia" w:cstheme="minorEastAsia"/>
          <w:color w:val="auto"/>
          <w:sz w:val="24"/>
          <w:szCs w:val="20"/>
        </w:rPr>
      </w:pPr>
    </w:p>
    <w:p w14:paraId="1EB14DF6">
      <w:pPr>
        <w:wordWrap w:val="0"/>
        <w:snapToGrid w:val="0"/>
        <w:spacing w:line="336" w:lineRule="auto"/>
        <w:rPr>
          <w:rFonts w:asciiTheme="minorEastAsia" w:hAnsiTheme="minorEastAsia" w:eastAsiaTheme="minorEastAsia" w:cstheme="minorEastAsia"/>
          <w:color w:val="auto"/>
          <w:sz w:val="24"/>
          <w:szCs w:val="20"/>
        </w:rPr>
      </w:pPr>
    </w:p>
    <w:p w14:paraId="2E961018">
      <w:pPr>
        <w:wordWrap w:val="0"/>
        <w:snapToGrid w:val="0"/>
        <w:spacing w:line="336" w:lineRule="auto"/>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资  格  证  明  文  件（封面）</w:t>
      </w:r>
    </w:p>
    <w:p w14:paraId="67DCCAB2">
      <w:pPr>
        <w:wordWrap w:val="0"/>
        <w:snapToGrid w:val="0"/>
        <w:spacing w:line="336" w:lineRule="auto"/>
        <w:rPr>
          <w:rFonts w:asciiTheme="minorEastAsia" w:hAnsiTheme="minorEastAsia" w:eastAsiaTheme="minorEastAsia" w:cstheme="minorEastAsia"/>
          <w:bCs/>
          <w:color w:val="auto"/>
          <w:sz w:val="24"/>
          <w:szCs w:val="20"/>
        </w:rPr>
      </w:pPr>
    </w:p>
    <w:p w14:paraId="7F1FB3E8">
      <w:pPr>
        <w:wordWrap w:val="0"/>
        <w:snapToGrid w:val="0"/>
        <w:spacing w:line="336" w:lineRule="auto"/>
        <w:rPr>
          <w:rFonts w:asciiTheme="minorEastAsia" w:hAnsiTheme="minorEastAsia" w:eastAsiaTheme="minorEastAsia" w:cstheme="minorEastAsia"/>
          <w:bCs/>
          <w:color w:val="auto"/>
          <w:sz w:val="24"/>
          <w:szCs w:val="20"/>
        </w:rPr>
      </w:pPr>
    </w:p>
    <w:p w14:paraId="55097173">
      <w:pPr>
        <w:wordWrap w:val="0"/>
        <w:snapToGrid w:val="0"/>
        <w:spacing w:line="336" w:lineRule="auto"/>
        <w:rPr>
          <w:rFonts w:asciiTheme="minorEastAsia" w:hAnsiTheme="minorEastAsia" w:eastAsiaTheme="minorEastAsia" w:cstheme="minorEastAsia"/>
          <w:bCs/>
          <w:color w:val="auto"/>
          <w:sz w:val="24"/>
          <w:szCs w:val="20"/>
        </w:rPr>
      </w:pPr>
    </w:p>
    <w:p w14:paraId="73731890">
      <w:pPr>
        <w:wordWrap w:val="0"/>
        <w:snapToGrid w:val="0"/>
        <w:spacing w:line="336" w:lineRule="auto"/>
        <w:rPr>
          <w:rFonts w:asciiTheme="minorEastAsia" w:hAnsiTheme="minorEastAsia" w:eastAsiaTheme="minorEastAsia" w:cstheme="minorEastAsia"/>
          <w:bCs/>
          <w:color w:val="auto"/>
          <w:sz w:val="24"/>
          <w:szCs w:val="20"/>
        </w:rPr>
      </w:pPr>
    </w:p>
    <w:p w14:paraId="49D4F8D9">
      <w:pPr>
        <w:wordWrap w:val="0"/>
        <w:snapToGrid w:val="0"/>
        <w:spacing w:line="336" w:lineRule="auto"/>
        <w:rPr>
          <w:rFonts w:asciiTheme="minorEastAsia" w:hAnsiTheme="minorEastAsia" w:eastAsiaTheme="minorEastAsia" w:cstheme="minorEastAsia"/>
          <w:bCs/>
          <w:color w:val="auto"/>
          <w:sz w:val="24"/>
          <w:szCs w:val="20"/>
        </w:rPr>
      </w:pPr>
    </w:p>
    <w:p w14:paraId="2D7E4F28">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项目名称：  </w:t>
      </w:r>
    </w:p>
    <w:p w14:paraId="0B484993">
      <w:pPr>
        <w:wordWrap w:val="0"/>
        <w:snapToGrid w:val="0"/>
        <w:spacing w:line="336" w:lineRule="auto"/>
        <w:ind w:firstLine="480" w:firstLineChars="150"/>
        <w:rPr>
          <w:rFonts w:asciiTheme="minorEastAsia" w:hAnsiTheme="minorEastAsia" w:eastAsiaTheme="minorEastAsia" w:cstheme="minorEastAsia"/>
          <w:bCs/>
          <w:color w:val="auto"/>
          <w:sz w:val="32"/>
          <w:szCs w:val="32"/>
        </w:rPr>
      </w:pPr>
    </w:p>
    <w:p w14:paraId="23FB01E0">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项目编号： </w:t>
      </w:r>
    </w:p>
    <w:p w14:paraId="029B0F11">
      <w:pPr>
        <w:wordWrap w:val="0"/>
        <w:snapToGrid w:val="0"/>
        <w:spacing w:line="336" w:lineRule="auto"/>
        <w:ind w:firstLine="720" w:firstLineChars="225"/>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 </w:t>
      </w:r>
    </w:p>
    <w:p w14:paraId="7C09A9CC">
      <w:pPr>
        <w:wordWrap w:val="0"/>
        <w:snapToGrid w:val="0"/>
        <w:spacing w:line="336" w:lineRule="auto"/>
        <w:ind w:firstLine="720" w:firstLineChars="225"/>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所响应分标（如有则填写，无分标时填写“无”或者留空）：</w:t>
      </w:r>
    </w:p>
    <w:p w14:paraId="7458E6FB">
      <w:pPr>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5F569770">
      <w:pPr>
        <w:pStyle w:val="6"/>
        <w:wordWrap w:val="0"/>
        <w:snapToGrid w:val="0"/>
        <w:spacing w:line="336" w:lineRule="auto"/>
        <w:ind w:firstLine="720" w:firstLineChars="225"/>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供应商名称：</w:t>
      </w:r>
    </w:p>
    <w:p w14:paraId="1E9AFBA0">
      <w:pPr>
        <w:pStyle w:val="6"/>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7DCA7D10">
      <w:pPr>
        <w:pStyle w:val="6"/>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6C6155B0">
      <w:pPr>
        <w:pStyle w:val="6"/>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2753AD88">
      <w:pPr>
        <w:pStyle w:val="6"/>
        <w:wordWrap w:val="0"/>
        <w:snapToGrid w:val="0"/>
        <w:spacing w:line="336" w:lineRule="auto"/>
        <w:ind w:firstLine="1280" w:firstLineChars="400"/>
        <w:rPr>
          <w:rFonts w:asciiTheme="minorEastAsia" w:hAnsiTheme="minorEastAsia" w:eastAsiaTheme="minorEastAsia" w:cstheme="minorEastAsia"/>
          <w:bCs/>
          <w:color w:val="auto"/>
          <w:sz w:val="32"/>
          <w:szCs w:val="32"/>
        </w:rPr>
      </w:pPr>
    </w:p>
    <w:p w14:paraId="5B75D976">
      <w:pPr>
        <w:wordWrap w:val="0"/>
        <w:snapToGrid w:val="0"/>
        <w:spacing w:line="336"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    月    日</w:t>
      </w:r>
    </w:p>
    <w:p w14:paraId="0240B11E">
      <w:pPr>
        <w:wordWrap w:val="0"/>
        <w:snapToGrid w:val="0"/>
        <w:spacing w:line="336" w:lineRule="auto"/>
        <w:jc w:val="left"/>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sz w:val="24"/>
        </w:rPr>
        <w:br w:type="page"/>
      </w:r>
      <w:r>
        <w:rPr>
          <w:rFonts w:hint="eastAsia" w:asciiTheme="minorEastAsia" w:hAnsiTheme="minorEastAsia" w:eastAsiaTheme="minorEastAsia" w:cstheme="minorEastAsia"/>
          <w:b/>
          <w:bCs/>
          <w:color w:val="auto"/>
          <w:sz w:val="32"/>
          <w:szCs w:val="32"/>
        </w:rPr>
        <w:t xml:space="preserve"> </w:t>
      </w:r>
    </w:p>
    <w:p w14:paraId="4CE5C6AF">
      <w:pPr>
        <w:wordWrap w:val="0"/>
        <w:spacing w:line="336" w:lineRule="auto"/>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资格证明文件目录</w:t>
      </w:r>
    </w:p>
    <w:p w14:paraId="432F6918">
      <w:pPr>
        <w:wordWrap w:val="0"/>
        <w:snapToGrid w:val="0"/>
        <w:spacing w:line="336" w:lineRule="auto"/>
        <w:rPr>
          <w:rFonts w:asciiTheme="minorEastAsia" w:hAnsiTheme="minorEastAsia" w:eastAsiaTheme="minorEastAsia" w:cstheme="minorEastAsia"/>
          <w:color w:val="auto"/>
          <w:kern w:val="0"/>
          <w:sz w:val="24"/>
        </w:rPr>
      </w:pPr>
    </w:p>
    <w:p w14:paraId="1DEF9B46">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一、</w:t>
      </w:r>
      <w:r>
        <w:rPr>
          <w:rFonts w:hint="eastAsia" w:asciiTheme="minorEastAsia" w:hAnsiTheme="minorEastAsia" w:eastAsiaTheme="minorEastAsia" w:cstheme="minorEastAsia"/>
          <w:color w:val="auto"/>
          <w:sz w:val="24"/>
        </w:rPr>
        <w:t>营业执照(或事业法人登记证或其他工商等登记证明材料)复印件（供应商为自然人的，须提供</w:t>
      </w:r>
      <w:r>
        <w:rPr>
          <w:rFonts w:hint="eastAsia" w:asciiTheme="minorEastAsia" w:hAnsiTheme="minorEastAsia" w:eastAsiaTheme="minorEastAsia" w:cstheme="minorEastAsia"/>
          <w:color w:val="auto"/>
          <w:kern w:val="0"/>
          <w:sz w:val="24"/>
        </w:rPr>
        <w:t>自然人的身份证明</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kern w:val="0"/>
          <w:sz w:val="24"/>
        </w:rPr>
        <w:t>………………………………………………………（页码）</w:t>
      </w:r>
    </w:p>
    <w:p w14:paraId="511CD54A">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二、符合参与政府采购活动的资格条件依法缴纳税收、社会保障资金等方面的材料…………………………………………………………………………………（页码）</w:t>
      </w:r>
    </w:p>
    <w:p w14:paraId="563B31CA">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三、供应商财务状况报告（财务状况报告方面的材料）………………………（页码）</w:t>
      </w:r>
    </w:p>
    <w:p w14:paraId="7EC0D2E6">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四、供应商直接控股股东信息表</w:t>
      </w:r>
      <w:r>
        <w:rPr>
          <w:rFonts w:hint="eastAsia" w:asciiTheme="minorEastAsia" w:hAnsiTheme="minorEastAsia" w:eastAsiaTheme="minorEastAsia" w:cstheme="minorEastAsia"/>
          <w:color w:val="auto"/>
          <w:kern w:val="0"/>
          <w:sz w:val="24"/>
        </w:rPr>
        <w:t>…………………………………………………（页码）</w:t>
      </w:r>
    </w:p>
    <w:p w14:paraId="0F1AD71E">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五、供应商直接管理关系信息表</w:t>
      </w:r>
      <w:r>
        <w:rPr>
          <w:rFonts w:hint="eastAsia" w:asciiTheme="minorEastAsia" w:hAnsiTheme="minorEastAsia" w:eastAsiaTheme="minorEastAsia" w:cstheme="minorEastAsia"/>
          <w:color w:val="auto"/>
          <w:kern w:val="0"/>
          <w:sz w:val="24"/>
        </w:rPr>
        <w:t>………………………………………………（页码）</w:t>
      </w:r>
    </w:p>
    <w:p w14:paraId="2B633F90">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六、资格声明函…………………………………………………………………（页码）</w:t>
      </w:r>
    </w:p>
    <w:p w14:paraId="568DB36F">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七、中小企业声明函……………………………………………………………（页码）</w:t>
      </w:r>
    </w:p>
    <w:p w14:paraId="343A483B">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八、联合体协议书（</w:t>
      </w:r>
      <w:r>
        <w:rPr>
          <w:rFonts w:hint="eastAsia" w:asciiTheme="minorEastAsia" w:hAnsiTheme="minorEastAsia" w:eastAsiaTheme="minorEastAsia" w:cstheme="minorEastAsia"/>
          <w:color w:val="auto"/>
          <w:sz w:val="24"/>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color w:val="auto"/>
          <w:kern w:val="0"/>
          <w:sz w:val="24"/>
        </w:rPr>
        <w:t>）………………………………（页码）</w:t>
      </w:r>
    </w:p>
    <w:p w14:paraId="58D79E1F">
      <w:pPr>
        <w:wordWrap w:val="0"/>
        <w:spacing w:line="336" w:lineRule="auto"/>
        <w:rPr>
          <w:rFonts w:asciiTheme="minorEastAsia" w:hAnsiTheme="minorEastAsia" w:eastAsiaTheme="minorEastAsia" w:cstheme="minorEastAsia"/>
          <w:b/>
          <w:bCs/>
          <w:color w:val="auto"/>
          <w:sz w:val="24"/>
        </w:rPr>
      </w:pPr>
    </w:p>
    <w:p w14:paraId="32F0B733">
      <w:pPr>
        <w:wordWrap w:val="0"/>
        <w:spacing w:line="336" w:lineRule="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注：以上目录是编制供应商响应文件的基本格式要求，各供应商可根据自身情况进一步细化。</w:t>
      </w:r>
    </w:p>
    <w:p w14:paraId="6FC6E0D1">
      <w:pPr>
        <w:wordWrap w:val="0"/>
        <w:snapToGrid w:val="0"/>
        <w:spacing w:line="336" w:lineRule="auto"/>
        <w:ind w:left="142" w:firstLine="420" w:firstLineChars="200"/>
        <w:jc w:val="left"/>
        <w:rPr>
          <w:rFonts w:asciiTheme="minorEastAsia" w:hAnsiTheme="minorEastAsia" w:eastAsiaTheme="minorEastAsia" w:cstheme="minorEastAsia"/>
          <w:color w:val="auto"/>
          <w:szCs w:val="21"/>
        </w:rPr>
      </w:pPr>
    </w:p>
    <w:p w14:paraId="4260E11B">
      <w:pPr>
        <w:wordWrap w:val="0"/>
        <w:spacing w:line="336" w:lineRule="auto"/>
        <w:rPr>
          <w:rFonts w:asciiTheme="minorEastAsia" w:hAnsiTheme="minorEastAsia" w:eastAsiaTheme="minorEastAsia" w:cstheme="minorEastAsia"/>
          <w:color w:val="auto"/>
          <w:szCs w:val="21"/>
        </w:rPr>
      </w:pPr>
    </w:p>
    <w:p w14:paraId="4131AC1B">
      <w:pPr>
        <w:wordWrap w:val="0"/>
        <w:spacing w:line="336" w:lineRule="auto"/>
        <w:rPr>
          <w:rFonts w:asciiTheme="minorEastAsia" w:hAnsiTheme="minorEastAsia" w:eastAsiaTheme="minorEastAsia" w:cstheme="minorEastAsia"/>
          <w:color w:val="auto"/>
          <w:szCs w:val="21"/>
        </w:rPr>
      </w:pPr>
    </w:p>
    <w:p w14:paraId="41A0ED88">
      <w:pPr>
        <w:wordWrap w:val="0"/>
        <w:spacing w:line="336" w:lineRule="auto"/>
        <w:rPr>
          <w:rFonts w:asciiTheme="minorEastAsia" w:hAnsiTheme="minorEastAsia" w:eastAsiaTheme="minorEastAsia" w:cstheme="minorEastAsia"/>
          <w:color w:val="auto"/>
          <w:szCs w:val="21"/>
        </w:rPr>
      </w:pPr>
    </w:p>
    <w:p w14:paraId="470F6EBC">
      <w:pPr>
        <w:wordWrap w:val="0"/>
        <w:spacing w:line="336" w:lineRule="auto"/>
        <w:rPr>
          <w:rFonts w:asciiTheme="minorEastAsia" w:hAnsiTheme="minorEastAsia" w:eastAsiaTheme="minorEastAsia" w:cstheme="minorEastAsia"/>
          <w:color w:val="auto"/>
          <w:szCs w:val="21"/>
        </w:rPr>
      </w:pPr>
    </w:p>
    <w:p w14:paraId="2072C741">
      <w:pPr>
        <w:wordWrap w:val="0"/>
        <w:spacing w:line="336" w:lineRule="auto"/>
        <w:rPr>
          <w:rFonts w:asciiTheme="minorEastAsia" w:hAnsiTheme="minorEastAsia" w:eastAsiaTheme="minorEastAsia" w:cstheme="minorEastAsia"/>
          <w:color w:val="auto"/>
          <w:szCs w:val="21"/>
        </w:rPr>
      </w:pPr>
    </w:p>
    <w:p w14:paraId="1A4B557F">
      <w:pPr>
        <w:wordWrap w:val="0"/>
        <w:spacing w:line="336" w:lineRule="auto"/>
        <w:rPr>
          <w:rFonts w:asciiTheme="minorEastAsia" w:hAnsiTheme="minorEastAsia" w:eastAsiaTheme="minorEastAsia" w:cstheme="minorEastAsia"/>
          <w:color w:val="auto"/>
          <w:szCs w:val="21"/>
        </w:rPr>
      </w:pPr>
    </w:p>
    <w:p w14:paraId="3EAA1246">
      <w:pPr>
        <w:wordWrap w:val="0"/>
        <w:spacing w:line="336" w:lineRule="auto"/>
        <w:rPr>
          <w:rFonts w:asciiTheme="minorEastAsia" w:hAnsiTheme="minorEastAsia" w:eastAsiaTheme="minorEastAsia" w:cstheme="minorEastAsia"/>
          <w:color w:val="auto"/>
          <w:szCs w:val="21"/>
        </w:rPr>
      </w:pPr>
    </w:p>
    <w:p w14:paraId="7C49878F">
      <w:pPr>
        <w:wordWrap w:val="0"/>
        <w:spacing w:line="336" w:lineRule="auto"/>
        <w:rPr>
          <w:rFonts w:asciiTheme="minorEastAsia" w:hAnsiTheme="minorEastAsia" w:eastAsiaTheme="minorEastAsia" w:cstheme="minorEastAsia"/>
          <w:color w:val="auto"/>
          <w:szCs w:val="21"/>
        </w:rPr>
      </w:pPr>
    </w:p>
    <w:p w14:paraId="3958ECB9">
      <w:pPr>
        <w:wordWrap w:val="0"/>
        <w:spacing w:line="336" w:lineRule="auto"/>
        <w:rPr>
          <w:rFonts w:asciiTheme="minorEastAsia" w:hAnsiTheme="minorEastAsia" w:eastAsiaTheme="minorEastAsia" w:cstheme="minorEastAsia"/>
          <w:color w:val="auto"/>
          <w:szCs w:val="21"/>
        </w:rPr>
      </w:pPr>
    </w:p>
    <w:p w14:paraId="4BA6C4CC">
      <w:pPr>
        <w:pStyle w:val="13"/>
        <w:wordWrap w:val="0"/>
        <w:spacing w:line="336" w:lineRule="auto"/>
        <w:ind w:firstLine="400"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30"/>
          <w:szCs w:val="30"/>
        </w:rPr>
        <w:t>一、营业执照(或事业法人登记证或其他工商等登记证明材料)复印件（供应商为自然人的，提供自然人的身份证明）</w:t>
      </w:r>
    </w:p>
    <w:p w14:paraId="309B106E">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7971645A">
      <w:pP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7725317F">
      <w:pPr>
        <w:wordWrap w:val="0"/>
        <w:autoSpaceDE w:val="0"/>
        <w:autoSpaceDN w:val="0"/>
        <w:spacing w:line="336" w:lineRule="auto"/>
        <w:ind w:firstLine="6120" w:firstLineChars="255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val="zh-CN"/>
        </w:rPr>
        <w:t>日期：  年  月   日</w:t>
      </w:r>
    </w:p>
    <w:p w14:paraId="5236F296">
      <w:pPr>
        <w:wordWrap w:val="0"/>
        <w:snapToGrid w:val="0"/>
        <w:spacing w:line="336" w:lineRule="auto"/>
        <w:rPr>
          <w:rFonts w:asciiTheme="minorEastAsia" w:hAnsiTheme="minorEastAsia" w:eastAsiaTheme="minorEastAsia" w:cstheme="minorEastAsia"/>
          <w:color w:val="auto"/>
          <w:sz w:val="24"/>
          <w:szCs w:val="20"/>
        </w:rPr>
      </w:pPr>
    </w:p>
    <w:p w14:paraId="08A53D1C">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04CFB73C">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0261DE8A">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2C996557">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540B130C">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60B76593">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142057AB">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5E082082">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59A31D96">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769DA7B2">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19054E7C">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532B1050">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7A80267C">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3BD563CE">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29A5D66E">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2ADE3C1A">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144A5E40">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1E1D457D">
      <w:pPr>
        <w:pStyle w:val="4"/>
        <w:ind w:left="2940"/>
        <w:rPr>
          <w:rFonts w:asciiTheme="minorEastAsia" w:hAnsiTheme="minorEastAsia" w:eastAsiaTheme="minorEastAsia" w:cstheme="minorEastAsia"/>
          <w:b/>
          <w:color w:val="auto"/>
          <w:sz w:val="30"/>
          <w:szCs w:val="30"/>
        </w:rPr>
      </w:pPr>
    </w:p>
    <w:p w14:paraId="1C83E530">
      <w:pPr>
        <w:rPr>
          <w:color w:val="auto"/>
        </w:rPr>
      </w:pPr>
    </w:p>
    <w:p w14:paraId="7D2F28E5">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3B1A1C66">
      <w:pPr>
        <w:pStyle w:val="13"/>
        <w:wordWrap w:val="0"/>
        <w:spacing w:line="336" w:lineRule="auto"/>
        <w:ind w:firstLine="602" w:firstLineChars="200"/>
        <w:rPr>
          <w:rFonts w:asciiTheme="minorEastAsia" w:hAnsiTheme="minorEastAsia" w:eastAsiaTheme="minorEastAsia" w:cstheme="minorEastAsia"/>
          <w:b/>
          <w:color w:val="auto"/>
          <w:sz w:val="30"/>
          <w:szCs w:val="30"/>
        </w:rPr>
      </w:pPr>
    </w:p>
    <w:p w14:paraId="55A4DA07">
      <w:pPr>
        <w:pStyle w:val="13"/>
        <w:wordWrap w:val="0"/>
        <w:spacing w:line="336" w:lineRule="auto"/>
        <w:ind w:firstLine="602"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二、符合参与政府采购活动的资格条件依法缴纳税收、社会保障资金等方面的材料</w:t>
      </w:r>
    </w:p>
    <w:p w14:paraId="0D9E5521">
      <w:pPr>
        <w:wordWrap w:val="0"/>
        <w:spacing w:line="336" w:lineRule="auto"/>
        <w:rPr>
          <w:rFonts w:asciiTheme="minorEastAsia" w:hAnsiTheme="minorEastAsia" w:eastAsiaTheme="minorEastAsia" w:cstheme="minorEastAsia"/>
          <w:color w:val="auto"/>
          <w:szCs w:val="21"/>
        </w:rPr>
      </w:pPr>
    </w:p>
    <w:p w14:paraId="14652F0F">
      <w:pP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5B5AFD85">
      <w:pPr>
        <w:wordWrap w:val="0"/>
        <w:autoSpaceDE w:val="0"/>
        <w:autoSpaceDN w:val="0"/>
        <w:spacing w:line="336" w:lineRule="auto"/>
        <w:ind w:firstLine="6120" w:firstLineChars="255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val="zh-CN"/>
        </w:rPr>
        <w:t>日期：  年  月   日</w:t>
      </w:r>
    </w:p>
    <w:p w14:paraId="33CF1EDF">
      <w:pPr>
        <w:wordWrap w:val="0"/>
        <w:spacing w:line="336" w:lineRule="auto"/>
        <w:rPr>
          <w:rFonts w:asciiTheme="minorEastAsia" w:hAnsiTheme="minorEastAsia" w:eastAsiaTheme="minorEastAsia" w:cstheme="minorEastAsia"/>
          <w:color w:val="auto"/>
          <w:szCs w:val="21"/>
        </w:rPr>
      </w:pPr>
    </w:p>
    <w:p w14:paraId="24FC7734">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6A91AD2A">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305207F8">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7D50F9D0">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2091607E">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5C95045E">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67C4E0A1">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712E8B35">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54CA82A4">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618B9260">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745F9F7D">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6332B695">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45F4D9C1">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5EC3A5B0">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55011146">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46B06273">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76FBD040">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689BC270">
      <w:pPr>
        <w:pStyle w:val="9"/>
        <w:rPr>
          <w:rFonts w:asciiTheme="minorEastAsia" w:hAnsiTheme="minorEastAsia" w:eastAsiaTheme="minorEastAsia" w:cstheme="minorEastAsia"/>
          <w:b/>
          <w:color w:val="auto"/>
          <w:kern w:val="0"/>
          <w:sz w:val="30"/>
          <w:szCs w:val="30"/>
        </w:rPr>
      </w:pPr>
    </w:p>
    <w:p w14:paraId="6627B74A">
      <w:pPr>
        <w:rPr>
          <w:rFonts w:asciiTheme="minorEastAsia" w:hAnsiTheme="minorEastAsia" w:eastAsiaTheme="minorEastAsia" w:cstheme="minorEastAsia"/>
          <w:b/>
          <w:color w:val="auto"/>
          <w:kern w:val="0"/>
          <w:sz w:val="30"/>
          <w:szCs w:val="30"/>
        </w:rPr>
      </w:pPr>
    </w:p>
    <w:p w14:paraId="046FA671">
      <w:pPr>
        <w:pStyle w:val="9"/>
        <w:rPr>
          <w:color w:val="auto"/>
        </w:rPr>
      </w:pPr>
    </w:p>
    <w:p w14:paraId="48B96AB2">
      <w:pPr>
        <w:wordWrap w:val="0"/>
        <w:spacing w:line="336" w:lineRule="auto"/>
        <w:ind w:firstLine="596" w:firstLineChars="198"/>
        <w:rPr>
          <w:rFonts w:asciiTheme="minorEastAsia" w:hAnsiTheme="minorEastAsia" w:eastAsiaTheme="minorEastAsia" w:cstheme="minorEastAsia"/>
          <w:b/>
          <w:color w:val="auto"/>
          <w:kern w:val="0"/>
          <w:sz w:val="30"/>
          <w:szCs w:val="30"/>
        </w:rPr>
      </w:pPr>
    </w:p>
    <w:p w14:paraId="5587E30C">
      <w:pPr>
        <w:wordWrap w:val="0"/>
        <w:spacing w:line="336" w:lineRule="auto"/>
        <w:ind w:firstLine="596" w:firstLineChars="198"/>
        <w:rPr>
          <w:rFonts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30"/>
          <w:szCs w:val="30"/>
        </w:rPr>
        <w:t>三、供应商财务状况报告（财务状况报告方面的材料）</w:t>
      </w:r>
    </w:p>
    <w:p w14:paraId="5972C307">
      <w:pPr>
        <w:wordWrap w:val="0"/>
        <w:spacing w:line="336" w:lineRule="auto"/>
        <w:rPr>
          <w:rFonts w:asciiTheme="minorEastAsia" w:hAnsiTheme="minorEastAsia" w:eastAsiaTheme="minorEastAsia" w:cstheme="minorEastAsia"/>
          <w:color w:val="auto"/>
          <w:szCs w:val="21"/>
        </w:rPr>
      </w:pPr>
    </w:p>
    <w:p w14:paraId="52C874F3">
      <w:pP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4488909D">
      <w:pPr>
        <w:wordWrap w:val="0"/>
        <w:autoSpaceDE w:val="0"/>
        <w:autoSpaceDN w:val="0"/>
        <w:spacing w:line="336" w:lineRule="auto"/>
        <w:ind w:firstLine="6120" w:firstLineChars="255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val="zh-CN"/>
        </w:rPr>
        <w:t>日期：  年  月   日</w:t>
      </w:r>
    </w:p>
    <w:p w14:paraId="4E7A9E62">
      <w:pPr>
        <w:wordWrap w:val="0"/>
        <w:spacing w:line="336"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4C18A4F6">
      <w:pPr>
        <w:wordWrap w:val="0"/>
        <w:snapToGrid w:val="0"/>
        <w:spacing w:line="336" w:lineRule="auto"/>
        <w:jc w:val="center"/>
        <w:rPr>
          <w:rFonts w:asciiTheme="minorEastAsia" w:hAnsiTheme="minorEastAsia" w:eastAsiaTheme="minorEastAsia" w:cstheme="minorEastAsia"/>
          <w:b/>
          <w:color w:val="auto"/>
          <w:sz w:val="24"/>
        </w:rPr>
      </w:pPr>
    </w:p>
    <w:p w14:paraId="5B4FCF1B">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5A321CD6">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1438FE32">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0489CDEE">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5FD4202B">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483BFDDB">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56E8B70F">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4E02A5EE">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28D7B620">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52F19617">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6CEF27F9">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5289AE61">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4B952539">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116B4626">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711D5D00">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793CAD14">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36F6CF47">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53DCD57B">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3CAC2310">
      <w:pPr>
        <w:pStyle w:val="9"/>
        <w:rPr>
          <w:rFonts w:asciiTheme="minorEastAsia" w:hAnsiTheme="minorEastAsia" w:eastAsiaTheme="minorEastAsia" w:cstheme="minorEastAsia"/>
          <w:b/>
          <w:color w:val="auto"/>
          <w:kern w:val="0"/>
          <w:sz w:val="30"/>
          <w:szCs w:val="30"/>
        </w:rPr>
      </w:pPr>
    </w:p>
    <w:p w14:paraId="7EA263A7">
      <w:pPr>
        <w:rPr>
          <w:color w:val="auto"/>
        </w:rPr>
      </w:pPr>
    </w:p>
    <w:p w14:paraId="55C2CA66">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p>
    <w:p w14:paraId="5A363E84">
      <w:pPr>
        <w:wordWrap w:val="0"/>
        <w:spacing w:line="336" w:lineRule="auto"/>
        <w:ind w:firstLine="596" w:firstLineChars="198"/>
        <w:contextualSpacing/>
        <w:rPr>
          <w:rFonts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30"/>
          <w:szCs w:val="30"/>
        </w:rPr>
        <w:t>四、供应商直接控股股东信息表</w:t>
      </w:r>
    </w:p>
    <w:p w14:paraId="28D29283">
      <w:pPr>
        <w:wordWrap w:val="0"/>
        <w:spacing w:line="336" w:lineRule="auto"/>
        <w:contextualSpacing/>
        <w:jc w:val="center"/>
        <w:rPr>
          <w:rFonts w:asciiTheme="minorEastAsia" w:hAnsiTheme="minorEastAsia" w:eastAsiaTheme="minorEastAsia" w:cstheme="minorEastAsia"/>
          <w:b/>
          <w:color w:val="auto"/>
          <w:sz w:val="24"/>
        </w:rPr>
      </w:pPr>
    </w:p>
    <w:tbl>
      <w:tblPr>
        <w:tblStyle w:val="2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A153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D7543A">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FFFAF">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EB654">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4E219">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3F685E">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备注</w:t>
            </w:r>
          </w:p>
        </w:tc>
      </w:tr>
      <w:tr w14:paraId="25C5A6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7BC26">
            <w:pPr>
              <w:widowControl/>
              <w:wordWrap w:val="0"/>
              <w:spacing w:line="336" w:lineRule="auto"/>
              <w:contextualSpacing/>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309534">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7898A0">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1DED5">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9E0A1">
            <w:pPr>
              <w:widowControl/>
              <w:wordWrap w:val="0"/>
              <w:spacing w:line="336" w:lineRule="auto"/>
              <w:contextualSpacing/>
              <w:jc w:val="center"/>
              <w:rPr>
                <w:rFonts w:asciiTheme="minorEastAsia" w:hAnsiTheme="minorEastAsia" w:eastAsiaTheme="minorEastAsia" w:cstheme="minorEastAsia"/>
                <w:color w:val="auto"/>
                <w:kern w:val="0"/>
                <w:sz w:val="24"/>
              </w:rPr>
            </w:pPr>
          </w:p>
        </w:tc>
      </w:tr>
      <w:tr w14:paraId="7D25AF9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49EF6C">
            <w:pPr>
              <w:widowControl/>
              <w:wordWrap w:val="0"/>
              <w:spacing w:line="336" w:lineRule="auto"/>
              <w:contextualSpacing/>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1577B9">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810760">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1F9A3">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67DD5F">
            <w:pPr>
              <w:widowControl/>
              <w:wordWrap w:val="0"/>
              <w:spacing w:line="336" w:lineRule="auto"/>
              <w:contextualSpacing/>
              <w:jc w:val="center"/>
              <w:rPr>
                <w:rFonts w:asciiTheme="minorEastAsia" w:hAnsiTheme="minorEastAsia" w:eastAsiaTheme="minorEastAsia" w:cstheme="minorEastAsia"/>
                <w:color w:val="auto"/>
                <w:kern w:val="0"/>
                <w:sz w:val="24"/>
              </w:rPr>
            </w:pPr>
          </w:p>
        </w:tc>
      </w:tr>
      <w:tr w14:paraId="42B23C6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95ABC2">
            <w:pPr>
              <w:widowControl/>
              <w:wordWrap w:val="0"/>
              <w:spacing w:line="336" w:lineRule="auto"/>
              <w:contextualSpacing/>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DCDCC5">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425BE">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33795">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CD5E7B">
            <w:pPr>
              <w:widowControl/>
              <w:wordWrap w:val="0"/>
              <w:spacing w:line="336" w:lineRule="auto"/>
              <w:contextualSpacing/>
              <w:jc w:val="center"/>
              <w:rPr>
                <w:rFonts w:asciiTheme="minorEastAsia" w:hAnsiTheme="minorEastAsia" w:eastAsiaTheme="minorEastAsia" w:cstheme="minorEastAsia"/>
                <w:color w:val="auto"/>
                <w:kern w:val="0"/>
                <w:sz w:val="24"/>
              </w:rPr>
            </w:pPr>
          </w:p>
        </w:tc>
      </w:tr>
      <w:tr w14:paraId="52B8F00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933866">
            <w:pPr>
              <w:widowControl/>
              <w:wordWrap w:val="0"/>
              <w:spacing w:line="336" w:lineRule="auto"/>
              <w:contextualSpacing/>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0D239">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E6DD6">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800F59">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D6D1E">
            <w:pPr>
              <w:widowControl/>
              <w:wordWrap w:val="0"/>
              <w:spacing w:line="336" w:lineRule="auto"/>
              <w:contextualSpacing/>
              <w:jc w:val="center"/>
              <w:rPr>
                <w:rFonts w:asciiTheme="minorEastAsia" w:hAnsiTheme="minorEastAsia" w:eastAsiaTheme="minorEastAsia" w:cstheme="minorEastAsia"/>
                <w:color w:val="auto"/>
                <w:kern w:val="0"/>
                <w:sz w:val="24"/>
              </w:rPr>
            </w:pPr>
          </w:p>
        </w:tc>
      </w:tr>
    </w:tbl>
    <w:p w14:paraId="37C9F090">
      <w:pPr>
        <w:wordWrap w:val="0"/>
        <w:spacing w:line="336" w:lineRule="auto"/>
        <w:contextualSpacing/>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w:t>
      </w:r>
    </w:p>
    <w:p w14:paraId="718E06A8">
      <w:pPr>
        <w:wordWrap w:val="0"/>
        <w:spacing w:line="336" w:lineRule="auto"/>
        <w:ind w:firstLine="480" w:firstLineChars="200"/>
        <w:contextualSpacing/>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60DE6F">
      <w:pPr>
        <w:wordWrap w:val="0"/>
        <w:spacing w:line="336" w:lineRule="auto"/>
        <w:ind w:firstLine="480" w:firstLineChars="200"/>
        <w:contextualSpacing/>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2.本表所指的控股关系仅限于直接控股关系，不包括间接的控股关系。公司实际控制人与公司之间的关系不属于本表所指的直接控股关系。</w:t>
      </w:r>
    </w:p>
    <w:p w14:paraId="5B5916DE">
      <w:pPr>
        <w:wordWrap w:val="0"/>
        <w:spacing w:line="336" w:lineRule="auto"/>
        <w:ind w:firstLine="480" w:firstLineChars="200"/>
        <w:contextualSpacing/>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3.供应商不存在直接控股股东的，则填“无”。</w:t>
      </w:r>
    </w:p>
    <w:p w14:paraId="545F87CA">
      <w:pPr>
        <w:wordWrap w:val="0"/>
        <w:snapToGrid w:val="0"/>
        <w:spacing w:line="336" w:lineRule="auto"/>
        <w:jc w:val="left"/>
        <w:rPr>
          <w:rFonts w:asciiTheme="minorEastAsia" w:hAnsiTheme="minorEastAsia" w:eastAsiaTheme="minorEastAsia" w:cstheme="minorEastAsia"/>
          <w:color w:val="auto"/>
          <w:sz w:val="24"/>
        </w:rPr>
      </w:pPr>
    </w:p>
    <w:p w14:paraId="6C06716D">
      <w:pPr>
        <w:wordWrap w:val="0"/>
        <w:snapToGrid w:val="0"/>
        <w:spacing w:line="336" w:lineRule="auto"/>
        <w:jc w:val="left"/>
        <w:rPr>
          <w:rFonts w:asciiTheme="minorEastAsia" w:hAnsiTheme="minorEastAsia" w:eastAsiaTheme="minorEastAsia" w:cstheme="minorEastAsia"/>
          <w:color w:val="auto"/>
          <w:sz w:val="24"/>
        </w:rPr>
      </w:pPr>
    </w:p>
    <w:p w14:paraId="08EDFDBD">
      <w:pPr>
        <w:wordWrap w:val="0"/>
        <w:snapToGrid w:val="0"/>
        <w:spacing w:line="336" w:lineRule="auto"/>
        <w:jc w:val="left"/>
        <w:rPr>
          <w:rFonts w:asciiTheme="minorEastAsia" w:hAnsiTheme="minorEastAsia" w:eastAsiaTheme="minorEastAsia" w:cstheme="minorEastAsia"/>
          <w:color w:val="auto"/>
          <w:sz w:val="24"/>
        </w:rPr>
      </w:pPr>
    </w:p>
    <w:p w14:paraId="7DF1CEE7">
      <w:pP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721E26C7">
      <w:pPr>
        <w:wordWrap w:val="0"/>
        <w:autoSpaceDE w:val="0"/>
        <w:autoSpaceDN w:val="0"/>
        <w:spacing w:line="336" w:lineRule="auto"/>
        <w:ind w:firstLine="6120" w:firstLineChars="255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val="zh-CN"/>
        </w:rPr>
        <w:t>日期：  年  月   日</w:t>
      </w:r>
    </w:p>
    <w:p w14:paraId="37AC190E">
      <w:pPr>
        <w:wordWrap w:val="0"/>
        <w:snapToGrid w:val="0"/>
        <w:spacing w:line="336" w:lineRule="auto"/>
        <w:rPr>
          <w:rFonts w:asciiTheme="minorEastAsia" w:hAnsiTheme="minorEastAsia" w:eastAsiaTheme="minorEastAsia" w:cstheme="minorEastAsia"/>
          <w:b/>
          <w:color w:val="auto"/>
          <w:kern w:val="0"/>
          <w:sz w:val="30"/>
          <w:szCs w:val="30"/>
        </w:rPr>
      </w:pPr>
    </w:p>
    <w:p w14:paraId="391F95CF">
      <w:pPr>
        <w:wordWrap w:val="0"/>
        <w:snapToGrid w:val="0"/>
        <w:spacing w:line="336" w:lineRule="auto"/>
        <w:ind w:firstLine="596" w:firstLineChars="198"/>
        <w:rPr>
          <w:rFonts w:asciiTheme="minorEastAsia" w:hAnsiTheme="minorEastAsia" w:eastAsiaTheme="minorEastAsia" w:cstheme="minorEastAsia"/>
          <w:b/>
          <w:color w:val="auto"/>
          <w:kern w:val="0"/>
          <w:sz w:val="30"/>
          <w:szCs w:val="30"/>
        </w:rPr>
      </w:pPr>
    </w:p>
    <w:p w14:paraId="0639BAF7">
      <w:pPr>
        <w:wordWrap w:val="0"/>
        <w:snapToGrid w:val="0"/>
        <w:spacing w:line="336" w:lineRule="auto"/>
        <w:ind w:firstLine="596" w:firstLineChars="198"/>
        <w:rPr>
          <w:rFonts w:asciiTheme="minorEastAsia" w:hAnsiTheme="minorEastAsia" w:eastAsiaTheme="minorEastAsia" w:cstheme="minorEastAsia"/>
          <w:b/>
          <w:color w:val="auto"/>
          <w:kern w:val="0"/>
          <w:sz w:val="30"/>
          <w:szCs w:val="30"/>
        </w:rPr>
      </w:pPr>
    </w:p>
    <w:p w14:paraId="4C5AE14A">
      <w:pPr>
        <w:wordWrap w:val="0"/>
        <w:snapToGrid w:val="0"/>
        <w:spacing w:line="336" w:lineRule="auto"/>
        <w:ind w:firstLine="596" w:firstLineChars="198"/>
        <w:rPr>
          <w:rFonts w:asciiTheme="minorEastAsia" w:hAnsiTheme="minorEastAsia" w:eastAsiaTheme="minorEastAsia" w:cstheme="minorEastAsia"/>
          <w:b/>
          <w:color w:val="auto"/>
          <w:kern w:val="0"/>
          <w:sz w:val="30"/>
          <w:szCs w:val="30"/>
        </w:rPr>
      </w:pPr>
    </w:p>
    <w:p w14:paraId="22238E6A">
      <w:pPr>
        <w:wordWrap w:val="0"/>
        <w:snapToGrid w:val="0"/>
        <w:spacing w:line="336" w:lineRule="auto"/>
        <w:ind w:firstLine="596" w:firstLineChars="198"/>
        <w:rPr>
          <w:rFonts w:asciiTheme="minorEastAsia" w:hAnsiTheme="minorEastAsia" w:eastAsiaTheme="minorEastAsia" w:cstheme="minorEastAsia"/>
          <w:b/>
          <w:color w:val="auto"/>
          <w:kern w:val="0"/>
          <w:sz w:val="30"/>
          <w:szCs w:val="30"/>
        </w:rPr>
      </w:pPr>
    </w:p>
    <w:p w14:paraId="4D6749B4">
      <w:pPr>
        <w:pStyle w:val="9"/>
        <w:rPr>
          <w:rFonts w:asciiTheme="minorEastAsia" w:hAnsiTheme="minorEastAsia" w:eastAsiaTheme="minorEastAsia" w:cstheme="minorEastAsia"/>
          <w:b/>
          <w:color w:val="auto"/>
          <w:kern w:val="0"/>
          <w:sz w:val="30"/>
          <w:szCs w:val="30"/>
        </w:rPr>
      </w:pPr>
    </w:p>
    <w:p w14:paraId="4726A8F2">
      <w:pPr>
        <w:rPr>
          <w:rFonts w:asciiTheme="minorEastAsia" w:hAnsiTheme="minorEastAsia" w:eastAsiaTheme="minorEastAsia" w:cstheme="minorEastAsia"/>
          <w:b/>
          <w:color w:val="auto"/>
          <w:kern w:val="0"/>
          <w:sz w:val="30"/>
          <w:szCs w:val="30"/>
        </w:rPr>
      </w:pPr>
    </w:p>
    <w:p w14:paraId="2C20CCFF">
      <w:pPr>
        <w:pStyle w:val="9"/>
        <w:rPr>
          <w:color w:val="auto"/>
        </w:rPr>
      </w:pPr>
    </w:p>
    <w:p w14:paraId="4E202915">
      <w:pPr>
        <w:wordWrap w:val="0"/>
        <w:snapToGrid w:val="0"/>
        <w:spacing w:line="336" w:lineRule="auto"/>
        <w:ind w:firstLine="596" w:firstLineChars="198"/>
        <w:rPr>
          <w:rFonts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30"/>
          <w:szCs w:val="30"/>
        </w:rPr>
        <w:t>五、供应商直接管理关系信息表</w:t>
      </w:r>
    </w:p>
    <w:p w14:paraId="69244B13">
      <w:pPr>
        <w:wordWrap w:val="0"/>
        <w:snapToGrid w:val="0"/>
        <w:spacing w:line="336" w:lineRule="auto"/>
        <w:jc w:val="center"/>
        <w:rPr>
          <w:rFonts w:asciiTheme="minorEastAsia" w:hAnsiTheme="minorEastAsia" w:eastAsiaTheme="minorEastAsia" w:cstheme="minorEastAsia"/>
          <w:b/>
          <w:color w:val="auto"/>
          <w:sz w:val="24"/>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6D87A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A274E3">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5ACAE">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7F7E1F">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4C74F2">
            <w:pPr>
              <w:widowControl/>
              <w:wordWrap w:val="0"/>
              <w:spacing w:line="336" w:lineRule="auto"/>
              <w:contextualSpacing/>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备注</w:t>
            </w:r>
          </w:p>
        </w:tc>
      </w:tr>
      <w:tr w14:paraId="139E82F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453A2">
            <w:pPr>
              <w:widowControl/>
              <w:wordWrap w:val="0"/>
              <w:spacing w:line="336" w:lineRule="auto"/>
              <w:contextualSpacing/>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73A5BC">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097E4E">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6D9747">
            <w:pPr>
              <w:widowControl/>
              <w:wordWrap w:val="0"/>
              <w:spacing w:line="336" w:lineRule="auto"/>
              <w:contextualSpacing/>
              <w:jc w:val="center"/>
              <w:rPr>
                <w:rFonts w:asciiTheme="minorEastAsia" w:hAnsiTheme="minorEastAsia" w:eastAsiaTheme="minorEastAsia" w:cstheme="minorEastAsia"/>
                <w:color w:val="auto"/>
                <w:kern w:val="0"/>
                <w:sz w:val="24"/>
              </w:rPr>
            </w:pPr>
          </w:p>
        </w:tc>
      </w:tr>
      <w:tr w14:paraId="58E9CCB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2BF6E">
            <w:pPr>
              <w:widowControl/>
              <w:wordWrap w:val="0"/>
              <w:spacing w:line="336" w:lineRule="auto"/>
              <w:contextualSpacing/>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CC41E3">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7A572">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42F516">
            <w:pPr>
              <w:widowControl/>
              <w:wordWrap w:val="0"/>
              <w:spacing w:line="336" w:lineRule="auto"/>
              <w:contextualSpacing/>
              <w:jc w:val="center"/>
              <w:rPr>
                <w:rFonts w:asciiTheme="minorEastAsia" w:hAnsiTheme="minorEastAsia" w:eastAsiaTheme="minorEastAsia" w:cstheme="minorEastAsia"/>
                <w:color w:val="auto"/>
                <w:kern w:val="0"/>
                <w:sz w:val="24"/>
              </w:rPr>
            </w:pPr>
          </w:p>
        </w:tc>
      </w:tr>
      <w:tr w14:paraId="278C8C8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3C989">
            <w:pPr>
              <w:widowControl/>
              <w:wordWrap w:val="0"/>
              <w:spacing w:line="336" w:lineRule="auto"/>
              <w:contextualSpacing/>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90FEDF">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5E131">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A481E2">
            <w:pPr>
              <w:widowControl/>
              <w:wordWrap w:val="0"/>
              <w:spacing w:line="336" w:lineRule="auto"/>
              <w:contextualSpacing/>
              <w:jc w:val="center"/>
              <w:rPr>
                <w:rFonts w:asciiTheme="minorEastAsia" w:hAnsiTheme="minorEastAsia" w:eastAsiaTheme="minorEastAsia" w:cstheme="minorEastAsia"/>
                <w:color w:val="auto"/>
                <w:kern w:val="0"/>
                <w:sz w:val="24"/>
              </w:rPr>
            </w:pPr>
          </w:p>
        </w:tc>
      </w:tr>
      <w:tr w14:paraId="4E36921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624494">
            <w:pPr>
              <w:widowControl/>
              <w:wordWrap w:val="0"/>
              <w:spacing w:line="336" w:lineRule="auto"/>
              <w:contextualSpacing/>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CAEFC">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28FB03">
            <w:pPr>
              <w:widowControl/>
              <w:wordWrap w:val="0"/>
              <w:spacing w:line="336" w:lineRule="auto"/>
              <w:contextualSpacing/>
              <w:jc w:val="center"/>
              <w:rPr>
                <w:rFonts w:asciiTheme="minorEastAsia" w:hAnsiTheme="minorEastAsia" w:eastAsiaTheme="minorEastAsia" w:cstheme="minorEastAsia"/>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6DFBB7">
            <w:pPr>
              <w:widowControl/>
              <w:wordWrap w:val="0"/>
              <w:spacing w:line="336" w:lineRule="auto"/>
              <w:contextualSpacing/>
              <w:jc w:val="center"/>
              <w:rPr>
                <w:rFonts w:asciiTheme="minorEastAsia" w:hAnsiTheme="minorEastAsia" w:eastAsiaTheme="minorEastAsia" w:cstheme="minorEastAsia"/>
                <w:color w:val="auto"/>
                <w:kern w:val="0"/>
                <w:sz w:val="24"/>
              </w:rPr>
            </w:pPr>
          </w:p>
        </w:tc>
      </w:tr>
    </w:tbl>
    <w:p w14:paraId="4D83C6AA">
      <w:pPr>
        <w:wordWrap w:val="0"/>
        <w:spacing w:line="336" w:lineRule="auto"/>
        <w:ind w:firstLine="480" w:firstLineChars="200"/>
        <w:contextualSpacing/>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w:t>
      </w:r>
    </w:p>
    <w:p w14:paraId="533515F3">
      <w:pPr>
        <w:wordWrap w:val="0"/>
        <w:spacing w:line="336" w:lineRule="auto"/>
        <w:ind w:firstLine="480" w:firstLineChars="200"/>
        <w:contextualSpacing/>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1.管理关系：是指不具有出资持股关系的其他单位之间存在的管理与被管理关系，如一些上下级关系的事业单位和团体组织。</w:t>
      </w:r>
    </w:p>
    <w:p w14:paraId="4E5A0129">
      <w:pPr>
        <w:wordWrap w:val="0"/>
        <w:spacing w:line="336" w:lineRule="auto"/>
        <w:ind w:firstLine="480" w:firstLineChars="200"/>
        <w:contextualSpacing/>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2.本表所指的管理关系仅限于直接管理关系，不包括间接的管理关系。</w:t>
      </w:r>
    </w:p>
    <w:p w14:paraId="6F1E9861">
      <w:pPr>
        <w:wordWrap w:val="0"/>
        <w:spacing w:line="336" w:lineRule="auto"/>
        <w:ind w:firstLine="480" w:firstLineChars="200"/>
        <w:contextualSpacing/>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3.供应商不存在直接管理关系的，则填“无”。</w:t>
      </w:r>
    </w:p>
    <w:p w14:paraId="4AC5F362">
      <w:pP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rPr>
      </w:pPr>
    </w:p>
    <w:p w14:paraId="0FBA48B5">
      <w:pP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03653951">
      <w:pPr>
        <w:wordWrap w:val="0"/>
        <w:autoSpaceDE w:val="0"/>
        <w:autoSpaceDN w:val="0"/>
        <w:spacing w:line="336" w:lineRule="auto"/>
        <w:ind w:firstLine="6000" w:firstLineChars="25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4"/>
          <w:lang w:val="zh-CN"/>
        </w:rPr>
        <w:t>日期：  年  月   日</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8"/>
          <w:szCs w:val="28"/>
        </w:rPr>
        <w:br w:type="page"/>
      </w:r>
      <w:r>
        <w:rPr>
          <w:rFonts w:hint="eastAsia" w:asciiTheme="minorEastAsia" w:hAnsiTheme="minorEastAsia" w:eastAsiaTheme="minorEastAsia" w:cstheme="minorEastAsia"/>
          <w:b/>
          <w:color w:val="auto"/>
          <w:kern w:val="0"/>
          <w:sz w:val="30"/>
          <w:szCs w:val="30"/>
        </w:rPr>
        <w:t>六、资格声明函</w:t>
      </w:r>
    </w:p>
    <w:p w14:paraId="6EAD3FD3">
      <w:pPr>
        <w:wordWrap w:val="0"/>
        <w:spacing w:line="336" w:lineRule="auto"/>
        <w:jc w:val="center"/>
        <w:rPr>
          <w:rFonts w:asciiTheme="minorEastAsia" w:hAnsiTheme="minorEastAsia" w:eastAsiaTheme="minorEastAsia" w:cstheme="minorEastAsia"/>
          <w:b/>
          <w:color w:val="auto"/>
          <w:sz w:val="32"/>
          <w:szCs w:val="32"/>
        </w:rPr>
      </w:pPr>
    </w:p>
    <w:p w14:paraId="432D7358">
      <w:pPr>
        <w:wordWrap w:val="0"/>
        <w:spacing w:line="336"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资格声明函</w:t>
      </w:r>
    </w:p>
    <w:p w14:paraId="0C857215">
      <w:pPr>
        <w:wordWrap w:val="0"/>
        <w:spacing w:line="336" w:lineRule="auto"/>
        <w:jc w:val="center"/>
        <w:rPr>
          <w:rFonts w:asciiTheme="minorEastAsia" w:hAnsiTheme="minorEastAsia" w:eastAsiaTheme="minorEastAsia" w:cstheme="minorEastAsia"/>
          <w:color w:val="auto"/>
          <w:sz w:val="24"/>
          <w:szCs w:val="20"/>
        </w:rPr>
      </w:pPr>
    </w:p>
    <w:p w14:paraId="4E2323C8">
      <w:pPr>
        <w:wordWrap w:val="0"/>
        <w:spacing w:line="336" w:lineRule="auto"/>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广西邕政采购代理有限公司</w:t>
      </w:r>
      <w:r>
        <w:rPr>
          <w:rFonts w:hint="eastAsia" w:asciiTheme="minorEastAsia" w:hAnsiTheme="minorEastAsia" w:eastAsiaTheme="minorEastAsia" w:cstheme="minorEastAsia"/>
          <w:color w:val="auto"/>
          <w:sz w:val="24"/>
        </w:rPr>
        <w:t>：</w:t>
      </w:r>
    </w:p>
    <w:p w14:paraId="1BEE2FE1">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（供应商名称） </w:t>
      </w:r>
      <w:r>
        <w:rPr>
          <w:rFonts w:hint="eastAsia" w:asciiTheme="minorEastAsia" w:hAnsiTheme="minorEastAsia" w:eastAsiaTheme="minorEastAsia" w:cstheme="minorEastAsia"/>
          <w:color w:val="auto"/>
          <w:sz w:val="24"/>
        </w:rPr>
        <w:t>系中华人民共和国合法供应商，经营地址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18052255">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我方愿意参加贵方组织的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项目的响应，为便于贵方公正、择优地确定成交供应商及其响应产品和服务，我方就本次响应有关事项郑重声明如下：</w:t>
      </w:r>
    </w:p>
    <w:p w14:paraId="7A60C0EA">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1.我方向贵方提交的所有响应文件、资料都是准确的和真实的。</w:t>
      </w:r>
    </w:p>
    <w:p w14:paraId="3512A426">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0E3969B">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3.在此，我方宣布同意如下：</w:t>
      </w:r>
    </w:p>
    <w:p w14:paraId="46C44298">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（1）将按磋商文件的约定履行合同责任和义务；</w:t>
      </w:r>
    </w:p>
    <w:p w14:paraId="36E7948D">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（2）已详细审查全部磋商文件，包括澄清或者更正公告（如有）；</w:t>
      </w:r>
    </w:p>
    <w:p w14:paraId="51720102">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（3）同意提供按照贵方可能要求的与谈判有关的一切数据或者资料；</w:t>
      </w:r>
    </w:p>
    <w:p w14:paraId="08A2B85C">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（4）响应磋商文件规定的响应有效期。</w:t>
      </w:r>
    </w:p>
    <w:p w14:paraId="436A8A80">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C821818">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E5CE90E">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0E91AF5">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□我方本次响应文件</w:t>
      </w:r>
      <w:r>
        <w:rPr>
          <w:rFonts w:hint="eastAsia" w:asciiTheme="minorEastAsia" w:hAnsiTheme="minorEastAsia" w:eastAsiaTheme="minorEastAsia" w:cstheme="minorEastAsia"/>
          <w:color w:val="auto"/>
          <w:kern w:val="0"/>
          <w:sz w:val="24"/>
        </w:rPr>
        <w:t>内容中</w:t>
      </w:r>
      <w:r>
        <w:rPr>
          <w:rFonts w:hint="eastAsia" w:asciiTheme="minorEastAsia" w:hAnsiTheme="minorEastAsia" w:eastAsiaTheme="minorEastAsia" w:cstheme="minorEastAsia"/>
          <w:color w:val="auto"/>
          <w:sz w:val="24"/>
        </w:rPr>
        <w:t>未</w:t>
      </w:r>
      <w:r>
        <w:rPr>
          <w:rFonts w:hint="eastAsia" w:asciiTheme="minorEastAsia" w:hAnsiTheme="minorEastAsia" w:eastAsiaTheme="minorEastAsia" w:cstheme="minorEastAsia"/>
          <w:color w:val="auto"/>
          <w:kern w:val="0"/>
          <w:sz w:val="24"/>
        </w:rPr>
        <w:t>涉及商业秘密；</w:t>
      </w:r>
    </w:p>
    <w:p w14:paraId="62171A7A">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□我方本次响应文件</w:t>
      </w:r>
      <w:r>
        <w:rPr>
          <w:rFonts w:hint="eastAsia" w:asciiTheme="minorEastAsia" w:hAnsiTheme="minorEastAsia" w:eastAsiaTheme="minorEastAsia" w:cstheme="minorEastAsia"/>
          <w:color w:val="auto"/>
          <w:kern w:val="0"/>
          <w:sz w:val="24"/>
        </w:rPr>
        <w:t>涉及商业秘密的内容有：</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764DB6A1">
      <w:pPr>
        <w:pStyle w:val="13"/>
        <w:wordWrap w:val="0"/>
        <w:spacing w:line="336" w:lineRule="auto"/>
        <w:ind w:firstLine="480" w:firstLineChars="200"/>
        <w:contextualSpacing/>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7.与本磋商有关的一切正式往来信函请寄：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邮政编号：</w:t>
      </w:r>
      <w:r>
        <w:rPr>
          <w:rFonts w:hint="eastAsia" w:asciiTheme="minorEastAsia" w:hAnsiTheme="minorEastAsia" w:eastAsiaTheme="minorEastAsia" w:cstheme="minorEastAsia"/>
          <w:color w:val="auto"/>
          <w:sz w:val="24"/>
          <w:szCs w:val="24"/>
          <w:u w:val="single"/>
        </w:rPr>
        <w:t xml:space="preserve">        </w:t>
      </w:r>
    </w:p>
    <w:p w14:paraId="32975CB4">
      <w:pPr>
        <w:pStyle w:val="13"/>
        <w:wordWrap w:val="0"/>
        <w:spacing w:line="336" w:lineRule="auto"/>
        <w:ind w:firstLine="480" w:firstLineChars="200"/>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电话/传真：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电子函件：</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1353BB4E">
      <w:pPr>
        <w:pStyle w:val="12"/>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帐号：</w:t>
      </w:r>
      <w:r>
        <w:rPr>
          <w:rFonts w:hint="eastAsia" w:asciiTheme="minorEastAsia" w:hAnsiTheme="minorEastAsia" w:eastAsiaTheme="minorEastAsia" w:cstheme="minorEastAsia"/>
          <w:color w:val="auto"/>
          <w:sz w:val="24"/>
          <w:u w:val="single"/>
        </w:rPr>
        <w:t xml:space="preserve">                               </w:t>
      </w:r>
    </w:p>
    <w:p w14:paraId="622F2671">
      <w:pPr>
        <w:pStyle w:val="12"/>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8.以上事项如有虚假或者隐瞒，我方愿意承担一切后果，并不再寻求任何旨在减轻或者免除法律责任的辩解。</w:t>
      </w:r>
    </w:p>
    <w:p w14:paraId="76D32AE9">
      <w:pPr>
        <w:pStyle w:val="12"/>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14:paraId="38DB8901">
      <w:pPr>
        <w:pStyle w:val="12"/>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注：如为联合体响应，盖章处须加盖联合体各方公章并由联合体各方法定代表人签署，否则其响应文件按无效响应处理。</w:t>
      </w:r>
    </w:p>
    <w:p w14:paraId="2854186D">
      <w:pPr>
        <w:pStyle w:val="12"/>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rPr>
      </w:pPr>
    </w:p>
    <w:p w14:paraId="01DAD127">
      <w:pP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366C7FB6">
      <w:pP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lang w:val="zh-CN"/>
        </w:rPr>
        <w:t>日期：  年  月   日</w:t>
      </w:r>
    </w:p>
    <w:p w14:paraId="5B818B03">
      <w:pPr>
        <w:pStyle w:val="13"/>
        <w:wordWrap w:val="0"/>
        <w:spacing w:line="336" w:lineRule="auto"/>
        <w:jc w:val="center"/>
        <w:rPr>
          <w:rFonts w:asciiTheme="minorEastAsia" w:hAnsiTheme="minorEastAsia" w:eastAsiaTheme="minorEastAsia" w:cstheme="minorEastAsia"/>
          <w:b/>
          <w:color w:val="auto"/>
          <w:kern w:val="2"/>
          <w:sz w:val="30"/>
          <w:szCs w:val="30"/>
        </w:rPr>
      </w:pPr>
      <w:r>
        <w:rPr>
          <w:rFonts w:hint="eastAsia" w:asciiTheme="minorEastAsia" w:hAnsiTheme="minorEastAsia" w:eastAsiaTheme="minorEastAsia" w:cstheme="minorEastAsia"/>
          <w:b/>
          <w:bCs/>
          <w:color w:val="auto"/>
          <w:kern w:val="2"/>
          <w:sz w:val="32"/>
          <w:szCs w:val="32"/>
        </w:rPr>
        <w:t>七、中小企业声明函</w:t>
      </w:r>
    </w:p>
    <w:p w14:paraId="4C18A5F7">
      <w:pPr>
        <w:wordWrap w:val="0"/>
        <w:spacing w:line="336" w:lineRule="auto"/>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中小企业声明函</w:t>
      </w:r>
    </w:p>
    <w:p w14:paraId="058663E5">
      <w:pPr>
        <w:pStyle w:val="9"/>
        <w:wordWrap w:val="0"/>
        <w:spacing w:after="0" w:line="500" w:lineRule="exact"/>
        <w:ind w:left="-426" w:right="142" w:firstLine="64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u w:val="single"/>
        </w:rPr>
        <w:t xml:space="preserve">   （采购人单位名称）  </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u w:val="single"/>
        </w:rPr>
        <w:t xml:space="preserve">  （项目名称）   </w:t>
      </w:r>
      <w:r>
        <w:rPr>
          <w:rFonts w:hint="eastAsia" w:asciiTheme="minorEastAsia" w:hAnsiTheme="minorEastAsia" w:eastAsiaTheme="minorEastAsia" w:cstheme="minorEastAsia"/>
          <w:color w:val="auto"/>
          <w:sz w:val="24"/>
        </w:rPr>
        <w:t>采购活动，提供的服务全部由符合政策要求的中小企业提供。相关企业（含联合体中的中小企业、签订分包意向协议的中小企业）的具体情况如下：</w:t>
      </w:r>
    </w:p>
    <w:p w14:paraId="699AFE7D">
      <w:pPr>
        <w:numPr>
          <w:ilvl w:val="0"/>
          <w:numId w:val="4"/>
        </w:numPr>
        <w:tabs>
          <w:tab w:val="left" w:pos="1384"/>
          <w:tab w:val="left" w:pos="4562"/>
          <w:tab w:val="left" w:pos="6803"/>
        </w:tabs>
        <w:wordWrap w:val="0"/>
        <w:spacing w:line="500" w:lineRule="exact"/>
        <w:ind w:left="-426" w:right="-58" w:firstLine="655"/>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（标的名称） </w:t>
      </w:r>
      <w:r>
        <w:rPr>
          <w:rFonts w:hint="eastAsia" w:asciiTheme="minorEastAsia" w:hAnsiTheme="minorEastAsia" w:eastAsiaTheme="minorEastAsia" w:cstheme="minorEastAsia"/>
          <w:color w:val="auto"/>
          <w:sz w:val="24"/>
        </w:rPr>
        <w:t>，属于</w:t>
      </w:r>
      <w:r>
        <w:rPr>
          <w:rFonts w:hint="eastAsia" w:asciiTheme="minorEastAsia" w:hAnsiTheme="minorEastAsia" w:eastAsiaTheme="minorEastAsia" w:cstheme="minorEastAsia"/>
          <w:color w:val="auto"/>
          <w:sz w:val="24"/>
          <w:u w:val="single"/>
        </w:rPr>
        <w:t>（采购文件中明确的所属行业）</w:t>
      </w:r>
      <w:r>
        <w:rPr>
          <w:rFonts w:hint="eastAsia" w:asciiTheme="minorEastAsia" w:hAnsiTheme="minorEastAsia" w:eastAsiaTheme="minorEastAsia" w:cstheme="minorEastAsia"/>
          <w:color w:val="auto"/>
          <w:sz w:val="24"/>
        </w:rPr>
        <w:t>行业；承建（承接）企业为</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万元，属于 </w:t>
      </w:r>
      <w:r>
        <w:rPr>
          <w:rFonts w:hint="eastAsia" w:asciiTheme="minorEastAsia" w:hAnsiTheme="minorEastAsia" w:eastAsiaTheme="minorEastAsia" w:cstheme="minorEastAsia"/>
          <w:color w:val="auto"/>
          <w:sz w:val="24"/>
          <w:u w:val="single"/>
        </w:rPr>
        <w:t xml:space="preserve">     （中型企业、小型企业、微型企业）</w:t>
      </w:r>
      <w:r>
        <w:rPr>
          <w:rFonts w:hint="eastAsia" w:asciiTheme="minorEastAsia" w:hAnsiTheme="minorEastAsia" w:eastAsiaTheme="minorEastAsia" w:cstheme="minorEastAsia"/>
          <w:color w:val="auto"/>
          <w:sz w:val="24"/>
        </w:rPr>
        <w:t>；</w:t>
      </w:r>
    </w:p>
    <w:p w14:paraId="12322793">
      <w:pPr>
        <w:spacing w:line="500" w:lineRule="exact"/>
        <w:ind w:left="765" w:right="142" w:hanging="5"/>
        <w:rPr>
          <w:rFonts w:ascii="宋体" w:hAnsi="宋体"/>
          <w:color w:val="auto"/>
          <w:szCs w:val="21"/>
        </w:rPr>
      </w:pPr>
    </w:p>
    <w:p w14:paraId="3B5C29C9">
      <w:pPr>
        <w:spacing w:line="500" w:lineRule="exact"/>
        <w:ind w:left="765" w:right="142" w:hanging="5"/>
        <w:rPr>
          <w:rFonts w:asciiTheme="minorEastAsia" w:hAnsiTheme="minorEastAsia" w:eastAsiaTheme="minorEastAsia" w:cstheme="minorEastAsia"/>
          <w:color w:val="auto"/>
          <w:sz w:val="24"/>
        </w:rPr>
      </w:pPr>
      <w:r>
        <w:rPr>
          <w:rFonts w:ascii="宋体" w:hAnsi="宋体"/>
          <w:color w:val="auto"/>
          <w:szCs w:val="21"/>
        </w:rPr>
        <w:t xml:space="preserve">…… </w:t>
      </w:r>
    </w:p>
    <w:p w14:paraId="2C5C3D96">
      <w:pPr>
        <w:pStyle w:val="9"/>
        <w:wordWrap w:val="0"/>
        <w:spacing w:after="0" w:line="500" w:lineRule="exact"/>
        <w:ind w:left="-405" w:leftChars="-193" w:right="142" w:firstLine="453" w:firstLineChars="189"/>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0CB390E7">
      <w:pPr>
        <w:pStyle w:val="9"/>
        <w:wordWrap w:val="0"/>
        <w:spacing w:after="0" w:line="500" w:lineRule="exact"/>
        <w:ind w:left="-426" w:right="142" w:firstLine="567"/>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5CC9296E">
      <w:pPr>
        <w:pStyle w:val="9"/>
        <w:wordWrap w:val="0"/>
        <w:spacing w:after="0" w:line="500" w:lineRule="exact"/>
        <w:ind w:left="3960" w:right="1808"/>
        <w:contextualSpacing/>
        <w:rPr>
          <w:rFonts w:asciiTheme="minorEastAsia" w:hAnsiTheme="minorEastAsia" w:eastAsiaTheme="minorEastAsia" w:cstheme="minorEastAsia"/>
          <w:color w:val="auto"/>
          <w:sz w:val="24"/>
        </w:rPr>
      </w:pPr>
    </w:p>
    <w:p w14:paraId="7DB7AB56">
      <w:pPr>
        <w:wordWrap w:val="0"/>
        <w:autoSpaceDE w:val="0"/>
        <w:autoSpaceDN w:val="0"/>
        <w:spacing w:line="500" w:lineRule="exact"/>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0BFE24D4">
      <w:pPr>
        <w:wordWrap w:val="0"/>
        <w:autoSpaceDE w:val="0"/>
        <w:autoSpaceDN w:val="0"/>
        <w:spacing w:line="500" w:lineRule="exact"/>
        <w:ind w:firstLine="6480" w:firstLineChars="27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  年  月   日</w:t>
      </w:r>
    </w:p>
    <w:p w14:paraId="34360186">
      <w:pPr>
        <w:pStyle w:val="9"/>
        <w:wordWrap w:val="0"/>
        <w:spacing w:after="0" w:line="336" w:lineRule="auto"/>
        <w:ind w:left="3960" w:right="1808"/>
        <w:contextualSpacing/>
        <w:rPr>
          <w:rFonts w:asciiTheme="minorEastAsia" w:hAnsiTheme="minorEastAsia" w:eastAsiaTheme="minorEastAsia" w:cstheme="minorEastAsia"/>
          <w:color w:val="auto"/>
        </w:rPr>
      </w:pPr>
    </w:p>
    <w:p w14:paraId="07229A73">
      <w:pPr>
        <w:pStyle w:val="6"/>
        <w:wordWrap w:val="0"/>
        <w:spacing w:line="336" w:lineRule="auto"/>
        <w:ind w:firstLine="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7238C82">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2291ECBE">
      <w:pPr>
        <w:pStyle w:val="6"/>
        <w:wordWrap w:val="0"/>
        <w:spacing w:line="336" w:lineRule="auto"/>
        <w:ind w:firstLine="0"/>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color w:val="auto"/>
          <w:kern w:val="0"/>
          <w:sz w:val="30"/>
          <w:szCs w:val="30"/>
        </w:rPr>
        <w:t>八、联合体协议书（以联合体形式响应的，提供联合体协议；本项目不接受联合体响应或者供应商不以联合体形式响应的，则不需要提供）</w:t>
      </w:r>
    </w:p>
    <w:p w14:paraId="6BA7736E">
      <w:pPr>
        <w:pStyle w:val="13"/>
        <w:wordWrap w:val="0"/>
        <w:spacing w:line="336" w:lineRule="auto"/>
        <w:jc w:val="center"/>
        <w:rPr>
          <w:rFonts w:asciiTheme="minorEastAsia" w:hAnsiTheme="minorEastAsia" w:eastAsiaTheme="minorEastAsia" w:cstheme="minorEastAsia"/>
          <w:color w:val="auto"/>
          <w:kern w:val="2"/>
          <w:sz w:val="44"/>
          <w:szCs w:val="44"/>
        </w:rPr>
      </w:pPr>
    </w:p>
    <w:p w14:paraId="6E6A3D3C">
      <w:pPr>
        <w:pStyle w:val="13"/>
        <w:wordWrap w:val="0"/>
        <w:spacing w:line="336" w:lineRule="auto"/>
        <w:jc w:val="center"/>
        <w:rPr>
          <w:rFonts w:asciiTheme="minorEastAsia" w:hAnsiTheme="minorEastAsia" w:eastAsiaTheme="minorEastAsia" w:cstheme="minorEastAsia"/>
          <w:color w:val="auto"/>
          <w:kern w:val="2"/>
          <w:sz w:val="44"/>
          <w:szCs w:val="44"/>
        </w:rPr>
      </w:pPr>
      <w:r>
        <w:rPr>
          <w:rFonts w:hint="eastAsia" w:asciiTheme="minorEastAsia" w:hAnsiTheme="minorEastAsia" w:eastAsiaTheme="minorEastAsia" w:cstheme="minorEastAsia"/>
          <w:color w:val="auto"/>
          <w:kern w:val="2"/>
          <w:sz w:val="44"/>
          <w:szCs w:val="44"/>
        </w:rPr>
        <w:t>联合体响应协议书（格式）</w:t>
      </w:r>
    </w:p>
    <w:p w14:paraId="154D4806">
      <w:pPr>
        <w:wordWrap w:val="0"/>
        <w:autoSpaceDE w:val="0"/>
        <w:autoSpaceDN w:val="0"/>
        <w:adjustRightInd w:val="0"/>
        <w:spacing w:line="336" w:lineRule="auto"/>
        <w:jc w:val="left"/>
        <w:rPr>
          <w:rFonts w:asciiTheme="minorEastAsia" w:hAnsiTheme="minorEastAsia" w:eastAsiaTheme="minorEastAsia" w:cstheme="minorEastAsia"/>
          <w:color w:val="auto"/>
          <w:kern w:val="0"/>
          <w:szCs w:val="21"/>
          <w:u w:val="single"/>
        </w:rPr>
      </w:pPr>
    </w:p>
    <w:p w14:paraId="4851BA71">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（所有成员单位名称）自愿组成联合体，共同参加</w:t>
      </w:r>
      <w:r>
        <w:rPr>
          <w:rFonts w:hint="eastAsia" w:asciiTheme="minorEastAsia" w:hAnsiTheme="minorEastAsia" w:eastAsiaTheme="minorEastAsia" w:cstheme="minorEastAsia"/>
          <w:color w:val="auto"/>
          <w:kern w:val="0"/>
          <w:sz w:val="24"/>
          <w:u w:val="single"/>
        </w:rPr>
        <w:t xml:space="preserve">  </w:t>
      </w:r>
      <w:bookmarkStart w:id="57" w:name="PO_3000001868_PM031"/>
      <w:r>
        <w:rPr>
          <w:rFonts w:hint="eastAsia" w:ascii="宋体" w:hAnsi="宋体" w:cs="宋体"/>
          <w:color w:val="auto"/>
          <w:kern w:val="0"/>
          <w:sz w:val="24"/>
          <w:u w:val="single"/>
        </w:rPr>
        <w:t>广西邕政采购代理有限公司</w:t>
      </w:r>
      <w:bookmarkEnd w:id="57"/>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组织的</w:t>
      </w:r>
      <w:r>
        <w:rPr>
          <w:rFonts w:hint="eastAsia" w:asciiTheme="minorEastAsia" w:hAnsiTheme="minorEastAsia" w:eastAsiaTheme="minorEastAsia" w:cstheme="minorEastAsia"/>
          <w:color w:val="auto"/>
          <w:kern w:val="0"/>
          <w:sz w:val="24"/>
          <w:u w:val="single"/>
        </w:rPr>
        <w:t xml:space="preserve">  （项目名称）    </w:t>
      </w:r>
      <w:r>
        <w:rPr>
          <w:rFonts w:hint="eastAsia" w:asciiTheme="minorEastAsia" w:hAnsiTheme="minorEastAsia" w:eastAsiaTheme="minorEastAsia" w:cstheme="minorEastAsia"/>
          <w:color w:val="auto"/>
          <w:kern w:val="0"/>
          <w:sz w:val="24"/>
        </w:rPr>
        <w:t>（项目编号：</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）竞争性磋商采购。现就联合体响应事宜订立如下协议：</w:t>
      </w:r>
    </w:p>
    <w:p w14:paraId="5370ADF4">
      <w:pP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r>
        <w:rPr>
          <w:rFonts w:hint="eastAsia" w:asciiTheme="minorEastAsia" w:hAnsiTheme="minorEastAsia" w:eastAsiaTheme="minorEastAsia" w:cstheme="minorEastAsia"/>
          <w:color w:val="auto"/>
          <w:sz w:val="24"/>
        </w:rPr>
        <w:t>________________________</w:t>
      </w:r>
      <w:r>
        <w:rPr>
          <w:rFonts w:hint="eastAsia" w:asciiTheme="minorEastAsia" w:hAnsiTheme="minorEastAsia" w:eastAsiaTheme="minorEastAsia" w:cstheme="minorEastAsia"/>
          <w:color w:val="auto"/>
          <w:kern w:val="0"/>
          <w:sz w:val="24"/>
        </w:rPr>
        <w:t>（某成员单位名称）为联合体名称牵头人。</w:t>
      </w:r>
    </w:p>
    <w:p w14:paraId="1CE4679E">
      <w:pP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F5D8D2F">
      <w:pP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2F601DEE">
      <w:pP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4、联合体各成员单位内部的职责分工如下</w:t>
      </w:r>
      <w:r>
        <w:rPr>
          <w:rFonts w:hint="eastAsia" w:asciiTheme="minorEastAsia" w:hAnsiTheme="minorEastAsia" w:eastAsiaTheme="minorEastAsia" w:cstheme="minorEastAsia"/>
          <w:color w:val="auto"/>
          <w:kern w:val="0"/>
          <w:sz w:val="24"/>
          <w:u w:val="single"/>
        </w:rPr>
        <w:t>：</w:t>
      </w:r>
      <w:r>
        <w:rPr>
          <w:rFonts w:hint="eastAsia" w:asciiTheme="minorEastAsia" w:hAnsiTheme="minorEastAsia" w:eastAsiaTheme="minorEastAsia" w:cstheme="minorEastAsia"/>
          <w:color w:val="auto"/>
          <w:sz w:val="24"/>
          <w:u w:val="single"/>
        </w:rPr>
        <w:t>________________________________________________</w:t>
      </w:r>
      <w:r>
        <w:rPr>
          <w:rFonts w:hint="eastAsia" w:asciiTheme="minorEastAsia" w:hAnsiTheme="minorEastAsia" w:eastAsiaTheme="minorEastAsia" w:cstheme="minorEastAsia"/>
          <w:color w:val="auto"/>
          <w:kern w:val="0"/>
          <w:sz w:val="24"/>
        </w:rPr>
        <w:t>。</w:t>
      </w:r>
    </w:p>
    <w:p w14:paraId="48563EF9">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5、本联合体中</w:t>
      </w:r>
      <w:r>
        <w:rPr>
          <w:rFonts w:hint="eastAsia" w:asciiTheme="minorEastAsia" w:hAnsiTheme="minorEastAsia" w:eastAsiaTheme="minorEastAsia" w:cstheme="minorEastAsia"/>
          <w:color w:val="auto"/>
          <w:sz w:val="24"/>
          <w:szCs w:val="24"/>
          <w:u w:val="single"/>
        </w:rPr>
        <w:t>，________________________（某成员单位名称）为______</w:t>
      </w:r>
      <w:r>
        <w:rPr>
          <w:rFonts w:hint="eastAsia" w:asciiTheme="minorEastAsia" w:hAnsiTheme="minorEastAsia" w:eastAsiaTheme="minorEastAsia" w:cstheme="minorEastAsia"/>
          <w:color w:val="auto"/>
          <w:sz w:val="24"/>
          <w:szCs w:val="24"/>
        </w:rPr>
        <w:t>（请填写：中型、小型、微型）企业，其协议合同金额占联合体协议合同总金额的</w:t>
      </w:r>
      <w:r>
        <w:rPr>
          <w:rFonts w:hint="eastAsia" w:asciiTheme="minorEastAsia" w:hAnsiTheme="minorEastAsia" w:eastAsiaTheme="minorEastAsia" w:cstheme="minorEastAsia"/>
          <w:color w:val="auto"/>
          <w:sz w:val="24"/>
          <w:szCs w:val="24"/>
          <w:u w:val="single"/>
        </w:rPr>
        <w:t>______</w:t>
      </w:r>
      <w:r>
        <w:rPr>
          <w:rFonts w:hint="eastAsia" w:asciiTheme="minorEastAsia" w:hAnsiTheme="minorEastAsia" w:eastAsiaTheme="minorEastAsia" w:cstheme="minorEastAsia"/>
          <w:color w:val="auto"/>
          <w:sz w:val="24"/>
          <w:szCs w:val="24"/>
        </w:rPr>
        <w:t>%。【如联合体成员中有小型、微型企业的，请填写此条，否则无需填写；如联合体成员中有多个小型、微型企业的，请逐一列出。】</w:t>
      </w:r>
    </w:p>
    <w:p w14:paraId="7740EE97">
      <w:pP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6、本协议书自签署之日起生效，合同履行完毕后自动失效。</w:t>
      </w:r>
    </w:p>
    <w:p w14:paraId="2A1F5F37">
      <w:pP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7、本协议书一式</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份，联合体成员和采购代理机构各执一份。</w:t>
      </w:r>
    </w:p>
    <w:p w14:paraId="0150FA55">
      <w:pP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注：本协议书由法定代表人签字的，应附法定代表人身份证明；本协议书由委托代理人签字的，应附法定代表人授权委托书。</w:t>
      </w:r>
    </w:p>
    <w:p w14:paraId="6461D647">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牵头人名称：</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（盖单位公章）</w:t>
      </w:r>
    </w:p>
    <w:p w14:paraId="3059621A">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法定代表人或其委托代理人：</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（签字或盖章）</w:t>
      </w:r>
    </w:p>
    <w:p w14:paraId="2D8FE07B">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p>
    <w:p w14:paraId="6565ACE5">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成员一名称：</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（盖单位公章）</w:t>
      </w:r>
    </w:p>
    <w:p w14:paraId="0841805D">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法定代表人或其委托代理人：</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（签字或盖章）</w:t>
      </w:r>
    </w:p>
    <w:p w14:paraId="50E54889">
      <w:pPr>
        <w:wordWrap w:val="0"/>
        <w:autoSpaceDE w:val="0"/>
        <w:autoSpaceDN w:val="0"/>
        <w:adjustRightInd w:val="0"/>
        <w:spacing w:line="336" w:lineRule="auto"/>
        <w:jc w:val="left"/>
        <w:rPr>
          <w:rFonts w:asciiTheme="minorEastAsia" w:hAnsiTheme="minorEastAsia" w:eastAsiaTheme="minorEastAsia" w:cstheme="minorEastAsia"/>
          <w:color w:val="auto"/>
          <w:kern w:val="0"/>
          <w:szCs w:val="21"/>
        </w:rPr>
      </w:pPr>
    </w:p>
    <w:p w14:paraId="3D02A45E">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成员二名称：</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（盖单位公章）</w:t>
      </w:r>
    </w:p>
    <w:p w14:paraId="60F6A059">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法定代表人或其委托代理人：                         （签字或盖章）</w:t>
      </w:r>
    </w:p>
    <w:p w14:paraId="07339F71">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p>
    <w:p w14:paraId="20AFF3B5">
      <w:pPr>
        <w:wordWrap w:val="0"/>
        <w:autoSpaceDE w:val="0"/>
        <w:autoSpaceDN w:val="0"/>
        <w:adjustRightInd w:val="0"/>
        <w:spacing w:line="336" w:lineRule="auto"/>
        <w:jc w:val="left"/>
        <w:rPr>
          <w:rFonts w:asciiTheme="minorEastAsia" w:hAnsiTheme="minorEastAsia" w:eastAsiaTheme="minorEastAsia" w:cstheme="minorEastAsia"/>
          <w:color w:val="auto"/>
          <w:kern w:val="0"/>
          <w:sz w:val="24"/>
        </w:rPr>
      </w:pPr>
    </w:p>
    <w:p w14:paraId="3FD8A754">
      <w:pP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6762C511">
      <w:pP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  年  月   日</w:t>
      </w:r>
    </w:p>
    <w:p w14:paraId="30C479CF">
      <w:pP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lang w:val="zh-CN"/>
        </w:rPr>
      </w:pPr>
    </w:p>
    <w:p w14:paraId="445AE3B5">
      <w:pP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lang w:val="zh-CN"/>
        </w:rPr>
      </w:pPr>
    </w:p>
    <w:p w14:paraId="6D1A975E">
      <w:pP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lang w:val="zh-CN"/>
        </w:rPr>
      </w:pPr>
    </w:p>
    <w:p w14:paraId="49986391">
      <w:pPr>
        <w:wordWrap w:val="0"/>
        <w:snapToGrid w:val="0"/>
        <w:spacing w:line="336" w:lineRule="auto"/>
        <w:ind w:firstLine="602" w:firstLineChars="200"/>
        <w:rPr>
          <w:rFonts w:asciiTheme="minorEastAsia" w:hAnsiTheme="minorEastAsia" w:eastAsiaTheme="minorEastAsia" w:cstheme="minorEastAsia"/>
          <w:b/>
          <w:color w:val="auto"/>
          <w:sz w:val="30"/>
          <w:szCs w:val="30"/>
        </w:rPr>
        <w:sectPr>
          <w:pgSz w:w="11905" w:h="16838"/>
          <w:pgMar w:top="1440" w:right="1080" w:bottom="1440" w:left="1080" w:header="720" w:footer="720" w:gutter="0"/>
          <w:cols w:space="0" w:num="1"/>
        </w:sectPr>
      </w:pPr>
    </w:p>
    <w:p w14:paraId="280F3098">
      <w:pPr>
        <w:pStyle w:val="3"/>
        <w:wordWrap w:val="0"/>
        <w:spacing w:before="0" w:after="0" w:line="336" w:lineRule="auto"/>
        <w:jc w:val="center"/>
        <w:rPr>
          <w:rFonts w:asciiTheme="minorEastAsia" w:hAnsiTheme="minorEastAsia" w:eastAsiaTheme="minorEastAsia" w:cstheme="minorEastAsia"/>
          <w:b w:val="0"/>
          <w:color w:val="auto"/>
        </w:rPr>
      </w:pPr>
      <w:bookmarkStart w:id="58" w:name="_Toc80205940"/>
      <w:bookmarkStart w:id="59" w:name="_Toc1397"/>
      <w:r>
        <w:rPr>
          <w:rFonts w:hint="eastAsia" w:asciiTheme="minorEastAsia" w:hAnsiTheme="minorEastAsia" w:eastAsiaTheme="minorEastAsia" w:cstheme="minorEastAsia"/>
          <w:b w:val="0"/>
          <w:bCs w:val="0"/>
          <w:color w:val="auto"/>
        </w:rPr>
        <w:t xml:space="preserve">第三节 </w:t>
      </w:r>
      <w:r>
        <w:rPr>
          <w:rFonts w:hint="eastAsia" w:asciiTheme="minorEastAsia" w:hAnsiTheme="minorEastAsia" w:eastAsiaTheme="minorEastAsia" w:cstheme="minorEastAsia"/>
          <w:b w:val="0"/>
          <w:color w:val="auto"/>
        </w:rPr>
        <w:t>商务技术文件格式</w:t>
      </w:r>
      <w:bookmarkEnd w:id="58"/>
      <w:bookmarkEnd w:id="59"/>
    </w:p>
    <w:p w14:paraId="29E00BA6">
      <w:pPr>
        <w:wordWrap w:val="0"/>
        <w:snapToGrid w:val="0"/>
        <w:spacing w:line="336" w:lineRule="auto"/>
        <w:rPr>
          <w:rFonts w:asciiTheme="minorEastAsia" w:hAnsiTheme="minorEastAsia" w:eastAsiaTheme="minorEastAsia" w:cstheme="minorEastAsia"/>
          <w:bCs/>
          <w:color w:val="auto"/>
          <w:sz w:val="32"/>
          <w:szCs w:val="20"/>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Cs/>
          <w:color w:val="auto"/>
        </w:rPr>
        <w:t>全流程电子文件</w:t>
      </w:r>
    </w:p>
    <w:p w14:paraId="3EEDCB62">
      <w:pPr>
        <w:wordWrap w:val="0"/>
        <w:snapToGrid w:val="0"/>
        <w:spacing w:line="336" w:lineRule="auto"/>
        <w:rPr>
          <w:rFonts w:asciiTheme="minorEastAsia" w:hAnsiTheme="minorEastAsia" w:eastAsiaTheme="minorEastAsia" w:cstheme="minorEastAsia"/>
          <w:color w:val="auto"/>
          <w:sz w:val="24"/>
          <w:szCs w:val="20"/>
        </w:rPr>
      </w:pPr>
    </w:p>
    <w:p w14:paraId="04D4EE4C">
      <w:pPr>
        <w:wordWrap w:val="0"/>
        <w:snapToGrid w:val="0"/>
        <w:spacing w:line="336" w:lineRule="auto"/>
        <w:rPr>
          <w:rFonts w:asciiTheme="minorEastAsia" w:hAnsiTheme="minorEastAsia" w:eastAsiaTheme="minorEastAsia" w:cstheme="minorEastAsia"/>
          <w:color w:val="auto"/>
          <w:sz w:val="24"/>
          <w:szCs w:val="20"/>
        </w:rPr>
      </w:pPr>
    </w:p>
    <w:p w14:paraId="7FC0E1CC">
      <w:pPr>
        <w:wordWrap w:val="0"/>
        <w:snapToGrid w:val="0"/>
        <w:spacing w:line="336" w:lineRule="auto"/>
        <w:rPr>
          <w:rFonts w:asciiTheme="minorEastAsia" w:hAnsiTheme="minorEastAsia" w:eastAsiaTheme="minorEastAsia" w:cstheme="minorEastAsia"/>
          <w:color w:val="auto"/>
          <w:sz w:val="24"/>
          <w:szCs w:val="20"/>
        </w:rPr>
      </w:pPr>
    </w:p>
    <w:p w14:paraId="616285A0">
      <w:pPr>
        <w:wordWrap w:val="0"/>
        <w:snapToGrid w:val="0"/>
        <w:spacing w:line="336" w:lineRule="auto"/>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商  务  技  术  文  件（封面）</w:t>
      </w:r>
    </w:p>
    <w:p w14:paraId="38C90DDF">
      <w:pPr>
        <w:wordWrap w:val="0"/>
        <w:snapToGrid w:val="0"/>
        <w:spacing w:line="336" w:lineRule="auto"/>
        <w:rPr>
          <w:rFonts w:asciiTheme="minorEastAsia" w:hAnsiTheme="minorEastAsia" w:eastAsiaTheme="minorEastAsia" w:cstheme="minorEastAsia"/>
          <w:bCs/>
          <w:color w:val="auto"/>
          <w:sz w:val="24"/>
          <w:szCs w:val="20"/>
        </w:rPr>
      </w:pPr>
    </w:p>
    <w:p w14:paraId="73DAEA7F">
      <w:pPr>
        <w:wordWrap w:val="0"/>
        <w:snapToGrid w:val="0"/>
        <w:spacing w:line="336" w:lineRule="auto"/>
        <w:rPr>
          <w:rFonts w:asciiTheme="minorEastAsia" w:hAnsiTheme="minorEastAsia" w:eastAsiaTheme="minorEastAsia" w:cstheme="minorEastAsia"/>
          <w:bCs/>
          <w:color w:val="auto"/>
          <w:sz w:val="24"/>
          <w:szCs w:val="20"/>
        </w:rPr>
      </w:pPr>
    </w:p>
    <w:p w14:paraId="447F2ADF">
      <w:pPr>
        <w:wordWrap w:val="0"/>
        <w:snapToGrid w:val="0"/>
        <w:spacing w:line="336" w:lineRule="auto"/>
        <w:rPr>
          <w:rFonts w:asciiTheme="minorEastAsia" w:hAnsiTheme="minorEastAsia" w:eastAsiaTheme="minorEastAsia" w:cstheme="minorEastAsia"/>
          <w:bCs/>
          <w:color w:val="auto"/>
          <w:sz w:val="24"/>
          <w:szCs w:val="20"/>
        </w:rPr>
      </w:pPr>
    </w:p>
    <w:p w14:paraId="312097B7">
      <w:pPr>
        <w:wordWrap w:val="0"/>
        <w:snapToGrid w:val="0"/>
        <w:spacing w:line="336" w:lineRule="auto"/>
        <w:rPr>
          <w:rFonts w:asciiTheme="minorEastAsia" w:hAnsiTheme="minorEastAsia" w:eastAsiaTheme="minorEastAsia" w:cstheme="minorEastAsia"/>
          <w:bCs/>
          <w:color w:val="auto"/>
          <w:sz w:val="24"/>
          <w:szCs w:val="20"/>
        </w:rPr>
      </w:pPr>
    </w:p>
    <w:p w14:paraId="7532E0B8">
      <w:pPr>
        <w:wordWrap w:val="0"/>
        <w:snapToGrid w:val="0"/>
        <w:spacing w:line="336" w:lineRule="auto"/>
        <w:rPr>
          <w:rFonts w:asciiTheme="minorEastAsia" w:hAnsiTheme="minorEastAsia" w:eastAsiaTheme="minorEastAsia" w:cstheme="minorEastAsia"/>
          <w:bCs/>
          <w:color w:val="auto"/>
          <w:sz w:val="24"/>
          <w:szCs w:val="20"/>
        </w:rPr>
      </w:pPr>
    </w:p>
    <w:p w14:paraId="47F42EC9">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项目名称：  </w:t>
      </w:r>
    </w:p>
    <w:p w14:paraId="42CCB990">
      <w:pPr>
        <w:wordWrap w:val="0"/>
        <w:snapToGrid w:val="0"/>
        <w:spacing w:line="336" w:lineRule="auto"/>
        <w:ind w:firstLine="480" w:firstLineChars="150"/>
        <w:rPr>
          <w:rFonts w:asciiTheme="minorEastAsia" w:hAnsiTheme="minorEastAsia" w:eastAsiaTheme="minorEastAsia" w:cstheme="minorEastAsia"/>
          <w:bCs/>
          <w:color w:val="auto"/>
          <w:sz w:val="32"/>
          <w:szCs w:val="32"/>
        </w:rPr>
      </w:pPr>
    </w:p>
    <w:p w14:paraId="0E384720">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项目编号：  </w:t>
      </w:r>
    </w:p>
    <w:p w14:paraId="3C15A639">
      <w:pPr>
        <w:wordWrap w:val="0"/>
        <w:snapToGrid w:val="0"/>
        <w:spacing w:line="336" w:lineRule="auto"/>
        <w:ind w:firstLine="720" w:firstLineChars="225"/>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 </w:t>
      </w:r>
    </w:p>
    <w:p w14:paraId="25A5186A">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所响应分标（如有则填写，无分标时填写“无”或者留空）：</w:t>
      </w:r>
    </w:p>
    <w:p w14:paraId="75A2E2FD">
      <w:pPr>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09F41C07">
      <w:pPr>
        <w:pStyle w:val="6"/>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供应商名称：</w:t>
      </w:r>
    </w:p>
    <w:p w14:paraId="30C137EE">
      <w:pPr>
        <w:pStyle w:val="6"/>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31D6A2C4">
      <w:pPr>
        <w:pStyle w:val="6"/>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6290616C">
      <w:pPr>
        <w:pStyle w:val="6"/>
        <w:wordWrap w:val="0"/>
        <w:snapToGrid w:val="0"/>
        <w:spacing w:line="336" w:lineRule="auto"/>
        <w:ind w:firstLine="1280" w:firstLineChars="400"/>
        <w:rPr>
          <w:rFonts w:asciiTheme="minorEastAsia" w:hAnsiTheme="minorEastAsia" w:eastAsiaTheme="minorEastAsia" w:cstheme="minorEastAsia"/>
          <w:bCs/>
          <w:color w:val="auto"/>
          <w:sz w:val="32"/>
          <w:szCs w:val="32"/>
        </w:rPr>
      </w:pPr>
    </w:p>
    <w:p w14:paraId="75EB2812">
      <w:pPr>
        <w:wordWrap w:val="0"/>
        <w:snapToGrid w:val="0"/>
        <w:spacing w:line="336"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    月    日</w:t>
      </w:r>
    </w:p>
    <w:p w14:paraId="4212F01C">
      <w:pPr>
        <w:wordWrap w:val="0"/>
        <w:snapToGrid w:val="0"/>
        <w:spacing w:line="336" w:lineRule="auto"/>
        <w:ind w:left="142" w:firstLine="643" w:firstLineChars="200"/>
        <w:jc w:val="left"/>
        <w:rPr>
          <w:rFonts w:asciiTheme="minorEastAsia" w:hAnsiTheme="minorEastAsia" w:eastAsiaTheme="minorEastAsia" w:cstheme="minorEastAsia"/>
          <w:b/>
          <w:bCs/>
          <w:color w:val="auto"/>
          <w:sz w:val="32"/>
          <w:szCs w:val="32"/>
        </w:rPr>
        <w:sectPr>
          <w:pgSz w:w="11905" w:h="16838"/>
          <w:pgMar w:top="1440" w:right="1080" w:bottom="1440" w:left="1080" w:header="720" w:footer="720" w:gutter="0"/>
          <w:cols w:space="0" w:num="1"/>
        </w:sectPr>
      </w:pPr>
    </w:p>
    <w:p w14:paraId="2F7CE559">
      <w:pPr>
        <w:wordWrap w:val="0"/>
        <w:spacing w:line="336" w:lineRule="auto"/>
        <w:jc w:val="center"/>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商务技术文件目录</w:t>
      </w:r>
    </w:p>
    <w:p w14:paraId="17030458">
      <w:pPr>
        <w:wordWrap w:val="0"/>
        <w:spacing w:line="336" w:lineRule="auto"/>
        <w:jc w:val="center"/>
        <w:rPr>
          <w:rFonts w:asciiTheme="minorEastAsia" w:hAnsiTheme="minorEastAsia" w:eastAsiaTheme="minorEastAsia" w:cstheme="minorEastAsia"/>
          <w:b/>
          <w:color w:val="auto"/>
          <w:kern w:val="0"/>
          <w:sz w:val="28"/>
          <w:szCs w:val="28"/>
        </w:rPr>
      </w:pPr>
    </w:p>
    <w:p w14:paraId="537B50BF">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一、无串标行为承诺函………………………………………………………（页码）</w:t>
      </w:r>
    </w:p>
    <w:p w14:paraId="40B0672B">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二、法定代表人身份证明及法定代表人有效身份证正反面复印件………（页码）</w:t>
      </w:r>
    </w:p>
    <w:p w14:paraId="5B6EBA7D">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三、法定代表人授权委托书（如有委托时）………………………………（页码）</w:t>
      </w:r>
    </w:p>
    <w:p w14:paraId="575F5F64">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w:t>
      </w:r>
      <w:r>
        <w:rPr>
          <w:rFonts w:hint="eastAsia" w:asciiTheme="minorEastAsia" w:hAnsiTheme="minorEastAsia" w:eastAsiaTheme="minorEastAsia" w:cstheme="minorEastAsia"/>
          <w:color w:val="auto"/>
          <w:lang w:val="zh-CN"/>
        </w:rPr>
        <w:t>商务条款偏离表………………………………</w:t>
      </w:r>
      <w:r>
        <w:rPr>
          <w:rFonts w:hint="eastAsia" w:asciiTheme="minorEastAsia" w:hAnsiTheme="minorEastAsia" w:eastAsiaTheme="minorEastAsia" w:cstheme="minorEastAsia"/>
          <w:color w:val="auto"/>
        </w:rPr>
        <w:t>…………………………（页码）</w:t>
      </w:r>
    </w:p>
    <w:p w14:paraId="6DF6BE04">
      <w:pPr>
        <w:pStyle w:val="31"/>
        <w:wordWrap w:val="0"/>
        <w:spacing w:line="336" w:lineRule="auto"/>
        <w:rPr>
          <w:rFonts w:asciiTheme="minorEastAsia" w:hAnsiTheme="minorEastAsia" w:eastAsiaTheme="minorEastAsia" w:cstheme="minorEastAsia"/>
          <w:color w:val="auto"/>
        </w:rPr>
      </w:pPr>
      <w:bookmarkStart w:id="60" w:name="OLE_LINK6"/>
      <w:bookmarkStart w:id="61" w:name="OLE_LINK7"/>
      <w:bookmarkStart w:id="62" w:name="OLE_LINK5"/>
      <w:r>
        <w:rPr>
          <w:rFonts w:hint="eastAsia" w:asciiTheme="minorEastAsia" w:hAnsiTheme="minorEastAsia" w:eastAsiaTheme="minorEastAsia" w:cstheme="minorEastAsia"/>
          <w:color w:val="auto"/>
        </w:rPr>
        <w:t>五、磋商供应商情况介绍</w:t>
      </w:r>
      <w:r>
        <w:rPr>
          <w:rFonts w:hint="eastAsia" w:asciiTheme="minorEastAsia" w:hAnsiTheme="minorEastAsia" w:eastAsiaTheme="minorEastAsia" w:cstheme="minorEastAsia"/>
          <w:color w:val="auto"/>
          <w:lang w:val="zh-CN"/>
        </w:rPr>
        <w:t>………………………………</w:t>
      </w:r>
      <w:r>
        <w:rPr>
          <w:rFonts w:hint="eastAsia" w:asciiTheme="minorEastAsia" w:hAnsiTheme="minorEastAsia" w:eastAsiaTheme="minorEastAsia" w:cstheme="minorEastAsia"/>
          <w:color w:val="auto"/>
        </w:rPr>
        <w:t>……………………（页码）</w:t>
      </w:r>
    </w:p>
    <w:p w14:paraId="08FB127E">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六、供应商类似业绩的证明文件（如有要求）</w:t>
      </w:r>
      <w:r>
        <w:rPr>
          <w:rFonts w:hint="eastAsia" w:asciiTheme="minorEastAsia" w:hAnsiTheme="minorEastAsia" w:eastAsiaTheme="minorEastAsia" w:cstheme="minorEastAsia"/>
          <w:color w:val="auto"/>
          <w:lang w:val="zh-CN"/>
        </w:rPr>
        <w:t>……………………………</w:t>
      </w:r>
      <w:r>
        <w:rPr>
          <w:rFonts w:hint="eastAsia" w:asciiTheme="minorEastAsia" w:hAnsiTheme="minorEastAsia" w:eastAsiaTheme="minorEastAsia" w:cstheme="minorEastAsia"/>
          <w:color w:val="auto"/>
        </w:rPr>
        <w:t>（页码）</w:t>
      </w:r>
      <w:bookmarkEnd w:id="60"/>
      <w:bookmarkEnd w:id="61"/>
    </w:p>
    <w:bookmarkEnd w:id="62"/>
    <w:p w14:paraId="1E11B6AF">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七、服务需求偏离表…………………………………………………………（页码）</w:t>
      </w:r>
    </w:p>
    <w:p w14:paraId="144C8E77">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八、组织服务方案……………………………………………………………（页码）</w:t>
      </w:r>
    </w:p>
    <w:p w14:paraId="05F5A381">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九、售后服务方案………………………………</w:t>
      </w:r>
      <w:r>
        <w:rPr>
          <w:rFonts w:hint="eastAsia" w:asciiTheme="minorEastAsia" w:hAnsiTheme="minorEastAsia" w:eastAsiaTheme="minorEastAsia" w:cstheme="minorEastAsia"/>
          <w:color w:val="auto"/>
          <w:lang w:val="zh-CN"/>
        </w:rPr>
        <w:t>………</w:t>
      </w:r>
      <w:r>
        <w:rPr>
          <w:rFonts w:hint="eastAsia" w:asciiTheme="minorEastAsia" w:hAnsiTheme="minorEastAsia" w:eastAsiaTheme="minorEastAsia" w:cstheme="minorEastAsia"/>
          <w:color w:val="auto"/>
        </w:rPr>
        <w:t>……………………（页码）</w:t>
      </w:r>
    </w:p>
    <w:p w14:paraId="6CD8A40D">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w:t>
      </w:r>
      <w:r>
        <w:rPr>
          <w:rFonts w:hint="eastAsia" w:asciiTheme="minorEastAsia" w:hAnsiTheme="minorEastAsia" w:eastAsiaTheme="minorEastAsia" w:cstheme="minorEastAsia"/>
          <w:color w:val="auto"/>
          <w:lang w:val="zh-CN"/>
        </w:rPr>
        <w:t>项目实施人员一览表………………………………</w:t>
      </w:r>
      <w:r>
        <w:rPr>
          <w:rFonts w:hint="eastAsia" w:asciiTheme="minorEastAsia" w:hAnsiTheme="minorEastAsia" w:eastAsiaTheme="minorEastAsia" w:cstheme="minorEastAsia"/>
          <w:color w:val="auto"/>
        </w:rPr>
        <w:t>……………………（页码）</w:t>
      </w:r>
    </w:p>
    <w:p w14:paraId="7568FD5F">
      <w:pPr>
        <w:pStyle w:val="31"/>
        <w:wordWrap w:val="0"/>
        <w:spacing w:line="336"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十一、服务需求、商务条款要求提供的其他材料</w:t>
      </w:r>
      <w:r>
        <w:rPr>
          <w:rFonts w:hint="eastAsia" w:asciiTheme="minorEastAsia" w:hAnsiTheme="minorEastAsia" w:eastAsiaTheme="minorEastAsia" w:cstheme="minorEastAsia"/>
          <w:color w:val="auto"/>
          <w:lang w:val="zh-CN"/>
        </w:rPr>
        <w:t>…………………</w:t>
      </w:r>
      <w:r>
        <w:rPr>
          <w:rFonts w:hint="eastAsia" w:asciiTheme="minorEastAsia" w:hAnsiTheme="minorEastAsia" w:eastAsiaTheme="minorEastAsia" w:cstheme="minorEastAsia"/>
          <w:color w:val="auto"/>
        </w:rPr>
        <w:t>………（页码）</w:t>
      </w:r>
    </w:p>
    <w:p w14:paraId="41A67367">
      <w:pPr>
        <w:wordWrap w:val="0"/>
        <w:spacing w:line="336" w:lineRule="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注：以上目录是基本格式要求，各供应商可根据自身情况进一步向下增加内容或细化。</w:t>
      </w:r>
    </w:p>
    <w:p w14:paraId="36985014">
      <w:pPr>
        <w:wordWrap w:val="0"/>
        <w:spacing w:line="336" w:lineRule="auto"/>
        <w:rPr>
          <w:rFonts w:asciiTheme="minorEastAsia" w:hAnsiTheme="minorEastAsia" w:eastAsiaTheme="minorEastAsia" w:cstheme="minorEastAsia"/>
          <w:color w:val="auto"/>
          <w:sz w:val="32"/>
          <w:szCs w:val="32"/>
        </w:rPr>
      </w:pPr>
    </w:p>
    <w:p w14:paraId="0C42ABEE">
      <w:pPr>
        <w:wordWrap w:val="0"/>
        <w:spacing w:line="336" w:lineRule="auto"/>
        <w:ind w:firstLine="880" w:firstLineChars="200"/>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br w:type="page"/>
      </w:r>
      <w:r>
        <w:rPr>
          <w:rFonts w:hint="eastAsia" w:asciiTheme="minorEastAsia" w:hAnsiTheme="minorEastAsia" w:eastAsiaTheme="minorEastAsia" w:cstheme="minorEastAsia"/>
          <w:b/>
          <w:color w:val="auto"/>
          <w:sz w:val="30"/>
          <w:szCs w:val="30"/>
        </w:rPr>
        <w:t>一、无串通响应行为的承诺函</w:t>
      </w:r>
    </w:p>
    <w:p w14:paraId="2BF4EF06">
      <w:pPr>
        <w:wordWrap w:val="0"/>
        <w:spacing w:line="336"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44"/>
          <w:szCs w:val="44"/>
        </w:rPr>
        <w:t>无串通响应行为的承诺函</w:t>
      </w:r>
    </w:p>
    <w:p w14:paraId="0DB0C4D4">
      <w:pPr>
        <w:wordWrap w:val="0"/>
        <w:spacing w:line="336" w:lineRule="auto"/>
        <w:ind w:firstLine="482" w:firstLineChars="200"/>
        <w:contextualSpacing/>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一、我方承诺无下列相互串通响应的情形：</w:t>
      </w:r>
    </w:p>
    <w:p w14:paraId="44ABCD76">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1.不同供应商的响应文件由同一单位或者个人编制；或者不同供应商报名的IP地址一致的；或者编制响应文件硬件设备CPU编号、硬盘编号、网卡地址一致的情况； </w:t>
      </w:r>
    </w:p>
    <w:p w14:paraId="6A4AFE87">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2.不同供应商委托同一单位或者个人办理响应事宜；</w:t>
      </w:r>
    </w:p>
    <w:p w14:paraId="6FF97927">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3.不同供应商的响应文件载明的项目管理员为同一个人；</w:t>
      </w:r>
    </w:p>
    <w:p w14:paraId="228BC1C4">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4.不</w:t>
      </w:r>
      <w:r>
        <w:rPr>
          <w:rFonts w:hint="eastAsia" w:asciiTheme="minorEastAsia" w:hAnsiTheme="minorEastAsia" w:eastAsiaTheme="minorEastAsia" w:cstheme="minorEastAsia"/>
          <w:color w:val="auto"/>
          <w:spacing w:val="-6"/>
          <w:sz w:val="24"/>
        </w:rPr>
        <w:t>同供应商的响应文件异常一致或者响应报价呈规律性差异；</w:t>
      </w:r>
    </w:p>
    <w:p w14:paraId="2A084EE0">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5.不同供应商的响应文件相互混装；</w:t>
      </w:r>
    </w:p>
    <w:p w14:paraId="32696B42">
      <w:pPr>
        <w:wordWrap w:val="0"/>
        <w:spacing w:line="336" w:lineRule="auto"/>
        <w:ind w:firstLine="480" w:firstLineChars="200"/>
        <w:contextualSpacing/>
        <w:rPr>
          <w:color w:val="auto"/>
        </w:rPr>
      </w:pPr>
      <w:r>
        <w:rPr>
          <w:rFonts w:hint="eastAsia" w:asciiTheme="minorEastAsia" w:hAnsiTheme="minorEastAsia" w:eastAsiaTheme="minorEastAsia" w:cstheme="minorEastAsia"/>
          <w:color w:val="auto"/>
          <w:sz w:val="24"/>
        </w:rPr>
        <w:t>6.不同供应商的磋商保证金从同一单位或者个人账户转出。</w:t>
      </w:r>
    </w:p>
    <w:p w14:paraId="2FA82421">
      <w:pPr>
        <w:wordWrap w:val="0"/>
        <w:spacing w:line="336" w:lineRule="auto"/>
        <w:ind w:firstLine="482" w:firstLineChars="200"/>
        <w:contextualSpacing/>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二、我方承诺无下列恶意串通的情形：</w:t>
      </w:r>
    </w:p>
    <w:p w14:paraId="7B5C41A6">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1.供应商直接或者间接从采购人或者采购代理机构处获得其他供应商的相关信息并修改其响应文件；</w:t>
      </w:r>
    </w:p>
    <w:p w14:paraId="163115EC">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2.供应商按照采购人或者采购代理机构的授意撤换、修改响应文件；</w:t>
      </w:r>
    </w:p>
    <w:p w14:paraId="68918D4D">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w:t>
      </w:r>
      <w:r>
        <w:rPr>
          <w:rFonts w:hint="eastAsia" w:asciiTheme="minorEastAsia" w:hAnsiTheme="minorEastAsia" w:eastAsiaTheme="minorEastAsia" w:cstheme="minorEastAsia"/>
          <w:color w:val="auto"/>
          <w:spacing w:val="-6"/>
          <w:sz w:val="24"/>
        </w:rPr>
        <w:t>应商之间协商报价、技术方案等响应文件的实质性内容；</w:t>
      </w:r>
    </w:p>
    <w:p w14:paraId="7E0E5E92">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4.属于同一集团、协会、商会等组织成员的供应商按照该组织要求协同参加政府采购活动；</w:t>
      </w:r>
    </w:p>
    <w:p w14:paraId="2FCCA947">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5.供应商之间事先约定一致抬高或者压低响应报价，或者在竞争性磋商项目中事先约定轮流以高价位或者低价位成交，或者事先约定由某一特定供应商成交，然后再参加响应；</w:t>
      </w:r>
    </w:p>
    <w:p w14:paraId="6FE743BB">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6.供应商之间商定部分供应商放弃参加政府采购活动或者放弃成交；</w:t>
      </w:r>
    </w:p>
    <w:p w14:paraId="6BFB9512">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7.供应商与采购人或者采购代理机构之间、供应商相互之间，为</w:t>
      </w:r>
      <w:r>
        <w:rPr>
          <w:rFonts w:hint="eastAsia" w:asciiTheme="minorEastAsia" w:hAnsiTheme="minorEastAsia" w:eastAsiaTheme="minorEastAsia" w:cstheme="minorEastAsia"/>
          <w:color w:val="auto"/>
          <w:spacing w:val="-6"/>
          <w:sz w:val="24"/>
        </w:rPr>
        <w:t>谋求特定供应商成交或者排斥其他供应商的其他串通行为。</w:t>
      </w:r>
    </w:p>
    <w:p w14:paraId="11AB1BC3">
      <w:pPr>
        <w:wordWrap w:val="0"/>
        <w:spacing w:line="336" w:lineRule="auto"/>
        <w:ind w:firstLine="480" w:firstLineChars="200"/>
        <w:contextualSpacing/>
        <w:rPr>
          <w:rFonts w:asciiTheme="minorEastAsia" w:hAnsiTheme="minorEastAsia" w:eastAsiaTheme="minorEastAsia" w:cstheme="minorEastAsia"/>
          <w:color w:val="auto"/>
          <w:sz w:val="24"/>
        </w:rPr>
      </w:pPr>
    </w:p>
    <w:p w14:paraId="009D3CCB">
      <w:pPr>
        <w:spacing w:line="336"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以上情形一经核查属实，接受政府采购监管部门对我方认定存在围标串标行为，我方愿意承担一切后果，并不再寻求任何旨在减轻或者免除法律责任的辩解。</w:t>
      </w:r>
    </w:p>
    <w:p w14:paraId="04BF2E4D">
      <w:pPr>
        <w:wordWrap w:val="0"/>
        <w:autoSpaceDE w:val="0"/>
        <w:autoSpaceDN w:val="0"/>
        <w:spacing w:line="336" w:lineRule="auto"/>
        <w:ind w:left="10" w:leftChars="5" w:firstLine="4221" w:firstLineChars="1759"/>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5F68734D">
      <w:pPr>
        <w:wordWrap w:val="0"/>
        <w:spacing w:line="336" w:lineRule="auto"/>
        <w:ind w:left="239" w:leftChars="114" w:firstLine="6120" w:firstLineChars="2550"/>
        <w:jc w:val="left"/>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color w:val="auto"/>
          <w:kern w:val="0"/>
          <w:sz w:val="24"/>
          <w:lang w:val="zh-CN"/>
        </w:rPr>
        <w:t xml:space="preserve">日期：  年  月   日   </w:t>
      </w:r>
      <w:r>
        <w:rPr>
          <w:rFonts w:hint="eastAsia" w:asciiTheme="minorEastAsia" w:hAnsiTheme="minorEastAsia" w:eastAsiaTheme="minorEastAsia" w:cstheme="minorEastAsia"/>
          <w:b/>
          <w:bCs/>
          <w:color w:val="auto"/>
          <w:sz w:val="32"/>
          <w:szCs w:val="32"/>
        </w:rPr>
        <w:br w:type="page"/>
      </w:r>
      <w:r>
        <w:rPr>
          <w:rFonts w:hint="eastAsia" w:asciiTheme="minorEastAsia" w:hAnsiTheme="minorEastAsia" w:eastAsiaTheme="minorEastAsia" w:cstheme="minorEastAsia"/>
          <w:b/>
          <w:color w:val="auto"/>
          <w:sz w:val="30"/>
          <w:szCs w:val="30"/>
        </w:rPr>
        <w:t>二、法定代表人身份证明及法定代表人有效身份证正反面复印件</w:t>
      </w:r>
    </w:p>
    <w:p w14:paraId="2D43EDA7">
      <w:pPr>
        <w:wordWrap w:val="0"/>
        <w:spacing w:line="336"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44"/>
          <w:szCs w:val="44"/>
        </w:rPr>
        <w:t>法定代表人证明书</w:t>
      </w:r>
    </w:p>
    <w:p w14:paraId="5ACED0B6">
      <w:pPr>
        <w:wordWrap w:val="0"/>
        <w:spacing w:line="336" w:lineRule="auto"/>
        <w:ind w:left="540"/>
        <w:contextualSpacing/>
        <w:rPr>
          <w:rFonts w:asciiTheme="minorEastAsia" w:hAnsiTheme="minorEastAsia" w:eastAsiaTheme="minorEastAsia" w:cstheme="minorEastAsia"/>
          <w:color w:val="auto"/>
          <w:sz w:val="32"/>
          <w:szCs w:val="32"/>
        </w:rPr>
      </w:pPr>
    </w:p>
    <w:p w14:paraId="397A0B2B">
      <w:pPr>
        <w:wordWrap w:val="0"/>
        <w:spacing w:line="336" w:lineRule="auto"/>
        <w:ind w:left="54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r>
        <w:rPr>
          <w:rFonts w:hint="eastAsia" w:asciiTheme="minorEastAsia" w:hAnsiTheme="minorEastAsia" w:eastAsiaTheme="minorEastAsia" w:cstheme="minorEastAsia"/>
          <w:color w:val="auto"/>
          <w:sz w:val="24"/>
          <w:u w:val="single"/>
        </w:rPr>
        <w:t xml:space="preserve">                                                        </w:t>
      </w:r>
    </w:p>
    <w:p w14:paraId="19A2270D">
      <w:pPr>
        <w:wordWrap w:val="0"/>
        <w:spacing w:line="336" w:lineRule="auto"/>
        <w:ind w:left="54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w:t>
      </w:r>
      <w:r>
        <w:rPr>
          <w:rFonts w:hint="eastAsia" w:asciiTheme="minorEastAsia" w:hAnsiTheme="minorEastAsia" w:eastAsiaTheme="minorEastAsia" w:cstheme="minorEastAsia"/>
          <w:color w:val="auto"/>
          <w:sz w:val="24"/>
          <w:u w:val="single"/>
        </w:rPr>
        <w:t xml:space="preserve">                                                        </w:t>
      </w:r>
    </w:p>
    <w:p w14:paraId="4012C1E1">
      <w:pPr>
        <w:wordWrap w:val="0"/>
        <w:spacing w:line="336" w:lineRule="auto"/>
        <w:ind w:left="54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    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性     别：</w:t>
      </w:r>
      <w:r>
        <w:rPr>
          <w:rFonts w:hint="eastAsia" w:asciiTheme="minorEastAsia" w:hAnsiTheme="minorEastAsia" w:eastAsiaTheme="minorEastAsia" w:cstheme="minorEastAsia"/>
          <w:color w:val="auto"/>
          <w:sz w:val="24"/>
          <w:u w:val="single"/>
        </w:rPr>
        <w:t xml:space="preserve">                </w:t>
      </w:r>
    </w:p>
    <w:p w14:paraId="10C7330D">
      <w:pPr>
        <w:wordWrap w:val="0"/>
        <w:spacing w:line="336" w:lineRule="auto"/>
        <w:ind w:left="540"/>
        <w:contextualSpacing/>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年    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职     务：</w:t>
      </w:r>
      <w:r>
        <w:rPr>
          <w:rFonts w:hint="eastAsia" w:asciiTheme="minorEastAsia" w:hAnsiTheme="minorEastAsia" w:eastAsiaTheme="minorEastAsia" w:cstheme="minorEastAsia"/>
          <w:color w:val="auto"/>
          <w:sz w:val="24"/>
          <w:u w:val="single"/>
        </w:rPr>
        <w:t xml:space="preserve">                </w:t>
      </w:r>
    </w:p>
    <w:p w14:paraId="421585AC">
      <w:pPr>
        <w:wordWrap w:val="0"/>
        <w:spacing w:line="336" w:lineRule="auto"/>
        <w:ind w:left="54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身份证号码：</w:t>
      </w:r>
      <w:r>
        <w:rPr>
          <w:rFonts w:hint="eastAsia" w:asciiTheme="minorEastAsia" w:hAnsiTheme="minorEastAsia" w:eastAsiaTheme="minorEastAsia" w:cstheme="minorEastAsia"/>
          <w:color w:val="auto"/>
          <w:sz w:val="24"/>
          <w:u w:val="single"/>
        </w:rPr>
        <w:t xml:space="preserve">                                        </w:t>
      </w:r>
    </w:p>
    <w:p w14:paraId="283903AE">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系</w:t>
      </w:r>
      <w:r>
        <w:rPr>
          <w:rFonts w:hint="eastAsia" w:asciiTheme="minorEastAsia" w:hAnsiTheme="minorEastAsia" w:eastAsiaTheme="minorEastAsia" w:cstheme="minorEastAsia"/>
          <w:color w:val="auto"/>
          <w:sz w:val="24"/>
          <w:u w:val="single"/>
        </w:rPr>
        <w:t>（供应商名称）</w:t>
      </w:r>
      <w:r>
        <w:rPr>
          <w:rFonts w:hint="eastAsia" w:asciiTheme="minorEastAsia" w:hAnsiTheme="minorEastAsia" w:eastAsiaTheme="minorEastAsia" w:cstheme="minorEastAsia"/>
          <w:color w:val="auto"/>
          <w:sz w:val="24"/>
        </w:rPr>
        <w:t>的法定代表人。</w:t>
      </w:r>
    </w:p>
    <w:p w14:paraId="7BD4CA4A">
      <w:pPr>
        <w:wordWrap w:val="0"/>
        <w:spacing w:line="336" w:lineRule="auto"/>
        <w:ind w:left="54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特此证明。</w:t>
      </w:r>
    </w:p>
    <w:p w14:paraId="7078E25C">
      <w:pPr>
        <w:wordWrap w:val="0"/>
        <w:spacing w:line="336" w:lineRule="auto"/>
        <w:ind w:left="540"/>
        <w:contextualSpacing/>
        <w:rPr>
          <w:rFonts w:asciiTheme="minorEastAsia" w:hAnsiTheme="minorEastAsia" w:eastAsiaTheme="minorEastAsia" w:cstheme="minorEastAsia"/>
          <w:color w:val="auto"/>
          <w:sz w:val="24"/>
        </w:rPr>
      </w:pPr>
    </w:p>
    <w:p w14:paraId="1F31D8AE">
      <w:pPr>
        <w:wordWrap w:val="0"/>
        <w:spacing w:line="336" w:lineRule="auto"/>
        <w:ind w:left="540"/>
        <w:contextualSpacing/>
        <w:rPr>
          <w:rFonts w:asciiTheme="minorEastAsia" w:hAnsiTheme="minorEastAsia" w:eastAsiaTheme="minorEastAsia" w:cstheme="minorEastAsia"/>
          <w:color w:val="auto"/>
          <w:sz w:val="24"/>
        </w:rPr>
      </w:pPr>
    </w:p>
    <w:p w14:paraId="3C55CEC6">
      <w:pPr>
        <w:wordWrap w:val="0"/>
        <w:spacing w:line="336" w:lineRule="auto"/>
        <w:ind w:left="540"/>
        <w:contextualSpacing/>
        <w:rPr>
          <w:rFonts w:asciiTheme="minorEastAsia" w:hAnsiTheme="minorEastAsia" w:eastAsiaTheme="minorEastAsia" w:cstheme="minorEastAsia"/>
          <w:color w:val="auto"/>
          <w:sz w:val="24"/>
        </w:rPr>
      </w:pPr>
    </w:p>
    <w:p w14:paraId="1385C606">
      <w:pPr>
        <w:wordWrap w:val="0"/>
        <w:spacing w:line="336" w:lineRule="auto"/>
        <w:ind w:left="54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附件：法定代表人有效身份证正反面复印件</w:t>
      </w:r>
    </w:p>
    <w:p w14:paraId="5EE1A122">
      <w:pPr>
        <w:wordWrap w:val="0"/>
        <w:spacing w:line="336" w:lineRule="auto"/>
        <w:ind w:left="540"/>
        <w:contextualSpacing/>
        <w:rPr>
          <w:rFonts w:asciiTheme="minorEastAsia" w:hAnsiTheme="minorEastAsia" w:eastAsiaTheme="minorEastAsia" w:cstheme="minorEastAsia"/>
          <w:color w:val="auto"/>
          <w:sz w:val="24"/>
        </w:rPr>
      </w:pPr>
    </w:p>
    <w:p w14:paraId="4BFA9A37">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4B3EB5B2">
      <w:pPr>
        <w:wordWrap w:val="0"/>
        <w:spacing w:line="336" w:lineRule="auto"/>
        <w:contextualSpacing/>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kern w:val="0"/>
          <w:sz w:val="24"/>
          <w:lang w:val="zh-CN"/>
        </w:rPr>
        <w:t xml:space="preserve">                                                   日期：  年  月   日</w:t>
      </w:r>
    </w:p>
    <w:p w14:paraId="258665EE">
      <w:pPr>
        <w:wordWrap w:val="0"/>
        <w:spacing w:line="336" w:lineRule="auto"/>
        <w:contextualSpacing/>
        <w:jc w:val="left"/>
        <w:rPr>
          <w:rFonts w:asciiTheme="minorEastAsia" w:hAnsiTheme="minorEastAsia" w:eastAsiaTheme="minorEastAsia" w:cstheme="minorEastAsia"/>
          <w:color w:val="auto"/>
          <w:sz w:val="24"/>
        </w:rPr>
      </w:pPr>
    </w:p>
    <w:p w14:paraId="327D166F">
      <w:pPr>
        <w:wordWrap w:val="0"/>
        <w:spacing w:line="336" w:lineRule="auto"/>
        <w:contextualSpacing/>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注：1.自然人响应的无需提供，联合体响应的只需牵头人出具。</w:t>
      </w:r>
    </w:p>
    <w:p w14:paraId="31F0E91A">
      <w:pPr>
        <w:wordWrap w:val="0"/>
        <w:spacing w:line="336" w:lineRule="auto"/>
        <w:ind w:firstLine="480" w:firstLineChars="200"/>
        <w:contextualSpacing/>
        <w:jc w:val="left"/>
        <w:rPr>
          <w:rFonts w:asciiTheme="minorEastAsia" w:hAnsiTheme="minorEastAsia" w:eastAsiaTheme="minorEastAsia" w:cstheme="minorEastAsia"/>
          <w:color w:val="auto"/>
          <w:sz w:val="24"/>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sz w:val="24"/>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tbl>
      <w:tblPr>
        <w:tblStyle w:val="21"/>
        <w:tblpPr w:leftFromText="180" w:rightFromText="180" w:vertAnchor="text" w:horzAnchor="margin" w:tblpY="116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6F8D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961" w:type="dxa"/>
          </w:tcPr>
          <w:p w14:paraId="1C1290B6">
            <w:pPr>
              <w:wordWrap w:val="0"/>
              <w:spacing w:line="336" w:lineRule="auto"/>
              <w:rPr>
                <w:rFonts w:asciiTheme="minorEastAsia" w:hAnsiTheme="minorEastAsia" w:eastAsiaTheme="minorEastAsia" w:cstheme="minorEastAsia"/>
                <w:b/>
                <w:color w:val="auto"/>
                <w:sz w:val="24"/>
              </w:rPr>
            </w:pPr>
          </w:p>
          <w:p w14:paraId="0CE99C5D">
            <w:pPr>
              <w:wordWrap w:val="0"/>
              <w:spacing w:line="336"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法定代表身份证复印件粘帖处（正、反面）</w:t>
            </w:r>
          </w:p>
        </w:tc>
      </w:tr>
    </w:tbl>
    <w:p w14:paraId="2A117237">
      <w:pPr>
        <w:wordWrap w:val="0"/>
        <w:spacing w:line="336" w:lineRule="auto"/>
        <w:ind w:firstLine="482" w:firstLineChars="200"/>
        <w:contextualSpacing/>
        <w:jc w:val="left"/>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附件：</w:t>
      </w:r>
    </w:p>
    <w:p w14:paraId="05DB89C6">
      <w:pPr>
        <w:wordWrap w:val="0"/>
        <w:adjustRightInd w:val="0"/>
        <w:snapToGrid w:val="0"/>
        <w:spacing w:line="336" w:lineRule="auto"/>
        <w:jc w:val="left"/>
        <w:rPr>
          <w:rFonts w:asciiTheme="minorEastAsia" w:hAnsiTheme="minorEastAsia" w:eastAsiaTheme="minorEastAsia" w:cstheme="minorEastAsia"/>
          <w:b/>
          <w:color w:val="auto"/>
          <w:szCs w:val="21"/>
        </w:rPr>
      </w:pPr>
    </w:p>
    <w:p w14:paraId="094569A7">
      <w:pPr>
        <w:wordWrap w:val="0"/>
        <w:spacing w:line="336" w:lineRule="auto"/>
        <w:ind w:firstLine="880"/>
        <w:jc w:val="left"/>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color w:val="auto"/>
          <w:sz w:val="44"/>
          <w:szCs w:val="44"/>
        </w:rPr>
        <w:br w:type="page"/>
      </w:r>
      <w:r>
        <w:rPr>
          <w:rFonts w:hint="eastAsia" w:asciiTheme="minorEastAsia" w:hAnsiTheme="minorEastAsia" w:eastAsiaTheme="minorEastAsia" w:cstheme="minorEastAsia"/>
          <w:b/>
          <w:color w:val="auto"/>
          <w:sz w:val="30"/>
          <w:szCs w:val="30"/>
        </w:rPr>
        <w:t>三、法定代表人授权委托书</w:t>
      </w:r>
    </w:p>
    <w:p w14:paraId="10378F22">
      <w:pPr>
        <w:wordWrap w:val="0"/>
        <w:spacing w:line="336" w:lineRule="auto"/>
        <w:jc w:val="center"/>
        <w:rPr>
          <w:rFonts w:asciiTheme="minorEastAsia" w:hAnsiTheme="minorEastAsia" w:eastAsiaTheme="minorEastAsia" w:cstheme="minorEastAsia"/>
          <w:color w:val="auto"/>
          <w:sz w:val="44"/>
          <w:szCs w:val="44"/>
        </w:rPr>
      </w:pPr>
    </w:p>
    <w:p w14:paraId="0002B5C6">
      <w:pPr>
        <w:wordWrap w:val="0"/>
        <w:spacing w:line="336" w:lineRule="auto"/>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授权委托书（非联合体响应格式）</w:t>
      </w:r>
    </w:p>
    <w:p w14:paraId="5C4FA632">
      <w:pPr>
        <w:wordWrap w:val="0"/>
        <w:spacing w:line="336"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44"/>
          <w:szCs w:val="44"/>
        </w:rPr>
        <w:t>（如有委托时）</w:t>
      </w:r>
    </w:p>
    <w:p w14:paraId="386C38E5">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bookmarkStart w:id="63" w:name="PO_3000001920_PM031"/>
      <w:r>
        <w:rPr>
          <w:rFonts w:hint="eastAsia" w:ascii="宋体" w:hAnsi="宋体" w:cs="宋体"/>
          <w:color w:val="auto"/>
          <w:sz w:val="24"/>
          <w:u w:val="single"/>
        </w:rPr>
        <w:t>广西邕政采购代理有限公司</w:t>
      </w:r>
      <w:bookmarkEnd w:id="63"/>
      <w:r>
        <w:rPr>
          <w:rFonts w:hint="eastAsia" w:asciiTheme="minorEastAsia" w:hAnsiTheme="minorEastAsia" w:eastAsiaTheme="minorEastAsia" w:cstheme="minorEastAsia"/>
          <w:color w:val="auto"/>
          <w:sz w:val="24"/>
        </w:rPr>
        <w:t>：</w:t>
      </w:r>
    </w:p>
    <w:p w14:paraId="7EF4CF53">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w:t>
      </w:r>
      <w:r>
        <w:rPr>
          <w:rFonts w:hint="eastAsia" w:asciiTheme="minorEastAsia" w:hAnsiTheme="minorEastAsia" w:eastAsiaTheme="minorEastAsia" w:cstheme="minorEastAsia"/>
          <w:color w:val="auto"/>
          <w:sz w:val="24"/>
          <w:u w:val="single"/>
        </w:rPr>
        <w:t xml:space="preserve">  （姓名）  </w:t>
      </w:r>
      <w:r>
        <w:rPr>
          <w:rFonts w:hint="eastAsia" w:asciiTheme="minorEastAsia" w:hAnsiTheme="minorEastAsia" w:eastAsiaTheme="minorEastAsia" w:cstheme="minorEastAsia"/>
          <w:color w:val="auto"/>
          <w:sz w:val="24"/>
        </w:rPr>
        <w:t>系</w:t>
      </w:r>
      <w:r>
        <w:rPr>
          <w:rFonts w:hint="eastAsia" w:asciiTheme="minorEastAsia" w:hAnsiTheme="minorEastAsia" w:eastAsiaTheme="minorEastAsia" w:cstheme="minorEastAsia"/>
          <w:color w:val="auto"/>
          <w:sz w:val="24"/>
          <w:u w:val="single"/>
        </w:rPr>
        <w:t xml:space="preserve">  （供应商名称）  </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u w:val="single"/>
        </w:rPr>
        <w:t>□法定代表人/□负责人/□自然人本人</w:t>
      </w:r>
      <w:r>
        <w:rPr>
          <w:rFonts w:hint="eastAsia" w:asciiTheme="minorEastAsia" w:hAnsiTheme="minorEastAsia" w:eastAsiaTheme="minorEastAsia" w:cstheme="minorEastAsia"/>
          <w:color w:val="auto"/>
          <w:sz w:val="24"/>
        </w:rPr>
        <w:t>），现授权</w:t>
      </w:r>
      <w:r>
        <w:rPr>
          <w:rFonts w:hint="eastAsia" w:asciiTheme="minorEastAsia" w:hAnsiTheme="minorEastAsia" w:eastAsiaTheme="minorEastAsia" w:cstheme="minorEastAsia"/>
          <w:color w:val="auto"/>
          <w:sz w:val="24"/>
          <w:u w:val="single"/>
        </w:rPr>
        <w:t xml:space="preserve"> （姓名） </w:t>
      </w:r>
      <w:r>
        <w:rPr>
          <w:rFonts w:hint="eastAsia" w:asciiTheme="minorEastAsia" w:hAnsiTheme="minorEastAsia" w:eastAsiaTheme="minorEastAsia" w:cstheme="minorEastAsia"/>
          <w:color w:val="auto"/>
          <w:sz w:val="24"/>
        </w:rPr>
        <w:t>以我方的名义参加</w:t>
      </w:r>
      <w:r>
        <w:rPr>
          <w:rFonts w:hint="eastAsia" w:asciiTheme="minorEastAsia" w:hAnsiTheme="minorEastAsia" w:eastAsiaTheme="minorEastAsia" w:cstheme="minorEastAsia"/>
          <w:color w:val="auto"/>
          <w:sz w:val="24"/>
          <w:u w:val="single"/>
        </w:rPr>
        <w:t xml:space="preserve">  （项目名称）   </w:t>
      </w:r>
      <w:r>
        <w:rPr>
          <w:rFonts w:hint="eastAsia" w:asciiTheme="minorEastAsia" w:hAnsiTheme="minorEastAsia" w:eastAsiaTheme="minorEastAsia" w:cstheme="minorEastAsia"/>
          <w:color w:val="auto"/>
          <w:sz w:val="24"/>
        </w:rPr>
        <w:t>项目的响应活动，并代表我方全权办理针对上述项目的所有采购程序和环节的具体事务和签署相关文件。</w:t>
      </w:r>
    </w:p>
    <w:p w14:paraId="3D76F169">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我方对委托代理人的签字事项负全部责任。</w:t>
      </w:r>
    </w:p>
    <w:p w14:paraId="4EBF0F69">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本授权书自签署之日起生效，在撤销授权的书面通知以前，本授权书一直有效。委托代理人在授权书有效期内签署的所有文件不因授权的撤销而失效。</w:t>
      </w:r>
    </w:p>
    <w:p w14:paraId="57609A57">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委托代理人无转委托权，特此委托。</w:t>
      </w:r>
    </w:p>
    <w:p w14:paraId="0F036F91">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附：法定代表人身份证明书及委托代理人有效身份证正反面复印件</w:t>
      </w:r>
    </w:p>
    <w:p w14:paraId="185CE02A">
      <w:pPr>
        <w:wordWrap w:val="0"/>
        <w:spacing w:line="336" w:lineRule="auto"/>
        <w:rPr>
          <w:rFonts w:asciiTheme="minorEastAsia" w:hAnsiTheme="minorEastAsia" w:eastAsiaTheme="minorEastAsia" w:cstheme="minorEastAsia"/>
          <w:color w:val="auto"/>
          <w:sz w:val="24"/>
        </w:rPr>
      </w:pPr>
    </w:p>
    <w:p w14:paraId="05888689">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委托代理人（签字）：         法定代表人（签字或盖章）：                    </w:t>
      </w:r>
    </w:p>
    <w:p w14:paraId="7705954F">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委托代理人身份证号码：                              </w:t>
      </w:r>
    </w:p>
    <w:p w14:paraId="7EE4AE64">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14:paraId="6B4A05DD">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kern w:val="0"/>
          <w:sz w:val="24"/>
        </w:rPr>
        <w:t>供应商名称（电子签章）：</w:t>
      </w:r>
    </w:p>
    <w:p w14:paraId="4DF58550">
      <w:pPr>
        <w:wordWrap w:val="0"/>
        <w:spacing w:line="336" w:lineRule="auto"/>
        <w:contextualSpacing/>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zh-CN"/>
        </w:rPr>
        <w:t xml:space="preserve">                                                   日期：  年  月   日</w:t>
      </w:r>
    </w:p>
    <w:p w14:paraId="3F7509E0">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rPr>
        <w:t>否则其响应文件按无效响应处理。</w:t>
      </w:r>
    </w:p>
    <w:p w14:paraId="5D618896">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1C16819">
      <w:pPr>
        <w:wordWrap w:val="0"/>
        <w:spacing w:line="336" w:lineRule="auto"/>
        <w:ind w:firstLine="48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rPr>
        <w:t>3. 法人、其他组织响应时“我方”是指“我单位”，自然人响应时“我方”是指“本人”。</w:t>
      </w:r>
    </w:p>
    <w:p w14:paraId="34106F64">
      <w:pPr>
        <w:wordWrap w:val="0"/>
        <w:spacing w:line="336" w:lineRule="auto"/>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Cs w:val="21"/>
        </w:rPr>
        <w:br w:type="page"/>
      </w:r>
      <w:r>
        <w:rPr>
          <w:rFonts w:hint="eastAsia" w:asciiTheme="minorEastAsia" w:hAnsiTheme="minorEastAsia" w:eastAsiaTheme="minorEastAsia" w:cstheme="minorEastAsia"/>
          <w:color w:val="auto"/>
          <w:sz w:val="44"/>
          <w:szCs w:val="44"/>
        </w:rPr>
        <w:t>授权委托书（联合体响应格式）</w:t>
      </w:r>
    </w:p>
    <w:p w14:paraId="5858B11F">
      <w:pPr>
        <w:wordWrap w:val="0"/>
        <w:spacing w:line="336" w:lineRule="auto"/>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（如有委托时）</w:t>
      </w:r>
    </w:p>
    <w:p w14:paraId="08CE1D11">
      <w:pPr>
        <w:wordWrap w:val="0"/>
        <w:spacing w:line="336" w:lineRule="auto"/>
        <w:jc w:val="center"/>
        <w:rPr>
          <w:rFonts w:asciiTheme="minorEastAsia" w:hAnsiTheme="minorEastAsia" w:eastAsiaTheme="minorEastAsia" w:cstheme="minorEastAsia"/>
          <w:color w:val="auto"/>
          <w:sz w:val="32"/>
          <w:szCs w:val="32"/>
        </w:rPr>
      </w:pPr>
    </w:p>
    <w:p w14:paraId="69ECB6CF">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本授权委托书声明：根据</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（牵头人名称）与</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（联合体其他成员名称）签订的《联合体响应协议书》的内容，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（牵头人名称）的法定代表人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（姓名）现授权</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（姓名）为联合委托代理人，并代表我方全权办理针对上述项目的所有采购程序和环节的具体事务和签署相关文件。</w:t>
      </w:r>
    </w:p>
    <w:p w14:paraId="5A845880">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我方对委托代理人的签字事项负全部责任。</w:t>
      </w:r>
    </w:p>
    <w:p w14:paraId="7CEA1BAB">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本授权书自签署之日起生效，在撤销授权的书面通知以前，本授权书一直有效。委托代理人在授权书有效期内签署的所有文件不因授权的撤销而失效。</w:t>
      </w:r>
    </w:p>
    <w:p w14:paraId="50D334AC">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委托代理人无转委托权，特此委托。</w:t>
      </w:r>
    </w:p>
    <w:p w14:paraId="0F6CDDA0">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14:paraId="2B3DF75D">
      <w:pPr>
        <w:wordWrap w:val="0"/>
        <w:spacing w:line="336" w:lineRule="auto"/>
        <w:ind w:firstLine="1560" w:firstLineChars="6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牵头人法定代表人（签字或盖章）：</w:t>
      </w:r>
    </w:p>
    <w:p w14:paraId="4926C805">
      <w:pPr>
        <w:wordWrap w:val="0"/>
        <w:spacing w:line="336" w:lineRule="auto"/>
        <w:ind w:firstLine="3120" w:firstLineChars="1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牵头人（电子签章）：</w:t>
      </w:r>
    </w:p>
    <w:p w14:paraId="0B9BDA19">
      <w:pPr>
        <w:wordWrap w:val="0"/>
        <w:spacing w:line="336" w:lineRule="auto"/>
        <w:ind w:firstLine="3840" w:firstLineChars="16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    年   月   日</w:t>
      </w:r>
    </w:p>
    <w:p w14:paraId="5BFA31BD">
      <w:pPr>
        <w:wordWrap w:val="0"/>
        <w:spacing w:line="336" w:lineRule="auto"/>
        <w:rPr>
          <w:rFonts w:asciiTheme="minorEastAsia" w:hAnsiTheme="minorEastAsia" w:eastAsiaTheme="minorEastAsia" w:cstheme="minorEastAsia"/>
          <w:color w:val="auto"/>
          <w:sz w:val="24"/>
        </w:rPr>
      </w:pPr>
    </w:p>
    <w:p w14:paraId="24776A2C">
      <w:pPr>
        <w:wordWrap w:val="0"/>
        <w:spacing w:line="336" w:lineRule="auto"/>
        <w:ind w:firstLine="3120" w:firstLineChars="1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被授权人（签字）：</w:t>
      </w:r>
    </w:p>
    <w:p w14:paraId="22CA019F">
      <w:pPr>
        <w:wordWrap w:val="0"/>
        <w:spacing w:line="336" w:lineRule="auto"/>
        <w:ind w:firstLine="3840" w:firstLineChars="16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    年   月   日</w:t>
      </w:r>
    </w:p>
    <w:p w14:paraId="5C474A94">
      <w:pPr>
        <w:wordWrap w:val="0"/>
        <w:spacing w:line="336" w:lineRule="auto"/>
        <w:rPr>
          <w:rFonts w:asciiTheme="minorEastAsia" w:hAnsiTheme="minorEastAsia" w:eastAsiaTheme="minorEastAsia" w:cstheme="minorEastAsia"/>
          <w:color w:val="auto"/>
          <w:sz w:val="24"/>
        </w:rPr>
      </w:pPr>
    </w:p>
    <w:p w14:paraId="2139EC9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rPr>
        <w:t>否则其响应文件按无效响应处理。</w:t>
      </w:r>
    </w:p>
    <w:p w14:paraId="4277AC46">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2.本授权委托书应由联合体牵头人的法定代表人按上述规定签署。</w:t>
      </w:r>
    </w:p>
    <w:p w14:paraId="785EEFAE">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7041D760">
      <w:pPr>
        <w:wordWrap w:val="0"/>
        <w:spacing w:line="336" w:lineRule="auto"/>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4.法人、其他组织响应时“我方”是指“我单位”，自然人响应时“我方”是指“本人”。</w:t>
      </w:r>
    </w:p>
    <w:p w14:paraId="5562CF17">
      <w:pPr>
        <w:wordWrap w:val="0"/>
        <w:spacing w:line="336" w:lineRule="auto"/>
        <w:jc w:val="left"/>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color w:val="auto"/>
          <w:sz w:val="32"/>
          <w:szCs w:val="32"/>
        </w:rPr>
        <w:br w:type="page"/>
      </w:r>
      <w:r>
        <w:rPr>
          <w:rFonts w:hint="eastAsia" w:asciiTheme="minorEastAsia" w:hAnsiTheme="minorEastAsia" w:eastAsiaTheme="minorEastAsia" w:cstheme="minorEastAsia"/>
          <w:b/>
          <w:color w:val="auto"/>
          <w:sz w:val="30"/>
          <w:szCs w:val="30"/>
        </w:rPr>
        <w:t>四、商务条款偏离表</w:t>
      </w:r>
    </w:p>
    <w:p w14:paraId="0CDA2FC8">
      <w:pPr>
        <w:wordWrap w:val="0"/>
        <w:spacing w:line="336" w:lineRule="auto"/>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商务条款偏离表</w:t>
      </w:r>
    </w:p>
    <w:p w14:paraId="418A5157">
      <w:pPr>
        <w:wordWrap w:val="0"/>
        <w:spacing w:line="336" w:lineRule="auto"/>
        <w:rPr>
          <w:rFonts w:asciiTheme="minorEastAsia" w:hAnsiTheme="minorEastAsia" w:eastAsiaTheme="minorEastAsia" w:cstheme="minorEastAsia"/>
          <w:color w:val="auto"/>
          <w:sz w:val="32"/>
          <w:szCs w:val="32"/>
        </w:rPr>
      </w:pPr>
    </w:p>
    <w:p w14:paraId="6B43489E">
      <w:pPr>
        <w:wordWrap w:val="0"/>
        <w:spacing w:line="336" w:lineRule="auto"/>
        <w:contextualSpacing/>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采购项目编号：</w:t>
      </w:r>
      <w:r>
        <w:rPr>
          <w:rFonts w:hint="eastAsia" w:asciiTheme="minorEastAsia" w:hAnsiTheme="minorEastAsia" w:eastAsiaTheme="minorEastAsia" w:cstheme="minorEastAsia"/>
          <w:color w:val="auto"/>
          <w:sz w:val="24"/>
          <w:u w:val="single"/>
        </w:rPr>
        <w:t xml:space="preserve">                              </w:t>
      </w:r>
    </w:p>
    <w:p w14:paraId="5FF8E9D2">
      <w:pPr>
        <w:wordWrap w:val="0"/>
        <w:spacing w:line="336" w:lineRule="auto"/>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采购项目名称：</w:t>
      </w:r>
      <w:r>
        <w:rPr>
          <w:rFonts w:hint="eastAsia" w:asciiTheme="minorEastAsia" w:hAnsiTheme="minorEastAsia" w:eastAsiaTheme="minorEastAsia" w:cstheme="minorEastAsia"/>
          <w:color w:val="auto"/>
          <w:sz w:val="24"/>
          <w:u w:val="single"/>
        </w:rPr>
        <w:t xml:space="preserve">                        </w:t>
      </w:r>
    </w:p>
    <w:p w14:paraId="37B7EAD5">
      <w:pPr>
        <w:wordWrap w:val="0"/>
        <w:spacing w:line="336" w:lineRule="auto"/>
        <w:contextualSpacing/>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分标号（此处有分标时填写具体分标号，无分标时填写“无”）：</w:t>
      </w:r>
      <w:r>
        <w:rPr>
          <w:rFonts w:hint="eastAsia" w:asciiTheme="minorEastAsia" w:hAnsiTheme="minorEastAsia" w:eastAsiaTheme="minorEastAsia" w:cstheme="minorEastAsia"/>
          <w:color w:val="auto"/>
          <w:sz w:val="24"/>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638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0ACBBEC">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757278B">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CB2DBA5">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96FF5B4">
            <w:pPr>
              <w:wordWrap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偏离说明</w:t>
            </w:r>
          </w:p>
        </w:tc>
      </w:tr>
      <w:tr w14:paraId="598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6CD58A2">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w:t>
            </w:r>
          </w:p>
        </w:tc>
        <w:tc>
          <w:tcPr>
            <w:tcW w:w="3926" w:type="dxa"/>
            <w:tcBorders>
              <w:top w:val="single" w:color="auto" w:sz="4" w:space="0"/>
              <w:left w:val="single" w:color="auto" w:sz="4" w:space="0"/>
              <w:bottom w:val="single" w:color="auto" w:sz="4" w:space="0"/>
              <w:right w:val="single" w:color="auto" w:sz="4" w:space="0"/>
            </w:tcBorders>
          </w:tcPr>
          <w:p w14:paraId="041D90EF">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w:t>
            </w:r>
          </w:p>
          <w:p w14:paraId="38ECFB3F">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w:t>
            </w:r>
          </w:p>
          <w:p w14:paraId="2DF3A3C8">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w:t>
            </w:r>
          </w:p>
          <w:p w14:paraId="1383A4FB">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3589" w:type="dxa"/>
            <w:tcBorders>
              <w:top w:val="single" w:color="auto" w:sz="4" w:space="0"/>
              <w:left w:val="single" w:color="auto" w:sz="4" w:space="0"/>
              <w:bottom w:val="single" w:color="auto" w:sz="4" w:space="0"/>
              <w:right w:val="single" w:color="auto" w:sz="4" w:space="0"/>
            </w:tcBorders>
          </w:tcPr>
          <w:p w14:paraId="6B460F5B">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w:t>
            </w:r>
          </w:p>
          <w:p w14:paraId="0E9A197A">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w:t>
            </w:r>
          </w:p>
          <w:p w14:paraId="096ABCE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w:t>
            </w:r>
          </w:p>
          <w:p w14:paraId="1D1A598A">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1274" w:type="dxa"/>
            <w:tcBorders>
              <w:top w:val="single" w:color="auto" w:sz="4" w:space="0"/>
              <w:left w:val="single" w:color="auto" w:sz="4" w:space="0"/>
              <w:bottom w:val="single" w:color="auto" w:sz="4" w:space="0"/>
              <w:right w:val="single" w:color="auto" w:sz="4" w:space="0"/>
            </w:tcBorders>
          </w:tcPr>
          <w:p w14:paraId="499A9E5A">
            <w:pPr>
              <w:wordWrap w:val="0"/>
              <w:spacing w:line="336" w:lineRule="auto"/>
              <w:rPr>
                <w:rFonts w:asciiTheme="minorEastAsia" w:hAnsiTheme="minorEastAsia" w:eastAsiaTheme="minorEastAsia" w:cstheme="minorEastAsia"/>
                <w:color w:val="auto"/>
                <w:sz w:val="24"/>
              </w:rPr>
            </w:pPr>
          </w:p>
        </w:tc>
      </w:tr>
      <w:tr w14:paraId="1A35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F6C6FD">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w:t>
            </w:r>
          </w:p>
        </w:tc>
        <w:tc>
          <w:tcPr>
            <w:tcW w:w="3926" w:type="dxa"/>
            <w:tcBorders>
              <w:top w:val="single" w:color="auto" w:sz="4" w:space="0"/>
              <w:left w:val="single" w:color="auto" w:sz="4" w:space="0"/>
              <w:bottom w:val="single" w:color="auto" w:sz="4" w:space="0"/>
              <w:right w:val="single" w:color="auto" w:sz="4" w:space="0"/>
            </w:tcBorders>
          </w:tcPr>
          <w:p w14:paraId="425A06B8">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w:t>
            </w:r>
          </w:p>
          <w:p w14:paraId="76C1AB9B">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w:t>
            </w:r>
          </w:p>
          <w:p w14:paraId="50F2924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w:t>
            </w:r>
          </w:p>
          <w:p w14:paraId="204D64CE">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3589" w:type="dxa"/>
            <w:tcBorders>
              <w:top w:val="single" w:color="auto" w:sz="4" w:space="0"/>
              <w:left w:val="single" w:color="auto" w:sz="4" w:space="0"/>
              <w:bottom w:val="single" w:color="auto" w:sz="4" w:space="0"/>
              <w:right w:val="single" w:color="auto" w:sz="4" w:space="0"/>
            </w:tcBorders>
          </w:tcPr>
          <w:p w14:paraId="50B9A340">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w:t>
            </w:r>
          </w:p>
          <w:p w14:paraId="0F7DE1F2">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w:t>
            </w:r>
          </w:p>
          <w:p w14:paraId="1C2BF9EE">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w:t>
            </w:r>
          </w:p>
          <w:p w14:paraId="0C4B4D3E">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1274" w:type="dxa"/>
            <w:tcBorders>
              <w:top w:val="single" w:color="auto" w:sz="4" w:space="0"/>
              <w:left w:val="single" w:color="auto" w:sz="4" w:space="0"/>
              <w:bottom w:val="single" w:color="auto" w:sz="4" w:space="0"/>
              <w:right w:val="single" w:color="auto" w:sz="4" w:space="0"/>
            </w:tcBorders>
          </w:tcPr>
          <w:p w14:paraId="62EB80B8">
            <w:pPr>
              <w:wordWrap w:val="0"/>
              <w:spacing w:line="336" w:lineRule="auto"/>
              <w:rPr>
                <w:rFonts w:asciiTheme="minorEastAsia" w:hAnsiTheme="minorEastAsia" w:eastAsiaTheme="minorEastAsia" w:cstheme="minorEastAsia"/>
                <w:color w:val="auto"/>
                <w:sz w:val="24"/>
              </w:rPr>
            </w:pPr>
          </w:p>
        </w:tc>
      </w:tr>
      <w:tr w14:paraId="60F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84FD2F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3926" w:type="dxa"/>
            <w:tcBorders>
              <w:top w:val="single" w:color="auto" w:sz="4" w:space="0"/>
              <w:left w:val="single" w:color="auto" w:sz="4" w:space="0"/>
              <w:bottom w:val="single" w:color="auto" w:sz="4" w:space="0"/>
              <w:right w:val="single" w:color="auto" w:sz="4" w:space="0"/>
            </w:tcBorders>
          </w:tcPr>
          <w:p w14:paraId="7F4F46C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w:t>
            </w:r>
          </w:p>
          <w:p w14:paraId="507D5651">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w:t>
            </w:r>
          </w:p>
          <w:p w14:paraId="45FC524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w:t>
            </w:r>
          </w:p>
          <w:p w14:paraId="7C5FDF69">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3589" w:type="dxa"/>
            <w:tcBorders>
              <w:top w:val="single" w:color="auto" w:sz="4" w:space="0"/>
              <w:left w:val="single" w:color="auto" w:sz="4" w:space="0"/>
              <w:bottom w:val="single" w:color="auto" w:sz="4" w:space="0"/>
              <w:right w:val="single" w:color="auto" w:sz="4" w:space="0"/>
            </w:tcBorders>
          </w:tcPr>
          <w:p w14:paraId="34CCDDF0">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w:t>
            </w:r>
          </w:p>
          <w:p w14:paraId="14A74262">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w:t>
            </w:r>
          </w:p>
          <w:p w14:paraId="456C4375">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w:t>
            </w:r>
          </w:p>
          <w:p w14:paraId="028A6E3D">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1274" w:type="dxa"/>
            <w:tcBorders>
              <w:top w:val="single" w:color="auto" w:sz="4" w:space="0"/>
              <w:left w:val="single" w:color="auto" w:sz="4" w:space="0"/>
              <w:bottom w:val="single" w:color="auto" w:sz="4" w:space="0"/>
              <w:right w:val="single" w:color="auto" w:sz="4" w:space="0"/>
            </w:tcBorders>
          </w:tcPr>
          <w:p w14:paraId="5AEB5846">
            <w:pPr>
              <w:wordWrap w:val="0"/>
              <w:spacing w:line="336" w:lineRule="auto"/>
              <w:rPr>
                <w:rFonts w:asciiTheme="minorEastAsia" w:hAnsiTheme="minorEastAsia" w:eastAsiaTheme="minorEastAsia" w:cstheme="minorEastAsia"/>
                <w:color w:val="auto"/>
                <w:sz w:val="24"/>
              </w:rPr>
            </w:pPr>
          </w:p>
        </w:tc>
      </w:tr>
    </w:tbl>
    <w:p w14:paraId="6241A6DC">
      <w:pPr>
        <w:pStyle w:val="10"/>
        <w:wordWrap w:val="0"/>
        <w:spacing w:line="336" w:lineRule="auto"/>
        <w:ind w:firstLine="0" w:firstLineChars="0"/>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2EE31208">
      <w:pPr>
        <w:pStyle w:val="10"/>
        <w:wordWrap w:val="0"/>
        <w:spacing w:line="336" w:lineRule="auto"/>
        <w:ind w:firstLine="0" w:firstLineChars="0"/>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1.说明：应对照磋商文件“第二章 采购需求”中的商务条款逐条作出明确响应，并作出偏离说明。</w:t>
      </w:r>
    </w:p>
    <w:p w14:paraId="3E12BD82">
      <w:pPr>
        <w:pStyle w:val="10"/>
        <w:wordWrap w:val="0"/>
        <w:spacing w:line="336" w:lineRule="auto"/>
        <w:ind w:firstLine="0" w:firstLineChars="0"/>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0A446811">
      <w:pPr>
        <w:wordWrap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3.表格内容均需按要求填写，不得留空，否则按响应无效处理。</w:t>
      </w:r>
    </w:p>
    <w:p w14:paraId="62F26862">
      <w:pPr>
        <w:pStyle w:val="13"/>
        <w:wordWrap w:val="0"/>
        <w:spacing w:line="336" w:lineRule="auto"/>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4.如果采购需求为小于、小于等于、大于或大于等于某个数值标准时，响应文件承诺不得直接复制采购需求，响应文件承诺内容应当写明响应货物具体参数或商务响应承诺的具体数值，否则按响应无效处理。如该采购需求属于不能明确具体数值的，采购人应在此采购需求的数值后标注◆号，对标注◆号的采购需求不适用上述“响应无效”条款。</w:t>
      </w:r>
    </w:p>
    <w:p w14:paraId="195D7106">
      <w:pPr>
        <w:wordWrap w:val="0"/>
        <w:spacing w:line="336" w:lineRule="auto"/>
        <w:ind w:firstLine="3840" w:firstLineChars="16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供应商名称（电子签章）：</w:t>
      </w:r>
    </w:p>
    <w:p w14:paraId="5729B205">
      <w:pPr>
        <w:wordWrap w:val="0"/>
        <w:spacing w:line="336" w:lineRule="auto"/>
        <w:contextualSpacing/>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kern w:val="0"/>
          <w:sz w:val="24"/>
          <w:lang w:val="zh-CN"/>
        </w:rPr>
        <w:t xml:space="preserve">                                                   日期：  年  月   日</w:t>
      </w:r>
    </w:p>
    <w:p w14:paraId="3549C562">
      <w:pPr>
        <w:spacing w:line="336" w:lineRule="auto"/>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br w:type="page"/>
      </w:r>
    </w:p>
    <w:p w14:paraId="1FA0AB1C">
      <w:pPr>
        <w:wordWrap w:val="0"/>
        <w:snapToGrid w:val="0"/>
        <w:spacing w:line="336" w:lineRule="auto"/>
        <w:ind w:firstLine="602"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五、磋商供应商情况介绍</w:t>
      </w:r>
    </w:p>
    <w:p w14:paraId="4EAD6CBE">
      <w:pPr>
        <w:wordWrap w:val="0"/>
        <w:snapToGrid w:val="0"/>
        <w:spacing w:line="336" w:lineRule="auto"/>
        <w:ind w:firstLine="602" w:firstLineChars="200"/>
        <w:rPr>
          <w:rFonts w:asciiTheme="minorEastAsia" w:hAnsiTheme="minorEastAsia" w:eastAsiaTheme="minorEastAsia" w:cstheme="minorEastAsia"/>
          <w:b/>
          <w:color w:val="auto"/>
          <w:sz w:val="30"/>
          <w:szCs w:val="30"/>
        </w:rPr>
      </w:pPr>
    </w:p>
    <w:p w14:paraId="30F26A9E">
      <w:pPr>
        <w:pStyle w:val="18"/>
        <w:spacing w:line="336" w:lineRule="auto"/>
        <w:ind w:left="1022" w:hanging="602"/>
        <w:rPr>
          <w:rFonts w:asciiTheme="minorEastAsia" w:hAnsiTheme="minorEastAsia" w:eastAsiaTheme="minorEastAsia" w:cstheme="minorEastAsia"/>
          <w:b/>
          <w:color w:val="auto"/>
          <w:sz w:val="30"/>
          <w:szCs w:val="30"/>
        </w:rPr>
      </w:pPr>
    </w:p>
    <w:p w14:paraId="3A612499">
      <w:pPr>
        <w:spacing w:line="336" w:lineRule="auto"/>
        <w:rPr>
          <w:rFonts w:asciiTheme="minorEastAsia" w:hAnsiTheme="minorEastAsia" w:eastAsiaTheme="minorEastAsia" w:cstheme="minorEastAsia"/>
          <w:b/>
          <w:color w:val="auto"/>
          <w:sz w:val="30"/>
          <w:szCs w:val="30"/>
        </w:rPr>
      </w:pPr>
    </w:p>
    <w:p w14:paraId="2A0A53CD">
      <w:pPr>
        <w:pStyle w:val="18"/>
        <w:spacing w:line="336" w:lineRule="auto"/>
        <w:ind w:left="1022" w:hanging="602"/>
        <w:rPr>
          <w:rFonts w:asciiTheme="minorEastAsia" w:hAnsiTheme="minorEastAsia" w:eastAsiaTheme="minorEastAsia" w:cstheme="minorEastAsia"/>
          <w:b/>
          <w:color w:val="auto"/>
          <w:sz w:val="30"/>
          <w:szCs w:val="30"/>
        </w:rPr>
      </w:pPr>
    </w:p>
    <w:p w14:paraId="17EDE10B">
      <w:pPr>
        <w:spacing w:line="336" w:lineRule="auto"/>
        <w:rPr>
          <w:rFonts w:asciiTheme="minorEastAsia" w:hAnsiTheme="minorEastAsia" w:eastAsiaTheme="minorEastAsia" w:cstheme="minorEastAsia"/>
          <w:b/>
          <w:color w:val="auto"/>
          <w:sz w:val="30"/>
          <w:szCs w:val="30"/>
        </w:rPr>
      </w:pPr>
    </w:p>
    <w:p w14:paraId="2C0E1EC9">
      <w:pPr>
        <w:pStyle w:val="18"/>
        <w:spacing w:line="336" w:lineRule="auto"/>
        <w:ind w:left="1022" w:hanging="602"/>
        <w:rPr>
          <w:rFonts w:asciiTheme="minorEastAsia" w:hAnsiTheme="minorEastAsia" w:eastAsiaTheme="minorEastAsia" w:cstheme="minorEastAsia"/>
          <w:b/>
          <w:color w:val="auto"/>
          <w:sz w:val="30"/>
          <w:szCs w:val="30"/>
        </w:rPr>
      </w:pPr>
    </w:p>
    <w:p w14:paraId="745502DA">
      <w:pPr>
        <w:spacing w:line="336" w:lineRule="auto"/>
        <w:rPr>
          <w:rFonts w:asciiTheme="minorEastAsia" w:hAnsiTheme="minorEastAsia" w:eastAsiaTheme="minorEastAsia" w:cstheme="minorEastAsia"/>
          <w:b/>
          <w:color w:val="auto"/>
          <w:sz w:val="30"/>
          <w:szCs w:val="30"/>
        </w:rPr>
      </w:pPr>
    </w:p>
    <w:p w14:paraId="51524B8E">
      <w:pPr>
        <w:pStyle w:val="18"/>
        <w:spacing w:line="336" w:lineRule="auto"/>
        <w:ind w:left="1022" w:hanging="602"/>
        <w:rPr>
          <w:rFonts w:asciiTheme="minorEastAsia" w:hAnsiTheme="minorEastAsia" w:eastAsiaTheme="minorEastAsia" w:cstheme="minorEastAsia"/>
          <w:b/>
          <w:color w:val="auto"/>
          <w:sz w:val="30"/>
          <w:szCs w:val="30"/>
        </w:rPr>
      </w:pPr>
    </w:p>
    <w:p w14:paraId="70E1865D">
      <w:pPr>
        <w:spacing w:line="336" w:lineRule="auto"/>
        <w:rPr>
          <w:color w:val="auto"/>
        </w:rPr>
      </w:pPr>
    </w:p>
    <w:p w14:paraId="4DFB1F37">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7CF6FF08">
      <w:pPr>
        <w:wordWrap w:val="0"/>
        <w:autoSpaceDE w:val="0"/>
        <w:autoSpaceDN w:val="0"/>
        <w:spacing w:line="336" w:lineRule="auto"/>
        <w:ind w:firstLine="6480" w:firstLineChars="27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val="zh-CN"/>
        </w:rPr>
        <w:t>日期：  年  月   日</w:t>
      </w:r>
    </w:p>
    <w:p w14:paraId="12D262E9">
      <w:pPr>
        <w:spacing w:line="336" w:lineRule="auto"/>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br w:type="page"/>
      </w:r>
    </w:p>
    <w:p w14:paraId="2A2F35A5">
      <w:pPr>
        <w:wordWrap w:val="0"/>
        <w:snapToGrid w:val="0"/>
        <w:spacing w:line="336" w:lineRule="auto"/>
        <w:ind w:firstLine="602"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六、供应商类似的业绩证明文件</w:t>
      </w:r>
    </w:p>
    <w:p w14:paraId="64617951">
      <w:pPr>
        <w:pStyle w:val="17"/>
        <w:wordWrap w:val="0"/>
        <w:snapToGrid w:val="0"/>
        <w:spacing w:line="336" w:lineRule="auto"/>
        <w:ind w:left="480" w:hanging="480"/>
        <w:rPr>
          <w:rFonts w:asciiTheme="minorEastAsia" w:hAnsiTheme="minorEastAsia" w:eastAsiaTheme="minorEastAsia" w:cstheme="minorEastAsia"/>
          <w:color w:val="auto"/>
          <w:sz w:val="24"/>
        </w:rPr>
      </w:pPr>
    </w:p>
    <w:tbl>
      <w:tblPr>
        <w:tblStyle w:val="21"/>
        <w:tblpPr w:leftFromText="180" w:rightFromText="180" w:vertAnchor="page" w:horzAnchor="page" w:tblpX="461" w:tblpY="3097"/>
        <w:tblW w:w="10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1581"/>
        <w:gridCol w:w="1134"/>
        <w:gridCol w:w="1263"/>
        <w:gridCol w:w="1572"/>
        <w:gridCol w:w="1276"/>
        <w:gridCol w:w="1842"/>
      </w:tblGrid>
      <w:tr w14:paraId="665F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720" w:type="dxa"/>
            <w:vMerge w:val="restart"/>
            <w:tcBorders>
              <w:top w:val="single" w:color="auto" w:sz="4" w:space="0"/>
              <w:left w:val="single" w:color="auto" w:sz="4" w:space="0"/>
              <w:bottom w:val="single" w:color="auto" w:sz="4" w:space="0"/>
              <w:right w:val="single" w:color="auto" w:sz="4" w:space="0"/>
            </w:tcBorders>
            <w:vAlign w:val="center"/>
          </w:tcPr>
          <w:p w14:paraId="3147628C">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采购人名称</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4CAB99C1">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D895F0B">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w:t>
            </w:r>
          </w:p>
          <w:p w14:paraId="72C363CC">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金额</w:t>
            </w:r>
          </w:p>
          <w:p w14:paraId="54076A54">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6C770F7">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971E9FE">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采购人联系人及联系电话</w:t>
            </w:r>
          </w:p>
        </w:tc>
      </w:tr>
      <w:tr w14:paraId="5DF07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14:paraId="22AAB375">
            <w:pPr>
              <w:wordWrap w:val="0"/>
              <w:spacing w:line="336" w:lineRule="auto"/>
              <w:jc w:val="left"/>
              <w:rPr>
                <w:rFonts w:asciiTheme="minorEastAsia" w:hAnsiTheme="minorEastAsia" w:eastAsiaTheme="minorEastAsia" w:cstheme="minorEastAsia"/>
                <w:color w:val="auto"/>
                <w:sz w:val="24"/>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58A1C36">
            <w:pPr>
              <w:wordWrap w:val="0"/>
              <w:spacing w:line="336" w:lineRule="auto"/>
              <w:jc w:val="left"/>
              <w:rPr>
                <w:rFonts w:asciiTheme="minorEastAsia" w:hAnsiTheme="minorEastAsia" w:eastAsiaTheme="minorEastAsia" w:cstheme="minorEastAsia"/>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3F81ED">
            <w:pPr>
              <w:wordWrap w:val="0"/>
              <w:spacing w:line="336" w:lineRule="auto"/>
              <w:jc w:val="left"/>
              <w:rPr>
                <w:rFonts w:asciiTheme="minorEastAsia" w:hAnsiTheme="minorEastAsia" w:eastAsiaTheme="minorEastAsia" w:cstheme="minorEastAsia"/>
                <w:color w:val="auto"/>
                <w:sz w:val="24"/>
              </w:rPr>
            </w:pPr>
          </w:p>
        </w:tc>
        <w:tc>
          <w:tcPr>
            <w:tcW w:w="1263" w:type="dxa"/>
            <w:tcBorders>
              <w:top w:val="single" w:color="auto" w:sz="4" w:space="0"/>
              <w:left w:val="single" w:color="auto" w:sz="4" w:space="0"/>
              <w:bottom w:val="single" w:color="auto" w:sz="4" w:space="0"/>
              <w:right w:val="single" w:color="auto" w:sz="4" w:space="0"/>
            </w:tcBorders>
            <w:vAlign w:val="center"/>
          </w:tcPr>
          <w:p w14:paraId="029EA9C1">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合同原件扫描件</w:t>
            </w:r>
          </w:p>
        </w:tc>
        <w:tc>
          <w:tcPr>
            <w:tcW w:w="1572" w:type="dxa"/>
            <w:tcBorders>
              <w:top w:val="single" w:color="auto" w:sz="4" w:space="0"/>
              <w:left w:val="single" w:color="auto" w:sz="4" w:space="0"/>
              <w:bottom w:val="single" w:color="auto" w:sz="4" w:space="0"/>
              <w:right w:val="single" w:color="auto" w:sz="4" w:space="0"/>
            </w:tcBorders>
            <w:vAlign w:val="center"/>
          </w:tcPr>
          <w:p w14:paraId="4E6A2D0B">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验收报告</w:t>
            </w:r>
          </w:p>
          <w:p w14:paraId="35F78A24">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（如有）</w:t>
            </w:r>
          </w:p>
        </w:tc>
        <w:tc>
          <w:tcPr>
            <w:tcW w:w="1276" w:type="dxa"/>
            <w:tcBorders>
              <w:top w:val="single" w:color="auto" w:sz="4" w:space="0"/>
              <w:left w:val="single" w:color="auto" w:sz="4" w:space="0"/>
              <w:bottom w:val="single" w:color="auto" w:sz="4" w:space="0"/>
              <w:right w:val="single" w:color="auto" w:sz="4" w:space="0"/>
            </w:tcBorders>
            <w:vAlign w:val="center"/>
          </w:tcPr>
          <w:p w14:paraId="7266C784">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用户评价（如有）</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E010BF3">
            <w:pPr>
              <w:wordWrap w:val="0"/>
              <w:spacing w:line="336" w:lineRule="auto"/>
              <w:jc w:val="left"/>
              <w:rPr>
                <w:rFonts w:asciiTheme="minorEastAsia" w:hAnsiTheme="minorEastAsia" w:eastAsiaTheme="minorEastAsia" w:cstheme="minorEastAsia"/>
                <w:color w:val="auto"/>
                <w:sz w:val="24"/>
              </w:rPr>
            </w:pPr>
          </w:p>
        </w:tc>
      </w:tr>
      <w:tr w14:paraId="4F8F6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720" w:type="dxa"/>
            <w:tcBorders>
              <w:top w:val="single" w:color="auto" w:sz="4" w:space="0"/>
              <w:left w:val="single" w:color="auto" w:sz="4" w:space="0"/>
              <w:bottom w:val="single" w:color="auto" w:sz="4" w:space="0"/>
              <w:right w:val="single" w:color="auto" w:sz="4" w:space="0"/>
            </w:tcBorders>
          </w:tcPr>
          <w:p w14:paraId="257CE837">
            <w:pPr>
              <w:wordWrap w:val="0"/>
              <w:snapToGrid w:val="0"/>
              <w:spacing w:line="336" w:lineRule="auto"/>
              <w:jc w:val="left"/>
              <w:rPr>
                <w:rFonts w:asciiTheme="minorEastAsia" w:hAnsiTheme="minorEastAsia" w:eastAsiaTheme="minorEastAsia" w:cstheme="minorEastAsia"/>
                <w:color w:val="auto"/>
                <w:sz w:val="24"/>
              </w:rPr>
            </w:pPr>
          </w:p>
        </w:tc>
        <w:tc>
          <w:tcPr>
            <w:tcW w:w="1581" w:type="dxa"/>
            <w:tcBorders>
              <w:top w:val="single" w:color="auto" w:sz="4" w:space="0"/>
              <w:left w:val="single" w:color="auto" w:sz="4" w:space="0"/>
              <w:bottom w:val="single" w:color="auto" w:sz="4" w:space="0"/>
              <w:right w:val="single" w:color="auto" w:sz="4" w:space="0"/>
            </w:tcBorders>
          </w:tcPr>
          <w:p w14:paraId="1608454D">
            <w:pPr>
              <w:wordWrap w:val="0"/>
              <w:snapToGrid w:val="0"/>
              <w:spacing w:line="336" w:lineRule="auto"/>
              <w:jc w:val="left"/>
              <w:rPr>
                <w:rFonts w:asciiTheme="minorEastAsia" w:hAnsiTheme="minorEastAsia" w:eastAsiaTheme="minorEastAsia" w:cstheme="minorEastAsia"/>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0728376F">
            <w:pPr>
              <w:wordWrap w:val="0"/>
              <w:snapToGrid w:val="0"/>
              <w:spacing w:line="336" w:lineRule="auto"/>
              <w:jc w:val="left"/>
              <w:rPr>
                <w:rFonts w:asciiTheme="minorEastAsia" w:hAnsiTheme="minorEastAsia" w:eastAsiaTheme="minorEastAsia" w:cstheme="minorEastAsia"/>
                <w:color w:val="auto"/>
                <w:sz w:val="24"/>
              </w:rPr>
            </w:pPr>
          </w:p>
        </w:tc>
        <w:tc>
          <w:tcPr>
            <w:tcW w:w="1263" w:type="dxa"/>
            <w:tcBorders>
              <w:top w:val="single" w:color="auto" w:sz="4" w:space="0"/>
              <w:left w:val="single" w:color="auto" w:sz="4" w:space="0"/>
              <w:bottom w:val="single" w:color="auto" w:sz="4" w:space="0"/>
              <w:right w:val="single" w:color="auto" w:sz="4" w:space="0"/>
            </w:tcBorders>
          </w:tcPr>
          <w:p w14:paraId="64C838A2">
            <w:pPr>
              <w:wordWrap w:val="0"/>
              <w:snapToGrid w:val="0"/>
              <w:spacing w:line="336" w:lineRule="auto"/>
              <w:jc w:val="left"/>
              <w:rPr>
                <w:rFonts w:asciiTheme="minorEastAsia" w:hAnsiTheme="minorEastAsia" w:eastAsiaTheme="minorEastAsia" w:cstheme="minorEastAsia"/>
                <w:color w:val="auto"/>
                <w:sz w:val="24"/>
              </w:rPr>
            </w:pPr>
          </w:p>
        </w:tc>
        <w:tc>
          <w:tcPr>
            <w:tcW w:w="1572" w:type="dxa"/>
            <w:tcBorders>
              <w:top w:val="single" w:color="auto" w:sz="4" w:space="0"/>
              <w:left w:val="single" w:color="auto" w:sz="4" w:space="0"/>
              <w:bottom w:val="single" w:color="auto" w:sz="4" w:space="0"/>
              <w:right w:val="single" w:color="auto" w:sz="4" w:space="0"/>
            </w:tcBorders>
          </w:tcPr>
          <w:p w14:paraId="39DEBCAD">
            <w:pPr>
              <w:wordWrap w:val="0"/>
              <w:snapToGrid w:val="0"/>
              <w:spacing w:line="336" w:lineRule="auto"/>
              <w:jc w:val="left"/>
              <w:rPr>
                <w:rFonts w:asciiTheme="minorEastAsia" w:hAnsiTheme="minorEastAsia" w:eastAsiaTheme="minorEastAsia" w:cstheme="minorEastAsia"/>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7C453B89">
            <w:pPr>
              <w:wordWrap w:val="0"/>
              <w:snapToGrid w:val="0"/>
              <w:spacing w:line="336" w:lineRule="auto"/>
              <w:jc w:val="left"/>
              <w:rPr>
                <w:rFonts w:asciiTheme="minorEastAsia" w:hAnsiTheme="minorEastAsia" w:eastAsiaTheme="minorEastAsia" w:cstheme="minorEastAsia"/>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1D79B52">
            <w:pPr>
              <w:wordWrap w:val="0"/>
              <w:snapToGrid w:val="0"/>
              <w:spacing w:line="336" w:lineRule="auto"/>
              <w:jc w:val="left"/>
              <w:rPr>
                <w:rFonts w:asciiTheme="minorEastAsia" w:hAnsiTheme="minorEastAsia" w:eastAsiaTheme="minorEastAsia" w:cstheme="minorEastAsia"/>
                <w:color w:val="auto"/>
                <w:sz w:val="24"/>
              </w:rPr>
            </w:pPr>
          </w:p>
        </w:tc>
      </w:tr>
      <w:tr w14:paraId="1EAA6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611B7182">
            <w:pPr>
              <w:wordWrap w:val="0"/>
              <w:snapToGrid w:val="0"/>
              <w:spacing w:line="336" w:lineRule="auto"/>
              <w:jc w:val="left"/>
              <w:rPr>
                <w:rFonts w:asciiTheme="minorEastAsia" w:hAnsiTheme="minorEastAsia" w:eastAsiaTheme="minorEastAsia" w:cstheme="minorEastAsia"/>
                <w:color w:val="auto"/>
                <w:sz w:val="24"/>
              </w:rPr>
            </w:pPr>
          </w:p>
        </w:tc>
        <w:tc>
          <w:tcPr>
            <w:tcW w:w="1581" w:type="dxa"/>
            <w:tcBorders>
              <w:top w:val="single" w:color="auto" w:sz="4" w:space="0"/>
              <w:left w:val="single" w:color="auto" w:sz="4" w:space="0"/>
              <w:bottom w:val="single" w:color="auto" w:sz="4" w:space="0"/>
              <w:right w:val="single" w:color="auto" w:sz="4" w:space="0"/>
            </w:tcBorders>
          </w:tcPr>
          <w:p w14:paraId="4983A25F">
            <w:pPr>
              <w:wordWrap w:val="0"/>
              <w:snapToGrid w:val="0"/>
              <w:spacing w:line="336" w:lineRule="auto"/>
              <w:jc w:val="left"/>
              <w:rPr>
                <w:rFonts w:asciiTheme="minorEastAsia" w:hAnsiTheme="minorEastAsia" w:eastAsiaTheme="minorEastAsia" w:cstheme="minorEastAsia"/>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2434EA29">
            <w:pPr>
              <w:wordWrap w:val="0"/>
              <w:snapToGrid w:val="0"/>
              <w:spacing w:line="336" w:lineRule="auto"/>
              <w:jc w:val="left"/>
              <w:rPr>
                <w:rFonts w:asciiTheme="minorEastAsia" w:hAnsiTheme="minorEastAsia" w:eastAsiaTheme="minorEastAsia" w:cstheme="minorEastAsia"/>
                <w:color w:val="auto"/>
                <w:sz w:val="24"/>
              </w:rPr>
            </w:pPr>
          </w:p>
        </w:tc>
        <w:tc>
          <w:tcPr>
            <w:tcW w:w="1263" w:type="dxa"/>
            <w:tcBorders>
              <w:top w:val="single" w:color="auto" w:sz="4" w:space="0"/>
              <w:left w:val="single" w:color="auto" w:sz="4" w:space="0"/>
              <w:bottom w:val="single" w:color="auto" w:sz="4" w:space="0"/>
              <w:right w:val="single" w:color="auto" w:sz="4" w:space="0"/>
            </w:tcBorders>
          </w:tcPr>
          <w:p w14:paraId="6802247E">
            <w:pPr>
              <w:wordWrap w:val="0"/>
              <w:snapToGrid w:val="0"/>
              <w:spacing w:line="336" w:lineRule="auto"/>
              <w:jc w:val="left"/>
              <w:rPr>
                <w:rFonts w:asciiTheme="minorEastAsia" w:hAnsiTheme="minorEastAsia" w:eastAsiaTheme="minorEastAsia" w:cstheme="minorEastAsia"/>
                <w:color w:val="auto"/>
                <w:sz w:val="24"/>
              </w:rPr>
            </w:pPr>
          </w:p>
        </w:tc>
        <w:tc>
          <w:tcPr>
            <w:tcW w:w="1572" w:type="dxa"/>
            <w:tcBorders>
              <w:top w:val="single" w:color="auto" w:sz="4" w:space="0"/>
              <w:left w:val="single" w:color="auto" w:sz="4" w:space="0"/>
              <w:bottom w:val="single" w:color="auto" w:sz="4" w:space="0"/>
              <w:right w:val="single" w:color="auto" w:sz="4" w:space="0"/>
            </w:tcBorders>
          </w:tcPr>
          <w:p w14:paraId="52CE5B55">
            <w:pPr>
              <w:wordWrap w:val="0"/>
              <w:snapToGrid w:val="0"/>
              <w:spacing w:line="336" w:lineRule="auto"/>
              <w:jc w:val="left"/>
              <w:rPr>
                <w:rFonts w:asciiTheme="minorEastAsia" w:hAnsiTheme="minorEastAsia" w:eastAsiaTheme="minorEastAsia" w:cstheme="minorEastAsia"/>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3A1D3493">
            <w:pPr>
              <w:wordWrap w:val="0"/>
              <w:snapToGrid w:val="0"/>
              <w:spacing w:line="336" w:lineRule="auto"/>
              <w:jc w:val="left"/>
              <w:rPr>
                <w:rFonts w:asciiTheme="minorEastAsia" w:hAnsiTheme="minorEastAsia" w:eastAsiaTheme="minorEastAsia" w:cstheme="minorEastAsia"/>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6D0A7F7">
            <w:pPr>
              <w:wordWrap w:val="0"/>
              <w:snapToGrid w:val="0"/>
              <w:spacing w:line="336" w:lineRule="auto"/>
              <w:jc w:val="left"/>
              <w:rPr>
                <w:rFonts w:asciiTheme="minorEastAsia" w:hAnsiTheme="minorEastAsia" w:eastAsiaTheme="minorEastAsia" w:cstheme="minorEastAsia"/>
                <w:color w:val="auto"/>
                <w:sz w:val="24"/>
              </w:rPr>
            </w:pPr>
          </w:p>
        </w:tc>
      </w:tr>
      <w:tr w14:paraId="0CF72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720" w:type="dxa"/>
            <w:tcBorders>
              <w:top w:val="single" w:color="auto" w:sz="4" w:space="0"/>
              <w:left w:val="single" w:color="auto" w:sz="4" w:space="0"/>
              <w:bottom w:val="single" w:color="auto" w:sz="4" w:space="0"/>
              <w:right w:val="single" w:color="auto" w:sz="4" w:space="0"/>
            </w:tcBorders>
          </w:tcPr>
          <w:p w14:paraId="26482715">
            <w:pPr>
              <w:wordWrap w:val="0"/>
              <w:snapToGrid w:val="0"/>
              <w:spacing w:line="336" w:lineRule="auto"/>
              <w:jc w:val="left"/>
              <w:rPr>
                <w:rFonts w:asciiTheme="minorEastAsia" w:hAnsiTheme="minorEastAsia" w:eastAsiaTheme="minorEastAsia" w:cstheme="minorEastAsia"/>
                <w:color w:val="auto"/>
                <w:sz w:val="24"/>
              </w:rPr>
            </w:pPr>
          </w:p>
        </w:tc>
        <w:tc>
          <w:tcPr>
            <w:tcW w:w="1581" w:type="dxa"/>
            <w:tcBorders>
              <w:top w:val="single" w:color="auto" w:sz="4" w:space="0"/>
              <w:left w:val="single" w:color="auto" w:sz="4" w:space="0"/>
              <w:bottom w:val="single" w:color="auto" w:sz="4" w:space="0"/>
              <w:right w:val="single" w:color="auto" w:sz="4" w:space="0"/>
            </w:tcBorders>
          </w:tcPr>
          <w:p w14:paraId="34C8E0F4">
            <w:pPr>
              <w:wordWrap w:val="0"/>
              <w:snapToGrid w:val="0"/>
              <w:spacing w:line="336" w:lineRule="auto"/>
              <w:jc w:val="left"/>
              <w:rPr>
                <w:rFonts w:asciiTheme="minorEastAsia" w:hAnsiTheme="minorEastAsia" w:eastAsiaTheme="minorEastAsia" w:cstheme="minorEastAsia"/>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54C9CF8C">
            <w:pPr>
              <w:wordWrap w:val="0"/>
              <w:snapToGrid w:val="0"/>
              <w:spacing w:line="336" w:lineRule="auto"/>
              <w:jc w:val="left"/>
              <w:rPr>
                <w:rFonts w:asciiTheme="minorEastAsia" w:hAnsiTheme="minorEastAsia" w:eastAsiaTheme="minorEastAsia" w:cstheme="minorEastAsia"/>
                <w:color w:val="auto"/>
                <w:sz w:val="24"/>
              </w:rPr>
            </w:pPr>
          </w:p>
        </w:tc>
        <w:tc>
          <w:tcPr>
            <w:tcW w:w="1263" w:type="dxa"/>
            <w:tcBorders>
              <w:top w:val="single" w:color="auto" w:sz="4" w:space="0"/>
              <w:left w:val="single" w:color="auto" w:sz="4" w:space="0"/>
              <w:bottom w:val="single" w:color="auto" w:sz="4" w:space="0"/>
              <w:right w:val="single" w:color="auto" w:sz="4" w:space="0"/>
            </w:tcBorders>
          </w:tcPr>
          <w:p w14:paraId="7F684391">
            <w:pPr>
              <w:wordWrap w:val="0"/>
              <w:snapToGrid w:val="0"/>
              <w:spacing w:line="336" w:lineRule="auto"/>
              <w:jc w:val="left"/>
              <w:rPr>
                <w:rFonts w:asciiTheme="minorEastAsia" w:hAnsiTheme="minorEastAsia" w:eastAsiaTheme="minorEastAsia" w:cstheme="minorEastAsia"/>
                <w:color w:val="auto"/>
                <w:sz w:val="24"/>
              </w:rPr>
            </w:pPr>
          </w:p>
        </w:tc>
        <w:tc>
          <w:tcPr>
            <w:tcW w:w="1572" w:type="dxa"/>
            <w:tcBorders>
              <w:top w:val="single" w:color="auto" w:sz="4" w:space="0"/>
              <w:left w:val="single" w:color="auto" w:sz="4" w:space="0"/>
              <w:bottom w:val="single" w:color="auto" w:sz="4" w:space="0"/>
              <w:right w:val="single" w:color="auto" w:sz="4" w:space="0"/>
            </w:tcBorders>
          </w:tcPr>
          <w:p w14:paraId="276FA600">
            <w:pPr>
              <w:wordWrap w:val="0"/>
              <w:snapToGrid w:val="0"/>
              <w:spacing w:line="336" w:lineRule="auto"/>
              <w:jc w:val="left"/>
              <w:rPr>
                <w:rFonts w:asciiTheme="minorEastAsia" w:hAnsiTheme="minorEastAsia" w:eastAsiaTheme="minorEastAsia" w:cstheme="minorEastAsia"/>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00B9BCF6">
            <w:pPr>
              <w:wordWrap w:val="0"/>
              <w:snapToGrid w:val="0"/>
              <w:spacing w:line="336" w:lineRule="auto"/>
              <w:jc w:val="left"/>
              <w:rPr>
                <w:rFonts w:asciiTheme="minorEastAsia" w:hAnsiTheme="minorEastAsia" w:eastAsiaTheme="minorEastAsia" w:cstheme="minorEastAsia"/>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B607216">
            <w:pPr>
              <w:wordWrap w:val="0"/>
              <w:snapToGrid w:val="0"/>
              <w:spacing w:line="336" w:lineRule="auto"/>
              <w:jc w:val="left"/>
              <w:rPr>
                <w:rFonts w:asciiTheme="minorEastAsia" w:hAnsiTheme="minorEastAsia" w:eastAsiaTheme="minorEastAsia" w:cstheme="minorEastAsia"/>
                <w:color w:val="auto"/>
                <w:sz w:val="24"/>
              </w:rPr>
            </w:pPr>
          </w:p>
        </w:tc>
      </w:tr>
      <w:tr w14:paraId="6497B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19682E6B">
            <w:pPr>
              <w:wordWrap w:val="0"/>
              <w:snapToGrid w:val="0"/>
              <w:spacing w:line="336" w:lineRule="auto"/>
              <w:jc w:val="left"/>
              <w:rPr>
                <w:rFonts w:asciiTheme="minorEastAsia" w:hAnsiTheme="minorEastAsia" w:eastAsiaTheme="minorEastAsia" w:cstheme="minorEastAsia"/>
                <w:color w:val="auto"/>
                <w:sz w:val="24"/>
              </w:rPr>
            </w:pPr>
          </w:p>
        </w:tc>
        <w:tc>
          <w:tcPr>
            <w:tcW w:w="1581" w:type="dxa"/>
            <w:tcBorders>
              <w:top w:val="single" w:color="auto" w:sz="4" w:space="0"/>
              <w:left w:val="single" w:color="auto" w:sz="4" w:space="0"/>
              <w:bottom w:val="single" w:color="auto" w:sz="4" w:space="0"/>
              <w:right w:val="single" w:color="auto" w:sz="4" w:space="0"/>
            </w:tcBorders>
          </w:tcPr>
          <w:p w14:paraId="23942B31">
            <w:pPr>
              <w:wordWrap w:val="0"/>
              <w:snapToGrid w:val="0"/>
              <w:spacing w:line="336" w:lineRule="auto"/>
              <w:jc w:val="left"/>
              <w:rPr>
                <w:rFonts w:asciiTheme="minorEastAsia" w:hAnsiTheme="minorEastAsia" w:eastAsiaTheme="minorEastAsia" w:cstheme="minorEastAsia"/>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104B14B1">
            <w:pPr>
              <w:wordWrap w:val="0"/>
              <w:snapToGrid w:val="0"/>
              <w:spacing w:line="336" w:lineRule="auto"/>
              <w:jc w:val="left"/>
              <w:rPr>
                <w:rFonts w:asciiTheme="minorEastAsia" w:hAnsiTheme="minorEastAsia" w:eastAsiaTheme="minorEastAsia" w:cstheme="minorEastAsia"/>
                <w:color w:val="auto"/>
                <w:sz w:val="24"/>
              </w:rPr>
            </w:pPr>
          </w:p>
        </w:tc>
        <w:tc>
          <w:tcPr>
            <w:tcW w:w="1263" w:type="dxa"/>
            <w:tcBorders>
              <w:top w:val="single" w:color="auto" w:sz="4" w:space="0"/>
              <w:left w:val="single" w:color="auto" w:sz="4" w:space="0"/>
              <w:bottom w:val="single" w:color="auto" w:sz="4" w:space="0"/>
              <w:right w:val="single" w:color="auto" w:sz="4" w:space="0"/>
            </w:tcBorders>
          </w:tcPr>
          <w:p w14:paraId="33EE6594">
            <w:pPr>
              <w:wordWrap w:val="0"/>
              <w:snapToGrid w:val="0"/>
              <w:spacing w:line="336" w:lineRule="auto"/>
              <w:jc w:val="left"/>
              <w:rPr>
                <w:rFonts w:asciiTheme="minorEastAsia" w:hAnsiTheme="minorEastAsia" w:eastAsiaTheme="minorEastAsia" w:cstheme="minorEastAsia"/>
                <w:color w:val="auto"/>
                <w:sz w:val="24"/>
              </w:rPr>
            </w:pPr>
          </w:p>
        </w:tc>
        <w:tc>
          <w:tcPr>
            <w:tcW w:w="1572" w:type="dxa"/>
            <w:tcBorders>
              <w:top w:val="single" w:color="auto" w:sz="4" w:space="0"/>
              <w:left w:val="single" w:color="auto" w:sz="4" w:space="0"/>
              <w:bottom w:val="single" w:color="auto" w:sz="4" w:space="0"/>
              <w:right w:val="single" w:color="auto" w:sz="4" w:space="0"/>
            </w:tcBorders>
          </w:tcPr>
          <w:p w14:paraId="6C41F6D2">
            <w:pPr>
              <w:wordWrap w:val="0"/>
              <w:snapToGrid w:val="0"/>
              <w:spacing w:line="336" w:lineRule="auto"/>
              <w:jc w:val="left"/>
              <w:rPr>
                <w:rFonts w:asciiTheme="minorEastAsia" w:hAnsiTheme="minorEastAsia" w:eastAsiaTheme="minorEastAsia" w:cstheme="minorEastAsia"/>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0103E309">
            <w:pPr>
              <w:wordWrap w:val="0"/>
              <w:snapToGrid w:val="0"/>
              <w:spacing w:line="336" w:lineRule="auto"/>
              <w:jc w:val="left"/>
              <w:rPr>
                <w:rFonts w:asciiTheme="minorEastAsia" w:hAnsiTheme="minorEastAsia" w:eastAsiaTheme="minorEastAsia" w:cstheme="minorEastAsia"/>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B298284">
            <w:pPr>
              <w:wordWrap w:val="0"/>
              <w:snapToGrid w:val="0"/>
              <w:spacing w:line="336" w:lineRule="auto"/>
              <w:jc w:val="left"/>
              <w:rPr>
                <w:rFonts w:asciiTheme="minorEastAsia" w:hAnsiTheme="minorEastAsia" w:eastAsiaTheme="minorEastAsia" w:cstheme="minorEastAsia"/>
                <w:color w:val="auto"/>
                <w:sz w:val="24"/>
              </w:rPr>
            </w:pPr>
          </w:p>
        </w:tc>
      </w:tr>
      <w:tr w14:paraId="25586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27EB1268">
            <w:pPr>
              <w:wordWrap w:val="0"/>
              <w:snapToGrid w:val="0"/>
              <w:spacing w:line="336" w:lineRule="auto"/>
              <w:jc w:val="left"/>
              <w:rPr>
                <w:rFonts w:asciiTheme="minorEastAsia" w:hAnsiTheme="minorEastAsia" w:eastAsiaTheme="minorEastAsia" w:cstheme="minorEastAsia"/>
                <w:color w:val="auto"/>
                <w:sz w:val="24"/>
              </w:rPr>
            </w:pPr>
          </w:p>
        </w:tc>
        <w:tc>
          <w:tcPr>
            <w:tcW w:w="1581" w:type="dxa"/>
            <w:tcBorders>
              <w:top w:val="single" w:color="auto" w:sz="4" w:space="0"/>
              <w:left w:val="single" w:color="auto" w:sz="4" w:space="0"/>
              <w:bottom w:val="single" w:color="auto" w:sz="4" w:space="0"/>
              <w:right w:val="single" w:color="auto" w:sz="4" w:space="0"/>
            </w:tcBorders>
          </w:tcPr>
          <w:p w14:paraId="212FE490">
            <w:pPr>
              <w:wordWrap w:val="0"/>
              <w:snapToGrid w:val="0"/>
              <w:spacing w:line="336" w:lineRule="auto"/>
              <w:jc w:val="left"/>
              <w:rPr>
                <w:rFonts w:asciiTheme="minorEastAsia" w:hAnsiTheme="minorEastAsia" w:eastAsiaTheme="minorEastAsia" w:cstheme="minorEastAsia"/>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4F18652F">
            <w:pPr>
              <w:wordWrap w:val="0"/>
              <w:snapToGrid w:val="0"/>
              <w:spacing w:line="336" w:lineRule="auto"/>
              <w:jc w:val="left"/>
              <w:rPr>
                <w:rFonts w:asciiTheme="minorEastAsia" w:hAnsiTheme="minorEastAsia" w:eastAsiaTheme="minorEastAsia" w:cstheme="minorEastAsia"/>
                <w:color w:val="auto"/>
                <w:sz w:val="24"/>
              </w:rPr>
            </w:pPr>
          </w:p>
        </w:tc>
        <w:tc>
          <w:tcPr>
            <w:tcW w:w="1263" w:type="dxa"/>
            <w:tcBorders>
              <w:top w:val="single" w:color="auto" w:sz="4" w:space="0"/>
              <w:left w:val="single" w:color="auto" w:sz="4" w:space="0"/>
              <w:bottom w:val="single" w:color="auto" w:sz="4" w:space="0"/>
              <w:right w:val="single" w:color="auto" w:sz="4" w:space="0"/>
            </w:tcBorders>
          </w:tcPr>
          <w:p w14:paraId="10C904B6">
            <w:pPr>
              <w:wordWrap w:val="0"/>
              <w:snapToGrid w:val="0"/>
              <w:spacing w:line="336" w:lineRule="auto"/>
              <w:jc w:val="left"/>
              <w:rPr>
                <w:rFonts w:asciiTheme="minorEastAsia" w:hAnsiTheme="minorEastAsia" w:eastAsiaTheme="minorEastAsia" w:cstheme="minorEastAsia"/>
                <w:color w:val="auto"/>
                <w:sz w:val="24"/>
              </w:rPr>
            </w:pPr>
          </w:p>
        </w:tc>
        <w:tc>
          <w:tcPr>
            <w:tcW w:w="1572" w:type="dxa"/>
            <w:tcBorders>
              <w:top w:val="single" w:color="auto" w:sz="4" w:space="0"/>
              <w:left w:val="single" w:color="auto" w:sz="4" w:space="0"/>
              <w:bottom w:val="single" w:color="auto" w:sz="4" w:space="0"/>
              <w:right w:val="single" w:color="auto" w:sz="4" w:space="0"/>
            </w:tcBorders>
          </w:tcPr>
          <w:p w14:paraId="595F92C4">
            <w:pPr>
              <w:wordWrap w:val="0"/>
              <w:snapToGrid w:val="0"/>
              <w:spacing w:line="336" w:lineRule="auto"/>
              <w:jc w:val="left"/>
              <w:rPr>
                <w:rFonts w:asciiTheme="minorEastAsia" w:hAnsiTheme="minorEastAsia" w:eastAsiaTheme="minorEastAsia" w:cstheme="minorEastAsia"/>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469B387B">
            <w:pPr>
              <w:wordWrap w:val="0"/>
              <w:snapToGrid w:val="0"/>
              <w:spacing w:line="336" w:lineRule="auto"/>
              <w:jc w:val="left"/>
              <w:rPr>
                <w:rFonts w:asciiTheme="minorEastAsia" w:hAnsiTheme="minorEastAsia" w:eastAsiaTheme="minorEastAsia" w:cstheme="minorEastAsia"/>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7E38156">
            <w:pPr>
              <w:wordWrap w:val="0"/>
              <w:snapToGrid w:val="0"/>
              <w:spacing w:line="336" w:lineRule="auto"/>
              <w:jc w:val="left"/>
              <w:rPr>
                <w:rFonts w:asciiTheme="minorEastAsia" w:hAnsiTheme="minorEastAsia" w:eastAsiaTheme="minorEastAsia" w:cstheme="minorEastAsia"/>
                <w:color w:val="auto"/>
                <w:sz w:val="24"/>
              </w:rPr>
            </w:pPr>
          </w:p>
        </w:tc>
      </w:tr>
    </w:tbl>
    <w:p w14:paraId="7FF42BAB">
      <w:pPr>
        <w:pStyle w:val="17"/>
        <w:wordWrap w:val="0"/>
        <w:snapToGrid w:val="0"/>
        <w:spacing w:line="336" w:lineRule="auto"/>
        <w:ind w:left="480" w:hanging="480"/>
        <w:rPr>
          <w:rFonts w:asciiTheme="minorEastAsia" w:hAnsiTheme="minorEastAsia" w:eastAsiaTheme="minorEastAsia" w:cstheme="minorEastAsia"/>
          <w:color w:val="auto"/>
          <w:sz w:val="24"/>
        </w:rPr>
      </w:pPr>
    </w:p>
    <w:p w14:paraId="7A235437">
      <w:pPr>
        <w:wordWrap w:val="0"/>
        <w:snapToGrid w:val="0"/>
        <w:spacing w:line="336" w:lineRule="auto"/>
        <w:ind w:firstLine="4935" w:firstLineChars="2350"/>
        <w:rPr>
          <w:rFonts w:asciiTheme="minorEastAsia" w:hAnsiTheme="minorEastAsia" w:eastAsiaTheme="minorEastAsia" w:cstheme="minorEastAsia"/>
          <w:color w:val="auto"/>
          <w:szCs w:val="21"/>
        </w:rPr>
      </w:pPr>
    </w:p>
    <w:p w14:paraId="0F2DE925">
      <w:pPr>
        <w:wordWrap w:val="0"/>
        <w:snapToGrid w:val="0"/>
        <w:spacing w:line="336" w:lineRule="auto"/>
        <w:ind w:left="210" w:hanging="210" w:hangingChars="87"/>
        <w:rPr>
          <w:rFonts w:asciiTheme="minorEastAsia" w:hAnsiTheme="minorEastAsia" w:eastAsiaTheme="minorEastAsia" w:cstheme="minorEastAsia"/>
          <w:b/>
          <w:color w:val="auto"/>
          <w:sz w:val="24"/>
        </w:rPr>
      </w:pPr>
    </w:p>
    <w:p w14:paraId="318ECD21">
      <w:pPr>
        <w:wordWrap w:val="0"/>
        <w:snapToGrid w:val="0"/>
        <w:spacing w:line="336" w:lineRule="auto"/>
        <w:ind w:hanging="1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附表 :相关项目业绩一览表（提供合同原件扫描件、用户验收报告（如有）、用户评价意见（如有）格式自拟）</w:t>
      </w:r>
    </w:p>
    <w:p w14:paraId="67FD8C7C">
      <w:pPr>
        <w:wordWrap w:val="0"/>
        <w:snapToGrid w:val="0"/>
        <w:spacing w:line="336" w:lineRule="auto"/>
        <w:ind w:hanging="10"/>
        <w:rPr>
          <w:rFonts w:asciiTheme="minorEastAsia" w:hAnsiTheme="minorEastAsia" w:eastAsiaTheme="minorEastAsia" w:cstheme="minorEastAsia"/>
          <w:b/>
          <w:color w:val="auto"/>
          <w:sz w:val="24"/>
        </w:rPr>
      </w:pPr>
    </w:p>
    <w:p w14:paraId="2B6ADF20">
      <w:pPr>
        <w:pStyle w:val="13"/>
        <w:wordWrap w:val="0"/>
        <w:spacing w:line="336" w:lineRule="auto"/>
        <w:ind w:left="7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注：供应商可按上述的格式自行编制，须随表提交相应的合同复印件和用户单位验收证明（如有）并注明所在供应商商务技术文件页码。</w:t>
      </w:r>
    </w:p>
    <w:p w14:paraId="252037B1">
      <w:pPr>
        <w:wordWrap w:val="0"/>
        <w:snapToGrid w:val="0"/>
        <w:spacing w:line="336" w:lineRule="auto"/>
        <w:ind w:hanging="1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029AA1ED">
      <w:pPr>
        <w:wordWrap w:val="0"/>
        <w:snapToGrid w:val="0"/>
        <w:spacing w:line="336" w:lineRule="auto"/>
        <w:ind w:left="4410" w:leftChars="2100" w:firstLine="5670" w:firstLineChars="2700"/>
        <w:rPr>
          <w:rFonts w:asciiTheme="minorEastAsia" w:hAnsiTheme="minorEastAsia" w:eastAsiaTheme="minorEastAsia" w:cstheme="minorEastAsia"/>
          <w:color w:val="auto"/>
          <w:szCs w:val="21"/>
        </w:rPr>
      </w:pPr>
    </w:p>
    <w:p w14:paraId="4A8F1CC3">
      <w:pPr>
        <w:wordWrap w:val="0"/>
        <w:snapToGrid w:val="0"/>
        <w:spacing w:line="336" w:lineRule="auto"/>
        <w:ind w:left="4647" w:leftChars="2213" w:firstLine="4168" w:firstLineChars="1737"/>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供应商名称(电子签章)：</w:t>
      </w:r>
    </w:p>
    <w:p w14:paraId="64DBD14D">
      <w:pPr>
        <w:wordWrap w:val="0"/>
        <w:spacing w:line="336" w:lineRule="auto"/>
        <w:jc w:val="center"/>
        <w:rPr>
          <w:rFonts w:asciiTheme="minorEastAsia" w:hAnsiTheme="minorEastAsia" w:eastAsiaTheme="minorEastAsia" w:cstheme="minorEastAsia"/>
          <w:color w:val="auto"/>
          <w:sz w:val="32"/>
          <w:szCs w:val="32"/>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lang w:val="zh-CN"/>
        </w:rPr>
        <w:t xml:space="preserve">                                                     日期</w:t>
      </w:r>
      <w:r>
        <w:rPr>
          <w:rFonts w:hint="eastAsia" w:asciiTheme="minorEastAsia" w:hAnsiTheme="minorEastAsia" w:eastAsiaTheme="minorEastAsia" w:cstheme="minorEastAsia"/>
          <w:color w:val="auto"/>
          <w:kern w:val="0"/>
          <w:sz w:val="24"/>
        </w:rPr>
        <w:t xml:space="preserve">：  年  </w:t>
      </w:r>
      <w:r>
        <w:rPr>
          <w:rFonts w:hint="eastAsia" w:asciiTheme="minorEastAsia" w:hAnsiTheme="minorEastAsia" w:eastAsiaTheme="minorEastAsia" w:cstheme="minorEastAsia"/>
          <w:color w:val="auto"/>
          <w:kern w:val="0"/>
          <w:sz w:val="24"/>
          <w:lang w:val="zh-CN"/>
        </w:rPr>
        <w:t>月</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日</w:t>
      </w:r>
    </w:p>
    <w:p w14:paraId="610BA46D">
      <w:pPr>
        <w:wordWrap w:val="0"/>
        <w:snapToGrid w:val="0"/>
        <w:spacing w:line="336" w:lineRule="auto"/>
        <w:ind w:firstLine="602"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0"/>
          <w:szCs w:val="30"/>
        </w:rPr>
        <w:t>七、服务需求偏离表</w:t>
      </w:r>
    </w:p>
    <w:p w14:paraId="240D5D0D">
      <w:pPr>
        <w:wordWrap w:val="0"/>
        <w:spacing w:line="336" w:lineRule="auto"/>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服务需求偏离表</w:t>
      </w:r>
    </w:p>
    <w:p w14:paraId="0B48C946">
      <w:pPr>
        <w:wordWrap w:val="0"/>
        <w:spacing w:line="336"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44"/>
          <w:szCs w:val="44"/>
        </w:rPr>
        <w:t>(注：按采购需求具体条款修改)</w:t>
      </w:r>
    </w:p>
    <w:p w14:paraId="4D98AEF4">
      <w:pPr>
        <w:wordWrap w:val="0"/>
        <w:spacing w:line="336" w:lineRule="auto"/>
        <w:contextualSpacing/>
        <w:jc w:val="left"/>
        <w:rPr>
          <w:rFonts w:asciiTheme="minorEastAsia" w:hAnsiTheme="minorEastAsia" w:eastAsiaTheme="minorEastAsia" w:cstheme="minorEastAsia"/>
          <w:color w:val="auto"/>
          <w:sz w:val="24"/>
        </w:rPr>
      </w:pPr>
    </w:p>
    <w:p w14:paraId="03C0407C">
      <w:pPr>
        <w:pStyle w:val="13"/>
        <w:wordWrap w:val="0"/>
        <w:spacing w:line="336" w:lineRule="auto"/>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所响应分标：</w:t>
      </w:r>
      <w:r>
        <w:rPr>
          <w:rFonts w:hint="eastAsia" w:asciiTheme="minorEastAsia" w:hAnsiTheme="minorEastAsia" w:eastAsiaTheme="minorEastAsia" w:cstheme="minorEastAsia"/>
          <w:color w:val="auto"/>
          <w:sz w:val="24"/>
          <w:szCs w:val="24"/>
          <w:u w:val="single"/>
        </w:rPr>
        <w:t xml:space="preserve">              </w:t>
      </w:r>
    </w:p>
    <w:tbl>
      <w:tblPr>
        <w:tblStyle w:val="2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38B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4C0A4696">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64D75854">
            <w:pPr>
              <w:wordWrap w:val="0"/>
              <w:spacing w:line="336"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0EE7EC39">
            <w:pPr>
              <w:wordWrap w:val="0"/>
              <w:spacing w:line="336"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5CA43AD">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偏离说明</w:t>
            </w:r>
          </w:p>
        </w:tc>
      </w:tr>
      <w:tr w14:paraId="28E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59AC4B91">
            <w:pPr>
              <w:widowControl/>
              <w:wordWrap w:val="0"/>
              <w:spacing w:line="336" w:lineRule="auto"/>
              <w:jc w:val="left"/>
              <w:rPr>
                <w:rFonts w:asciiTheme="minorEastAsia" w:hAnsiTheme="minorEastAsia" w:eastAsiaTheme="minorEastAsia" w:cstheme="minorEastAsia"/>
                <w:color w:val="auto"/>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27351C42">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35B1840A">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22F20A50">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498513B">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4A37F33A">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1F3307E3">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500A734F">
            <w:pPr>
              <w:widowControl/>
              <w:wordWrap w:val="0"/>
              <w:spacing w:line="336" w:lineRule="auto"/>
              <w:jc w:val="left"/>
              <w:rPr>
                <w:rFonts w:asciiTheme="minorEastAsia" w:hAnsiTheme="minorEastAsia" w:eastAsiaTheme="minorEastAsia" w:cstheme="minorEastAsia"/>
                <w:color w:val="auto"/>
                <w:szCs w:val="21"/>
              </w:rPr>
            </w:pPr>
          </w:p>
        </w:tc>
      </w:tr>
      <w:tr w14:paraId="2E50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13FE831">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14:paraId="11AEC630">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68F9F759">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45D6FACD">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14:paraId="5607F270">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14:paraId="473B749F">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14:paraId="1B90805C">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34357B9B">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5060E644">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1D6593A3">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14:paraId="51E95139">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14:paraId="6E3EB692">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14:paraId="5576B432">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7CC92984">
            <w:pPr>
              <w:wordWrap w:val="0"/>
              <w:spacing w:line="336" w:lineRule="auto"/>
              <w:rPr>
                <w:rFonts w:asciiTheme="minorEastAsia" w:hAnsiTheme="minorEastAsia" w:eastAsiaTheme="minorEastAsia" w:cstheme="minorEastAsia"/>
                <w:color w:val="auto"/>
                <w:szCs w:val="21"/>
              </w:rPr>
            </w:pPr>
          </w:p>
        </w:tc>
      </w:tr>
      <w:tr w14:paraId="7725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59CE6DE">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14:paraId="7A363F5F">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6A60D0F7">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5EF37959">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14:paraId="5CDFC09D">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14:paraId="6B986C09">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14:paraId="480EA169">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468619D0">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67B82482">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4F279FCE">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p>
          <w:p w14:paraId="230E4EDC">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w:t>
            </w:r>
          </w:p>
          <w:p w14:paraId="01CB3890">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w:t>
            </w:r>
          </w:p>
          <w:p w14:paraId="0C6CA697">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55DEDDD6">
            <w:pPr>
              <w:wordWrap w:val="0"/>
              <w:spacing w:line="336" w:lineRule="auto"/>
              <w:rPr>
                <w:rFonts w:asciiTheme="minorEastAsia" w:hAnsiTheme="minorEastAsia" w:eastAsiaTheme="minorEastAsia" w:cstheme="minorEastAsia"/>
                <w:color w:val="auto"/>
                <w:szCs w:val="21"/>
              </w:rPr>
            </w:pPr>
          </w:p>
        </w:tc>
      </w:tr>
      <w:tr w14:paraId="2FEE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F0682ED">
            <w:pPr>
              <w:wordWrap w:val="0"/>
              <w:spacing w:line="336"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14:paraId="68346024">
            <w:pPr>
              <w:wordWrap w:val="0"/>
              <w:spacing w:line="336" w:lineRule="auto"/>
              <w:rPr>
                <w:rFonts w:asciiTheme="minorEastAsia" w:hAnsiTheme="minorEastAsia" w:eastAsiaTheme="minorEastAsia" w:cstheme="minorEastAsia"/>
                <w:color w:val="auto"/>
                <w:szCs w:val="21"/>
              </w:rPr>
            </w:pPr>
          </w:p>
        </w:tc>
        <w:tc>
          <w:tcPr>
            <w:tcW w:w="736" w:type="dxa"/>
            <w:tcBorders>
              <w:top w:val="single" w:color="auto" w:sz="4" w:space="0"/>
              <w:left w:val="single" w:color="auto" w:sz="4" w:space="0"/>
              <w:bottom w:val="single" w:color="auto" w:sz="4" w:space="0"/>
              <w:right w:val="single" w:color="auto" w:sz="4" w:space="0"/>
            </w:tcBorders>
            <w:vAlign w:val="center"/>
          </w:tcPr>
          <w:p w14:paraId="4D40A4AB">
            <w:pPr>
              <w:wordWrap w:val="0"/>
              <w:spacing w:line="336" w:lineRule="auto"/>
              <w:rPr>
                <w:rFonts w:asciiTheme="minorEastAsia" w:hAnsiTheme="minorEastAsia" w:eastAsiaTheme="minorEastAsia" w:cstheme="minorEastAsia"/>
                <w:color w:val="auto"/>
                <w:szCs w:val="21"/>
              </w:rPr>
            </w:pPr>
          </w:p>
        </w:tc>
        <w:tc>
          <w:tcPr>
            <w:tcW w:w="1576" w:type="dxa"/>
            <w:tcBorders>
              <w:top w:val="single" w:color="auto" w:sz="4" w:space="0"/>
              <w:left w:val="single" w:color="auto" w:sz="4" w:space="0"/>
              <w:bottom w:val="single" w:color="auto" w:sz="4" w:space="0"/>
              <w:right w:val="single" w:color="auto" w:sz="4" w:space="0"/>
            </w:tcBorders>
            <w:vAlign w:val="center"/>
          </w:tcPr>
          <w:p w14:paraId="69A439F8">
            <w:pPr>
              <w:wordWrap w:val="0"/>
              <w:spacing w:line="336" w:lineRule="auto"/>
              <w:rPr>
                <w:rFonts w:asciiTheme="minorEastAsia" w:hAnsiTheme="minorEastAsia" w:eastAsiaTheme="minorEastAsia" w:cstheme="minorEastAsia"/>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26638B8F">
            <w:pPr>
              <w:wordWrap w:val="0"/>
              <w:spacing w:line="336" w:lineRule="auto"/>
              <w:rPr>
                <w:rFonts w:asciiTheme="minorEastAsia" w:hAnsiTheme="minorEastAsia" w:eastAsiaTheme="minorEastAsia" w:cstheme="minorEastAsia"/>
                <w:color w:val="auto"/>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6A7546A9">
            <w:pPr>
              <w:wordWrap w:val="0"/>
              <w:spacing w:line="336" w:lineRule="auto"/>
              <w:rPr>
                <w:rFonts w:asciiTheme="minorEastAsia" w:hAnsiTheme="minorEastAsia" w:eastAsiaTheme="minorEastAsia" w:cstheme="minorEastAsia"/>
                <w:color w:val="auto"/>
                <w:szCs w:val="21"/>
              </w:rPr>
            </w:pPr>
          </w:p>
        </w:tc>
        <w:tc>
          <w:tcPr>
            <w:tcW w:w="1146" w:type="dxa"/>
            <w:tcBorders>
              <w:top w:val="single" w:color="auto" w:sz="4" w:space="0"/>
              <w:left w:val="single" w:color="auto" w:sz="4" w:space="0"/>
              <w:bottom w:val="single" w:color="auto" w:sz="4" w:space="0"/>
              <w:right w:val="single" w:color="auto" w:sz="4" w:space="0"/>
            </w:tcBorders>
            <w:vAlign w:val="center"/>
          </w:tcPr>
          <w:p w14:paraId="18F31B55">
            <w:pPr>
              <w:wordWrap w:val="0"/>
              <w:spacing w:line="336" w:lineRule="auto"/>
              <w:rPr>
                <w:rFonts w:asciiTheme="minorEastAsia" w:hAnsiTheme="minorEastAsia" w:eastAsiaTheme="minorEastAsia" w:cstheme="minorEastAsia"/>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06A00F71">
            <w:pPr>
              <w:wordWrap w:val="0"/>
              <w:spacing w:line="336" w:lineRule="auto"/>
              <w:rPr>
                <w:rFonts w:asciiTheme="minorEastAsia" w:hAnsiTheme="minorEastAsia" w:eastAsiaTheme="minorEastAsia" w:cstheme="minorEastAsia"/>
                <w:color w:val="auto"/>
                <w:szCs w:val="21"/>
              </w:rPr>
            </w:pPr>
          </w:p>
        </w:tc>
      </w:tr>
    </w:tbl>
    <w:p w14:paraId="3F4308E6">
      <w:pPr>
        <w:pStyle w:val="8"/>
        <w:wordWrap w:val="0"/>
        <w:spacing w:after="0" w:line="336" w:lineRule="auto"/>
        <w:ind w:left="900" w:hanging="480"/>
        <w:contextualSpacing/>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w:t>
      </w:r>
    </w:p>
    <w:p w14:paraId="7C597A70">
      <w:pPr>
        <w:pStyle w:val="8"/>
        <w:wordWrap w:val="0"/>
        <w:spacing w:after="0" w:line="336" w:lineRule="auto"/>
        <w:ind w:left="840" w:hanging="420"/>
        <w:contextualSpacing/>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注：</w:t>
      </w:r>
    </w:p>
    <w:p w14:paraId="760CC8F7">
      <w:pPr>
        <w:pStyle w:val="8"/>
        <w:wordWrap w:val="0"/>
        <w:spacing w:after="0" w:line="336" w:lineRule="auto"/>
        <w:ind w:left="840" w:hanging="420"/>
        <w:contextualSpacing/>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1.说明：应对照磋商文件“第二章”中“服务需求一览表”的采购清单及技术参数条款逐条作出明确响应，并作出偏离说明。</w:t>
      </w:r>
    </w:p>
    <w:p w14:paraId="17F1A597">
      <w:pPr>
        <w:pStyle w:val="10"/>
        <w:wordWrap w:val="0"/>
        <w:spacing w:line="336" w:lineRule="auto"/>
        <w:ind w:firstLine="0" w:firstLineChars="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7C20A6F0">
      <w:pPr>
        <w:wordWrap w:val="0"/>
        <w:spacing w:line="336"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3.表格内容均需按要求填写并盖章，不得留空，否则按响应无效处理。</w:t>
      </w:r>
    </w:p>
    <w:p w14:paraId="5601D5D1">
      <w:pPr>
        <w:pStyle w:val="13"/>
        <w:wordWrap w:val="0"/>
        <w:spacing w:line="336" w:lineRule="auto"/>
        <w:contextualSpacing/>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4.如果采购需求为小于、小于等于、大于或大于等于某个数值标准时，响应文件承诺不得直接复制采购需求，响应文件承诺内容应当写明响应服务具体参数或商务响应承诺的具体数值，否则按响应无效处理。如该采购需求属于不能明确具体数值的，采购人应在此采购需求的数值后标注◆号，对标注◆号的采购需求不适用上述“响应无效”条款。</w:t>
      </w:r>
    </w:p>
    <w:p w14:paraId="576310C8">
      <w:pPr>
        <w:pStyle w:val="10"/>
        <w:wordWrap w:val="0"/>
        <w:spacing w:line="336" w:lineRule="auto"/>
        <w:ind w:firstLine="0" w:firstLineChars="0"/>
        <w:contextualSpacing/>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color w:val="auto"/>
          <w:sz w:val="21"/>
          <w:szCs w:val="21"/>
        </w:rPr>
        <w:t>5. 如技术偏离表中的响应响应与佐证材料不一致的，以佐证材料为准。</w:t>
      </w:r>
    </w:p>
    <w:p w14:paraId="33D14C2D">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5D386E6C">
      <w:pPr>
        <w:wordWrap w:val="0"/>
        <w:autoSpaceDE w:val="0"/>
        <w:autoSpaceDN w:val="0"/>
        <w:spacing w:line="336" w:lineRule="auto"/>
        <w:ind w:firstLine="6240" w:firstLineChars="26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val="zh-CN"/>
        </w:rPr>
        <w:t>日期：  年  月   日</w:t>
      </w:r>
    </w:p>
    <w:p w14:paraId="772DB9BA">
      <w:pPr>
        <w:wordWrap w:val="0"/>
        <w:adjustRightInd w:val="0"/>
        <w:snapToGrid w:val="0"/>
        <w:spacing w:line="336" w:lineRule="auto"/>
        <w:jc w:val="center"/>
        <w:rPr>
          <w:rFonts w:asciiTheme="minorEastAsia" w:hAnsiTheme="minorEastAsia" w:eastAsiaTheme="minorEastAsia" w:cstheme="minorEastAsia"/>
          <w:bCs/>
          <w:color w:val="auto"/>
          <w:sz w:val="44"/>
          <w:szCs w:val="44"/>
        </w:rPr>
      </w:pPr>
    </w:p>
    <w:p w14:paraId="095DF948">
      <w:pPr>
        <w:wordWrap w:val="0"/>
        <w:adjustRightInd w:val="0"/>
        <w:snapToGrid w:val="0"/>
        <w:spacing w:line="336"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44"/>
          <w:szCs w:val="44"/>
        </w:rPr>
        <w:t>服务配置清单（如有）</w:t>
      </w:r>
    </w:p>
    <w:p w14:paraId="05873BD8">
      <w:pPr>
        <w:wordWrap w:val="0"/>
        <w:spacing w:line="336" w:lineRule="auto"/>
        <w:rPr>
          <w:rFonts w:asciiTheme="minorEastAsia" w:hAnsiTheme="minorEastAsia" w:eastAsiaTheme="minorEastAsia" w:cstheme="minorEastAsia"/>
          <w:color w:val="auto"/>
          <w:szCs w:val="21"/>
        </w:rPr>
      </w:pPr>
    </w:p>
    <w:p w14:paraId="4BDA788C">
      <w:pPr>
        <w:wordWrap w:val="0"/>
        <w:spacing w:line="336" w:lineRule="auto"/>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所响应分标：</w:t>
      </w:r>
      <w:r>
        <w:rPr>
          <w:rFonts w:hint="eastAsia" w:asciiTheme="minorEastAsia" w:hAnsiTheme="minorEastAsia" w:eastAsiaTheme="minorEastAsia" w:cstheme="minorEastAsia"/>
          <w:color w:val="auto"/>
          <w:sz w:val="24"/>
          <w:u w:val="single"/>
        </w:rPr>
        <w:t xml:space="preserve">                 </w:t>
      </w:r>
    </w:p>
    <w:tbl>
      <w:tblPr>
        <w:tblStyle w:val="21"/>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991"/>
        <w:gridCol w:w="707"/>
        <w:gridCol w:w="1498"/>
        <w:gridCol w:w="1533"/>
        <w:gridCol w:w="897"/>
        <w:gridCol w:w="1560"/>
      </w:tblGrid>
      <w:tr w14:paraId="21E87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588F703">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28B8A6CE">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服务名称</w:t>
            </w:r>
          </w:p>
        </w:tc>
        <w:tc>
          <w:tcPr>
            <w:tcW w:w="991" w:type="dxa"/>
            <w:tcBorders>
              <w:top w:val="single" w:color="auto" w:sz="4" w:space="0"/>
              <w:left w:val="single" w:color="auto" w:sz="4" w:space="0"/>
              <w:bottom w:val="single" w:color="auto" w:sz="4" w:space="0"/>
              <w:right w:val="single" w:color="auto" w:sz="4" w:space="0"/>
            </w:tcBorders>
            <w:vAlign w:val="center"/>
          </w:tcPr>
          <w:p w14:paraId="24F82A69">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数量及单位</w:t>
            </w:r>
          </w:p>
        </w:tc>
        <w:tc>
          <w:tcPr>
            <w:tcW w:w="707" w:type="dxa"/>
            <w:tcBorders>
              <w:top w:val="single" w:color="auto" w:sz="4" w:space="0"/>
              <w:left w:val="single" w:color="auto" w:sz="4" w:space="0"/>
              <w:bottom w:val="single" w:color="auto" w:sz="4" w:space="0"/>
              <w:right w:val="single" w:color="auto" w:sz="4" w:space="0"/>
            </w:tcBorders>
            <w:vAlign w:val="center"/>
          </w:tcPr>
          <w:p w14:paraId="79EE92EC">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品牌</w:t>
            </w:r>
          </w:p>
        </w:tc>
        <w:tc>
          <w:tcPr>
            <w:tcW w:w="1498" w:type="dxa"/>
            <w:tcBorders>
              <w:top w:val="single" w:color="auto" w:sz="4" w:space="0"/>
              <w:left w:val="single" w:color="auto" w:sz="4" w:space="0"/>
              <w:bottom w:val="single" w:color="auto" w:sz="4" w:space="0"/>
              <w:right w:val="single" w:color="auto" w:sz="4" w:space="0"/>
            </w:tcBorders>
          </w:tcPr>
          <w:p w14:paraId="35364DE8">
            <w:pPr>
              <w:wordWrap w:val="0"/>
              <w:snapToGrid w:val="0"/>
              <w:spacing w:line="336" w:lineRule="auto"/>
              <w:jc w:val="center"/>
              <w:rPr>
                <w:rFonts w:asciiTheme="minorEastAsia" w:hAnsiTheme="minorEastAsia" w:eastAsiaTheme="minorEastAsia" w:cstheme="minorEastAsia"/>
                <w:color w:val="auto"/>
                <w:sz w:val="24"/>
              </w:rPr>
            </w:pPr>
          </w:p>
          <w:p w14:paraId="13BBE7F9">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规格型号</w:t>
            </w:r>
          </w:p>
        </w:tc>
        <w:tc>
          <w:tcPr>
            <w:tcW w:w="1533" w:type="dxa"/>
            <w:tcBorders>
              <w:top w:val="single" w:color="auto" w:sz="4" w:space="0"/>
              <w:left w:val="single" w:color="auto" w:sz="4" w:space="0"/>
              <w:bottom w:val="single" w:color="auto" w:sz="4" w:space="0"/>
              <w:right w:val="single" w:color="auto" w:sz="4" w:space="0"/>
            </w:tcBorders>
            <w:vAlign w:val="center"/>
          </w:tcPr>
          <w:p w14:paraId="2598EBBD">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制造商</w:t>
            </w:r>
          </w:p>
        </w:tc>
        <w:tc>
          <w:tcPr>
            <w:tcW w:w="897" w:type="dxa"/>
            <w:tcBorders>
              <w:top w:val="single" w:color="auto" w:sz="4" w:space="0"/>
              <w:left w:val="single" w:color="auto" w:sz="4" w:space="0"/>
              <w:bottom w:val="single" w:color="auto" w:sz="4" w:space="0"/>
              <w:right w:val="single" w:color="auto" w:sz="4" w:space="0"/>
            </w:tcBorders>
            <w:vAlign w:val="center"/>
          </w:tcPr>
          <w:p w14:paraId="4BC882CD">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原产地</w:t>
            </w:r>
          </w:p>
        </w:tc>
        <w:tc>
          <w:tcPr>
            <w:tcW w:w="1560" w:type="dxa"/>
            <w:tcBorders>
              <w:top w:val="single" w:color="auto" w:sz="4" w:space="0"/>
              <w:left w:val="single" w:color="auto" w:sz="4" w:space="0"/>
              <w:bottom w:val="single" w:color="auto" w:sz="4" w:space="0"/>
              <w:right w:val="single" w:color="auto" w:sz="4" w:space="0"/>
            </w:tcBorders>
            <w:vAlign w:val="center"/>
          </w:tcPr>
          <w:p w14:paraId="15F9ABA3">
            <w:pPr>
              <w:wordWrap w:val="0"/>
              <w:snapToGrid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参数性能、指标及配置</w:t>
            </w:r>
          </w:p>
        </w:tc>
      </w:tr>
      <w:tr w14:paraId="62F0F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9DC4272">
            <w:pPr>
              <w:wordWrap w:val="0"/>
              <w:snapToGrid w:val="0"/>
              <w:spacing w:line="336" w:lineRule="auto"/>
              <w:jc w:val="center"/>
              <w:rPr>
                <w:rFonts w:asciiTheme="minorEastAsia" w:hAnsiTheme="minorEastAsia" w:eastAsiaTheme="minorEastAsia" w:cstheme="minorEastAsia"/>
                <w:color w:val="auto"/>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AC7D982">
            <w:pPr>
              <w:wordWrap w:val="0"/>
              <w:snapToGrid w:val="0"/>
              <w:spacing w:line="336" w:lineRule="auto"/>
              <w:jc w:val="center"/>
              <w:rPr>
                <w:rFonts w:asciiTheme="minorEastAsia" w:hAnsiTheme="minorEastAsia" w:eastAsiaTheme="minorEastAsia" w:cstheme="minorEastAsia"/>
                <w:color w:val="auto"/>
                <w:sz w:val="24"/>
              </w:rPr>
            </w:pPr>
          </w:p>
        </w:tc>
        <w:tc>
          <w:tcPr>
            <w:tcW w:w="991" w:type="dxa"/>
            <w:tcBorders>
              <w:top w:val="single" w:color="auto" w:sz="4" w:space="0"/>
              <w:left w:val="single" w:color="auto" w:sz="4" w:space="0"/>
              <w:bottom w:val="single" w:color="auto" w:sz="4" w:space="0"/>
              <w:right w:val="single" w:color="auto" w:sz="4" w:space="0"/>
            </w:tcBorders>
            <w:vAlign w:val="center"/>
          </w:tcPr>
          <w:p w14:paraId="7CAD4723">
            <w:pPr>
              <w:wordWrap w:val="0"/>
              <w:snapToGrid w:val="0"/>
              <w:spacing w:line="336" w:lineRule="auto"/>
              <w:jc w:val="center"/>
              <w:rPr>
                <w:rFonts w:asciiTheme="minorEastAsia" w:hAnsiTheme="minorEastAsia" w:eastAsiaTheme="minorEastAsia" w:cstheme="minorEastAsia"/>
                <w:color w:val="auto"/>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2E2E6D61">
            <w:pPr>
              <w:wordWrap w:val="0"/>
              <w:snapToGrid w:val="0"/>
              <w:spacing w:line="336" w:lineRule="auto"/>
              <w:jc w:val="center"/>
              <w:rPr>
                <w:rFonts w:asciiTheme="minorEastAsia" w:hAnsiTheme="minorEastAsia" w:eastAsiaTheme="minorEastAsia" w:cstheme="minorEastAsia"/>
                <w:color w:val="auto"/>
                <w:sz w:val="24"/>
              </w:rPr>
            </w:pPr>
          </w:p>
        </w:tc>
        <w:tc>
          <w:tcPr>
            <w:tcW w:w="1498" w:type="dxa"/>
            <w:tcBorders>
              <w:top w:val="single" w:color="auto" w:sz="4" w:space="0"/>
              <w:left w:val="single" w:color="auto" w:sz="4" w:space="0"/>
              <w:bottom w:val="single" w:color="auto" w:sz="4" w:space="0"/>
              <w:right w:val="single" w:color="auto" w:sz="4" w:space="0"/>
            </w:tcBorders>
          </w:tcPr>
          <w:p w14:paraId="18E08083">
            <w:pPr>
              <w:wordWrap w:val="0"/>
              <w:snapToGrid w:val="0"/>
              <w:spacing w:line="336" w:lineRule="auto"/>
              <w:jc w:val="center"/>
              <w:rPr>
                <w:rFonts w:asciiTheme="minorEastAsia" w:hAnsiTheme="minorEastAsia" w:eastAsiaTheme="minorEastAsia" w:cstheme="minorEastAsia"/>
                <w:color w:val="auto"/>
                <w:sz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65F4ED4E">
            <w:pPr>
              <w:wordWrap w:val="0"/>
              <w:snapToGrid w:val="0"/>
              <w:spacing w:line="336" w:lineRule="auto"/>
              <w:jc w:val="center"/>
              <w:rPr>
                <w:rFonts w:asciiTheme="minorEastAsia" w:hAnsiTheme="minorEastAsia" w:eastAsiaTheme="minorEastAsia" w:cstheme="minorEastAsia"/>
                <w:color w:val="auto"/>
                <w:sz w:val="24"/>
              </w:rPr>
            </w:pPr>
          </w:p>
        </w:tc>
        <w:tc>
          <w:tcPr>
            <w:tcW w:w="897" w:type="dxa"/>
            <w:tcBorders>
              <w:top w:val="single" w:color="auto" w:sz="4" w:space="0"/>
              <w:left w:val="single" w:color="auto" w:sz="4" w:space="0"/>
              <w:bottom w:val="single" w:color="auto" w:sz="4" w:space="0"/>
              <w:right w:val="single" w:color="auto" w:sz="4" w:space="0"/>
            </w:tcBorders>
            <w:vAlign w:val="center"/>
          </w:tcPr>
          <w:p w14:paraId="02290B3D">
            <w:pPr>
              <w:wordWrap w:val="0"/>
              <w:snapToGrid w:val="0"/>
              <w:spacing w:line="336" w:lineRule="auto"/>
              <w:jc w:val="center"/>
              <w:rPr>
                <w:rFonts w:asciiTheme="minorEastAsia" w:hAnsiTheme="minorEastAsia" w:eastAsiaTheme="minorEastAsia" w:cstheme="minorEastAsia"/>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A2EFEDB">
            <w:pPr>
              <w:wordWrap w:val="0"/>
              <w:snapToGrid w:val="0"/>
              <w:spacing w:line="336" w:lineRule="auto"/>
              <w:jc w:val="center"/>
              <w:rPr>
                <w:rFonts w:asciiTheme="minorEastAsia" w:hAnsiTheme="minorEastAsia" w:eastAsiaTheme="minorEastAsia" w:cstheme="minorEastAsia"/>
                <w:color w:val="auto"/>
                <w:sz w:val="24"/>
              </w:rPr>
            </w:pPr>
          </w:p>
        </w:tc>
      </w:tr>
      <w:tr w14:paraId="4DE50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5DDE924">
            <w:pPr>
              <w:wordWrap w:val="0"/>
              <w:snapToGrid w:val="0"/>
              <w:spacing w:line="336" w:lineRule="auto"/>
              <w:jc w:val="center"/>
              <w:rPr>
                <w:rFonts w:asciiTheme="minorEastAsia" w:hAnsiTheme="minorEastAsia" w:eastAsiaTheme="minorEastAsia" w:cstheme="minorEastAsia"/>
                <w:color w:val="auto"/>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F953212">
            <w:pPr>
              <w:wordWrap w:val="0"/>
              <w:snapToGrid w:val="0"/>
              <w:spacing w:line="336" w:lineRule="auto"/>
              <w:jc w:val="center"/>
              <w:rPr>
                <w:rFonts w:asciiTheme="minorEastAsia" w:hAnsiTheme="minorEastAsia" w:eastAsiaTheme="minorEastAsia" w:cstheme="minorEastAsia"/>
                <w:color w:val="auto"/>
                <w:sz w:val="24"/>
              </w:rPr>
            </w:pPr>
          </w:p>
        </w:tc>
        <w:tc>
          <w:tcPr>
            <w:tcW w:w="991" w:type="dxa"/>
            <w:tcBorders>
              <w:top w:val="single" w:color="auto" w:sz="4" w:space="0"/>
              <w:left w:val="single" w:color="auto" w:sz="4" w:space="0"/>
              <w:bottom w:val="single" w:color="auto" w:sz="4" w:space="0"/>
              <w:right w:val="single" w:color="auto" w:sz="4" w:space="0"/>
            </w:tcBorders>
            <w:vAlign w:val="center"/>
          </w:tcPr>
          <w:p w14:paraId="19D05EFC">
            <w:pPr>
              <w:wordWrap w:val="0"/>
              <w:snapToGrid w:val="0"/>
              <w:spacing w:line="336" w:lineRule="auto"/>
              <w:jc w:val="center"/>
              <w:rPr>
                <w:rFonts w:asciiTheme="minorEastAsia" w:hAnsiTheme="minorEastAsia" w:eastAsiaTheme="minorEastAsia" w:cstheme="minorEastAsia"/>
                <w:color w:val="auto"/>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3A445C27">
            <w:pPr>
              <w:wordWrap w:val="0"/>
              <w:snapToGrid w:val="0"/>
              <w:spacing w:line="336" w:lineRule="auto"/>
              <w:jc w:val="center"/>
              <w:rPr>
                <w:rFonts w:asciiTheme="minorEastAsia" w:hAnsiTheme="minorEastAsia" w:eastAsiaTheme="minorEastAsia" w:cstheme="minorEastAsia"/>
                <w:color w:val="auto"/>
                <w:sz w:val="24"/>
              </w:rPr>
            </w:pPr>
          </w:p>
        </w:tc>
        <w:tc>
          <w:tcPr>
            <w:tcW w:w="1498" w:type="dxa"/>
            <w:tcBorders>
              <w:top w:val="single" w:color="auto" w:sz="4" w:space="0"/>
              <w:left w:val="single" w:color="auto" w:sz="4" w:space="0"/>
              <w:bottom w:val="single" w:color="auto" w:sz="4" w:space="0"/>
              <w:right w:val="single" w:color="auto" w:sz="4" w:space="0"/>
            </w:tcBorders>
          </w:tcPr>
          <w:p w14:paraId="2A68BA50">
            <w:pPr>
              <w:wordWrap w:val="0"/>
              <w:snapToGrid w:val="0"/>
              <w:spacing w:line="336" w:lineRule="auto"/>
              <w:jc w:val="center"/>
              <w:rPr>
                <w:rFonts w:asciiTheme="minorEastAsia" w:hAnsiTheme="minorEastAsia" w:eastAsiaTheme="minorEastAsia" w:cstheme="minorEastAsia"/>
                <w:color w:val="auto"/>
                <w:sz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67CBC140">
            <w:pPr>
              <w:wordWrap w:val="0"/>
              <w:snapToGrid w:val="0"/>
              <w:spacing w:line="336" w:lineRule="auto"/>
              <w:jc w:val="center"/>
              <w:rPr>
                <w:rFonts w:asciiTheme="minorEastAsia" w:hAnsiTheme="minorEastAsia" w:eastAsiaTheme="minorEastAsia" w:cstheme="minorEastAsia"/>
                <w:color w:val="auto"/>
                <w:sz w:val="24"/>
              </w:rPr>
            </w:pPr>
          </w:p>
        </w:tc>
        <w:tc>
          <w:tcPr>
            <w:tcW w:w="897" w:type="dxa"/>
            <w:tcBorders>
              <w:top w:val="single" w:color="auto" w:sz="4" w:space="0"/>
              <w:left w:val="single" w:color="auto" w:sz="4" w:space="0"/>
              <w:bottom w:val="single" w:color="auto" w:sz="4" w:space="0"/>
              <w:right w:val="single" w:color="auto" w:sz="4" w:space="0"/>
            </w:tcBorders>
            <w:vAlign w:val="center"/>
          </w:tcPr>
          <w:p w14:paraId="65270EBF">
            <w:pPr>
              <w:wordWrap w:val="0"/>
              <w:snapToGrid w:val="0"/>
              <w:spacing w:line="336" w:lineRule="auto"/>
              <w:jc w:val="center"/>
              <w:rPr>
                <w:rFonts w:asciiTheme="minorEastAsia" w:hAnsiTheme="minorEastAsia" w:eastAsiaTheme="minorEastAsia" w:cstheme="minorEastAsia"/>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C7A299B">
            <w:pPr>
              <w:wordWrap w:val="0"/>
              <w:snapToGrid w:val="0"/>
              <w:spacing w:line="336" w:lineRule="auto"/>
              <w:jc w:val="center"/>
              <w:rPr>
                <w:rFonts w:asciiTheme="minorEastAsia" w:hAnsiTheme="minorEastAsia" w:eastAsiaTheme="minorEastAsia" w:cstheme="minorEastAsia"/>
                <w:color w:val="auto"/>
                <w:sz w:val="24"/>
              </w:rPr>
            </w:pPr>
          </w:p>
        </w:tc>
      </w:tr>
      <w:tr w14:paraId="7DA5A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F0B7A6D">
            <w:pPr>
              <w:wordWrap w:val="0"/>
              <w:snapToGrid w:val="0"/>
              <w:spacing w:line="336" w:lineRule="auto"/>
              <w:jc w:val="center"/>
              <w:rPr>
                <w:rFonts w:asciiTheme="minorEastAsia" w:hAnsiTheme="minorEastAsia" w:eastAsiaTheme="minorEastAsia" w:cstheme="minorEastAsia"/>
                <w:color w:val="auto"/>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E5DAB94">
            <w:pPr>
              <w:wordWrap w:val="0"/>
              <w:snapToGrid w:val="0"/>
              <w:spacing w:line="336" w:lineRule="auto"/>
              <w:jc w:val="center"/>
              <w:rPr>
                <w:rFonts w:asciiTheme="minorEastAsia" w:hAnsiTheme="minorEastAsia" w:eastAsiaTheme="minorEastAsia" w:cstheme="minorEastAsia"/>
                <w:color w:val="auto"/>
                <w:sz w:val="24"/>
              </w:rPr>
            </w:pPr>
          </w:p>
        </w:tc>
        <w:tc>
          <w:tcPr>
            <w:tcW w:w="991" w:type="dxa"/>
            <w:tcBorders>
              <w:top w:val="single" w:color="auto" w:sz="4" w:space="0"/>
              <w:left w:val="single" w:color="auto" w:sz="4" w:space="0"/>
              <w:bottom w:val="single" w:color="auto" w:sz="4" w:space="0"/>
              <w:right w:val="single" w:color="auto" w:sz="4" w:space="0"/>
            </w:tcBorders>
            <w:vAlign w:val="center"/>
          </w:tcPr>
          <w:p w14:paraId="4AFABB1C">
            <w:pPr>
              <w:wordWrap w:val="0"/>
              <w:snapToGrid w:val="0"/>
              <w:spacing w:line="336" w:lineRule="auto"/>
              <w:jc w:val="center"/>
              <w:rPr>
                <w:rFonts w:asciiTheme="minorEastAsia" w:hAnsiTheme="minorEastAsia" w:eastAsiaTheme="minorEastAsia" w:cstheme="minorEastAsia"/>
                <w:color w:val="auto"/>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19F9EF16">
            <w:pPr>
              <w:wordWrap w:val="0"/>
              <w:snapToGrid w:val="0"/>
              <w:spacing w:line="336" w:lineRule="auto"/>
              <w:jc w:val="center"/>
              <w:rPr>
                <w:rFonts w:asciiTheme="minorEastAsia" w:hAnsiTheme="minorEastAsia" w:eastAsiaTheme="minorEastAsia" w:cstheme="minorEastAsia"/>
                <w:color w:val="auto"/>
                <w:sz w:val="24"/>
              </w:rPr>
            </w:pPr>
          </w:p>
        </w:tc>
        <w:tc>
          <w:tcPr>
            <w:tcW w:w="1498" w:type="dxa"/>
            <w:tcBorders>
              <w:top w:val="single" w:color="auto" w:sz="4" w:space="0"/>
              <w:left w:val="single" w:color="auto" w:sz="4" w:space="0"/>
              <w:bottom w:val="single" w:color="auto" w:sz="4" w:space="0"/>
              <w:right w:val="single" w:color="auto" w:sz="4" w:space="0"/>
            </w:tcBorders>
          </w:tcPr>
          <w:p w14:paraId="1DBA3B21">
            <w:pPr>
              <w:wordWrap w:val="0"/>
              <w:snapToGrid w:val="0"/>
              <w:spacing w:line="336" w:lineRule="auto"/>
              <w:jc w:val="center"/>
              <w:rPr>
                <w:rFonts w:asciiTheme="minorEastAsia" w:hAnsiTheme="minorEastAsia" w:eastAsiaTheme="minorEastAsia" w:cstheme="minorEastAsia"/>
                <w:color w:val="auto"/>
                <w:sz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7D046567">
            <w:pPr>
              <w:wordWrap w:val="0"/>
              <w:snapToGrid w:val="0"/>
              <w:spacing w:line="336" w:lineRule="auto"/>
              <w:jc w:val="center"/>
              <w:rPr>
                <w:rFonts w:asciiTheme="minorEastAsia" w:hAnsiTheme="minorEastAsia" w:eastAsiaTheme="minorEastAsia" w:cstheme="minorEastAsia"/>
                <w:color w:val="auto"/>
                <w:sz w:val="24"/>
              </w:rPr>
            </w:pPr>
          </w:p>
        </w:tc>
        <w:tc>
          <w:tcPr>
            <w:tcW w:w="897" w:type="dxa"/>
            <w:tcBorders>
              <w:top w:val="single" w:color="auto" w:sz="4" w:space="0"/>
              <w:left w:val="single" w:color="auto" w:sz="4" w:space="0"/>
              <w:bottom w:val="single" w:color="auto" w:sz="4" w:space="0"/>
              <w:right w:val="single" w:color="auto" w:sz="4" w:space="0"/>
            </w:tcBorders>
            <w:vAlign w:val="center"/>
          </w:tcPr>
          <w:p w14:paraId="678D63B1">
            <w:pPr>
              <w:wordWrap w:val="0"/>
              <w:snapToGrid w:val="0"/>
              <w:spacing w:line="336" w:lineRule="auto"/>
              <w:jc w:val="center"/>
              <w:rPr>
                <w:rFonts w:asciiTheme="minorEastAsia" w:hAnsiTheme="minorEastAsia" w:eastAsiaTheme="minorEastAsia" w:cstheme="minorEastAsia"/>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17192F3">
            <w:pPr>
              <w:wordWrap w:val="0"/>
              <w:snapToGrid w:val="0"/>
              <w:spacing w:line="336" w:lineRule="auto"/>
              <w:jc w:val="center"/>
              <w:rPr>
                <w:rFonts w:asciiTheme="minorEastAsia" w:hAnsiTheme="minorEastAsia" w:eastAsiaTheme="minorEastAsia" w:cstheme="minorEastAsia"/>
                <w:color w:val="auto"/>
                <w:sz w:val="24"/>
              </w:rPr>
            </w:pPr>
          </w:p>
        </w:tc>
      </w:tr>
    </w:tbl>
    <w:p w14:paraId="6B96D7F4">
      <w:pPr>
        <w:wordWrap w:val="0"/>
        <w:spacing w:line="336" w:lineRule="auto"/>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p w14:paraId="78625AF7">
      <w:pPr>
        <w:tabs>
          <w:tab w:val="left" w:pos="1065"/>
        </w:tabs>
        <w:wordWrap w:val="0"/>
        <w:adjustRightInd w:val="0"/>
        <w:spacing w:line="336" w:lineRule="auto"/>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以上性能配置清单中“服务名称、数量及单位、品牌、规格型号、制造商、原产地、参数性能、指标及配置”必须如实填写完整，品牌、规格型号没有则填无，填写有缺漏的，响应文件作无效处理。</w:t>
      </w:r>
      <w:r>
        <w:rPr>
          <w:rFonts w:hint="eastAsia" w:asciiTheme="minorEastAsia" w:hAnsiTheme="minorEastAsia" w:eastAsiaTheme="minorEastAsia" w:cstheme="minorEastAsia"/>
          <w:bCs/>
          <w:color w:val="auto"/>
          <w:sz w:val="24"/>
        </w:rPr>
        <w:t>服务名称、数量及单位、品牌必须与“服务需求一览表”一致，否则响应文件作无效处理</w:t>
      </w:r>
      <w:r>
        <w:rPr>
          <w:rFonts w:hint="eastAsia" w:asciiTheme="minorEastAsia" w:hAnsiTheme="minorEastAsia" w:eastAsiaTheme="minorEastAsia" w:cstheme="minorEastAsia"/>
          <w:b/>
          <w:color w:val="auto"/>
          <w:sz w:val="24"/>
        </w:rPr>
        <w:t>。</w:t>
      </w:r>
      <w:r>
        <w:rPr>
          <w:rFonts w:hint="eastAsia" w:asciiTheme="minorEastAsia" w:hAnsiTheme="minorEastAsia" w:eastAsiaTheme="minorEastAsia" w:cstheme="minorEastAsia"/>
          <w:color w:val="auto"/>
          <w:sz w:val="24"/>
        </w:rPr>
        <w:tab/>
      </w:r>
    </w:p>
    <w:p w14:paraId="70F1F252">
      <w:pPr>
        <w:wordWrap w:val="0"/>
        <w:adjustRightInd w:val="0"/>
        <w:spacing w:line="336" w:lineRule="auto"/>
        <w:contextualSpacing/>
        <w:jc w:val="left"/>
        <w:rPr>
          <w:rFonts w:asciiTheme="minorEastAsia" w:hAnsiTheme="minorEastAsia" w:eastAsiaTheme="minorEastAsia" w:cstheme="minorEastAsia"/>
          <w:color w:val="auto"/>
          <w:sz w:val="24"/>
        </w:rPr>
      </w:pPr>
    </w:p>
    <w:p w14:paraId="70C5DE8E">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1C35DF75">
      <w:pPr>
        <w:wordWrap w:val="0"/>
        <w:spacing w:line="336" w:lineRule="auto"/>
        <w:jc w:val="center"/>
        <w:rPr>
          <w:rFonts w:asciiTheme="minorEastAsia" w:hAnsiTheme="minorEastAsia" w:eastAsiaTheme="minorEastAsia" w:cstheme="minorEastAsia"/>
          <w:color w:val="auto"/>
          <w:kern w:val="0"/>
          <w:sz w:val="24"/>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日期：  年  月   日</w:t>
      </w:r>
    </w:p>
    <w:p w14:paraId="302D0222">
      <w:pPr>
        <w:wordWrap w:val="0"/>
        <w:snapToGrid w:val="0"/>
        <w:spacing w:line="336" w:lineRule="auto"/>
        <w:ind w:firstLine="602"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八、组织服务方案</w:t>
      </w:r>
    </w:p>
    <w:p w14:paraId="26BDE1A8">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（由供应商根据采购需求及采购文件要求编制）</w:t>
      </w:r>
    </w:p>
    <w:p w14:paraId="683E481C">
      <w:pPr>
        <w:wordWrap w:val="0"/>
        <w:spacing w:line="336" w:lineRule="auto"/>
        <w:rPr>
          <w:rFonts w:asciiTheme="minorEastAsia" w:hAnsiTheme="minorEastAsia" w:eastAsiaTheme="minorEastAsia" w:cstheme="minorEastAsia"/>
          <w:b/>
          <w:bCs/>
          <w:color w:val="auto"/>
          <w:kern w:val="0"/>
          <w:sz w:val="24"/>
          <w:lang w:val="zh-CN"/>
        </w:rPr>
      </w:pPr>
      <w:bookmarkStart w:id="64" w:name="_Toc78473822"/>
      <w:r>
        <w:rPr>
          <w:rFonts w:hint="eastAsia" w:asciiTheme="minorEastAsia" w:hAnsiTheme="minorEastAsia" w:eastAsiaTheme="minorEastAsia" w:cstheme="minorEastAsia"/>
          <w:b/>
          <w:bCs/>
          <w:color w:val="auto"/>
          <w:kern w:val="0"/>
          <w:sz w:val="24"/>
          <w:lang w:val="zh-CN"/>
        </w:rPr>
        <w:t>附表:项目实施进度计划表</w:t>
      </w:r>
      <w:r>
        <w:rPr>
          <w:rFonts w:hint="eastAsia" w:asciiTheme="minorEastAsia" w:hAnsiTheme="minorEastAsia" w:eastAsiaTheme="minorEastAsia" w:cstheme="minorEastAsia"/>
          <w:b/>
          <w:color w:val="auto"/>
          <w:sz w:val="24"/>
        </w:rPr>
        <w:t>(以生效日算起)</w:t>
      </w:r>
      <w:bookmarkEnd w:id="64"/>
      <w:r>
        <w:rPr>
          <w:rFonts w:hint="eastAsia" w:asciiTheme="minorEastAsia" w:hAnsiTheme="minorEastAsia" w:eastAsiaTheme="minorEastAsia" w:cstheme="minorEastAsia"/>
          <w:b/>
          <w:color w:val="auto"/>
          <w:sz w:val="24"/>
        </w:rPr>
        <w:t xml:space="preserve"> </w:t>
      </w:r>
    </w:p>
    <w:tbl>
      <w:tblPr>
        <w:tblStyle w:val="2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A9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561E615D">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1" name="组合 11"/>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2" name="__TH_L2"/>
                              <wps:cNvCnPr/>
                              <wps:spPr bwMode="auto">
                                <a:xfrm>
                                  <a:off x="0" y="0"/>
                                  <a:ext cx="1178" cy="1860"/>
                                </a:xfrm>
                                <a:prstGeom prst="line">
                                  <a:avLst/>
                                </a:prstGeom>
                                <a:noFill/>
                                <a:ln w="6350">
                                  <a:solidFill>
                                    <a:srgbClr val="000000"/>
                                  </a:solidFill>
                                  <a:round/>
                                </a:ln>
                                <a:effectLst/>
                              </wps:spPr>
                              <wps:bodyPr/>
                            </wps:wsp>
                            <wps:wsp>
                              <wps:cNvPr id="13" name="__TH_B113"/>
                              <wps:cNvSpPr txBox="1">
                                <a:spLocks noChangeArrowheads="1"/>
                              </wps:cNvSpPr>
                              <wps:spPr bwMode="auto">
                                <a:xfrm>
                                  <a:off x="455" y="122"/>
                                  <a:ext cx="253" cy="263"/>
                                </a:xfrm>
                                <a:prstGeom prst="rect">
                                  <a:avLst/>
                                </a:prstGeom>
                                <a:noFill/>
                                <a:ln>
                                  <a:noFill/>
                                </a:ln>
                                <a:effectLst/>
                              </wps:spPr>
                              <wps:txbx>
                                <w:txbxContent>
                                  <w:p w14:paraId="566A95EA">
                                    <w:pPr>
                                      <w:snapToGrid w:val="0"/>
                                    </w:pPr>
                                    <w:r>
                                      <w:t>工</w:t>
                                    </w:r>
                                  </w:p>
                                </w:txbxContent>
                              </wps:txbx>
                              <wps:bodyPr rot="0" vert="horz" wrap="square" lIns="0" tIns="0" rIns="0" bIns="0" anchor="t" anchorCtr="0" upright="1">
                                <a:noAutofit/>
                              </wps:bodyPr>
                            </wps:wsp>
                            <wps:wsp>
                              <wps:cNvPr id="14" name="__TH_B124"/>
                              <wps:cNvSpPr txBox="1">
                                <a:spLocks noChangeArrowheads="1"/>
                              </wps:cNvSpPr>
                              <wps:spPr bwMode="auto">
                                <a:xfrm>
                                  <a:off x="643" y="419"/>
                                  <a:ext cx="253" cy="263"/>
                                </a:xfrm>
                                <a:prstGeom prst="rect">
                                  <a:avLst/>
                                </a:prstGeom>
                                <a:noFill/>
                                <a:ln>
                                  <a:noFill/>
                                </a:ln>
                                <a:effectLst/>
                              </wps:spPr>
                              <wps:txbx>
                                <w:txbxContent>
                                  <w:p w14:paraId="55CF7FAF">
                                    <w:pPr>
                                      <w:snapToGrid w:val="0"/>
                                    </w:pPr>
                                    <w:r>
                                      <w:t>作</w:t>
                                    </w:r>
                                  </w:p>
                                </w:txbxContent>
                              </wps:txbx>
                              <wps:bodyPr rot="0" vert="horz" wrap="square" lIns="0" tIns="0" rIns="0" bIns="0" anchor="t" anchorCtr="0" upright="1">
                                <a:noAutofit/>
                              </wps:bodyPr>
                            </wps:wsp>
                            <wps:wsp>
                              <wps:cNvPr id="15" name="__TH_B135"/>
                              <wps:cNvSpPr txBox="1">
                                <a:spLocks noChangeArrowheads="1"/>
                              </wps:cNvSpPr>
                              <wps:spPr bwMode="auto">
                                <a:xfrm>
                                  <a:off x="831" y="717"/>
                                  <a:ext cx="253" cy="262"/>
                                </a:xfrm>
                                <a:prstGeom prst="rect">
                                  <a:avLst/>
                                </a:prstGeom>
                                <a:noFill/>
                                <a:ln>
                                  <a:noFill/>
                                </a:ln>
                                <a:effectLst/>
                              </wps:spPr>
                              <wps:txbx>
                                <w:txbxContent>
                                  <w:p w14:paraId="306B3470">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B8/BY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BBixEkNjH/9/OHLp48IBgCdRuYxLDpX8kpeqnYg9z2b8CpTtf2HVNDK4Xq7xpWtDKIw&#10;OB5Men1AnMJUGE7CsNcCTwtg554ZLZ61hmE4BjU6s8nI2QSbHZmj90IbCCqwYa6jaiRIU2/w0r+H&#10;11VBJHM0aAtFh1fU4XVzc/385iLyaLklM95CpWMNqKF581KkgCxZGOFksg9qP0xeKm3OmaiRbSS4&#10;KrmNkMRk2QJC4m6JHebirKwqJ/aKoybBo/6w5wy0qMrUTtplWuXzWaXQktjj4n42KwD9zjKQJU/9&#10;eMWt3Q4VPmurHR3PRXrrwACKHCt++M/T079Dz0kY9rcIslpGZnUiQJ2hx0FeCPpWIy5mBeE5O1ZK&#10;NAUjKYjHHQQXP9BvTX0Oe1E7GA4xsrqPnEAAq1bb0RAitNKORi6yLWV3zLXkKqhie5N7h23w+VOC&#10;zGq+Ai43XCElfJmESwIahVDvMWqgRCZYv1sQxTCqXnCAxdbTrqG6xrxrEE7BNMEGI9+cGV93F1KV&#10;eQGePfBcHMOpyMr2GHeKcWf6rwpmsCOYaPAgghkNQBcgi0H41O7/XzDoXxUMHGx/YboL4CTsDx9E&#10;MJM+3NwgmHE4/q5gXO35X2HaouLvpO0K494P8MRyd137HLRvuO2+W795Ak+/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PXLXJ7YAAAACAEAAA8AAAAAAAAAAQAgAAAAIgAAAGRycy9kb3ducmV2Lnht&#10;bFBLAQIUABQAAAAIAIdO4kAb4Hz8FgMAAEoLAAAOAAAAAAAAAAEAIAAAACcBAABkcnMvZTJvRG9j&#10;LnhtbFBLBQYAAAAABgAGAFkBAACvBgAAAAA=&#10;">
                      <o:lock v:ext="edit" aspectratio="f"/>
                      <v:line id="__TH_L2" o:spid="_x0000_s1026" o:spt="20" style="position:absolute;left:0;top:0;height:1860;width:1178;"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66A95EA">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CF7FAF">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6B3470">
                              <w:pPr>
                                <w:snapToGrid w:val="0"/>
                              </w:pPr>
                              <w:r>
                                <w:t>日</w:t>
                              </w:r>
                            </w:p>
                          </w:txbxContent>
                        </v:textbox>
                      </v:shape>
                    </v:group>
                  </w:pict>
                </mc:Fallback>
              </mc:AlternateContent>
            </w:r>
          </w:p>
          <w:p w14:paraId="1243C40F">
            <w:pPr>
              <w:wordWrap w:val="0"/>
              <w:spacing w:line="336" w:lineRule="auto"/>
              <w:rPr>
                <w:rFonts w:asciiTheme="minorEastAsia" w:hAnsiTheme="minorEastAsia" w:eastAsiaTheme="minorEastAsia" w:cstheme="minorEastAsia"/>
                <w:color w:val="auto"/>
                <w:sz w:val="24"/>
              </w:rPr>
            </w:pPr>
          </w:p>
          <w:p w14:paraId="4A3D180A">
            <w:pPr>
              <w:wordWrap w:val="0"/>
              <w:spacing w:line="336" w:lineRule="auto"/>
              <w:rPr>
                <w:rFonts w:asciiTheme="minorEastAsia" w:hAnsiTheme="minorEastAsia" w:eastAsiaTheme="minorEastAsia" w:cstheme="minorEastAsia"/>
                <w:color w:val="auto"/>
                <w:sz w:val="24"/>
              </w:rPr>
            </w:pPr>
          </w:p>
          <w:p w14:paraId="52310536">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内容</w:t>
            </w:r>
          </w:p>
        </w:tc>
        <w:tc>
          <w:tcPr>
            <w:tcW w:w="552" w:type="dxa"/>
            <w:vAlign w:val="center"/>
          </w:tcPr>
          <w:p w14:paraId="63DC4422">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552" w:type="dxa"/>
            <w:vAlign w:val="center"/>
          </w:tcPr>
          <w:p w14:paraId="1BD325E9">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552" w:type="dxa"/>
            <w:vAlign w:val="center"/>
          </w:tcPr>
          <w:p w14:paraId="3197C0B0">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552" w:type="dxa"/>
            <w:vAlign w:val="center"/>
          </w:tcPr>
          <w:p w14:paraId="68E210F4">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552" w:type="dxa"/>
            <w:vAlign w:val="center"/>
          </w:tcPr>
          <w:p w14:paraId="4761AD1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552" w:type="dxa"/>
            <w:vAlign w:val="center"/>
          </w:tcPr>
          <w:p w14:paraId="69ADCC84">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553" w:type="dxa"/>
            <w:vAlign w:val="center"/>
          </w:tcPr>
          <w:p w14:paraId="5B1094EC">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553" w:type="dxa"/>
            <w:vAlign w:val="center"/>
          </w:tcPr>
          <w:p w14:paraId="28BCE0E1">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553" w:type="dxa"/>
            <w:vAlign w:val="center"/>
          </w:tcPr>
          <w:p w14:paraId="51470465">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553" w:type="dxa"/>
            <w:vAlign w:val="center"/>
          </w:tcPr>
          <w:p w14:paraId="5A4FBF18">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p>
        </w:tc>
        <w:tc>
          <w:tcPr>
            <w:tcW w:w="553" w:type="dxa"/>
            <w:vAlign w:val="center"/>
          </w:tcPr>
          <w:p w14:paraId="48F0D18C">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w:t>
            </w:r>
          </w:p>
        </w:tc>
        <w:tc>
          <w:tcPr>
            <w:tcW w:w="553" w:type="dxa"/>
            <w:vAlign w:val="center"/>
          </w:tcPr>
          <w:p w14:paraId="6519FAA7">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553" w:type="dxa"/>
            <w:vAlign w:val="center"/>
          </w:tcPr>
          <w:p w14:paraId="10C7B88C">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553" w:type="dxa"/>
            <w:vAlign w:val="center"/>
          </w:tcPr>
          <w:p w14:paraId="34607424">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553" w:type="dxa"/>
            <w:vAlign w:val="center"/>
          </w:tcPr>
          <w:p w14:paraId="11C2758B">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553" w:type="dxa"/>
            <w:vAlign w:val="center"/>
          </w:tcPr>
          <w:p w14:paraId="14D78691">
            <w:pPr>
              <w:wordWrap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r>
      <w:tr w14:paraId="2393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94E660">
            <w:pPr>
              <w:wordWrap w:val="0"/>
              <w:spacing w:line="336" w:lineRule="auto"/>
              <w:rPr>
                <w:rFonts w:asciiTheme="minorEastAsia" w:hAnsiTheme="minorEastAsia" w:eastAsiaTheme="minorEastAsia" w:cstheme="minorEastAsia"/>
                <w:color w:val="auto"/>
                <w:sz w:val="24"/>
              </w:rPr>
            </w:pPr>
          </w:p>
        </w:tc>
        <w:tc>
          <w:tcPr>
            <w:tcW w:w="552" w:type="dxa"/>
          </w:tcPr>
          <w:p w14:paraId="7B59F092">
            <w:pPr>
              <w:wordWrap w:val="0"/>
              <w:spacing w:line="336" w:lineRule="auto"/>
              <w:rPr>
                <w:rFonts w:asciiTheme="minorEastAsia" w:hAnsiTheme="minorEastAsia" w:eastAsiaTheme="minorEastAsia" w:cstheme="minorEastAsia"/>
                <w:color w:val="auto"/>
                <w:sz w:val="24"/>
              </w:rPr>
            </w:pPr>
          </w:p>
        </w:tc>
        <w:tc>
          <w:tcPr>
            <w:tcW w:w="552" w:type="dxa"/>
          </w:tcPr>
          <w:p w14:paraId="12B64414">
            <w:pPr>
              <w:wordWrap w:val="0"/>
              <w:spacing w:line="336" w:lineRule="auto"/>
              <w:rPr>
                <w:rFonts w:asciiTheme="minorEastAsia" w:hAnsiTheme="minorEastAsia" w:eastAsiaTheme="minorEastAsia" w:cstheme="minorEastAsia"/>
                <w:color w:val="auto"/>
                <w:sz w:val="24"/>
              </w:rPr>
            </w:pPr>
          </w:p>
        </w:tc>
        <w:tc>
          <w:tcPr>
            <w:tcW w:w="552" w:type="dxa"/>
          </w:tcPr>
          <w:p w14:paraId="0AC4766D">
            <w:pPr>
              <w:wordWrap w:val="0"/>
              <w:spacing w:line="336" w:lineRule="auto"/>
              <w:rPr>
                <w:rFonts w:asciiTheme="minorEastAsia" w:hAnsiTheme="minorEastAsia" w:eastAsiaTheme="minorEastAsia" w:cstheme="minorEastAsia"/>
                <w:color w:val="auto"/>
                <w:sz w:val="24"/>
              </w:rPr>
            </w:pPr>
          </w:p>
        </w:tc>
        <w:tc>
          <w:tcPr>
            <w:tcW w:w="552" w:type="dxa"/>
          </w:tcPr>
          <w:p w14:paraId="38397446">
            <w:pPr>
              <w:wordWrap w:val="0"/>
              <w:spacing w:line="336" w:lineRule="auto"/>
              <w:rPr>
                <w:rFonts w:asciiTheme="minorEastAsia" w:hAnsiTheme="minorEastAsia" w:eastAsiaTheme="minorEastAsia" w:cstheme="minorEastAsia"/>
                <w:color w:val="auto"/>
                <w:sz w:val="24"/>
              </w:rPr>
            </w:pPr>
          </w:p>
        </w:tc>
        <w:tc>
          <w:tcPr>
            <w:tcW w:w="552" w:type="dxa"/>
          </w:tcPr>
          <w:p w14:paraId="3398EE11">
            <w:pPr>
              <w:wordWrap w:val="0"/>
              <w:spacing w:line="336" w:lineRule="auto"/>
              <w:rPr>
                <w:rFonts w:asciiTheme="minorEastAsia" w:hAnsiTheme="minorEastAsia" w:eastAsiaTheme="minorEastAsia" w:cstheme="minorEastAsia"/>
                <w:color w:val="auto"/>
                <w:sz w:val="24"/>
              </w:rPr>
            </w:pPr>
          </w:p>
        </w:tc>
        <w:tc>
          <w:tcPr>
            <w:tcW w:w="552" w:type="dxa"/>
          </w:tcPr>
          <w:p w14:paraId="01E3F6A5">
            <w:pPr>
              <w:wordWrap w:val="0"/>
              <w:spacing w:line="336" w:lineRule="auto"/>
              <w:rPr>
                <w:rFonts w:asciiTheme="minorEastAsia" w:hAnsiTheme="minorEastAsia" w:eastAsiaTheme="minorEastAsia" w:cstheme="minorEastAsia"/>
                <w:color w:val="auto"/>
                <w:sz w:val="24"/>
              </w:rPr>
            </w:pPr>
          </w:p>
        </w:tc>
        <w:tc>
          <w:tcPr>
            <w:tcW w:w="553" w:type="dxa"/>
          </w:tcPr>
          <w:p w14:paraId="7CA7A45A">
            <w:pPr>
              <w:wordWrap w:val="0"/>
              <w:spacing w:line="336" w:lineRule="auto"/>
              <w:rPr>
                <w:rFonts w:asciiTheme="minorEastAsia" w:hAnsiTheme="minorEastAsia" w:eastAsiaTheme="minorEastAsia" w:cstheme="minorEastAsia"/>
                <w:color w:val="auto"/>
                <w:sz w:val="24"/>
              </w:rPr>
            </w:pPr>
          </w:p>
        </w:tc>
        <w:tc>
          <w:tcPr>
            <w:tcW w:w="553" w:type="dxa"/>
          </w:tcPr>
          <w:p w14:paraId="6603007E">
            <w:pPr>
              <w:wordWrap w:val="0"/>
              <w:spacing w:line="336" w:lineRule="auto"/>
              <w:rPr>
                <w:rFonts w:asciiTheme="minorEastAsia" w:hAnsiTheme="minorEastAsia" w:eastAsiaTheme="minorEastAsia" w:cstheme="minorEastAsia"/>
                <w:color w:val="auto"/>
                <w:sz w:val="24"/>
              </w:rPr>
            </w:pPr>
          </w:p>
        </w:tc>
        <w:tc>
          <w:tcPr>
            <w:tcW w:w="553" w:type="dxa"/>
          </w:tcPr>
          <w:p w14:paraId="4D1E8982">
            <w:pPr>
              <w:wordWrap w:val="0"/>
              <w:spacing w:line="336" w:lineRule="auto"/>
              <w:rPr>
                <w:rFonts w:asciiTheme="minorEastAsia" w:hAnsiTheme="minorEastAsia" w:eastAsiaTheme="minorEastAsia" w:cstheme="minorEastAsia"/>
                <w:color w:val="auto"/>
                <w:sz w:val="24"/>
              </w:rPr>
            </w:pPr>
          </w:p>
        </w:tc>
        <w:tc>
          <w:tcPr>
            <w:tcW w:w="553" w:type="dxa"/>
          </w:tcPr>
          <w:p w14:paraId="502786E2">
            <w:pPr>
              <w:wordWrap w:val="0"/>
              <w:spacing w:line="336" w:lineRule="auto"/>
              <w:rPr>
                <w:rFonts w:asciiTheme="minorEastAsia" w:hAnsiTheme="minorEastAsia" w:eastAsiaTheme="minorEastAsia" w:cstheme="minorEastAsia"/>
                <w:color w:val="auto"/>
                <w:sz w:val="24"/>
              </w:rPr>
            </w:pPr>
          </w:p>
        </w:tc>
        <w:tc>
          <w:tcPr>
            <w:tcW w:w="553" w:type="dxa"/>
          </w:tcPr>
          <w:p w14:paraId="1DD64A7D">
            <w:pPr>
              <w:wordWrap w:val="0"/>
              <w:spacing w:line="336" w:lineRule="auto"/>
              <w:rPr>
                <w:rFonts w:asciiTheme="minorEastAsia" w:hAnsiTheme="minorEastAsia" w:eastAsiaTheme="minorEastAsia" w:cstheme="minorEastAsia"/>
                <w:color w:val="auto"/>
                <w:sz w:val="24"/>
              </w:rPr>
            </w:pPr>
          </w:p>
        </w:tc>
        <w:tc>
          <w:tcPr>
            <w:tcW w:w="553" w:type="dxa"/>
          </w:tcPr>
          <w:p w14:paraId="058BEC8F">
            <w:pPr>
              <w:wordWrap w:val="0"/>
              <w:spacing w:line="336" w:lineRule="auto"/>
              <w:rPr>
                <w:rFonts w:asciiTheme="minorEastAsia" w:hAnsiTheme="minorEastAsia" w:eastAsiaTheme="minorEastAsia" w:cstheme="minorEastAsia"/>
                <w:color w:val="auto"/>
                <w:sz w:val="24"/>
              </w:rPr>
            </w:pPr>
          </w:p>
        </w:tc>
        <w:tc>
          <w:tcPr>
            <w:tcW w:w="553" w:type="dxa"/>
          </w:tcPr>
          <w:p w14:paraId="3E3F71FD">
            <w:pPr>
              <w:wordWrap w:val="0"/>
              <w:spacing w:line="336" w:lineRule="auto"/>
              <w:rPr>
                <w:rFonts w:asciiTheme="minorEastAsia" w:hAnsiTheme="minorEastAsia" w:eastAsiaTheme="minorEastAsia" w:cstheme="minorEastAsia"/>
                <w:color w:val="auto"/>
                <w:sz w:val="24"/>
              </w:rPr>
            </w:pPr>
          </w:p>
        </w:tc>
        <w:tc>
          <w:tcPr>
            <w:tcW w:w="553" w:type="dxa"/>
          </w:tcPr>
          <w:p w14:paraId="604E5BF1">
            <w:pPr>
              <w:wordWrap w:val="0"/>
              <w:spacing w:line="336" w:lineRule="auto"/>
              <w:rPr>
                <w:rFonts w:asciiTheme="minorEastAsia" w:hAnsiTheme="minorEastAsia" w:eastAsiaTheme="minorEastAsia" w:cstheme="minorEastAsia"/>
                <w:color w:val="auto"/>
                <w:sz w:val="24"/>
              </w:rPr>
            </w:pPr>
          </w:p>
        </w:tc>
        <w:tc>
          <w:tcPr>
            <w:tcW w:w="553" w:type="dxa"/>
          </w:tcPr>
          <w:p w14:paraId="7B58A68E">
            <w:pPr>
              <w:wordWrap w:val="0"/>
              <w:spacing w:line="336" w:lineRule="auto"/>
              <w:rPr>
                <w:rFonts w:asciiTheme="minorEastAsia" w:hAnsiTheme="minorEastAsia" w:eastAsiaTheme="minorEastAsia" w:cstheme="minorEastAsia"/>
                <w:color w:val="auto"/>
                <w:sz w:val="24"/>
              </w:rPr>
            </w:pPr>
          </w:p>
        </w:tc>
        <w:tc>
          <w:tcPr>
            <w:tcW w:w="553" w:type="dxa"/>
          </w:tcPr>
          <w:p w14:paraId="2BFBF337">
            <w:pPr>
              <w:wordWrap w:val="0"/>
              <w:spacing w:line="336" w:lineRule="auto"/>
              <w:rPr>
                <w:rFonts w:asciiTheme="minorEastAsia" w:hAnsiTheme="minorEastAsia" w:eastAsiaTheme="minorEastAsia" w:cstheme="minorEastAsia"/>
                <w:color w:val="auto"/>
                <w:sz w:val="24"/>
              </w:rPr>
            </w:pPr>
          </w:p>
        </w:tc>
      </w:tr>
      <w:tr w14:paraId="6DC0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EA7847">
            <w:pPr>
              <w:wordWrap w:val="0"/>
              <w:spacing w:line="336" w:lineRule="auto"/>
              <w:rPr>
                <w:rFonts w:asciiTheme="minorEastAsia" w:hAnsiTheme="minorEastAsia" w:eastAsiaTheme="minorEastAsia" w:cstheme="minorEastAsia"/>
                <w:color w:val="auto"/>
                <w:sz w:val="24"/>
              </w:rPr>
            </w:pPr>
          </w:p>
        </w:tc>
        <w:tc>
          <w:tcPr>
            <w:tcW w:w="552" w:type="dxa"/>
          </w:tcPr>
          <w:p w14:paraId="3340255D">
            <w:pPr>
              <w:wordWrap w:val="0"/>
              <w:spacing w:line="336" w:lineRule="auto"/>
              <w:rPr>
                <w:rFonts w:asciiTheme="minorEastAsia" w:hAnsiTheme="minorEastAsia" w:eastAsiaTheme="minorEastAsia" w:cstheme="minorEastAsia"/>
                <w:color w:val="auto"/>
                <w:sz w:val="24"/>
              </w:rPr>
            </w:pPr>
          </w:p>
        </w:tc>
        <w:tc>
          <w:tcPr>
            <w:tcW w:w="552" w:type="dxa"/>
          </w:tcPr>
          <w:p w14:paraId="7061FCE4">
            <w:pPr>
              <w:wordWrap w:val="0"/>
              <w:spacing w:line="336" w:lineRule="auto"/>
              <w:rPr>
                <w:rFonts w:asciiTheme="minorEastAsia" w:hAnsiTheme="minorEastAsia" w:eastAsiaTheme="minorEastAsia" w:cstheme="minorEastAsia"/>
                <w:color w:val="auto"/>
                <w:sz w:val="24"/>
              </w:rPr>
            </w:pPr>
          </w:p>
        </w:tc>
        <w:tc>
          <w:tcPr>
            <w:tcW w:w="552" w:type="dxa"/>
          </w:tcPr>
          <w:p w14:paraId="14629BEF">
            <w:pPr>
              <w:wordWrap w:val="0"/>
              <w:spacing w:line="336" w:lineRule="auto"/>
              <w:rPr>
                <w:rFonts w:asciiTheme="minorEastAsia" w:hAnsiTheme="minorEastAsia" w:eastAsiaTheme="minorEastAsia" w:cstheme="minorEastAsia"/>
                <w:color w:val="auto"/>
                <w:sz w:val="24"/>
              </w:rPr>
            </w:pPr>
          </w:p>
        </w:tc>
        <w:tc>
          <w:tcPr>
            <w:tcW w:w="552" w:type="dxa"/>
          </w:tcPr>
          <w:p w14:paraId="1889B76F">
            <w:pPr>
              <w:wordWrap w:val="0"/>
              <w:spacing w:line="336" w:lineRule="auto"/>
              <w:rPr>
                <w:rFonts w:asciiTheme="minorEastAsia" w:hAnsiTheme="minorEastAsia" w:eastAsiaTheme="minorEastAsia" w:cstheme="minorEastAsia"/>
                <w:color w:val="auto"/>
                <w:sz w:val="24"/>
              </w:rPr>
            </w:pPr>
          </w:p>
        </w:tc>
        <w:tc>
          <w:tcPr>
            <w:tcW w:w="552" w:type="dxa"/>
          </w:tcPr>
          <w:p w14:paraId="0A7EAAED">
            <w:pPr>
              <w:wordWrap w:val="0"/>
              <w:spacing w:line="336" w:lineRule="auto"/>
              <w:rPr>
                <w:rFonts w:asciiTheme="minorEastAsia" w:hAnsiTheme="minorEastAsia" w:eastAsiaTheme="minorEastAsia" w:cstheme="minorEastAsia"/>
                <w:color w:val="auto"/>
                <w:sz w:val="24"/>
              </w:rPr>
            </w:pPr>
          </w:p>
        </w:tc>
        <w:tc>
          <w:tcPr>
            <w:tcW w:w="552" w:type="dxa"/>
          </w:tcPr>
          <w:p w14:paraId="6ED351F4">
            <w:pPr>
              <w:wordWrap w:val="0"/>
              <w:spacing w:line="336" w:lineRule="auto"/>
              <w:rPr>
                <w:rFonts w:asciiTheme="minorEastAsia" w:hAnsiTheme="minorEastAsia" w:eastAsiaTheme="minorEastAsia" w:cstheme="minorEastAsia"/>
                <w:color w:val="auto"/>
                <w:sz w:val="24"/>
              </w:rPr>
            </w:pPr>
          </w:p>
        </w:tc>
        <w:tc>
          <w:tcPr>
            <w:tcW w:w="553" w:type="dxa"/>
          </w:tcPr>
          <w:p w14:paraId="12B15B4C">
            <w:pPr>
              <w:wordWrap w:val="0"/>
              <w:spacing w:line="336" w:lineRule="auto"/>
              <w:rPr>
                <w:rFonts w:asciiTheme="minorEastAsia" w:hAnsiTheme="minorEastAsia" w:eastAsiaTheme="minorEastAsia" w:cstheme="minorEastAsia"/>
                <w:color w:val="auto"/>
                <w:sz w:val="24"/>
              </w:rPr>
            </w:pPr>
          </w:p>
        </w:tc>
        <w:tc>
          <w:tcPr>
            <w:tcW w:w="553" w:type="dxa"/>
          </w:tcPr>
          <w:p w14:paraId="2E969CFE">
            <w:pPr>
              <w:wordWrap w:val="0"/>
              <w:spacing w:line="336" w:lineRule="auto"/>
              <w:rPr>
                <w:rFonts w:asciiTheme="minorEastAsia" w:hAnsiTheme="minorEastAsia" w:eastAsiaTheme="minorEastAsia" w:cstheme="minorEastAsia"/>
                <w:color w:val="auto"/>
                <w:sz w:val="24"/>
              </w:rPr>
            </w:pPr>
          </w:p>
        </w:tc>
        <w:tc>
          <w:tcPr>
            <w:tcW w:w="553" w:type="dxa"/>
          </w:tcPr>
          <w:p w14:paraId="407B3F25">
            <w:pPr>
              <w:wordWrap w:val="0"/>
              <w:spacing w:line="336" w:lineRule="auto"/>
              <w:rPr>
                <w:rFonts w:asciiTheme="minorEastAsia" w:hAnsiTheme="minorEastAsia" w:eastAsiaTheme="minorEastAsia" w:cstheme="minorEastAsia"/>
                <w:color w:val="auto"/>
                <w:sz w:val="24"/>
              </w:rPr>
            </w:pPr>
          </w:p>
        </w:tc>
        <w:tc>
          <w:tcPr>
            <w:tcW w:w="553" w:type="dxa"/>
          </w:tcPr>
          <w:p w14:paraId="718B6FBA">
            <w:pPr>
              <w:wordWrap w:val="0"/>
              <w:spacing w:line="336" w:lineRule="auto"/>
              <w:rPr>
                <w:rFonts w:asciiTheme="minorEastAsia" w:hAnsiTheme="minorEastAsia" w:eastAsiaTheme="minorEastAsia" w:cstheme="minorEastAsia"/>
                <w:color w:val="auto"/>
                <w:sz w:val="24"/>
              </w:rPr>
            </w:pPr>
          </w:p>
        </w:tc>
        <w:tc>
          <w:tcPr>
            <w:tcW w:w="553" w:type="dxa"/>
          </w:tcPr>
          <w:p w14:paraId="480A54E0">
            <w:pPr>
              <w:wordWrap w:val="0"/>
              <w:spacing w:line="336" w:lineRule="auto"/>
              <w:rPr>
                <w:rFonts w:asciiTheme="minorEastAsia" w:hAnsiTheme="minorEastAsia" w:eastAsiaTheme="minorEastAsia" w:cstheme="minorEastAsia"/>
                <w:color w:val="auto"/>
                <w:sz w:val="24"/>
              </w:rPr>
            </w:pPr>
          </w:p>
        </w:tc>
        <w:tc>
          <w:tcPr>
            <w:tcW w:w="553" w:type="dxa"/>
          </w:tcPr>
          <w:p w14:paraId="62F13B2D">
            <w:pPr>
              <w:wordWrap w:val="0"/>
              <w:spacing w:line="336" w:lineRule="auto"/>
              <w:rPr>
                <w:rFonts w:asciiTheme="minorEastAsia" w:hAnsiTheme="minorEastAsia" w:eastAsiaTheme="minorEastAsia" w:cstheme="minorEastAsia"/>
                <w:color w:val="auto"/>
                <w:sz w:val="24"/>
              </w:rPr>
            </w:pPr>
          </w:p>
        </w:tc>
        <w:tc>
          <w:tcPr>
            <w:tcW w:w="553" w:type="dxa"/>
          </w:tcPr>
          <w:p w14:paraId="049F34F0">
            <w:pPr>
              <w:wordWrap w:val="0"/>
              <w:spacing w:line="336" w:lineRule="auto"/>
              <w:rPr>
                <w:rFonts w:asciiTheme="minorEastAsia" w:hAnsiTheme="minorEastAsia" w:eastAsiaTheme="minorEastAsia" w:cstheme="minorEastAsia"/>
                <w:color w:val="auto"/>
                <w:sz w:val="24"/>
              </w:rPr>
            </w:pPr>
          </w:p>
        </w:tc>
        <w:tc>
          <w:tcPr>
            <w:tcW w:w="553" w:type="dxa"/>
          </w:tcPr>
          <w:p w14:paraId="304413C8">
            <w:pPr>
              <w:wordWrap w:val="0"/>
              <w:spacing w:line="336" w:lineRule="auto"/>
              <w:rPr>
                <w:rFonts w:asciiTheme="minorEastAsia" w:hAnsiTheme="minorEastAsia" w:eastAsiaTheme="minorEastAsia" w:cstheme="minorEastAsia"/>
                <w:color w:val="auto"/>
                <w:sz w:val="24"/>
              </w:rPr>
            </w:pPr>
          </w:p>
        </w:tc>
        <w:tc>
          <w:tcPr>
            <w:tcW w:w="553" w:type="dxa"/>
          </w:tcPr>
          <w:p w14:paraId="1BAA313A">
            <w:pPr>
              <w:wordWrap w:val="0"/>
              <w:spacing w:line="336" w:lineRule="auto"/>
              <w:rPr>
                <w:rFonts w:asciiTheme="minorEastAsia" w:hAnsiTheme="minorEastAsia" w:eastAsiaTheme="minorEastAsia" w:cstheme="minorEastAsia"/>
                <w:color w:val="auto"/>
                <w:sz w:val="24"/>
              </w:rPr>
            </w:pPr>
          </w:p>
        </w:tc>
        <w:tc>
          <w:tcPr>
            <w:tcW w:w="553" w:type="dxa"/>
          </w:tcPr>
          <w:p w14:paraId="11202280">
            <w:pPr>
              <w:wordWrap w:val="0"/>
              <w:spacing w:line="336" w:lineRule="auto"/>
              <w:rPr>
                <w:rFonts w:asciiTheme="minorEastAsia" w:hAnsiTheme="minorEastAsia" w:eastAsiaTheme="minorEastAsia" w:cstheme="minorEastAsia"/>
                <w:color w:val="auto"/>
                <w:sz w:val="24"/>
              </w:rPr>
            </w:pPr>
          </w:p>
        </w:tc>
      </w:tr>
      <w:tr w14:paraId="3415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75C626">
            <w:pPr>
              <w:wordWrap w:val="0"/>
              <w:spacing w:line="336" w:lineRule="auto"/>
              <w:rPr>
                <w:rFonts w:asciiTheme="minorEastAsia" w:hAnsiTheme="minorEastAsia" w:eastAsiaTheme="minorEastAsia" w:cstheme="minorEastAsia"/>
                <w:color w:val="auto"/>
                <w:sz w:val="24"/>
              </w:rPr>
            </w:pPr>
          </w:p>
        </w:tc>
        <w:tc>
          <w:tcPr>
            <w:tcW w:w="552" w:type="dxa"/>
          </w:tcPr>
          <w:p w14:paraId="70C594E3">
            <w:pPr>
              <w:wordWrap w:val="0"/>
              <w:spacing w:line="336" w:lineRule="auto"/>
              <w:rPr>
                <w:rFonts w:asciiTheme="minorEastAsia" w:hAnsiTheme="minorEastAsia" w:eastAsiaTheme="minorEastAsia" w:cstheme="minorEastAsia"/>
                <w:color w:val="auto"/>
                <w:sz w:val="24"/>
              </w:rPr>
            </w:pPr>
          </w:p>
        </w:tc>
        <w:tc>
          <w:tcPr>
            <w:tcW w:w="552" w:type="dxa"/>
          </w:tcPr>
          <w:p w14:paraId="3C77E124">
            <w:pPr>
              <w:wordWrap w:val="0"/>
              <w:spacing w:line="336" w:lineRule="auto"/>
              <w:rPr>
                <w:rFonts w:asciiTheme="minorEastAsia" w:hAnsiTheme="minorEastAsia" w:eastAsiaTheme="minorEastAsia" w:cstheme="minorEastAsia"/>
                <w:color w:val="auto"/>
                <w:sz w:val="24"/>
              </w:rPr>
            </w:pPr>
          </w:p>
        </w:tc>
        <w:tc>
          <w:tcPr>
            <w:tcW w:w="552" w:type="dxa"/>
          </w:tcPr>
          <w:p w14:paraId="5FA77F16">
            <w:pPr>
              <w:wordWrap w:val="0"/>
              <w:spacing w:line="336" w:lineRule="auto"/>
              <w:rPr>
                <w:rFonts w:asciiTheme="minorEastAsia" w:hAnsiTheme="minorEastAsia" w:eastAsiaTheme="minorEastAsia" w:cstheme="minorEastAsia"/>
                <w:color w:val="auto"/>
                <w:sz w:val="24"/>
              </w:rPr>
            </w:pPr>
          </w:p>
        </w:tc>
        <w:tc>
          <w:tcPr>
            <w:tcW w:w="552" w:type="dxa"/>
          </w:tcPr>
          <w:p w14:paraId="46BE4CC8">
            <w:pPr>
              <w:wordWrap w:val="0"/>
              <w:spacing w:line="336" w:lineRule="auto"/>
              <w:rPr>
                <w:rFonts w:asciiTheme="minorEastAsia" w:hAnsiTheme="minorEastAsia" w:eastAsiaTheme="minorEastAsia" w:cstheme="minorEastAsia"/>
                <w:color w:val="auto"/>
                <w:sz w:val="24"/>
              </w:rPr>
            </w:pPr>
          </w:p>
        </w:tc>
        <w:tc>
          <w:tcPr>
            <w:tcW w:w="552" w:type="dxa"/>
          </w:tcPr>
          <w:p w14:paraId="3E19A46B">
            <w:pPr>
              <w:wordWrap w:val="0"/>
              <w:spacing w:line="336" w:lineRule="auto"/>
              <w:rPr>
                <w:rFonts w:asciiTheme="minorEastAsia" w:hAnsiTheme="minorEastAsia" w:eastAsiaTheme="minorEastAsia" w:cstheme="minorEastAsia"/>
                <w:color w:val="auto"/>
                <w:sz w:val="24"/>
              </w:rPr>
            </w:pPr>
          </w:p>
        </w:tc>
        <w:tc>
          <w:tcPr>
            <w:tcW w:w="552" w:type="dxa"/>
          </w:tcPr>
          <w:p w14:paraId="1A70F04E">
            <w:pPr>
              <w:wordWrap w:val="0"/>
              <w:spacing w:line="336" w:lineRule="auto"/>
              <w:rPr>
                <w:rFonts w:asciiTheme="minorEastAsia" w:hAnsiTheme="minorEastAsia" w:eastAsiaTheme="minorEastAsia" w:cstheme="minorEastAsia"/>
                <w:color w:val="auto"/>
                <w:sz w:val="24"/>
              </w:rPr>
            </w:pPr>
          </w:p>
        </w:tc>
        <w:tc>
          <w:tcPr>
            <w:tcW w:w="553" w:type="dxa"/>
          </w:tcPr>
          <w:p w14:paraId="24F9E721">
            <w:pPr>
              <w:wordWrap w:val="0"/>
              <w:spacing w:line="336" w:lineRule="auto"/>
              <w:rPr>
                <w:rFonts w:asciiTheme="minorEastAsia" w:hAnsiTheme="minorEastAsia" w:eastAsiaTheme="minorEastAsia" w:cstheme="minorEastAsia"/>
                <w:color w:val="auto"/>
                <w:sz w:val="24"/>
              </w:rPr>
            </w:pPr>
          </w:p>
        </w:tc>
        <w:tc>
          <w:tcPr>
            <w:tcW w:w="553" w:type="dxa"/>
          </w:tcPr>
          <w:p w14:paraId="3B4A172C">
            <w:pPr>
              <w:wordWrap w:val="0"/>
              <w:spacing w:line="336" w:lineRule="auto"/>
              <w:rPr>
                <w:rFonts w:asciiTheme="minorEastAsia" w:hAnsiTheme="minorEastAsia" w:eastAsiaTheme="minorEastAsia" w:cstheme="minorEastAsia"/>
                <w:color w:val="auto"/>
                <w:sz w:val="24"/>
              </w:rPr>
            </w:pPr>
          </w:p>
        </w:tc>
        <w:tc>
          <w:tcPr>
            <w:tcW w:w="553" w:type="dxa"/>
          </w:tcPr>
          <w:p w14:paraId="24BEDFE6">
            <w:pPr>
              <w:wordWrap w:val="0"/>
              <w:spacing w:line="336" w:lineRule="auto"/>
              <w:rPr>
                <w:rFonts w:asciiTheme="minorEastAsia" w:hAnsiTheme="minorEastAsia" w:eastAsiaTheme="minorEastAsia" w:cstheme="minorEastAsia"/>
                <w:color w:val="auto"/>
                <w:sz w:val="24"/>
              </w:rPr>
            </w:pPr>
          </w:p>
        </w:tc>
        <w:tc>
          <w:tcPr>
            <w:tcW w:w="553" w:type="dxa"/>
          </w:tcPr>
          <w:p w14:paraId="3F3B84D6">
            <w:pPr>
              <w:wordWrap w:val="0"/>
              <w:spacing w:line="336" w:lineRule="auto"/>
              <w:rPr>
                <w:rFonts w:asciiTheme="minorEastAsia" w:hAnsiTheme="minorEastAsia" w:eastAsiaTheme="minorEastAsia" w:cstheme="minorEastAsia"/>
                <w:color w:val="auto"/>
                <w:sz w:val="24"/>
              </w:rPr>
            </w:pPr>
          </w:p>
        </w:tc>
        <w:tc>
          <w:tcPr>
            <w:tcW w:w="553" w:type="dxa"/>
          </w:tcPr>
          <w:p w14:paraId="567431A1">
            <w:pPr>
              <w:wordWrap w:val="0"/>
              <w:spacing w:line="336" w:lineRule="auto"/>
              <w:rPr>
                <w:rFonts w:asciiTheme="minorEastAsia" w:hAnsiTheme="minorEastAsia" w:eastAsiaTheme="minorEastAsia" w:cstheme="minorEastAsia"/>
                <w:color w:val="auto"/>
                <w:sz w:val="24"/>
              </w:rPr>
            </w:pPr>
          </w:p>
        </w:tc>
        <w:tc>
          <w:tcPr>
            <w:tcW w:w="553" w:type="dxa"/>
          </w:tcPr>
          <w:p w14:paraId="3D7B14F1">
            <w:pPr>
              <w:wordWrap w:val="0"/>
              <w:spacing w:line="336" w:lineRule="auto"/>
              <w:rPr>
                <w:rFonts w:asciiTheme="minorEastAsia" w:hAnsiTheme="minorEastAsia" w:eastAsiaTheme="minorEastAsia" w:cstheme="minorEastAsia"/>
                <w:color w:val="auto"/>
                <w:sz w:val="24"/>
              </w:rPr>
            </w:pPr>
          </w:p>
        </w:tc>
        <w:tc>
          <w:tcPr>
            <w:tcW w:w="553" w:type="dxa"/>
          </w:tcPr>
          <w:p w14:paraId="251E18EA">
            <w:pPr>
              <w:wordWrap w:val="0"/>
              <w:spacing w:line="336" w:lineRule="auto"/>
              <w:rPr>
                <w:rFonts w:asciiTheme="minorEastAsia" w:hAnsiTheme="minorEastAsia" w:eastAsiaTheme="minorEastAsia" w:cstheme="minorEastAsia"/>
                <w:color w:val="auto"/>
                <w:sz w:val="24"/>
              </w:rPr>
            </w:pPr>
          </w:p>
        </w:tc>
        <w:tc>
          <w:tcPr>
            <w:tcW w:w="553" w:type="dxa"/>
          </w:tcPr>
          <w:p w14:paraId="63D6455D">
            <w:pPr>
              <w:wordWrap w:val="0"/>
              <w:spacing w:line="336" w:lineRule="auto"/>
              <w:rPr>
                <w:rFonts w:asciiTheme="minorEastAsia" w:hAnsiTheme="minorEastAsia" w:eastAsiaTheme="minorEastAsia" w:cstheme="minorEastAsia"/>
                <w:color w:val="auto"/>
                <w:sz w:val="24"/>
              </w:rPr>
            </w:pPr>
          </w:p>
        </w:tc>
        <w:tc>
          <w:tcPr>
            <w:tcW w:w="553" w:type="dxa"/>
          </w:tcPr>
          <w:p w14:paraId="1BE5CD9A">
            <w:pPr>
              <w:wordWrap w:val="0"/>
              <w:spacing w:line="336" w:lineRule="auto"/>
              <w:rPr>
                <w:rFonts w:asciiTheme="minorEastAsia" w:hAnsiTheme="minorEastAsia" w:eastAsiaTheme="minorEastAsia" w:cstheme="minorEastAsia"/>
                <w:color w:val="auto"/>
                <w:sz w:val="24"/>
              </w:rPr>
            </w:pPr>
          </w:p>
        </w:tc>
        <w:tc>
          <w:tcPr>
            <w:tcW w:w="553" w:type="dxa"/>
          </w:tcPr>
          <w:p w14:paraId="53E9E34F">
            <w:pPr>
              <w:wordWrap w:val="0"/>
              <w:spacing w:line="336" w:lineRule="auto"/>
              <w:rPr>
                <w:rFonts w:asciiTheme="minorEastAsia" w:hAnsiTheme="minorEastAsia" w:eastAsiaTheme="minorEastAsia" w:cstheme="minorEastAsia"/>
                <w:color w:val="auto"/>
                <w:sz w:val="24"/>
              </w:rPr>
            </w:pPr>
          </w:p>
        </w:tc>
      </w:tr>
      <w:tr w14:paraId="5274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C27925">
            <w:pPr>
              <w:wordWrap w:val="0"/>
              <w:spacing w:line="336" w:lineRule="auto"/>
              <w:rPr>
                <w:rFonts w:asciiTheme="minorEastAsia" w:hAnsiTheme="minorEastAsia" w:eastAsiaTheme="minorEastAsia" w:cstheme="minorEastAsia"/>
                <w:color w:val="auto"/>
                <w:sz w:val="24"/>
              </w:rPr>
            </w:pPr>
          </w:p>
        </w:tc>
        <w:tc>
          <w:tcPr>
            <w:tcW w:w="552" w:type="dxa"/>
          </w:tcPr>
          <w:p w14:paraId="1E65133A">
            <w:pPr>
              <w:wordWrap w:val="0"/>
              <w:spacing w:line="336" w:lineRule="auto"/>
              <w:rPr>
                <w:rFonts w:asciiTheme="minorEastAsia" w:hAnsiTheme="minorEastAsia" w:eastAsiaTheme="minorEastAsia" w:cstheme="minorEastAsia"/>
                <w:color w:val="auto"/>
                <w:sz w:val="24"/>
              </w:rPr>
            </w:pPr>
          </w:p>
        </w:tc>
        <w:tc>
          <w:tcPr>
            <w:tcW w:w="552" w:type="dxa"/>
          </w:tcPr>
          <w:p w14:paraId="7A2F0D13">
            <w:pPr>
              <w:wordWrap w:val="0"/>
              <w:spacing w:line="336" w:lineRule="auto"/>
              <w:rPr>
                <w:rFonts w:asciiTheme="minorEastAsia" w:hAnsiTheme="minorEastAsia" w:eastAsiaTheme="minorEastAsia" w:cstheme="minorEastAsia"/>
                <w:color w:val="auto"/>
                <w:sz w:val="24"/>
              </w:rPr>
            </w:pPr>
          </w:p>
        </w:tc>
        <w:tc>
          <w:tcPr>
            <w:tcW w:w="552" w:type="dxa"/>
          </w:tcPr>
          <w:p w14:paraId="585CFDBB">
            <w:pPr>
              <w:wordWrap w:val="0"/>
              <w:spacing w:line="336" w:lineRule="auto"/>
              <w:rPr>
                <w:rFonts w:asciiTheme="minorEastAsia" w:hAnsiTheme="minorEastAsia" w:eastAsiaTheme="minorEastAsia" w:cstheme="minorEastAsia"/>
                <w:color w:val="auto"/>
                <w:sz w:val="24"/>
              </w:rPr>
            </w:pPr>
          </w:p>
        </w:tc>
        <w:tc>
          <w:tcPr>
            <w:tcW w:w="552" w:type="dxa"/>
          </w:tcPr>
          <w:p w14:paraId="4904BD20">
            <w:pPr>
              <w:wordWrap w:val="0"/>
              <w:spacing w:line="336" w:lineRule="auto"/>
              <w:rPr>
                <w:rFonts w:asciiTheme="minorEastAsia" w:hAnsiTheme="minorEastAsia" w:eastAsiaTheme="minorEastAsia" w:cstheme="minorEastAsia"/>
                <w:color w:val="auto"/>
                <w:sz w:val="24"/>
              </w:rPr>
            </w:pPr>
          </w:p>
        </w:tc>
        <w:tc>
          <w:tcPr>
            <w:tcW w:w="552" w:type="dxa"/>
          </w:tcPr>
          <w:p w14:paraId="6F21D3F0">
            <w:pPr>
              <w:wordWrap w:val="0"/>
              <w:spacing w:line="336" w:lineRule="auto"/>
              <w:rPr>
                <w:rFonts w:asciiTheme="minorEastAsia" w:hAnsiTheme="minorEastAsia" w:eastAsiaTheme="minorEastAsia" w:cstheme="minorEastAsia"/>
                <w:color w:val="auto"/>
                <w:sz w:val="24"/>
              </w:rPr>
            </w:pPr>
          </w:p>
        </w:tc>
        <w:tc>
          <w:tcPr>
            <w:tcW w:w="552" w:type="dxa"/>
          </w:tcPr>
          <w:p w14:paraId="7B923BD6">
            <w:pPr>
              <w:wordWrap w:val="0"/>
              <w:spacing w:line="336" w:lineRule="auto"/>
              <w:rPr>
                <w:rFonts w:asciiTheme="minorEastAsia" w:hAnsiTheme="minorEastAsia" w:eastAsiaTheme="minorEastAsia" w:cstheme="minorEastAsia"/>
                <w:color w:val="auto"/>
                <w:sz w:val="24"/>
              </w:rPr>
            </w:pPr>
          </w:p>
        </w:tc>
        <w:tc>
          <w:tcPr>
            <w:tcW w:w="553" w:type="dxa"/>
          </w:tcPr>
          <w:p w14:paraId="461B25F7">
            <w:pPr>
              <w:wordWrap w:val="0"/>
              <w:spacing w:line="336" w:lineRule="auto"/>
              <w:rPr>
                <w:rFonts w:asciiTheme="minorEastAsia" w:hAnsiTheme="minorEastAsia" w:eastAsiaTheme="minorEastAsia" w:cstheme="minorEastAsia"/>
                <w:color w:val="auto"/>
                <w:sz w:val="24"/>
              </w:rPr>
            </w:pPr>
          </w:p>
        </w:tc>
        <w:tc>
          <w:tcPr>
            <w:tcW w:w="553" w:type="dxa"/>
          </w:tcPr>
          <w:p w14:paraId="1211289B">
            <w:pPr>
              <w:wordWrap w:val="0"/>
              <w:spacing w:line="336" w:lineRule="auto"/>
              <w:rPr>
                <w:rFonts w:asciiTheme="minorEastAsia" w:hAnsiTheme="minorEastAsia" w:eastAsiaTheme="minorEastAsia" w:cstheme="minorEastAsia"/>
                <w:color w:val="auto"/>
                <w:sz w:val="24"/>
              </w:rPr>
            </w:pPr>
          </w:p>
        </w:tc>
        <w:tc>
          <w:tcPr>
            <w:tcW w:w="553" w:type="dxa"/>
          </w:tcPr>
          <w:p w14:paraId="5E17FF73">
            <w:pPr>
              <w:wordWrap w:val="0"/>
              <w:spacing w:line="336" w:lineRule="auto"/>
              <w:rPr>
                <w:rFonts w:asciiTheme="minorEastAsia" w:hAnsiTheme="minorEastAsia" w:eastAsiaTheme="minorEastAsia" w:cstheme="minorEastAsia"/>
                <w:color w:val="auto"/>
                <w:sz w:val="24"/>
              </w:rPr>
            </w:pPr>
          </w:p>
        </w:tc>
        <w:tc>
          <w:tcPr>
            <w:tcW w:w="553" w:type="dxa"/>
          </w:tcPr>
          <w:p w14:paraId="499C518B">
            <w:pPr>
              <w:wordWrap w:val="0"/>
              <w:spacing w:line="336" w:lineRule="auto"/>
              <w:rPr>
                <w:rFonts w:asciiTheme="minorEastAsia" w:hAnsiTheme="minorEastAsia" w:eastAsiaTheme="minorEastAsia" w:cstheme="minorEastAsia"/>
                <w:color w:val="auto"/>
                <w:sz w:val="24"/>
              </w:rPr>
            </w:pPr>
          </w:p>
        </w:tc>
        <w:tc>
          <w:tcPr>
            <w:tcW w:w="553" w:type="dxa"/>
          </w:tcPr>
          <w:p w14:paraId="5E86F332">
            <w:pPr>
              <w:wordWrap w:val="0"/>
              <w:spacing w:line="336" w:lineRule="auto"/>
              <w:rPr>
                <w:rFonts w:asciiTheme="minorEastAsia" w:hAnsiTheme="minorEastAsia" w:eastAsiaTheme="minorEastAsia" w:cstheme="minorEastAsia"/>
                <w:color w:val="auto"/>
                <w:sz w:val="24"/>
              </w:rPr>
            </w:pPr>
          </w:p>
        </w:tc>
        <w:tc>
          <w:tcPr>
            <w:tcW w:w="553" w:type="dxa"/>
          </w:tcPr>
          <w:p w14:paraId="702FE671">
            <w:pPr>
              <w:wordWrap w:val="0"/>
              <w:spacing w:line="336" w:lineRule="auto"/>
              <w:rPr>
                <w:rFonts w:asciiTheme="minorEastAsia" w:hAnsiTheme="minorEastAsia" w:eastAsiaTheme="minorEastAsia" w:cstheme="minorEastAsia"/>
                <w:color w:val="auto"/>
                <w:sz w:val="24"/>
              </w:rPr>
            </w:pPr>
          </w:p>
        </w:tc>
        <w:tc>
          <w:tcPr>
            <w:tcW w:w="553" w:type="dxa"/>
          </w:tcPr>
          <w:p w14:paraId="257AEFCD">
            <w:pPr>
              <w:wordWrap w:val="0"/>
              <w:spacing w:line="336" w:lineRule="auto"/>
              <w:rPr>
                <w:rFonts w:asciiTheme="minorEastAsia" w:hAnsiTheme="minorEastAsia" w:eastAsiaTheme="minorEastAsia" w:cstheme="minorEastAsia"/>
                <w:color w:val="auto"/>
                <w:sz w:val="24"/>
              </w:rPr>
            </w:pPr>
          </w:p>
        </w:tc>
        <w:tc>
          <w:tcPr>
            <w:tcW w:w="553" w:type="dxa"/>
          </w:tcPr>
          <w:p w14:paraId="65D196C7">
            <w:pPr>
              <w:wordWrap w:val="0"/>
              <w:spacing w:line="336" w:lineRule="auto"/>
              <w:rPr>
                <w:rFonts w:asciiTheme="minorEastAsia" w:hAnsiTheme="minorEastAsia" w:eastAsiaTheme="minorEastAsia" w:cstheme="minorEastAsia"/>
                <w:color w:val="auto"/>
                <w:sz w:val="24"/>
              </w:rPr>
            </w:pPr>
          </w:p>
        </w:tc>
        <w:tc>
          <w:tcPr>
            <w:tcW w:w="553" w:type="dxa"/>
          </w:tcPr>
          <w:p w14:paraId="139EA246">
            <w:pPr>
              <w:wordWrap w:val="0"/>
              <w:spacing w:line="336" w:lineRule="auto"/>
              <w:rPr>
                <w:rFonts w:asciiTheme="minorEastAsia" w:hAnsiTheme="minorEastAsia" w:eastAsiaTheme="minorEastAsia" w:cstheme="minorEastAsia"/>
                <w:color w:val="auto"/>
                <w:sz w:val="24"/>
              </w:rPr>
            </w:pPr>
          </w:p>
        </w:tc>
        <w:tc>
          <w:tcPr>
            <w:tcW w:w="553" w:type="dxa"/>
          </w:tcPr>
          <w:p w14:paraId="5B2EBD1E">
            <w:pPr>
              <w:wordWrap w:val="0"/>
              <w:spacing w:line="336" w:lineRule="auto"/>
              <w:rPr>
                <w:rFonts w:asciiTheme="minorEastAsia" w:hAnsiTheme="minorEastAsia" w:eastAsiaTheme="minorEastAsia" w:cstheme="minorEastAsia"/>
                <w:color w:val="auto"/>
                <w:sz w:val="24"/>
              </w:rPr>
            </w:pPr>
          </w:p>
        </w:tc>
      </w:tr>
      <w:tr w14:paraId="6B0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A46E36">
            <w:pPr>
              <w:wordWrap w:val="0"/>
              <w:spacing w:line="336" w:lineRule="auto"/>
              <w:rPr>
                <w:rFonts w:asciiTheme="minorEastAsia" w:hAnsiTheme="minorEastAsia" w:eastAsiaTheme="minorEastAsia" w:cstheme="minorEastAsia"/>
                <w:color w:val="auto"/>
                <w:sz w:val="24"/>
              </w:rPr>
            </w:pPr>
          </w:p>
        </w:tc>
        <w:tc>
          <w:tcPr>
            <w:tcW w:w="552" w:type="dxa"/>
          </w:tcPr>
          <w:p w14:paraId="6C8B1A4E">
            <w:pPr>
              <w:wordWrap w:val="0"/>
              <w:spacing w:line="336" w:lineRule="auto"/>
              <w:rPr>
                <w:rFonts w:asciiTheme="minorEastAsia" w:hAnsiTheme="minorEastAsia" w:eastAsiaTheme="minorEastAsia" w:cstheme="minorEastAsia"/>
                <w:color w:val="auto"/>
                <w:sz w:val="24"/>
              </w:rPr>
            </w:pPr>
          </w:p>
        </w:tc>
        <w:tc>
          <w:tcPr>
            <w:tcW w:w="552" w:type="dxa"/>
          </w:tcPr>
          <w:p w14:paraId="446EC2D6">
            <w:pPr>
              <w:wordWrap w:val="0"/>
              <w:spacing w:line="336" w:lineRule="auto"/>
              <w:rPr>
                <w:rFonts w:asciiTheme="minorEastAsia" w:hAnsiTheme="minorEastAsia" w:eastAsiaTheme="minorEastAsia" w:cstheme="minorEastAsia"/>
                <w:color w:val="auto"/>
                <w:sz w:val="24"/>
              </w:rPr>
            </w:pPr>
          </w:p>
        </w:tc>
        <w:tc>
          <w:tcPr>
            <w:tcW w:w="552" w:type="dxa"/>
          </w:tcPr>
          <w:p w14:paraId="0D37C62E">
            <w:pPr>
              <w:wordWrap w:val="0"/>
              <w:spacing w:line="336" w:lineRule="auto"/>
              <w:rPr>
                <w:rFonts w:asciiTheme="minorEastAsia" w:hAnsiTheme="minorEastAsia" w:eastAsiaTheme="minorEastAsia" w:cstheme="minorEastAsia"/>
                <w:color w:val="auto"/>
                <w:sz w:val="24"/>
              </w:rPr>
            </w:pPr>
          </w:p>
        </w:tc>
        <w:tc>
          <w:tcPr>
            <w:tcW w:w="552" w:type="dxa"/>
          </w:tcPr>
          <w:p w14:paraId="4C483DA5">
            <w:pPr>
              <w:wordWrap w:val="0"/>
              <w:spacing w:line="336" w:lineRule="auto"/>
              <w:rPr>
                <w:rFonts w:asciiTheme="minorEastAsia" w:hAnsiTheme="minorEastAsia" w:eastAsiaTheme="minorEastAsia" w:cstheme="minorEastAsia"/>
                <w:color w:val="auto"/>
                <w:sz w:val="24"/>
              </w:rPr>
            </w:pPr>
          </w:p>
        </w:tc>
        <w:tc>
          <w:tcPr>
            <w:tcW w:w="552" w:type="dxa"/>
          </w:tcPr>
          <w:p w14:paraId="1F297F95">
            <w:pPr>
              <w:wordWrap w:val="0"/>
              <w:spacing w:line="336" w:lineRule="auto"/>
              <w:rPr>
                <w:rFonts w:asciiTheme="minorEastAsia" w:hAnsiTheme="minorEastAsia" w:eastAsiaTheme="minorEastAsia" w:cstheme="minorEastAsia"/>
                <w:color w:val="auto"/>
                <w:sz w:val="24"/>
              </w:rPr>
            </w:pPr>
          </w:p>
        </w:tc>
        <w:tc>
          <w:tcPr>
            <w:tcW w:w="552" w:type="dxa"/>
          </w:tcPr>
          <w:p w14:paraId="2262A5E1">
            <w:pPr>
              <w:wordWrap w:val="0"/>
              <w:spacing w:line="336" w:lineRule="auto"/>
              <w:rPr>
                <w:rFonts w:asciiTheme="minorEastAsia" w:hAnsiTheme="minorEastAsia" w:eastAsiaTheme="minorEastAsia" w:cstheme="minorEastAsia"/>
                <w:color w:val="auto"/>
                <w:sz w:val="24"/>
              </w:rPr>
            </w:pPr>
          </w:p>
        </w:tc>
        <w:tc>
          <w:tcPr>
            <w:tcW w:w="553" w:type="dxa"/>
          </w:tcPr>
          <w:p w14:paraId="0D6FBA27">
            <w:pPr>
              <w:wordWrap w:val="0"/>
              <w:spacing w:line="336" w:lineRule="auto"/>
              <w:rPr>
                <w:rFonts w:asciiTheme="minorEastAsia" w:hAnsiTheme="minorEastAsia" w:eastAsiaTheme="minorEastAsia" w:cstheme="minorEastAsia"/>
                <w:color w:val="auto"/>
                <w:sz w:val="24"/>
              </w:rPr>
            </w:pPr>
          </w:p>
        </w:tc>
        <w:tc>
          <w:tcPr>
            <w:tcW w:w="553" w:type="dxa"/>
          </w:tcPr>
          <w:p w14:paraId="7168879D">
            <w:pPr>
              <w:wordWrap w:val="0"/>
              <w:spacing w:line="336" w:lineRule="auto"/>
              <w:rPr>
                <w:rFonts w:asciiTheme="minorEastAsia" w:hAnsiTheme="minorEastAsia" w:eastAsiaTheme="minorEastAsia" w:cstheme="minorEastAsia"/>
                <w:color w:val="auto"/>
                <w:sz w:val="24"/>
              </w:rPr>
            </w:pPr>
          </w:p>
        </w:tc>
        <w:tc>
          <w:tcPr>
            <w:tcW w:w="553" w:type="dxa"/>
          </w:tcPr>
          <w:p w14:paraId="408EAA8F">
            <w:pPr>
              <w:wordWrap w:val="0"/>
              <w:spacing w:line="336" w:lineRule="auto"/>
              <w:rPr>
                <w:rFonts w:asciiTheme="minorEastAsia" w:hAnsiTheme="minorEastAsia" w:eastAsiaTheme="minorEastAsia" w:cstheme="minorEastAsia"/>
                <w:color w:val="auto"/>
                <w:sz w:val="24"/>
              </w:rPr>
            </w:pPr>
          </w:p>
        </w:tc>
        <w:tc>
          <w:tcPr>
            <w:tcW w:w="553" w:type="dxa"/>
          </w:tcPr>
          <w:p w14:paraId="3F936F5E">
            <w:pPr>
              <w:wordWrap w:val="0"/>
              <w:spacing w:line="336" w:lineRule="auto"/>
              <w:rPr>
                <w:rFonts w:asciiTheme="minorEastAsia" w:hAnsiTheme="minorEastAsia" w:eastAsiaTheme="minorEastAsia" w:cstheme="minorEastAsia"/>
                <w:color w:val="auto"/>
                <w:sz w:val="24"/>
              </w:rPr>
            </w:pPr>
          </w:p>
        </w:tc>
        <w:tc>
          <w:tcPr>
            <w:tcW w:w="553" w:type="dxa"/>
          </w:tcPr>
          <w:p w14:paraId="344ECDEE">
            <w:pPr>
              <w:wordWrap w:val="0"/>
              <w:spacing w:line="336" w:lineRule="auto"/>
              <w:rPr>
                <w:rFonts w:asciiTheme="minorEastAsia" w:hAnsiTheme="minorEastAsia" w:eastAsiaTheme="minorEastAsia" w:cstheme="minorEastAsia"/>
                <w:color w:val="auto"/>
                <w:sz w:val="24"/>
              </w:rPr>
            </w:pPr>
          </w:p>
        </w:tc>
        <w:tc>
          <w:tcPr>
            <w:tcW w:w="553" w:type="dxa"/>
          </w:tcPr>
          <w:p w14:paraId="0ED71B2D">
            <w:pPr>
              <w:wordWrap w:val="0"/>
              <w:spacing w:line="336" w:lineRule="auto"/>
              <w:rPr>
                <w:rFonts w:asciiTheme="minorEastAsia" w:hAnsiTheme="minorEastAsia" w:eastAsiaTheme="minorEastAsia" w:cstheme="minorEastAsia"/>
                <w:color w:val="auto"/>
                <w:sz w:val="24"/>
              </w:rPr>
            </w:pPr>
          </w:p>
        </w:tc>
        <w:tc>
          <w:tcPr>
            <w:tcW w:w="553" w:type="dxa"/>
          </w:tcPr>
          <w:p w14:paraId="4CE8617A">
            <w:pPr>
              <w:wordWrap w:val="0"/>
              <w:spacing w:line="336" w:lineRule="auto"/>
              <w:rPr>
                <w:rFonts w:asciiTheme="minorEastAsia" w:hAnsiTheme="minorEastAsia" w:eastAsiaTheme="minorEastAsia" w:cstheme="minorEastAsia"/>
                <w:color w:val="auto"/>
                <w:sz w:val="24"/>
              </w:rPr>
            </w:pPr>
          </w:p>
        </w:tc>
        <w:tc>
          <w:tcPr>
            <w:tcW w:w="553" w:type="dxa"/>
          </w:tcPr>
          <w:p w14:paraId="3BA019B1">
            <w:pPr>
              <w:wordWrap w:val="0"/>
              <w:spacing w:line="336" w:lineRule="auto"/>
              <w:rPr>
                <w:rFonts w:asciiTheme="minorEastAsia" w:hAnsiTheme="minorEastAsia" w:eastAsiaTheme="minorEastAsia" w:cstheme="minorEastAsia"/>
                <w:color w:val="auto"/>
                <w:sz w:val="24"/>
              </w:rPr>
            </w:pPr>
          </w:p>
        </w:tc>
        <w:tc>
          <w:tcPr>
            <w:tcW w:w="553" w:type="dxa"/>
          </w:tcPr>
          <w:p w14:paraId="0560A4A7">
            <w:pPr>
              <w:wordWrap w:val="0"/>
              <w:spacing w:line="336" w:lineRule="auto"/>
              <w:rPr>
                <w:rFonts w:asciiTheme="minorEastAsia" w:hAnsiTheme="minorEastAsia" w:eastAsiaTheme="minorEastAsia" w:cstheme="minorEastAsia"/>
                <w:color w:val="auto"/>
                <w:sz w:val="24"/>
              </w:rPr>
            </w:pPr>
          </w:p>
        </w:tc>
        <w:tc>
          <w:tcPr>
            <w:tcW w:w="553" w:type="dxa"/>
          </w:tcPr>
          <w:p w14:paraId="07DBC93E">
            <w:pPr>
              <w:wordWrap w:val="0"/>
              <w:spacing w:line="336" w:lineRule="auto"/>
              <w:rPr>
                <w:rFonts w:asciiTheme="minorEastAsia" w:hAnsiTheme="minorEastAsia" w:eastAsiaTheme="minorEastAsia" w:cstheme="minorEastAsia"/>
                <w:color w:val="auto"/>
                <w:sz w:val="24"/>
              </w:rPr>
            </w:pPr>
          </w:p>
        </w:tc>
      </w:tr>
      <w:tr w14:paraId="0BC2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6602FD">
            <w:pPr>
              <w:wordWrap w:val="0"/>
              <w:spacing w:line="336" w:lineRule="auto"/>
              <w:rPr>
                <w:rFonts w:asciiTheme="minorEastAsia" w:hAnsiTheme="minorEastAsia" w:eastAsiaTheme="minorEastAsia" w:cstheme="minorEastAsia"/>
                <w:color w:val="auto"/>
                <w:sz w:val="24"/>
              </w:rPr>
            </w:pPr>
          </w:p>
        </w:tc>
        <w:tc>
          <w:tcPr>
            <w:tcW w:w="552" w:type="dxa"/>
          </w:tcPr>
          <w:p w14:paraId="12386C80">
            <w:pPr>
              <w:wordWrap w:val="0"/>
              <w:spacing w:line="336" w:lineRule="auto"/>
              <w:rPr>
                <w:rFonts w:asciiTheme="minorEastAsia" w:hAnsiTheme="minorEastAsia" w:eastAsiaTheme="minorEastAsia" w:cstheme="minorEastAsia"/>
                <w:color w:val="auto"/>
                <w:sz w:val="24"/>
              </w:rPr>
            </w:pPr>
          </w:p>
        </w:tc>
        <w:tc>
          <w:tcPr>
            <w:tcW w:w="552" w:type="dxa"/>
          </w:tcPr>
          <w:p w14:paraId="6DF6E224">
            <w:pPr>
              <w:wordWrap w:val="0"/>
              <w:spacing w:line="336" w:lineRule="auto"/>
              <w:rPr>
                <w:rFonts w:asciiTheme="minorEastAsia" w:hAnsiTheme="minorEastAsia" w:eastAsiaTheme="minorEastAsia" w:cstheme="minorEastAsia"/>
                <w:color w:val="auto"/>
                <w:sz w:val="24"/>
              </w:rPr>
            </w:pPr>
          </w:p>
        </w:tc>
        <w:tc>
          <w:tcPr>
            <w:tcW w:w="552" w:type="dxa"/>
          </w:tcPr>
          <w:p w14:paraId="732F9649">
            <w:pPr>
              <w:wordWrap w:val="0"/>
              <w:spacing w:line="336" w:lineRule="auto"/>
              <w:rPr>
                <w:rFonts w:asciiTheme="minorEastAsia" w:hAnsiTheme="minorEastAsia" w:eastAsiaTheme="minorEastAsia" w:cstheme="minorEastAsia"/>
                <w:color w:val="auto"/>
                <w:sz w:val="24"/>
              </w:rPr>
            </w:pPr>
          </w:p>
        </w:tc>
        <w:tc>
          <w:tcPr>
            <w:tcW w:w="552" w:type="dxa"/>
          </w:tcPr>
          <w:p w14:paraId="056AE499">
            <w:pPr>
              <w:wordWrap w:val="0"/>
              <w:spacing w:line="336" w:lineRule="auto"/>
              <w:rPr>
                <w:rFonts w:asciiTheme="minorEastAsia" w:hAnsiTheme="minorEastAsia" w:eastAsiaTheme="minorEastAsia" w:cstheme="minorEastAsia"/>
                <w:color w:val="auto"/>
                <w:sz w:val="24"/>
              </w:rPr>
            </w:pPr>
          </w:p>
        </w:tc>
        <w:tc>
          <w:tcPr>
            <w:tcW w:w="552" w:type="dxa"/>
          </w:tcPr>
          <w:p w14:paraId="2C30DF7A">
            <w:pPr>
              <w:wordWrap w:val="0"/>
              <w:spacing w:line="336" w:lineRule="auto"/>
              <w:rPr>
                <w:rFonts w:asciiTheme="minorEastAsia" w:hAnsiTheme="minorEastAsia" w:eastAsiaTheme="minorEastAsia" w:cstheme="minorEastAsia"/>
                <w:color w:val="auto"/>
                <w:sz w:val="24"/>
              </w:rPr>
            </w:pPr>
          </w:p>
        </w:tc>
        <w:tc>
          <w:tcPr>
            <w:tcW w:w="552" w:type="dxa"/>
          </w:tcPr>
          <w:p w14:paraId="2368EDFC">
            <w:pPr>
              <w:wordWrap w:val="0"/>
              <w:spacing w:line="336" w:lineRule="auto"/>
              <w:rPr>
                <w:rFonts w:asciiTheme="minorEastAsia" w:hAnsiTheme="minorEastAsia" w:eastAsiaTheme="minorEastAsia" w:cstheme="minorEastAsia"/>
                <w:color w:val="auto"/>
                <w:sz w:val="24"/>
              </w:rPr>
            </w:pPr>
          </w:p>
        </w:tc>
        <w:tc>
          <w:tcPr>
            <w:tcW w:w="553" w:type="dxa"/>
          </w:tcPr>
          <w:p w14:paraId="7C14E0DB">
            <w:pPr>
              <w:wordWrap w:val="0"/>
              <w:spacing w:line="336" w:lineRule="auto"/>
              <w:rPr>
                <w:rFonts w:asciiTheme="minorEastAsia" w:hAnsiTheme="minorEastAsia" w:eastAsiaTheme="minorEastAsia" w:cstheme="minorEastAsia"/>
                <w:color w:val="auto"/>
                <w:sz w:val="24"/>
              </w:rPr>
            </w:pPr>
          </w:p>
        </w:tc>
        <w:tc>
          <w:tcPr>
            <w:tcW w:w="553" w:type="dxa"/>
          </w:tcPr>
          <w:p w14:paraId="51CFEFB9">
            <w:pPr>
              <w:wordWrap w:val="0"/>
              <w:spacing w:line="336" w:lineRule="auto"/>
              <w:rPr>
                <w:rFonts w:asciiTheme="minorEastAsia" w:hAnsiTheme="minorEastAsia" w:eastAsiaTheme="minorEastAsia" w:cstheme="minorEastAsia"/>
                <w:color w:val="auto"/>
                <w:sz w:val="24"/>
              </w:rPr>
            </w:pPr>
          </w:p>
        </w:tc>
        <w:tc>
          <w:tcPr>
            <w:tcW w:w="553" w:type="dxa"/>
          </w:tcPr>
          <w:p w14:paraId="5652CB03">
            <w:pPr>
              <w:wordWrap w:val="0"/>
              <w:spacing w:line="336" w:lineRule="auto"/>
              <w:rPr>
                <w:rFonts w:asciiTheme="minorEastAsia" w:hAnsiTheme="minorEastAsia" w:eastAsiaTheme="minorEastAsia" w:cstheme="minorEastAsia"/>
                <w:color w:val="auto"/>
                <w:sz w:val="24"/>
              </w:rPr>
            </w:pPr>
          </w:p>
        </w:tc>
        <w:tc>
          <w:tcPr>
            <w:tcW w:w="553" w:type="dxa"/>
          </w:tcPr>
          <w:p w14:paraId="16EF64E4">
            <w:pPr>
              <w:wordWrap w:val="0"/>
              <w:spacing w:line="336" w:lineRule="auto"/>
              <w:rPr>
                <w:rFonts w:asciiTheme="minorEastAsia" w:hAnsiTheme="minorEastAsia" w:eastAsiaTheme="minorEastAsia" w:cstheme="minorEastAsia"/>
                <w:color w:val="auto"/>
                <w:sz w:val="24"/>
              </w:rPr>
            </w:pPr>
          </w:p>
        </w:tc>
        <w:tc>
          <w:tcPr>
            <w:tcW w:w="553" w:type="dxa"/>
          </w:tcPr>
          <w:p w14:paraId="6AC367A3">
            <w:pPr>
              <w:wordWrap w:val="0"/>
              <w:spacing w:line="336" w:lineRule="auto"/>
              <w:rPr>
                <w:rFonts w:asciiTheme="minorEastAsia" w:hAnsiTheme="minorEastAsia" w:eastAsiaTheme="minorEastAsia" w:cstheme="minorEastAsia"/>
                <w:color w:val="auto"/>
                <w:sz w:val="24"/>
              </w:rPr>
            </w:pPr>
          </w:p>
        </w:tc>
        <w:tc>
          <w:tcPr>
            <w:tcW w:w="553" w:type="dxa"/>
          </w:tcPr>
          <w:p w14:paraId="292FCAB2">
            <w:pPr>
              <w:wordWrap w:val="0"/>
              <w:spacing w:line="336" w:lineRule="auto"/>
              <w:rPr>
                <w:rFonts w:asciiTheme="minorEastAsia" w:hAnsiTheme="minorEastAsia" w:eastAsiaTheme="minorEastAsia" w:cstheme="minorEastAsia"/>
                <w:color w:val="auto"/>
                <w:sz w:val="24"/>
              </w:rPr>
            </w:pPr>
          </w:p>
        </w:tc>
        <w:tc>
          <w:tcPr>
            <w:tcW w:w="553" w:type="dxa"/>
          </w:tcPr>
          <w:p w14:paraId="403F33DC">
            <w:pPr>
              <w:wordWrap w:val="0"/>
              <w:spacing w:line="336" w:lineRule="auto"/>
              <w:rPr>
                <w:rFonts w:asciiTheme="minorEastAsia" w:hAnsiTheme="minorEastAsia" w:eastAsiaTheme="minorEastAsia" w:cstheme="minorEastAsia"/>
                <w:color w:val="auto"/>
                <w:sz w:val="24"/>
              </w:rPr>
            </w:pPr>
          </w:p>
        </w:tc>
        <w:tc>
          <w:tcPr>
            <w:tcW w:w="553" w:type="dxa"/>
          </w:tcPr>
          <w:p w14:paraId="0DC61F7F">
            <w:pPr>
              <w:wordWrap w:val="0"/>
              <w:spacing w:line="336" w:lineRule="auto"/>
              <w:rPr>
                <w:rFonts w:asciiTheme="minorEastAsia" w:hAnsiTheme="minorEastAsia" w:eastAsiaTheme="minorEastAsia" w:cstheme="minorEastAsia"/>
                <w:color w:val="auto"/>
                <w:sz w:val="24"/>
              </w:rPr>
            </w:pPr>
          </w:p>
        </w:tc>
        <w:tc>
          <w:tcPr>
            <w:tcW w:w="553" w:type="dxa"/>
          </w:tcPr>
          <w:p w14:paraId="01727059">
            <w:pPr>
              <w:wordWrap w:val="0"/>
              <w:spacing w:line="336" w:lineRule="auto"/>
              <w:rPr>
                <w:rFonts w:asciiTheme="minorEastAsia" w:hAnsiTheme="minorEastAsia" w:eastAsiaTheme="minorEastAsia" w:cstheme="minorEastAsia"/>
                <w:color w:val="auto"/>
                <w:sz w:val="24"/>
              </w:rPr>
            </w:pPr>
          </w:p>
        </w:tc>
        <w:tc>
          <w:tcPr>
            <w:tcW w:w="553" w:type="dxa"/>
          </w:tcPr>
          <w:p w14:paraId="3A974D32">
            <w:pPr>
              <w:wordWrap w:val="0"/>
              <w:spacing w:line="336" w:lineRule="auto"/>
              <w:rPr>
                <w:rFonts w:asciiTheme="minorEastAsia" w:hAnsiTheme="minorEastAsia" w:eastAsiaTheme="minorEastAsia" w:cstheme="minorEastAsia"/>
                <w:color w:val="auto"/>
                <w:sz w:val="24"/>
              </w:rPr>
            </w:pPr>
          </w:p>
        </w:tc>
      </w:tr>
      <w:tr w14:paraId="38FB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619CFE">
            <w:pPr>
              <w:wordWrap w:val="0"/>
              <w:spacing w:line="336" w:lineRule="auto"/>
              <w:rPr>
                <w:rFonts w:asciiTheme="minorEastAsia" w:hAnsiTheme="minorEastAsia" w:eastAsiaTheme="minorEastAsia" w:cstheme="minorEastAsia"/>
                <w:color w:val="auto"/>
                <w:sz w:val="24"/>
              </w:rPr>
            </w:pPr>
          </w:p>
        </w:tc>
        <w:tc>
          <w:tcPr>
            <w:tcW w:w="552" w:type="dxa"/>
          </w:tcPr>
          <w:p w14:paraId="5679F1A5">
            <w:pPr>
              <w:wordWrap w:val="0"/>
              <w:spacing w:line="336" w:lineRule="auto"/>
              <w:rPr>
                <w:rFonts w:asciiTheme="minorEastAsia" w:hAnsiTheme="minorEastAsia" w:eastAsiaTheme="minorEastAsia" w:cstheme="minorEastAsia"/>
                <w:color w:val="auto"/>
                <w:sz w:val="24"/>
              </w:rPr>
            </w:pPr>
          </w:p>
        </w:tc>
        <w:tc>
          <w:tcPr>
            <w:tcW w:w="552" w:type="dxa"/>
          </w:tcPr>
          <w:p w14:paraId="478C7B91">
            <w:pPr>
              <w:wordWrap w:val="0"/>
              <w:spacing w:line="336" w:lineRule="auto"/>
              <w:rPr>
                <w:rFonts w:asciiTheme="minorEastAsia" w:hAnsiTheme="minorEastAsia" w:eastAsiaTheme="minorEastAsia" w:cstheme="minorEastAsia"/>
                <w:color w:val="auto"/>
                <w:sz w:val="24"/>
              </w:rPr>
            </w:pPr>
          </w:p>
        </w:tc>
        <w:tc>
          <w:tcPr>
            <w:tcW w:w="552" w:type="dxa"/>
          </w:tcPr>
          <w:p w14:paraId="37BB072B">
            <w:pPr>
              <w:wordWrap w:val="0"/>
              <w:spacing w:line="336" w:lineRule="auto"/>
              <w:rPr>
                <w:rFonts w:asciiTheme="minorEastAsia" w:hAnsiTheme="minorEastAsia" w:eastAsiaTheme="minorEastAsia" w:cstheme="minorEastAsia"/>
                <w:color w:val="auto"/>
                <w:sz w:val="24"/>
              </w:rPr>
            </w:pPr>
          </w:p>
        </w:tc>
        <w:tc>
          <w:tcPr>
            <w:tcW w:w="552" w:type="dxa"/>
          </w:tcPr>
          <w:p w14:paraId="317E5180">
            <w:pPr>
              <w:wordWrap w:val="0"/>
              <w:spacing w:line="336" w:lineRule="auto"/>
              <w:rPr>
                <w:rFonts w:asciiTheme="minorEastAsia" w:hAnsiTheme="minorEastAsia" w:eastAsiaTheme="minorEastAsia" w:cstheme="minorEastAsia"/>
                <w:color w:val="auto"/>
                <w:sz w:val="24"/>
              </w:rPr>
            </w:pPr>
          </w:p>
        </w:tc>
        <w:tc>
          <w:tcPr>
            <w:tcW w:w="552" w:type="dxa"/>
          </w:tcPr>
          <w:p w14:paraId="0B525165">
            <w:pPr>
              <w:wordWrap w:val="0"/>
              <w:spacing w:line="336" w:lineRule="auto"/>
              <w:rPr>
                <w:rFonts w:asciiTheme="minorEastAsia" w:hAnsiTheme="minorEastAsia" w:eastAsiaTheme="minorEastAsia" w:cstheme="minorEastAsia"/>
                <w:color w:val="auto"/>
                <w:sz w:val="24"/>
              </w:rPr>
            </w:pPr>
          </w:p>
        </w:tc>
        <w:tc>
          <w:tcPr>
            <w:tcW w:w="552" w:type="dxa"/>
          </w:tcPr>
          <w:p w14:paraId="43C0B818">
            <w:pPr>
              <w:wordWrap w:val="0"/>
              <w:spacing w:line="336" w:lineRule="auto"/>
              <w:rPr>
                <w:rFonts w:asciiTheme="minorEastAsia" w:hAnsiTheme="minorEastAsia" w:eastAsiaTheme="minorEastAsia" w:cstheme="minorEastAsia"/>
                <w:color w:val="auto"/>
                <w:sz w:val="24"/>
              </w:rPr>
            </w:pPr>
          </w:p>
        </w:tc>
        <w:tc>
          <w:tcPr>
            <w:tcW w:w="553" w:type="dxa"/>
          </w:tcPr>
          <w:p w14:paraId="0539BF39">
            <w:pPr>
              <w:wordWrap w:val="0"/>
              <w:spacing w:line="336" w:lineRule="auto"/>
              <w:rPr>
                <w:rFonts w:asciiTheme="minorEastAsia" w:hAnsiTheme="minorEastAsia" w:eastAsiaTheme="minorEastAsia" w:cstheme="minorEastAsia"/>
                <w:color w:val="auto"/>
                <w:sz w:val="24"/>
              </w:rPr>
            </w:pPr>
          </w:p>
        </w:tc>
        <w:tc>
          <w:tcPr>
            <w:tcW w:w="553" w:type="dxa"/>
          </w:tcPr>
          <w:p w14:paraId="299E041C">
            <w:pPr>
              <w:wordWrap w:val="0"/>
              <w:spacing w:line="336" w:lineRule="auto"/>
              <w:rPr>
                <w:rFonts w:asciiTheme="minorEastAsia" w:hAnsiTheme="minorEastAsia" w:eastAsiaTheme="minorEastAsia" w:cstheme="minorEastAsia"/>
                <w:color w:val="auto"/>
                <w:sz w:val="24"/>
              </w:rPr>
            </w:pPr>
          </w:p>
        </w:tc>
        <w:tc>
          <w:tcPr>
            <w:tcW w:w="553" w:type="dxa"/>
          </w:tcPr>
          <w:p w14:paraId="02B61101">
            <w:pPr>
              <w:wordWrap w:val="0"/>
              <w:spacing w:line="336" w:lineRule="auto"/>
              <w:rPr>
                <w:rFonts w:asciiTheme="minorEastAsia" w:hAnsiTheme="minorEastAsia" w:eastAsiaTheme="minorEastAsia" w:cstheme="minorEastAsia"/>
                <w:color w:val="auto"/>
                <w:sz w:val="24"/>
              </w:rPr>
            </w:pPr>
          </w:p>
        </w:tc>
        <w:tc>
          <w:tcPr>
            <w:tcW w:w="553" w:type="dxa"/>
          </w:tcPr>
          <w:p w14:paraId="6F5ACE6B">
            <w:pPr>
              <w:wordWrap w:val="0"/>
              <w:spacing w:line="336" w:lineRule="auto"/>
              <w:rPr>
                <w:rFonts w:asciiTheme="minorEastAsia" w:hAnsiTheme="minorEastAsia" w:eastAsiaTheme="minorEastAsia" w:cstheme="minorEastAsia"/>
                <w:color w:val="auto"/>
                <w:sz w:val="24"/>
              </w:rPr>
            </w:pPr>
          </w:p>
        </w:tc>
        <w:tc>
          <w:tcPr>
            <w:tcW w:w="553" w:type="dxa"/>
          </w:tcPr>
          <w:p w14:paraId="3FB17627">
            <w:pPr>
              <w:wordWrap w:val="0"/>
              <w:spacing w:line="336" w:lineRule="auto"/>
              <w:rPr>
                <w:rFonts w:asciiTheme="minorEastAsia" w:hAnsiTheme="minorEastAsia" w:eastAsiaTheme="minorEastAsia" w:cstheme="minorEastAsia"/>
                <w:color w:val="auto"/>
                <w:sz w:val="24"/>
              </w:rPr>
            </w:pPr>
          </w:p>
        </w:tc>
        <w:tc>
          <w:tcPr>
            <w:tcW w:w="553" w:type="dxa"/>
          </w:tcPr>
          <w:p w14:paraId="5E71A379">
            <w:pPr>
              <w:wordWrap w:val="0"/>
              <w:spacing w:line="336" w:lineRule="auto"/>
              <w:rPr>
                <w:rFonts w:asciiTheme="minorEastAsia" w:hAnsiTheme="minorEastAsia" w:eastAsiaTheme="minorEastAsia" w:cstheme="minorEastAsia"/>
                <w:color w:val="auto"/>
                <w:sz w:val="24"/>
              </w:rPr>
            </w:pPr>
          </w:p>
        </w:tc>
        <w:tc>
          <w:tcPr>
            <w:tcW w:w="553" w:type="dxa"/>
          </w:tcPr>
          <w:p w14:paraId="3B0D0284">
            <w:pPr>
              <w:wordWrap w:val="0"/>
              <w:spacing w:line="336" w:lineRule="auto"/>
              <w:rPr>
                <w:rFonts w:asciiTheme="minorEastAsia" w:hAnsiTheme="minorEastAsia" w:eastAsiaTheme="minorEastAsia" w:cstheme="minorEastAsia"/>
                <w:color w:val="auto"/>
                <w:sz w:val="24"/>
              </w:rPr>
            </w:pPr>
          </w:p>
        </w:tc>
        <w:tc>
          <w:tcPr>
            <w:tcW w:w="553" w:type="dxa"/>
          </w:tcPr>
          <w:p w14:paraId="450F9356">
            <w:pPr>
              <w:wordWrap w:val="0"/>
              <w:spacing w:line="336" w:lineRule="auto"/>
              <w:rPr>
                <w:rFonts w:asciiTheme="minorEastAsia" w:hAnsiTheme="minorEastAsia" w:eastAsiaTheme="minorEastAsia" w:cstheme="minorEastAsia"/>
                <w:color w:val="auto"/>
                <w:sz w:val="24"/>
              </w:rPr>
            </w:pPr>
          </w:p>
        </w:tc>
        <w:tc>
          <w:tcPr>
            <w:tcW w:w="553" w:type="dxa"/>
          </w:tcPr>
          <w:p w14:paraId="6E46908D">
            <w:pPr>
              <w:wordWrap w:val="0"/>
              <w:spacing w:line="336" w:lineRule="auto"/>
              <w:rPr>
                <w:rFonts w:asciiTheme="minorEastAsia" w:hAnsiTheme="minorEastAsia" w:eastAsiaTheme="minorEastAsia" w:cstheme="minorEastAsia"/>
                <w:color w:val="auto"/>
                <w:sz w:val="24"/>
              </w:rPr>
            </w:pPr>
          </w:p>
        </w:tc>
        <w:tc>
          <w:tcPr>
            <w:tcW w:w="553" w:type="dxa"/>
          </w:tcPr>
          <w:p w14:paraId="29A1FE30">
            <w:pPr>
              <w:wordWrap w:val="0"/>
              <w:spacing w:line="336" w:lineRule="auto"/>
              <w:rPr>
                <w:rFonts w:asciiTheme="minorEastAsia" w:hAnsiTheme="minorEastAsia" w:eastAsiaTheme="minorEastAsia" w:cstheme="minorEastAsia"/>
                <w:color w:val="auto"/>
                <w:sz w:val="24"/>
              </w:rPr>
            </w:pPr>
          </w:p>
        </w:tc>
      </w:tr>
      <w:tr w14:paraId="3E0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E4E893">
            <w:pPr>
              <w:wordWrap w:val="0"/>
              <w:spacing w:line="336" w:lineRule="auto"/>
              <w:rPr>
                <w:rFonts w:asciiTheme="minorEastAsia" w:hAnsiTheme="minorEastAsia" w:eastAsiaTheme="minorEastAsia" w:cstheme="minorEastAsia"/>
                <w:color w:val="auto"/>
                <w:sz w:val="24"/>
              </w:rPr>
            </w:pPr>
          </w:p>
        </w:tc>
        <w:tc>
          <w:tcPr>
            <w:tcW w:w="552" w:type="dxa"/>
          </w:tcPr>
          <w:p w14:paraId="080357CC">
            <w:pPr>
              <w:wordWrap w:val="0"/>
              <w:spacing w:line="336" w:lineRule="auto"/>
              <w:rPr>
                <w:rFonts w:asciiTheme="minorEastAsia" w:hAnsiTheme="minorEastAsia" w:eastAsiaTheme="minorEastAsia" w:cstheme="minorEastAsia"/>
                <w:color w:val="auto"/>
                <w:sz w:val="24"/>
              </w:rPr>
            </w:pPr>
          </w:p>
        </w:tc>
        <w:tc>
          <w:tcPr>
            <w:tcW w:w="552" w:type="dxa"/>
          </w:tcPr>
          <w:p w14:paraId="3CD9272B">
            <w:pPr>
              <w:wordWrap w:val="0"/>
              <w:spacing w:line="336" w:lineRule="auto"/>
              <w:rPr>
                <w:rFonts w:asciiTheme="minorEastAsia" w:hAnsiTheme="minorEastAsia" w:eastAsiaTheme="minorEastAsia" w:cstheme="minorEastAsia"/>
                <w:color w:val="auto"/>
                <w:sz w:val="24"/>
              </w:rPr>
            </w:pPr>
          </w:p>
        </w:tc>
        <w:tc>
          <w:tcPr>
            <w:tcW w:w="552" w:type="dxa"/>
          </w:tcPr>
          <w:p w14:paraId="25C9221F">
            <w:pPr>
              <w:wordWrap w:val="0"/>
              <w:spacing w:line="336" w:lineRule="auto"/>
              <w:rPr>
                <w:rFonts w:asciiTheme="minorEastAsia" w:hAnsiTheme="minorEastAsia" w:eastAsiaTheme="minorEastAsia" w:cstheme="minorEastAsia"/>
                <w:color w:val="auto"/>
                <w:sz w:val="24"/>
              </w:rPr>
            </w:pPr>
          </w:p>
        </w:tc>
        <w:tc>
          <w:tcPr>
            <w:tcW w:w="552" w:type="dxa"/>
          </w:tcPr>
          <w:p w14:paraId="3A39BFD6">
            <w:pPr>
              <w:wordWrap w:val="0"/>
              <w:spacing w:line="336" w:lineRule="auto"/>
              <w:rPr>
                <w:rFonts w:asciiTheme="minorEastAsia" w:hAnsiTheme="minorEastAsia" w:eastAsiaTheme="minorEastAsia" w:cstheme="minorEastAsia"/>
                <w:color w:val="auto"/>
                <w:sz w:val="24"/>
              </w:rPr>
            </w:pPr>
          </w:p>
        </w:tc>
        <w:tc>
          <w:tcPr>
            <w:tcW w:w="552" w:type="dxa"/>
          </w:tcPr>
          <w:p w14:paraId="6A9CFE0C">
            <w:pPr>
              <w:wordWrap w:val="0"/>
              <w:spacing w:line="336" w:lineRule="auto"/>
              <w:rPr>
                <w:rFonts w:asciiTheme="minorEastAsia" w:hAnsiTheme="minorEastAsia" w:eastAsiaTheme="minorEastAsia" w:cstheme="minorEastAsia"/>
                <w:color w:val="auto"/>
                <w:sz w:val="24"/>
              </w:rPr>
            </w:pPr>
          </w:p>
        </w:tc>
        <w:tc>
          <w:tcPr>
            <w:tcW w:w="552" w:type="dxa"/>
          </w:tcPr>
          <w:p w14:paraId="11017104">
            <w:pPr>
              <w:wordWrap w:val="0"/>
              <w:spacing w:line="336" w:lineRule="auto"/>
              <w:rPr>
                <w:rFonts w:asciiTheme="minorEastAsia" w:hAnsiTheme="minorEastAsia" w:eastAsiaTheme="minorEastAsia" w:cstheme="minorEastAsia"/>
                <w:color w:val="auto"/>
                <w:sz w:val="24"/>
              </w:rPr>
            </w:pPr>
          </w:p>
        </w:tc>
        <w:tc>
          <w:tcPr>
            <w:tcW w:w="553" w:type="dxa"/>
          </w:tcPr>
          <w:p w14:paraId="0C748410">
            <w:pPr>
              <w:wordWrap w:val="0"/>
              <w:spacing w:line="336" w:lineRule="auto"/>
              <w:rPr>
                <w:rFonts w:asciiTheme="minorEastAsia" w:hAnsiTheme="minorEastAsia" w:eastAsiaTheme="minorEastAsia" w:cstheme="minorEastAsia"/>
                <w:color w:val="auto"/>
                <w:sz w:val="24"/>
              </w:rPr>
            </w:pPr>
          </w:p>
        </w:tc>
        <w:tc>
          <w:tcPr>
            <w:tcW w:w="553" w:type="dxa"/>
          </w:tcPr>
          <w:p w14:paraId="63F0B0F2">
            <w:pPr>
              <w:wordWrap w:val="0"/>
              <w:spacing w:line="336" w:lineRule="auto"/>
              <w:rPr>
                <w:rFonts w:asciiTheme="minorEastAsia" w:hAnsiTheme="minorEastAsia" w:eastAsiaTheme="minorEastAsia" w:cstheme="minorEastAsia"/>
                <w:color w:val="auto"/>
                <w:sz w:val="24"/>
              </w:rPr>
            </w:pPr>
          </w:p>
        </w:tc>
        <w:tc>
          <w:tcPr>
            <w:tcW w:w="553" w:type="dxa"/>
          </w:tcPr>
          <w:p w14:paraId="10F628DE">
            <w:pPr>
              <w:wordWrap w:val="0"/>
              <w:spacing w:line="336" w:lineRule="auto"/>
              <w:rPr>
                <w:rFonts w:asciiTheme="minorEastAsia" w:hAnsiTheme="minorEastAsia" w:eastAsiaTheme="minorEastAsia" w:cstheme="minorEastAsia"/>
                <w:color w:val="auto"/>
                <w:sz w:val="24"/>
              </w:rPr>
            </w:pPr>
          </w:p>
        </w:tc>
        <w:tc>
          <w:tcPr>
            <w:tcW w:w="553" w:type="dxa"/>
          </w:tcPr>
          <w:p w14:paraId="37519B61">
            <w:pPr>
              <w:wordWrap w:val="0"/>
              <w:spacing w:line="336" w:lineRule="auto"/>
              <w:rPr>
                <w:rFonts w:asciiTheme="minorEastAsia" w:hAnsiTheme="minorEastAsia" w:eastAsiaTheme="minorEastAsia" w:cstheme="minorEastAsia"/>
                <w:color w:val="auto"/>
                <w:sz w:val="24"/>
              </w:rPr>
            </w:pPr>
          </w:p>
        </w:tc>
        <w:tc>
          <w:tcPr>
            <w:tcW w:w="553" w:type="dxa"/>
          </w:tcPr>
          <w:p w14:paraId="5E132962">
            <w:pPr>
              <w:wordWrap w:val="0"/>
              <w:spacing w:line="336" w:lineRule="auto"/>
              <w:rPr>
                <w:rFonts w:asciiTheme="minorEastAsia" w:hAnsiTheme="minorEastAsia" w:eastAsiaTheme="minorEastAsia" w:cstheme="minorEastAsia"/>
                <w:color w:val="auto"/>
                <w:sz w:val="24"/>
              </w:rPr>
            </w:pPr>
          </w:p>
        </w:tc>
        <w:tc>
          <w:tcPr>
            <w:tcW w:w="553" w:type="dxa"/>
          </w:tcPr>
          <w:p w14:paraId="75322DD4">
            <w:pPr>
              <w:wordWrap w:val="0"/>
              <w:spacing w:line="336" w:lineRule="auto"/>
              <w:rPr>
                <w:rFonts w:asciiTheme="minorEastAsia" w:hAnsiTheme="minorEastAsia" w:eastAsiaTheme="minorEastAsia" w:cstheme="minorEastAsia"/>
                <w:color w:val="auto"/>
                <w:sz w:val="24"/>
              </w:rPr>
            </w:pPr>
          </w:p>
        </w:tc>
        <w:tc>
          <w:tcPr>
            <w:tcW w:w="553" w:type="dxa"/>
          </w:tcPr>
          <w:p w14:paraId="3A4C52AD">
            <w:pPr>
              <w:wordWrap w:val="0"/>
              <w:spacing w:line="336" w:lineRule="auto"/>
              <w:rPr>
                <w:rFonts w:asciiTheme="minorEastAsia" w:hAnsiTheme="minorEastAsia" w:eastAsiaTheme="minorEastAsia" w:cstheme="minorEastAsia"/>
                <w:color w:val="auto"/>
                <w:sz w:val="24"/>
              </w:rPr>
            </w:pPr>
          </w:p>
        </w:tc>
        <w:tc>
          <w:tcPr>
            <w:tcW w:w="553" w:type="dxa"/>
          </w:tcPr>
          <w:p w14:paraId="7107CD4E">
            <w:pPr>
              <w:wordWrap w:val="0"/>
              <w:spacing w:line="336" w:lineRule="auto"/>
              <w:rPr>
                <w:rFonts w:asciiTheme="minorEastAsia" w:hAnsiTheme="minorEastAsia" w:eastAsiaTheme="minorEastAsia" w:cstheme="minorEastAsia"/>
                <w:color w:val="auto"/>
                <w:sz w:val="24"/>
              </w:rPr>
            </w:pPr>
          </w:p>
        </w:tc>
        <w:tc>
          <w:tcPr>
            <w:tcW w:w="553" w:type="dxa"/>
          </w:tcPr>
          <w:p w14:paraId="481BEF9D">
            <w:pPr>
              <w:wordWrap w:val="0"/>
              <w:spacing w:line="336" w:lineRule="auto"/>
              <w:rPr>
                <w:rFonts w:asciiTheme="minorEastAsia" w:hAnsiTheme="minorEastAsia" w:eastAsiaTheme="minorEastAsia" w:cstheme="minorEastAsia"/>
                <w:color w:val="auto"/>
                <w:sz w:val="24"/>
              </w:rPr>
            </w:pPr>
          </w:p>
        </w:tc>
        <w:tc>
          <w:tcPr>
            <w:tcW w:w="553" w:type="dxa"/>
          </w:tcPr>
          <w:p w14:paraId="41B336EA">
            <w:pPr>
              <w:wordWrap w:val="0"/>
              <w:spacing w:line="336" w:lineRule="auto"/>
              <w:rPr>
                <w:rFonts w:asciiTheme="minorEastAsia" w:hAnsiTheme="minorEastAsia" w:eastAsiaTheme="minorEastAsia" w:cstheme="minorEastAsia"/>
                <w:color w:val="auto"/>
                <w:sz w:val="24"/>
              </w:rPr>
            </w:pPr>
          </w:p>
        </w:tc>
      </w:tr>
      <w:tr w14:paraId="4FEE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07EB68">
            <w:pPr>
              <w:wordWrap w:val="0"/>
              <w:spacing w:line="336" w:lineRule="auto"/>
              <w:rPr>
                <w:rFonts w:asciiTheme="minorEastAsia" w:hAnsiTheme="minorEastAsia" w:eastAsiaTheme="minorEastAsia" w:cstheme="minorEastAsia"/>
                <w:color w:val="auto"/>
                <w:sz w:val="24"/>
              </w:rPr>
            </w:pPr>
          </w:p>
        </w:tc>
        <w:tc>
          <w:tcPr>
            <w:tcW w:w="552" w:type="dxa"/>
          </w:tcPr>
          <w:p w14:paraId="276BCE99">
            <w:pPr>
              <w:wordWrap w:val="0"/>
              <w:spacing w:line="336" w:lineRule="auto"/>
              <w:rPr>
                <w:rFonts w:asciiTheme="minorEastAsia" w:hAnsiTheme="minorEastAsia" w:eastAsiaTheme="minorEastAsia" w:cstheme="minorEastAsia"/>
                <w:color w:val="auto"/>
                <w:sz w:val="24"/>
              </w:rPr>
            </w:pPr>
          </w:p>
        </w:tc>
        <w:tc>
          <w:tcPr>
            <w:tcW w:w="552" w:type="dxa"/>
          </w:tcPr>
          <w:p w14:paraId="3E2026CC">
            <w:pPr>
              <w:wordWrap w:val="0"/>
              <w:spacing w:line="336" w:lineRule="auto"/>
              <w:rPr>
                <w:rFonts w:asciiTheme="minorEastAsia" w:hAnsiTheme="minorEastAsia" w:eastAsiaTheme="minorEastAsia" w:cstheme="minorEastAsia"/>
                <w:color w:val="auto"/>
                <w:sz w:val="24"/>
              </w:rPr>
            </w:pPr>
          </w:p>
        </w:tc>
        <w:tc>
          <w:tcPr>
            <w:tcW w:w="552" w:type="dxa"/>
          </w:tcPr>
          <w:p w14:paraId="3452B944">
            <w:pPr>
              <w:wordWrap w:val="0"/>
              <w:spacing w:line="336" w:lineRule="auto"/>
              <w:rPr>
                <w:rFonts w:asciiTheme="minorEastAsia" w:hAnsiTheme="minorEastAsia" w:eastAsiaTheme="minorEastAsia" w:cstheme="minorEastAsia"/>
                <w:color w:val="auto"/>
                <w:sz w:val="24"/>
              </w:rPr>
            </w:pPr>
          </w:p>
        </w:tc>
        <w:tc>
          <w:tcPr>
            <w:tcW w:w="552" w:type="dxa"/>
          </w:tcPr>
          <w:p w14:paraId="0915C529">
            <w:pPr>
              <w:wordWrap w:val="0"/>
              <w:spacing w:line="336" w:lineRule="auto"/>
              <w:rPr>
                <w:rFonts w:asciiTheme="minorEastAsia" w:hAnsiTheme="minorEastAsia" w:eastAsiaTheme="minorEastAsia" w:cstheme="minorEastAsia"/>
                <w:color w:val="auto"/>
                <w:sz w:val="24"/>
              </w:rPr>
            </w:pPr>
          </w:p>
        </w:tc>
        <w:tc>
          <w:tcPr>
            <w:tcW w:w="552" w:type="dxa"/>
          </w:tcPr>
          <w:p w14:paraId="546028CD">
            <w:pPr>
              <w:wordWrap w:val="0"/>
              <w:spacing w:line="336" w:lineRule="auto"/>
              <w:rPr>
                <w:rFonts w:asciiTheme="minorEastAsia" w:hAnsiTheme="minorEastAsia" w:eastAsiaTheme="minorEastAsia" w:cstheme="minorEastAsia"/>
                <w:color w:val="auto"/>
                <w:sz w:val="24"/>
              </w:rPr>
            </w:pPr>
          </w:p>
        </w:tc>
        <w:tc>
          <w:tcPr>
            <w:tcW w:w="552" w:type="dxa"/>
          </w:tcPr>
          <w:p w14:paraId="03D5822C">
            <w:pPr>
              <w:wordWrap w:val="0"/>
              <w:spacing w:line="336" w:lineRule="auto"/>
              <w:rPr>
                <w:rFonts w:asciiTheme="minorEastAsia" w:hAnsiTheme="minorEastAsia" w:eastAsiaTheme="minorEastAsia" w:cstheme="minorEastAsia"/>
                <w:color w:val="auto"/>
                <w:sz w:val="24"/>
              </w:rPr>
            </w:pPr>
          </w:p>
        </w:tc>
        <w:tc>
          <w:tcPr>
            <w:tcW w:w="553" w:type="dxa"/>
          </w:tcPr>
          <w:p w14:paraId="7F68E19C">
            <w:pPr>
              <w:wordWrap w:val="0"/>
              <w:spacing w:line="336" w:lineRule="auto"/>
              <w:rPr>
                <w:rFonts w:asciiTheme="minorEastAsia" w:hAnsiTheme="minorEastAsia" w:eastAsiaTheme="minorEastAsia" w:cstheme="minorEastAsia"/>
                <w:color w:val="auto"/>
                <w:sz w:val="24"/>
              </w:rPr>
            </w:pPr>
          </w:p>
        </w:tc>
        <w:tc>
          <w:tcPr>
            <w:tcW w:w="553" w:type="dxa"/>
          </w:tcPr>
          <w:p w14:paraId="2F860A8E">
            <w:pPr>
              <w:wordWrap w:val="0"/>
              <w:spacing w:line="336" w:lineRule="auto"/>
              <w:rPr>
                <w:rFonts w:asciiTheme="minorEastAsia" w:hAnsiTheme="minorEastAsia" w:eastAsiaTheme="minorEastAsia" w:cstheme="minorEastAsia"/>
                <w:color w:val="auto"/>
                <w:sz w:val="24"/>
              </w:rPr>
            </w:pPr>
          </w:p>
        </w:tc>
        <w:tc>
          <w:tcPr>
            <w:tcW w:w="553" w:type="dxa"/>
          </w:tcPr>
          <w:p w14:paraId="41A0B83F">
            <w:pPr>
              <w:wordWrap w:val="0"/>
              <w:spacing w:line="336" w:lineRule="auto"/>
              <w:rPr>
                <w:rFonts w:asciiTheme="minorEastAsia" w:hAnsiTheme="minorEastAsia" w:eastAsiaTheme="minorEastAsia" w:cstheme="minorEastAsia"/>
                <w:color w:val="auto"/>
                <w:sz w:val="24"/>
              </w:rPr>
            </w:pPr>
          </w:p>
        </w:tc>
        <w:tc>
          <w:tcPr>
            <w:tcW w:w="553" w:type="dxa"/>
          </w:tcPr>
          <w:p w14:paraId="6FD05358">
            <w:pPr>
              <w:wordWrap w:val="0"/>
              <w:spacing w:line="336" w:lineRule="auto"/>
              <w:rPr>
                <w:rFonts w:asciiTheme="minorEastAsia" w:hAnsiTheme="minorEastAsia" w:eastAsiaTheme="minorEastAsia" w:cstheme="minorEastAsia"/>
                <w:color w:val="auto"/>
                <w:sz w:val="24"/>
              </w:rPr>
            </w:pPr>
          </w:p>
        </w:tc>
        <w:tc>
          <w:tcPr>
            <w:tcW w:w="553" w:type="dxa"/>
          </w:tcPr>
          <w:p w14:paraId="08B926B8">
            <w:pPr>
              <w:wordWrap w:val="0"/>
              <w:spacing w:line="336" w:lineRule="auto"/>
              <w:rPr>
                <w:rFonts w:asciiTheme="minorEastAsia" w:hAnsiTheme="minorEastAsia" w:eastAsiaTheme="minorEastAsia" w:cstheme="minorEastAsia"/>
                <w:color w:val="auto"/>
                <w:sz w:val="24"/>
              </w:rPr>
            </w:pPr>
          </w:p>
        </w:tc>
        <w:tc>
          <w:tcPr>
            <w:tcW w:w="553" w:type="dxa"/>
          </w:tcPr>
          <w:p w14:paraId="035BC615">
            <w:pPr>
              <w:wordWrap w:val="0"/>
              <w:spacing w:line="336" w:lineRule="auto"/>
              <w:rPr>
                <w:rFonts w:asciiTheme="minorEastAsia" w:hAnsiTheme="minorEastAsia" w:eastAsiaTheme="minorEastAsia" w:cstheme="minorEastAsia"/>
                <w:color w:val="auto"/>
                <w:sz w:val="24"/>
              </w:rPr>
            </w:pPr>
          </w:p>
        </w:tc>
        <w:tc>
          <w:tcPr>
            <w:tcW w:w="553" w:type="dxa"/>
          </w:tcPr>
          <w:p w14:paraId="59C3E553">
            <w:pPr>
              <w:wordWrap w:val="0"/>
              <w:spacing w:line="336" w:lineRule="auto"/>
              <w:rPr>
                <w:rFonts w:asciiTheme="minorEastAsia" w:hAnsiTheme="minorEastAsia" w:eastAsiaTheme="minorEastAsia" w:cstheme="minorEastAsia"/>
                <w:color w:val="auto"/>
                <w:sz w:val="24"/>
              </w:rPr>
            </w:pPr>
          </w:p>
        </w:tc>
        <w:tc>
          <w:tcPr>
            <w:tcW w:w="553" w:type="dxa"/>
          </w:tcPr>
          <w:p w14:paraId="1C9419E2">
            <w:pPr>
              <w:wordWrap w:val="0"/>
              <w:spacing w:line="336" w:lineRule="auto"/>
              <w:rPr>
                <w:rFonts w:asciiTheme="minorEastAsia" w:hAnsiTheme="minorEastAsia" w:eastAsiaTheme="minorEastAsia" w:cstheme="minorEastAsia"/>
                <w:color w:val="auto"/>
                <w:sz w:val="24"/>
              </w:rPr>
            </w:pPr>
          </w:p>
        </w:tc>
        <w:tc>
          <w:tcPr>
            <w:tcW w:w="553" w:type="dxa"/>
          </w:tcPr>
          <w:p w14:paraId="7952F72D">
            <w:pPr>
              <w:wordWrap w:val="0"/>
              <w:spacing w:line="336" w:lineRule="auto"/>
              <w:rPr>
                <w:rFonts w:asciiTheme="minorEastAsia" w:hAnsiTheme="minorEastAsia" w:eastAsiaTheme="minorEastAsia" w:cstheme="minorEastAsia"/>
                <w:color w:val="auto"/>
                <w:sz w:val="24"/>
              </w:rPr>
            </w:pPr>
          </w:p>
        </w:tc>
        <w:tc>
          <w:tcPr>
            <w:tcW w:w="553" w:type="dxa"/>
          </w:tcPr>
          <w:p w14:paraId="14CDF0B2">
            <w:pPr>
              <w:wordWrap w:val="0"/>
              <w:spacing w:line="336" w:lineRule="auto"/>
              <w:rPr>
                <w:rFonts w:asciiTheme="minorEastAsia" w:hAnsiTheme="minorEastAsia" w:eastAsiaTheme="minorEastAsia" w:cstheme="minorEastAsia"/>
                <w:color w:val="auto"/>
                <w:sz w:val="24"/>
              </w:rPr>
            </w:pPr>
          </w:p>
        </w:tc>
      </w:tr>
    </w:tbl>
    <w:p w14:paraId="5AAB07AC">
      <w:pPr>
        <w:wordWrap w:val="0"/>
        <w:autoSpaceDE w:val="0"/>
        <w:autoSpaceDN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24"/>
        </w:rPr>
        <w:t>注：供应商可按上述时间表的格式自行编制切合实际的具体时间表。</w:t>
      </w:r>
    </w:p>
    <w:p w14:paraId="1863D834">
      <w:pPr>
        <w:wordWrap w:val="0"/>
        <w:spacing w:line="336" w:lineRule="auto"/>
        <w:rPr>
          <w:rFonts w:asciiTheme="minorEastAsia" w:hAnsiTheme="minorEastAsia" w:eastAsiaTheme="minorEastAsia" w:cstheme="minorEastAsia"/>
          <w:color w:val="auto"/>
          <w:sz w:val="32"/>
          <w:szCs w:val="32"/>
        </w:rPr>
      </w:pPr>
    </w:p>
    <w:p w14:paraId="5FEC2A18">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2EBC61A9">
      <w:pPr>
        <w:wordWrap w:val="0"/>
        <w:autoSpaceDE w:val="0"/>
        <w:autoSpaceDN w:val="0"/>
        <w:spacing w:line="336" w:lineRule="auto"/>
        <w:ind w:firstLine="6480" w:firstLineChars="27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lang w:val="zh-CN"/>
        </w:rPr>
        <w:t>日期：  年  月   日</w:t>
      </w:r>
    </w:p>
    <w:p w14:paraId="3E77ACEC">
      <w:pPr>
        <w:wordWrap w:val="0"/>
        <w:spacing w:line="336" w:lineRule="auto"/>
        <w:rPr>
          <w:rFonts w:asciiTheme="minorEastAsia" w:hAnsiTheme="minorEastAsia" w:eastAsiaTheme="minorEastAsia" w:cstheme="minorEastAsia"/>
          <w:color w:val="auto"/>
          <w:sz w:val="32"/>
          <w:szCs w:val="32"/>
        </w:rPr>
      </w:pPr>
    </w:p>
    <w:p w14:paraId="5179C7E0">
      <w:pPr>
        <w:spacing w:line="336" w:lineRule="auto"/>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br w:type="page"/>
      </w:r>
    </w:p>
    <w:p w14:paraId="1E80E171">
      <w:pPr>
        <w:wordWrap w:val="0"/>
        <w:snapToGrid w:val="0"/>
        <w:spacing w:line="336" w:lineRule="auto"/>
        <w:ind w:left="143" w:leftChars="68" w:firstLine="596" w:firstLineChars="198"/>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九、售后服务方案</w:t>
      </w:r>
    </w:p>
    <w:p w14:paraId="5C92D13F">
      <w:pPr>
        <w:wordWrap w:val="0"/>
        <w:snapToGrid w:val="0"/>
        <w:spacing w:line="336" w:lineRule="auto"/>
        <w:ind w:left="143" w:leftChars="68"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由磋商供应商按本项目竞争性磋商采购文件第二章“服务需求一览表”中商务条款部分的售后服务要求自行填写，其中要包含售后服务承诺书。</w:t>
      </w:r>
    </w:p>
    <w:p w14:paraId="47C8EF2F">
      <w:pPr>
        <w:wordWrap w:val="0"/>
        <w:snapToGrid w:val="0"/>
        <w:spacing w:line="336" w:lineRule="auto"/>
        <w:ind w:left="142"/>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1、售后服务承诺</w:t>
      </w:r>
    </w:p>
    <w:p w14:paraId="0D72C5B6">
      <w:pPr>
        <w:wordWrap w:val="0"/>
        <w:autoSpaceDE w:val="0"/>
        <w:autoSpaceDN w:val="0"/>
        <w:spacing w:line="336"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附表A:售后服务机构情况表</w:t>
      </w:r>
      <w:r>
        <w:rPr>
          <w:rFonts w:hint="eastAsia" w:asciiTheme="minorEastAsia" w:hAnsiTheme="minorEastAsia" w:eastAsiaTheme="minorEastAsia" w:cstheme="minorEastAsia"/>
          <w:color w:val="auto"/>
          <w:sz w:val="24"/>
        </w:rPr>
        <w:t>（按此格式自制）</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55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3FBC62">
            <w:pPr>
              <w:wordWrap w:val="0"/>
              <w:autoSpaceDE w:val="0"/>
              <w:autoSpaceDN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2340" w:type="dxa"/>
          </w:tcPr>
          <w:p w14:paraId="3BF9552B">
            <w:pPr>
              <w:wordWrap w:val="0"/>
              <w:autoSpaceDE w:val="0"/>
              <w:autoSpaceDN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机构名称</w:t>
            </w:r>
          </w:p>
        </w:tc>
        <w:tc>
          <w:tcPr>
            <w:tcW w:w="1095" w:type="dxa"/>
          </w:tcPr>
          <w:p w14:paraId="7B6A13E0">
            <w:pPr>
              <w:wordWrap w:val="0"/>
              <w:autoSpaceDE w:val="0"/>
              <w:autoSpaceDN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机构性质</w:t>
            </w:r>
          </w:p>
        </w:tc>
        <w:tc>
          <w:tcPr>
            <w:tcW w:w="1245" w:type="dxa"/>
          </w:tcPr>
          <w:p w14:paraId="55080D9A">
            <w:pPr>
              <w:wordWrap w:val="0"/>
              <w:autoSpaceDE w:val="0"/>
              <w:autoSpaceDN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注册地址</w:t>
            </w:r>
          </w:p>
        </w:tc>
        <w:tc>
          <w:tcPr>
            <w:tcW w:w="1980" w:type="dxa"/>
          </w:tcPr>
          <w:p w14:paraId="13F41029">
            <w:pPr>
              <w:wordWrap w:val="0"/>
              <w:autoSpaceDE w:val="0"/>
              <w:autoSpaceDN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服务技术人员数量</w:t>
            </w:r>
          </w:p>
        </w:tc>
        <w:tc>
          <w:tcPr>
            <w:tcW w:w="1260" w:type="dxa"/>
          </w:tcPr>
          <w:p w14:paraId="52527C6E">
            <w:pPr>
              <w:wordWrap w:val="0"/>
              <w:autoSpaceDE w:val="0"/>
              <w:autoSpaceDN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联系电话</w:t>
            </w:r>
          </w:p>
        </w:tc>
      </w:tr>
      <w:tr w14:paraId="4CC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C7ACFB">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2340" w:type="dxa"/>
          </w:tcPr>
          <w:p w14:paraId="327E38F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095" w:type="dxa"/>
          </w:tcPr>
          <w:p w14:paraId="532A58A3">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45" w:type="dxa"/>
          </w:tcPr>
          <w:p w14:paraId="5A2AFA53">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980" w:type="dxa"/>
          </w:tcPr>
          <w:p w14:paraId="1C4CC578">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Pr>
          <w:p w14:paraId="6CAFDC57">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6F2F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66CAA1">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2340" w:type="dxa"/>
          </w:tcPr>
          <w:p w14:paraId="16D47FE3">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095" w:type="dxa"/>
          </w:tcPr>
          <w:p w14:paraId="32672B79">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45" w:type="dxa"/>
          </w:tcPr>
          <w:p w14:paraId="5C43D74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980" w:type="dxa"/>
          </w:tcPr>
          <w:p w14:paraId="2D77C9C4">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Pr>
          <w:p w14:paraId="3477B085">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60F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6E0680">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2340" w:type="dxa"/>
          </w:tcPr>
          <w:p w14:paraId="2FFDB7C3">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095" w:type="dxa"/>
          </w:tcPr>
          <w:p w14:paraId="78C1EE6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45" w:type="dxa"/>
          </w:tcPr>
          <w:p w14:paraId="7B647D4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980" w:type="dxa"/>
          </w:tcPr>
          <w:p w14:paraId="21C2EF68">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Pr>
          <w:p w14:paraId="1F1236FE">
            <w:pPr>
              <w:wordWrap w:val="0"/>
              <w:autoSpaceDE w:val="0"/>
              <w:autoSpaceDN w:val="0"/>
              <w:spacing w:line="336" w:lineRule="auto"/>
              <w:jc w:val="center"/>
              <w:rPr>
                <w:rFonts w:asciiTheme="minorEastAsia" w:hAnsiTheme="minorEastAsia" w:eastAsiaTheme="minorEastAsia" w:cstheme="minorEastAsia"/>
                <w:color w:val="auto"/>
                <w:sz w:val="24"/>
              </w:rPr>
            </w:pPr>
          </w:p>
        </w:tc>
      </w:tr>
    </w:tbl>
    <w:p w14:paraId="29B092CF">
      <w:pPr>
        <w:wordWrap w:val="0"/>
        <w:autoSpaceDE w:val="0"/>
        <w:autoSpaceDN w:val="0"/>
        <w:spacing w:line="336"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注：关于项目涉及的所有售后服务机构均在本表注明，包括供应商本单位和符合条件的第三方服务机构；</w:t>
      </w:r>
    </w:p>
    <w:p w14:paraId="04FB5128">
      <w:pPr>
        <w:wordWrap w:val="0"/>
        <w:autoSpaceDE w:val="0"/>
        <w:autoSpaceDN w:val="0"/>
        <w:spacing w:line="336" w:lineRule="auto"/>
        <w:rPr>
          <w:rFonts w:asciiTheme="minorEastAsia" w:hAnsiTheme="minorEastAsia" w:eastAsiaTheme="minorEastAsia" w:cstheme="minorEastAsia"/>
          <w:color w:val="auto"/>
          <w:kern w:val="0"/>
          <w:sz w:val="24"/>
        </w:rPr>
      </w:pPr>
    </w:p>
    <w:p w14:paraId="10184D26">
      <w:pPr>
        <w:wordWrap w:val="0"/>
        <w:autoSpaceDE w:val="0"/>
        <w:autoSpaceDN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附表B：售后服务人员情况表</w:t>
      </w:r>
      <w:r>
        <w:rPr>
          <w:rFonts w:hint="eastAsia" w:asciiTheme="minorEastAsia" w:hAnsiTheme="minorEastAsia" w:eastAsiaTheme="minorEastAsia" w:cstheme="minorEastAsia"/>
          <w:color w:val="auto"/>
          <w:sz w:val="24"/>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D3C562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0D925BC">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p w14:paraId="038AFDEF">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29E04BAD">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2DAA25C">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0B3B9F5">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A2A2C38">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48FDEAE">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A7F4F84">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D186C18">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CDB9D96">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EFDF8D9">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309442F">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到达现场时间</w:t>
            </w:r>
          </w:p>
        </w:tc>
      </w:tr>
      <w:tr w14:paraId="3AD8D2A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AF767A7">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17523327">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2B65D34A">
            <w:pPr>
              <w:wordWrap w:val="0"/>
              <w:autoSpaceDE w:val="0"/>
              <w:autoSpaceDN w:val="0"/>
              <w:spacing w:line="336" w:lineRule="auto"/>
              <w:rPr>
                <w:rFonts w:asciiTheme="minorEastAsia" w:hAnsiTheme="minorEastAsia" w:eastAsiaTheme="minorEastAsia" w:cs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A01B42A">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B5C7092">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9806EF7">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AB9C0F7">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3B97B50">
            <w:pPr>
              <w:wordWrap w:val="0"/>
              <w:autoSpaceDE w:val="0"/>
              <w:autoSpaceDN w:val="0"/>
              <w:spacing w:line="336" w:lineRule="auto"/>
              <w:rPr>
                <w:rFonts w:asciiTheme="minorEastAsia" w:hAnsiTheme="minorEastAsia" w:eastAsiaTheme="minorEastAsia" w:cs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4E41B0D">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001BA89">
            <w:pPr>
              <w:wordWrap w:val="0"/>
              <w:autoSpaceDE w:val="0"/>
              <w:autoSpaceDN w:val="0"/>
              <w:spacing w:line="336" w:lineRule="auto"/>
              <w:rPr>
                <w:rFonts w:asciiTheme="minorEastAsia" w:hAnsiTheme="minorEastAsia" w:eastAsiaTheme="minorEastAsia" w:cstheme="minorEastAsia"/>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FA74CD2">
            <w:pPr>
              <w:wordWrap w:val="0"/>
              <w:autoSpaceDE w:val="0"/>
              <w:autoSpaceDN w:val="0"/>
              <w:spacing w:line="336" w:lineRule="auto"/>
              <w:rPr>
                <w:rFonts w:asciiTheme="minorEastAsia" w:hAnsiTheme="minorEastAsia" w:eastAsiaTheme="minorEastAsia" w:cstheme="minorEastAsia"/>
                <w:color w:val="auto"/>
                <w:sz w:val="24"/>
              </w:rPr>
            </w:pPr>
          </w:p>
        </w:tc>
      </w:tr>
      <w:tr w14:paraId="6E7558A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A9C07FD">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359DFD20">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59D82A38">
            <w:pPr>
              <w:wordWrap w:val="0"/>
              <w:autoSpaceDE w:val="0"/>
              <w:autoSpaceDN w:val="0"/>
              <w:spacing w:line="336" w:lineRule="auto"/>
              <w:rPr>
                <w:rFonts w:asciiTheme="minorEastAsia" w:hAnsiTheme="minorEastAsia" w:eastAsiaTheme="minorEastAsia" w:cs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69C2D57">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1344386">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429468">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CB74A41">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1257527">
            <w:pPr>
              <w:wordWrap w:val="0"/>
              <w:autoSpaceDE w:val="0"/>
              <w:autoSpaceDN w:val="0"/>
              <w:spacing w:line="336" w:lineRule="auto"/>
              <w:rPr>
                <w:rFonts w:asciiTheme="minorEastAsia" w:hAnsiTheme="minorEastAsia" w:eastAsiaTheme="minorEastAsia" w:cs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802D288">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C199426">
            <w:pPr>
              <w:wordWrap w:val="0"/>
              <w:autoSpaceDE w:val="0"/>
              <w:autoSpaceDN w:val="0"/>
              <w:spacing w:line="336" w:lineRule="auto"/>
              <w:rPr>
                <w:rFonts w:asciiTheme="minorEastAsia" w:hAnsiTheme="minorEastAsia" w:eastAsiaTheme="minorEastAsia" w:cstheme="minorEastAsia"/>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2EBD3C02">
            <w:pPr>
              <w:wordWrap w:val="0"/>
              <w:autoSpaceDE w:val="0"/>
              <w:autoSpaceDN w:val="0"/>
              <w:spacing w:line="336" w:lineRule="auto"/>
              <w:rPr>
                <w:rFonts w:asciiTheme="minorEastAsia" w:hAnsiTheme="minorEastAsia" w:eastAsiaTheme="minorEastAsia" w:cstheme="minorEastAsia"/>
                <w:color w:val="auto"/>
                <w:sz w:val="24"/>
              </w:rPr>
            </w:pPr>
          </w:p>
        </w:tc>
      </w:tr>
      <w:tr w14:paraId="6B007C0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4241873">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65D650B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50C2C66">
            <w:pPr>
              <w:wordWrap w:val="0"/>
              <w:autoSpaceDE w:val="0"/>
              <w:autoSpaceDN w:val="0"/>
              <w:spacing w:line="336" w:lineRule="auto"/>
              <w:rPr>
                <w:rFonts w:asciiTheme="minorEastAsia" w:hAnsiTheme="minorEastAsia" w:eastAsiaTheme="minorEastAsia" w:cs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1A8FF9E">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A21524F">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2CFB30D">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F0E1BBA">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D60AFA4">
            <w:pPr>
              <w:wordWrap w:val="0"/>
              <w:autoSpaceDE w:val="0"/>
              <w:autoSpaceDN w:val="0"/>
              <w:spacing w:line="336" w:lineRule="auto"/>
              <w:rPr>
                <w:rFonts w:asciiTheme="minorEastAsia" w:hAnsiTheme="minorEastAsia" w:eastAsiaTheme="minorEastAsia" w:cs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852F949">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5D3962C">
            <w:pPr>
              <w:wordWrap w:val="0"/>
              <w:autoSpaceDE w:val="0"/>
              <w:autoSpaceDN w:val="0"/>
              <w:spacing w:line="336" w:lineRule="auto"/>
              <w:rPr>
                <w:rFonts w:asciiTheme="minorEastAsia" w:hAnsiTheme="minorEastAsia" w:eastAsiaTheme="minorEastAsia" w:cstheme="minorEastAsia"/>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7234DB55">
            <w:pPr>
              <w:wordWrap w:val="0"/>
              <w:autoSpaceDE w:val="0"/>
              <w:autoSpaceDN w:val="0"/>
              <w:spacing w:line="336" w:lineRule="auto"/>
              <w:rPr>
                <w:rFonts w:asciiTheme="minorEastAsia" w:hAnsiTheme="minorEastAsia" w:eastAsiaTheme="minorEastAsia" w:cstheme="minorEastAsia"/>
                <w:color w:val="auto"/>
                <w:sz w:val="24"/>
              </w:rPr>
            </w:pPr>
          </w:p>
        </w:tc>
      </w:tr>
      <w:tr w14:paraId="3BBEE5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CF9FA0B">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68A9F7F0">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1B58350">
            <w:pPr>
              <w:wordWrap w:val="0"/>
              <w:autoSpaceDE w:val="0"/>
              <w:autoSpaceDN w:val="0"/>
              <w:spacing w:line="336" w:lineRule="auto"/>
              <w:rPr>
                <w:rFonts w:asciiTheme="minorEastAsia" w:hAnsiTheme="minorEastAsia" w:eastAsiaTheme="minorEastAsia" w:cs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C3B99DA">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8EB6B2B">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5FBF989">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4308213">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0F673F">
            <w:pPr>
              <w:wordWrap w:val="0"/>
              <w:autoSpaceDE w:val="0"/>
              <w:autoSpaceDN w:val="0"/>
              <w:spacing w:line="336" w:lineRule="auto"/>
              <w:rPr>
                <w:rFonts w:asciiTheme="minorEastAsia" w:hAnsiTheme="minorEastAsia" w:eastAsiaTheme="minorEastAsia" w:cs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3AE6560">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EB87FF3">
            <w:pPr>
              <w:wordWrap w:val="0"/>
              <w:autoSpaceDE w:val="0"/>
              <w:autoSpaceDN w:val="0"/>
              <w:spacing w:line="336" w:lineRule="auto"/>
              <w:rPr>
                <w:rFonts w:asciiTheme="minorEastAsia" w:hAnsiTheme="minorEastAsia" w:eastAsiaTheme="minorEastAsia" w:cstheme="minorEastAsia"/>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5C156E87">
            <w:pPr>
              <w:wordWrap w:val="0"/>
              <w:autoSpaceDE w:val="0"/>
              <w:autoSpaceDN w:val="0"/>
              <w:spacing w:line="336" w:lineRule="auto"/>
              <w:rPr>
                <w:rFonts w:asciiTheme="minorEastAsia" w:hAnsiTheme="minorEastAsia" w:eastAsiaTheme="minorEastAsia" w:cstheme="minorEastAsia"/>
                <w:color w:val="auto"/>
                <w:sz w:val="24"/>
              </w:rPr>
            </w:pPr>
          </w:p>
        </w:tc>
      </w:tr>
    </w:tbl>
    <w:p w14:paraId="49F070B2">
      <w:pPr>
        <w:pStyle w:val="13"/>
        <w:wordWrap w:val="0"/>
        <w:spacing w:line="336" w:lineRule="auto"/>
        <w:ind w:firstLine="396" w:firstLineChars="198"/>
        <w:rPr>
          <w:rFonts w:asciiTheme="minorEastAsia" w:hAnsiTheme="minorEastAsia" w:eastAsiaTheme="minorEastAsia" w:cstheme="minorEastAsia"/>
          <w:color w:val="auto"/>
        </w:rPr>
      </w:pPr>
    </w:p>
    <w:p w14:paraId="10C74F92">
      <w:pPr>
        <w:wordWrap w:val="0"/>
        <w:spacing w:line="336" w:lineRule="auto"/>
        <w:rPr>
          <w:rFonts w:asciiTheme="minorEastAsia" w:hAnsiTheme="minorEastAsia" w:eastAsiaTheme="minorEastAsia" w:cstheme="minorEastAsia"/>
          <w:color w:val="auto"/>
          <w:sz w:val="32"/>
          <w:szCs w:val="32"/>
        </w:rPr>
      </w:pPr>
    </w:p>
    <w:p w14:paraId="23031B9C">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08BFDCA5">
      <w:pPr>
        <w:wordWrap w:val="0"/>
        <w:snapToGrid w:val="0"/>
        <w:spacing w:line="336" w:lineRule="auto"/>
        <w:ind w:firstLine="6120" w:firstLineChars="255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  年  月   日</w:t>
      </w:r>
    </w:p>
    <w:p w14:paraId="02FF708E">
      <w:pPr>
        <w:wordWrap w:val="0"/>
        <w:snapToGrid w:val="0"/>
        <w:spacing w:line="336" w:lineRule="auto"/>
        <w:ind w:firstLine="602" w:firstLineChars="200"/>
        <w:rPr>
          <w:rFonts w:asciiTheme="minorEastAsia" w:hAnsiTheme="minorEastAsia" w:eastAsiaTheme="minorEastAsia" w:cstheme="minorEastAsia"/>
          <w:b/>
          <w:color w:val="auto"/>
          <w:sz w:val="30"/>
          <w:szCs w:val="30"/>
        </w:rPr>
      </w:pPr>
    </w:p>
    <w:p w14:paraId="3732B3E9">
      <w:pPr>
        <w:spacing w:line="336" w:lineRule="auto"/>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br w:type="page"/>
      </w:r>
    </w:p>
    <w:p w14:paraId="1D9C563B">
      <w:pPr>
        <w:wordWrap w:val="0"/>
        <w:snapToGrid w:val="0"/>
        <w:spacing w:line="336" w:lineRule="auto"/>
        <w:ind w:firstLine="602"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十、项目实施人员一览表</w:t>
      </w:r>
    </w:p>
    <w:p w14:paraId="6903CE5A">
      <w:pPr>
        <w:wordWrap w:val="0"/>
        <w:spacing w:line="336"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（由供应商根据采购需求及采购文件要求编制）</w:t>
      </w:r>
    </w:p>
    <w:p w14:paraId="7EF7FACA">
      <w:pPr>
        <w:pStyle w:val="13"/>
        <w:wordWrap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响应分标：</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分标</w:t>
      </w:r>
    </w:p>
    <w:p w14:paraId="59F15F34">
      <w:pPr>
        <w:keepNext/>
        <w:wordWrap w:val="0"/>
        <w:autoSpaceDE w:val="0"/>
        <w:autoSpaceDN w:val="0"/>
        <w:spacing w:line="336" w:lineRule="auto"/>
        <w:ind w:firstLine="477"/>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附表A:本项目的项目经理情况表</w:t>
      </w:r>
    </w:p>
    <w:tbl>
      <w:tblPr>
        <w:tblStyle w:val="21"/>
        <w:tblW w:w="8755" w:type="dxa"/>
        <w:tblInd w:w="0" w:type="dxa"/>
        <w:tblLayout w:type="fixed"/>
        <w:tblCellMar>
          <w:top w:w="0" w:type="dxa"/>
          <w:left w:w="108" w:type="dxa"/>
          <w:bottom w:w="0" w:type="dxa"/>
          <w:right w:w="108" w:type="dxa"/>
        </w:tblCellMar>
      </w:tblPr>
      <w:tblGrid>
        <w:gridCol w:w="2061"/>
        <w:gridCol w:w="1287"/>
        <w:gridCol w:w="1260"/>
        <w:gridCol w:w="4147"/>
      </w:tblGrid>
      <w:tr w14:paraId="7A6FBDD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0722B70">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F346CD9">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6BA5803">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32A28F4">
            <w:pPr>
              <w:wordWrap w:val="0"/>
              <w:autoSpaceDE w:val="0"/>
              <w:autoSpaceDN w:val="0"/>
              <w:spacing w:line="336"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响应截止时间前三年业绩及承担的主要工作情况，曾担任项目经理的项目应列明细</w:t>
            </w:r>
          </w:p>
        </w:tc>
      </w:tr>
      <w:tr w14:paraId="1D33F4E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9AFF33">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999F4B8">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D26A3EE">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6C64F45">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63C28C5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E6157F">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1BA912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2E8F1D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83F81A">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05B5A9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2EE6E0B">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719FC5D">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AF1433C">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75BC6E">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502DF54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283BFFA">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1C831A8">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1BCFB04">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57E559">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7CDE109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5264EC2">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6726947">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B8C7149">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A24E3C">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0D46138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C85C1FB">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8DD1EC">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DF5571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93429B">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6401F00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AFE5892">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206B1D6">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5BD32F8">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601938">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4797031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F87F3D5">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A4244FA">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F4031AC">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77EC26">
            <w:pPr>
              <w:wordWrap w:val="0"/>
              <w:autoSpaceDE w:val="0"/>
              <w:autoSpaceDN w:val="0"/>
              <w:spacing w:line="336" w:lineRule="auto"/>
              <w:jc w:val="center"/>
              <w:rPr>
                <w:rFonts w:asciiTheme="minorEastAsia" w:hAnsiTheme="minorEastAsia" w:eastAsiaTheme="minorEastAsia" w:cstheme="minorEastAsia"/>
                <w:color w:val="auto"/>
                <w:sz w:val="24"/>
              </w:rPr>
            </w:pPr>
          </w:p>
        </w:tc>
      </w:tr>
      <w:tr w14:paraId="543898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A606332">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431DC31">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C07E58C">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481FDB">
            <w:pPr>
              <w:wordWrap w:val="0"/>
              <w:autoSpaceDE w:val="0"/>
              <w:autoSpaceDN w:val="0"/>
              <w:spacing w:line="336" w:lineRule="auto"/>
              <w:jc w:val="center"/>
              <w:rPr>
                <w:rFonts w:asciiTheme="minorEastAsia" w:hAnsiTheme="minorEastAsia" w:eastAsiaTheme="minorEastAsia" w:cstheme="minorEastAsia"/>
                <w:color w:val="auto"/>
                <w:sz w:val="24"/>
              </w:rPr>
            </w:pPr>
          </w:p>
        </w:tc>
      </w:tr>
    </w:tbl>
    <w:p w14:paraId="2B5E6DD7">
      <w:pPr>
        <w:wordWrap w:val="0"/>
        <w:autoSpaceDE w:val="0"/>
        <w:autoSpaceDN w:val="0"/>
        <w:spacing w:line="336"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注：须随表提交相应的证书复印件并注明所在响应技术文件页码。</w:t>
      </w:r>
    </w:p>
    <w:p w14:paraId="4AB55F4C">
      <w:pPr>
        <w:wordWrap w:val="0"/>
        <w:autoSpaceDE w:val="0"/>
        <w:autoSpaceDN w:val="0"/>
        <w:spacing w:line="336"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附表B:本项目的项目小组人员情况表</w:t>
      </w:r>
      <w:r>
        <w:rPr>
          <w:rFonts w:hint="eastAsia" w:asciiTheme="minorEastAsia" w:hAnsiTheme="minorEastAsia" w:eastAsiaTheme="minorEastAsia" w:cstheme="minorEastAsia"/>
          <w:color w:val="auto"/>
          <w:sz w:val="24"/>
        </w:rPr>
        <w:t>（按此格式自制）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B59E5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B7894E2">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BBFFDF7">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E33BC9E">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325CB08">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8F919A">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学历</w:t>
            </w:r>
          </w:p>
          <w:p w14:paraId="58B03DB3">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B8D8B6">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专业</w:t>
            </w:r>
          </w:p>
          <w:p w14:paraId="34A48B8F">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913A38D">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职称</w:t>
            </w:r>
          </w:p>
          <w:p w14:paraId="66AAA9B5">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CF5594">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2450BF7">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171878C">
            <w:pPr>
              <w:wordWrap w:val="0"/>
              <w:autoSpaceDE w:val="0"/>
              <w:autoSpaceDN w:val="0"/>
              <w:spacing w:line="336"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参与本项目的到位情况</w:t>
            </w:r>
          </w:p>
        </w:tc>
      </w:tr>
      <w:tr w14:paraId="587BBC0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0857E5">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B7CE5F7">
            <w:pPr>
              <w:wordWrap w:val="0"/>
              <w:autoSpaceDE w:val="0"/>
              <w:autoSpaceDN w:val="0"/>
              <w:spacing w:line="336" w:lineRule="auto"/>
              <w:rPr>
                <w:rFonts w:asciiTheme="minorEastAsia" w:hAnsiTheme="minorEastAsia" w:eastAsiaTheme="minorEastAsia" w:cs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2048FD7">
            <w:pPr>
              <w:wordWrap w:val="0"/>
              <w:autoSpaceDE w:val="0"/>
              <w:autoSpaceDN w:val="0"/>
              <w:spacing w:line="336" w:lineRule="auto"/>
              <w:rPr>
                <w:rFonts w:asciiTheme="minorEastAsia" w:hAnsiTheme="minorEastAsia" w:eastAsiaTheme="minorEastAsia" w:cs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592A086">
            <w:pPr>
              <w:wordWrap w:val="0"/>
              <w:autoSpaceDE w:val="0"/>
              <w:autoSpaceDN w:val="0"/>
              <w:spacing w:line="336" w:lineRule="auto"/>
              <w:rPr>
                <w:rFonts w:asciiTheme="minorEastAsia" w:hAnsiTheme="minorEastAsia" w:eastAsiaTheme="minorEastAsia" w:cs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D6128D4">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2C7B12">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42E8CAF">
            <w:pPr>
              <w:wordWrap w:val="0"/>
              <w:autoSpaceDE w:val="0"/>
              <w:autoSpaceDN w:val="0"/>
              <w:spacing w:line="336" w:lineRule="auto"/>
              <w:rPr>
                <w:rFonts w:asciiTheme="minorEastAsia" w:hAnsiTheme="minorEastAsia" w:eastAsiaTheme="minorEastAsia" w:cs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7C13D6F">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54D75BC">
            <w:pPr>
              <w:wordWrap w:val="0"/>
              <w:autoSpaceDE w:val="0"/>
              <w:autoSpaceDN w:val="0"/>
              <w:spacing w:line="336" w:lineRule="auto"/>
              <w:rPr>
                <w:rFonts w:asciiTheme="minorEastAsia" w:hAnsiTheme="minorEastAsia" w:eastAsiaTheme="minorEastAsia" w:cs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6FE44E7A">
            <w:pPr>
              <w:wordWrap w:val="0"/>
              <w:autoSpaceDE w:val="0"/>
              <w:autoSpaceDN w:val="0"/>
              <w:spacing w:line="336" w:lineRule="auto"/>
              <w:rPr>
                <w:rFonts w:asciiTheme="minorEastAsia" w:hAnsiTheme="minorEastAsia" w:eastAsiaTheme="minorEastAsia" w:cstheme="minorEastAsia"/>
                <w:color w:val="auto"/>
                <w:sz w:val="24"/>
              </w:rPr>
            </w:pPr>
          </w:p>
        </w:tc>
      </w:tr>
      <w:tr w14:paraId="7C788B4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322E43D">
            <w:pPr>
              <w:wordWrap w:val="0"/>
              <w:autoSpaceDE w:val="0"/>
              <w:autoSpaceDN w:val="0"/>
              <w:spacing w:line="336" w:lineRule="auto"/>
              <w:jc w:val="center"/>
              <w:rPr>
                <w:rFonts w:asciiTheme="minorEastAsia" w:hAnsiTheme="minorEastAsia" w:eastAsiaTheme="minorEastAsia" w:cs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E7B58D9">
            <w:pPr>
              <w:wordWrap w:val="0"/>
              <w:autoSpaceDE w:val="0"/>
              <w:autoSpaceDN w:val="0"/>
              <w:spacing w:line="336" w:lineRule="auto"/>
              <w:rPr>
                <w:rFonts w:asciiTheme="minorEastAsia" w:hAnsiTheme="minorEastAsia" w:eastAsiaTheme="minorEastAsia" w:cs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70FCA4E">
            <w:pPr>
              <w:wordWrap w:val="0"/>
              <w:autoSpaceDE w:val="0"/>
              <w:autoSpaceDN w:val="0"/>
              <w:spacing w:line="336" w:lineRule="auto"/>
              <w:rPr>
                <w:rFonts w:asciiTheme="minorEastAsia" w:hAnsiTheme="minorEastAsia" w:eastAsiaTheme="minorEastAsia" w:cs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406DFE1A">
            <w:pPr>
              <w:wordWrap w:val="0"/>
              <w:autoSpaceDE w:val="0"/>
              <w:autoSpaceDN w:val="0"/>
              <w:spacing w:line="336" w:lineRule="auto"/>
              <w:rPr>
                <w:rFonts w:asciiTheme="minorEastAsia" w:hAnsiTheme="minorEastAsia" w:eastAsiaTheme="minorEastAsia" w:cs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10908BF">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6C9A679">
            <w:pPr>
              <w:wordWrap w:val="0"/>
              <w:autoSpaceDE w:val="0"/>
              <w:autoSpaceDN w:val="0"/>
              <w:spacing w:line="336" w:lineRule="auto"/>
              <w:rPr>
                <w:rFonts w:asciiTheme="minorEastAsia" w:hAnsiTheme="minorEastAsia" w:eastAsiaTheme="minorEastAsia" w:cs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817C6A2">
            <w:pPr>
              <w:wordWrap w:val="0"/>
              <w:autoSpaceDE w:val="0"/>
              <w:autoSpaceDN w:val="0"/>
              <w:spacing w:line="336" w:lineRule="auto"/>
              <w:rPr>
                <w:rFonts w:asciiTheme="minorEastAsia" w:hAnsiTheme="minorEastAsia" w:eastAsiaTheme="minorEastAsia" w:cs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6893913">
            <w:pPr>
              <w:wordWrap w:val="0"/>
              <w:autoSpaceDE w:val="0"/>
              <w:autoSpaceDN w:val="0"/>
              <w:spacing w:line="336" w:lineRule="auto"/>
              <w:rPr>
                <w:rFonts w:asciiTheme="minorEastAsia" w:hAnsiTheme="minorEastAsia" w:eastAsiaTheme="minorEastAsia" w:cs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F568E3E">
            <w:pPr>
              <w:wordWrap w:val="0"/>
              <w:autoSpaceDE w:val="0"/>
              <w:autoSpaceDN w:val="0"/>
              <w:spacing w:line="336" w:lineRule="auto"/>
              <w:rPr>
                <w:rFonts w:asciiTheme="minorEastAsia" w:hAnsiTheme="minorEastAsia" w:eastAsiaTheme="minorEastAsia" w:cs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C6BF147">
            <w:pPr>
              <w:wordWrap w:val="0"/>
              <w:autoSpaceDE w:val="0"/>
              <w:autoSpaceDN w:val="0"/>
              <w:spacing w:line="336" w:lineRule="auto"/>
              <w:rPr>
                <w:rFonts w:asciiTheme="minorEastAsia" w:hAnsiTheme="minorEastAsia" w:eastAsiaTheme="minorEastAsia" w:cstheme="minorEastAsia"/>
                <w:color w:val="auto"/>
                <w:sz w:val="24"/>
              </w:rPr>
            </w:pPr>
          </w:p>
        </w:tc>
      </w:tr>
    </w:tbl>
    <w:p w14:paraId="2AA76F0E">
      <w:pPr>
        <w:wordWrap w:val="0"/>
        <w:spacing w:line="336" w:lineRule="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color w:val="auto"/>
          <w:sz w:val="24"/>
        </w:rPr>
        <w:t>注：供应商可按上述的格式自行编制，须随表提交相应的证书复印件并注明所在响应技术文件页码。</w:t>
      </w:r>
    </w:p>
    <w:p w14:paraId="5604A367">
      <w:pPr>
        <w:wordWrap w:val="0"/>
        <w:snapToGrid w:val="0"/>
        <w:spacing w:line="336" w:lineRule="auto"/>
        <w:ind w:firstLine="602" w:firstLineChars="200"/>
        <w:rPr>
          <w:rFonts w:asciiTheme="minorEastAsia" w:hAnsiTheme="minorEastAsia" w:eastAsiaTheme="minorEastAsia" w:cstheme="minorEastAsia"/>
          <w:b/>
          <w:color w:val="auto"/>
          <w:sz w:val="30"/>
          <w:szCs w:val="30"/>
        </w:rPr>
      </w:pPr>
    </w:p>
    <w:p w14:paraId="7B31B7A4">
      <w:pPr>
        <w:wordWrap w:val="0"/>
        <w:autoSpaceDE w:val="0"/>
        <w:autoSpaceDN w:val="0"/>
        <w:spacing w:line="336" w:lineRule="auto"/>
        <w:ind w:firstLine="6505" w:firstLineChars="2700"/>
        <w:rPr>
          <w:rFonts w:asciiTheme="minorEastAsia" w:hAnsiTheme="minorEastAsia" w:eastAsiaTheme="minorEastAsia" w:cstheme="minorEastAsia"/>
          <w:b/>
          <w:bCs/>
          <w:color w:val="auto"/>
          <w:sz w:val="24"/>
        </w:rPr>
      </w:pPr>
    </w:p>
    <w:p w14:paraId="76A154E2">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6519578B">
      <w:pP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  年  月   日</w:t>
      </w:r>
    </w:p>
    <w:p w14:paraId="538ED48C">
      <w:pP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lang w:val="zh-CN"/>
        </w:rPr>
      </w:pPr>
    </w:p>
    <w:p w14:paraId="7A571A3D">
      <w:pPr>
        <w:wordWrap w:val="0"/>
        <w:snapToGrid w:val="0"/>
        <w:spacing w:line="336" w:lineRule="auto"/>
        <w:ind w:firstLine="602" w:firstLineChars="200"/>
        <w:rPr>
          <w:rFonts w:asciiTheme="minorEastAsia" w:hAnsiTheme="minorEastAsia" w:eastAsiaTheme="minorEastAsia" w:cstheme="minorEastAsia"/>
          <w:b/>
          <w:color w:val="auto"/>
          <w:sz w:val="30"/>
          <w:szCs w:val="30"/>
        </w:rPr>
      </w:pPr>
    </w:p>
    <w:p w14:paraId="5664DB78">
      <w:pPr>
        <w:wordWrap w:val="0"/>
        <w:snapToGrid w:val="0"/>
        <w:spacing w:line="336" w:lineRule="auto"/>
        <w:ind w:firstLine="602" w:firstLineChars="200"/>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十一、服务需求、商务条款要求提供的其他材料</w:t>
      </w:r>
    </w:p>
    <w:p w14:paraId="3AAC2F14">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p>
    <w:p w14:paraId="766DEF76">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4C76B2C2">
      <w:pP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  年  月   日</w:t>
      </w:r>
    </w:p>
    <w:p w14:paraId="5B8001D0">
      <w:pPr>
        <w:wordWrap w:val="0"/>
        <w:autoSpaceDE w:val="0"/>
        <w:autoSpaceDN w:val="0"/>
        <w:spacing w:line="336" w:lineRule="auto"/>
        <w:ind w:firstLine="6505" w:firstLineChars="2700"/>
        <w:rPr>
          <w:rFonts w:asciiTheme="minorEastAsia" w:hAnsiTheme="minorEastAsia" w:eastAsiaTheme="minorEastAsia" w:cstheme="minorEastAsia"/>
          <w:b/>
          <w:bCs/>
          <w:color w:val="auto"/>
          <w:sz w:val="24"/>
        </w:rPr>
        <w:sectPr>
          <w:pgSz w:w="11905" w:h="16838"/>
          <w:pgMar w:top="1440" w:right="1080" w:bottom="1440" w:left="1080" w:header="720" w:footer="720" w:gutter="0"/>
          <w:cols w:space="0" w:num="1"/>
        </w:sectPr>
      </w:pPr>
    </w:p>
    <w:p w14:paraId="3B1B21C6">
      <w:pPr>
        <w:wordWrap w:val="0"/>
        <w:autoSpaceDE w:val="0"/>
        <w:autoSpaceDN w:val="0"/>
        <w:spacing w:line="336" w:lineRule="auto"/>
        <w:ind w:firstLine="6505" w:firstLineChars="2700"/>
        <w:rPr>
          <w:rFonts w:asciiTheme="minorEastAsia" w:hAnsiTheme="minorEastAsia" w:eastAsiaTheme="minorEastAsia" w:cstheme="minorEastAsia"/>
          <w:b/>
          <w:bCs/>
          <w:color w:val="auto"/>
          <w:sz w:val="24"/>
        </w:rPr>
      </w:pPr>
    </w:p>
    <w:p w14:paraId="2D8BB670">
      <w:pPr>
        <w:pStyle w:val="3"/>
        <w:wordWrap w:val="0"/>
        <w:spacing w:before="0" w:after="0" w:line="336" w:lineRule="auto"/>
        <w:jc w:val="center"/>
        <w:rPr>
          <w:rFonts w:asciiTheme="minorEastAsia" w:hAnsiTheme="minorEastAsia" w:eastAsiaTheme="minorEastAsia" w:cstheme="minorEastAsia"/>
          <w:color w:val="auto"/>
        </w:rPr>
      </w:pPr>
      <w:bookmarkStart w:id="65" w:name="_Toc80205941"/>
      <w:bookmarkStart w:id="66" w:name="_Toc4827"/>
      <w:r>
        <w:rPr>
          <w:rFonts w:hint="eastAsia" w:asciiTheme="minorEastAsia" w:hAnsiTheme="minorEastAsia" w:eastAsiaTheme="minorEastAsia" w:cstheme="minorEastAsia"/>
          <w:color w:val="auto"/>
        </w:rPr>
        <w:t>第四节 报价文件格式</w:t>
      </w:r>
      <w:bookmarkEnd w:id="65"/>
      <w:bookmarkEnd w:id="66"/>
    </w:p>
    <w:p w14:paraId="60376E19">
      <w:pPr>
        <w:wordWrap w:val="0"/>
        <w:snapToGrid w:val="0"/>
        <w:spacing w:line="336" w:lineRule="auto"/>
        <w:rPr>
          <w:rFonts w:asciiTheme="minorEastAsia" w:hAnsiTheme="minorEastAsia" w:eastAsiaTheme="minorEastAsia" w:cstheme="minorEastAsia"/>
          <w:bCs/>
          <w:color w:val="auto"/>
          <w:sz w:val="32"/>
          <w:szCs w:val="20"/>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Cs/>
          <w:color w:val="auto"/>
        </w:rPr>
        <w:t>全流程电子文件</w:t>
      </w:r>
    </w:p>
    <w:p w14:paraId="58A05A6C">
      <w:pPr>
        <w:wordWrap w:val="0"/>
        <w:snapToGrid w:val="0"/>
        <w:spacing w:line="336" w:lineRule="auto"/>
        <w:rPr>
          <w:rFonts w:asciiTheme="minorEastAsia" w:hAnsiTheme="minorEastAsia" w:eastAsiaTheme="minorEastAsia" w:cstheme="minorEastAsia"/>
          <w:color w:val="auto"/>
          <w:sz w:val="24"/>
          <w:szCs w:val="20"/>
        </w:rPr>
      </w:pPr>
    </w:p>
    <w:p w14:paraId="06F14B8F">
      <w:pPr>
        <w:wordWrap w:val="0"/>
        <w:snapToGrid w:val="0"/>
        <w:spacing w:line="336" w:lineRule="auto"/>
        <w:rPr>
          <w:rFonts w:asciiTheme="minorEastAsia" w:hAnsiTheme="minorEastAsia" w:eastAsiaTheme="minorEastAsia" w:cstheme="minorEastAsia"/>
          <w:color w:val="auto"/>
          <w:sz w:val="24"/>
          <w:szCs w:val="20"/>
        </w:rPr>
      </w:pPr>
    </w:p>
    <w:p w14:paraId="649D5785">
      <w:pPr>
        <w:wordWrap w:val="0"/>
        <w:snapToGrid w:val="0"/>
        <w:spacing w:line="336" w:lineRule="auto"/>
        <w:rPr>
          <w:rFonts w:asciiTheme="minorEastAsia" w:hAnsiTheme="minorEastAsia" w:eastAsiaTheme="minorEastAsia" w:cstheme="minorEastAsia"/>
          <w:color w:val="auto"/>
          <w:sz w:val="24"/>
          <w:szCs w:val="20"/>
        </w:rPr>
      </w:pPr>
    </w:p>
    <w:p w14:paraId="6987C86C">
      <w:pPr>
        <w:wordWrap w:val="0"/>
        <w:snapToGrid w:val="0"/>
        <w:spacing w:line="336" w:lineRule="auto"/>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报  价  文  件（封面）</w:t>
      </w:r>
    </w:p>
    <w:p w14:paraId="305E027F">
      <w:pPr>
        <w:wordWrap w:val="0"/>
        <w:snapToGrid w:val="0"/>
        <w:spacing w:line="336" w:lineRule="auto"/>
        <w:rPr>
          <w:rFonts w:asciiTheme="minorEastAsia" w:hAnsiTheme="minorEastAsia" w:eastAsiaTheme="minorEastAsia" w:cstheme="minorEastAsia"/>
          <w:bCs/>
          <w:color w:val="auto"/>
          <w:sz w:val="24"/>
          <w:szCs w:val="20"/>
        </w:rPr>
      </w:pPr>
    </w:p>
    <w:p w14:paraId="3B8D7FB7">
      <w:pPr>
        <w:wordWrap w:val="0"/>
        <w:snapToGrid w:val="0"/>
        <w:spacing w:line="336" w:lineRule="auto"/>
        <w:rPr>
          <w:rFonts w:asciiTheme="minorEastAsia" w:hAnsiTheme="minorEastAsia" w:eastAsiaTheme="minorEastAsia" w:cstheme="minorEastAsia"/>
          <w:bCs/>
          <w:color w:val="auto"/>
          <w:sz w:val="24"/>
          <w:szCs w:val="20"/>
        </w:rPr>
      </w:pPr>
    </w:p>
    <w:p w14:paraId="43795264">
      <w:pPr>
        <w:wordWrap w:val="0"/>
        <w:snapToGrid w:val="0"/>
        <w:spacing w:line="336" w:lineRule="auto"/>
        <w:rPr>
          <w:rFonts w:asciiTheme="minorEastAsia" w:hAnsiTheme="minorEastAsia" w:eastAsiaTheme="minorEastAsia" w:cstheme="minorEastAsia"/>
          <w:bCs/>
          <w:color w:val="auto"/>
          <w:sz w:val="24"/>
          <w:szCs w:val="20"/>
        </w:rPr>
      </w:pPr>
    </w:p>
    <w:p w14:paraId="4BF159E7">
      <w:pPr>
        <w:wordWrap w:val="0"/>
        <w:snapToGrid w:val="0"/>
        <w:spacing w:line="336" w:lineRule="auto"/>
        <w:rPr>
          <w:rFonts w:asciiTheme="minorEastAsia" w:hAnsiTheme="minorEastAsia" w:eastAsiaTheme="minorEastAsia" w:cstheme="minorEastAsia"/>
          <w:bCs/>
          <w:color w:val="auto"/>
          <w:sz w:val="24"/>
          <w:szCs w:val="20"/>
        </w:rPr>
      </w:pPr>
    </w:p>
    <w:p w14:paraId="7B110407">
      <w:pPr>
        <w:wordWrap w:val="0"/>
        <w:snapToGrid w:val="0"/>
        <w:spacing w:line="336" w:lineRule="auto"/>
        <w:rPr>
          <w:rFonts w:asciiTheme="minorEastAsia" w:hAnsiTheme="minorEastAsia" w:eastAsiaTheme="minorEastAsia" w:cstheme="minorEastAsia"/>
          <w:bCs/>
          <w:color w:val="auto"/>
          <w:sz w:val="24"/>
          <w:szCs w:val="20"/>
        </w:rPr>
      </w:pPr>
    </w:p>
    <w:p w14:paraId="7CCA40F5">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项目名称：   </w:t>
      </w:r>
    </w:p>
    <w:p w14:paraId="2186046C">
      <w:pPr>
        <w:wordWrap w:val="0"/>
        <w:snapToGrid w:val="0"/>
        <w:spacing w:line="336" w:lineRule="auto"/>
        <w:ind w:firstLine="480" w:firstLineChars="150"/>
        <w:rPr>
          <w:rFonts w:asciiTheme="minorEastAsia" w:hAnsiTheme="minorEastAsia" w:eastAsiaTheme="minorEastAsia" w:cstheme="minorEastAsia"/>
          <w:bCs/>
          <w:color w:val="auto"/>
          <w:sz w:val="32"/>
          <w:szCs w:val="32"/>
        </w:rPr>
      </w:pPr>
    </w:p>
    <w:p w14:paraId="1719D608">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项目编号：   </w:t>
      </w:r>
    </w:p>
    <w:p w14:paraId="646ABA0F">
      <w:pPr>
        <w:wordWrap w:val="0"/>
        <w:snapToGrid w:val="0"/>
        <w:spacing w:line="336" w:lineRule="auto"/>
        <w:ind w:firstLine="720" w:firstLineChars="225"/>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 </w:t>
      </w:r>
    </w:p>
    <w:p w14:paraId="14365207">
      <w:pPr>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所响应分标（如有则填写，无分标时填写“无”或者留空）：</w:t>
      </w:r>
    </w:p>
    <w:p w14:paraId="2897B099">
      <w:pPr>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2ABAEF49">
      <w:pPr>
        <w:pStyle w:val="6"/>
        <w:wordWrap w:val="0"/>
        <w:snapToGrid w:val="0"/>
        <w:spacing w:line="336" w:lineRule="auto"/>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供应商名称：</w:t>
      </w:r>
    </w:p>
    <w:p w14:paraId="5E8D6A43">
      <w:pPr>
        <w:pStyle w:val="6"/>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4973C4F0">
      <w:pPr>
        <w:pStyle w:val="6"/>
        <w:wordWrap w:val="0"/>
        <w:snapToGrid w:val="0"/>
        <w:spacing w:line="336" w:lineRule="auto"/>
        <w:ind w:firstLine="720" w:firstLineChars="225"/>
        <w:rPr>
          <w:rFonts w:asciiTheme="minorEastAsia" w:hAnsiTheme="minorEastAsia" w:eastAsiaTheme="minorEastAsia" w:cstheme="minorEastAsia"/>
          <w:bCs/>
          <w:color w:val="auto"/>
          <w:sz w:val="32"/>
          <w:szCs w:val="32"/>
        </w:rPr>
      </w:pPr>
    </w:p>
    <w:p w14:paraId="621DC627">
      <w:pPr>
        <w:pStyle w:val="6"/>
        <w:wordWrap w:val="0"/>
        <w:snapToGrid w:val="0"/>
        <w:spacing w:line="336" w:lineRule="auto"/>
        <w:ind w:firstLine="1280" w:firstLineChars="400"/>
        <w:rPr>
          <w:rFonts w:asciiTheme="minorEastAsia" w:hAnsiTheme="minorEastAsia" w:eastAsiaTheme="minorEastAsia" w:cstheme="minorEastAsia"/>
          <w:bCs/>
          <w:color w:val="auto"/>
          <w:sz w:val="32"/>
          <w:szCs w:val="32"/>
        </w:rPr>
      </w:pPr>
    </w:p>
    <w:p w14:paraId="27777257">
      <w:pPr>
        <w:wordWrap w:val="0"/>
        <w:snapToGrid w:val="0"/>
        <w:spacing w:line="336"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    月    日</w:t>
      </w:r>
    </w:p>
    <w:p w14:paraId="648EC8FD">
      <w:pPr>
        <w:wordWrap w:val="0"/>
        <w:snapToGrid w:val="0"/>
        <w:spacing w:line="336" w:lineRule="auto"/>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sz w:val="24"/>
        </w:rPr>
        <w:br w:type="page"/>
      </w:r>
      <w:r>
        <w:rPr>
          <w:rFonts w:hint="eastAsia" w:asciiTheme="minorEastAsia" w:hAnsiTheme="minorEastAsia" w:eastAsiaTheme="minorEastAsia" w:cstheme="minorEastAsia"/>
          <w:b/>
          <w:bCs/>
          <w:color w:val="auto"/>
          <w:sz w:val="32"/>
          <w:szCs w:val="32"/>
        </w:rPr>
        <w:t>报价文件目录</w:t>
      </w:r>
    </w:p>
    <w:p w14:paraId="09DEBA81">
      <w:pPr>
        <w:wordWrap w:val="0"/>
        <w:spacing w:line="336" w:lineRule="auto"/>
        <w:rPr>
          <w:rFonts w:asciiTheme="minorEastAsia" w:hAnsiTheme="minorEastAsia" w:eastAsiaTheme="minorEastAsia" w:cstheme="minorEastAsia"/>
          <w:color w:val="auto"/>
        </w:rPr>
      </w:pPr>
    </w:p>
    <w:p w14:paraId="63906C92">
      <w:pPr>
        <w:wordWrap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一、响应函………………………………………………………（页码）</w:t>
      </w:r>
    </w:p>
    <w:p w14:paraId="64C724ED">
      <w:pPr>
        <w:wordWrap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二、响应报价表…………………………………………………（页码）</w:t>
      </w:r>
    </w:p>
    <w:p w14:paraId="66C5AE49">
      <w:pPr>
        <w:wordWrap w:val="0"/>
        <w:spacing w:line="336" w:lineRule="auto"/>
        <w:rPr>
          <w:rFonts w:asciiTheme="minorEastAsia" w:hAnsiTheme="minorEastAsia" w:eastAsiaTheme="minorEastAsia" w:cstheme="minorEastAsia"/>
          <w:color w:val="auto"/>
          <w:kern w:val="0"/>
          <w:sz w:val="24"/>
        </w:rPr>
      </w:pPr>
    </w:p>
    <w:p w14:paraId="0EF3F11C">
      <w:pPr>
        <w:wordWrap w:val="0"/>
        <w:snapToGrid w:val="0"/>
        <w:spacing w:line="336" w:lineRule="auto"/>
        <w:ind w:left="142"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r>
        <w:rPr>
          <w:rFonts w:hint="eastAsia" w:asciiTheme="minorEastAsia" w:hAnsiTheme="minorEastAsia" w:eastAsiaTheme="minorEastAsia" w:cstheme="minorEastAsia"/>
          <w:b/>
          <w:bCs/>
          <w:color w:val="auto"/>
          <w:sz w:val="32"/>
          <w:szCs w:val="32"/>
        </w:rPr>
        <w:t>一、响应函</w:t>
      </w:r>
    </w:p>
    <w:p w14:paraId="59D8699E">
      <w:pPr>
        <w:pStyle w:val="13"/>
        <w:wordWrap w:val="0"/>
        <w:spacing w:line="336" w:lineRule="auto"/>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响应函</w:t>
      </w:r>
    </w:p>
    <w:p w14:paraId="40564AD5">
      <w:pPr>
        <w:pStyle w:val="13"/>
        <w:wordWrap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广西邕政采购代理有限公司 </w:t>
      </w:r>
    </w:p>
    <w:p w14:paraId="2CBCDF71">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我方已仔细阅读了贵方组织的</w:t>
      </w:r>
      <w:r>
        <w:rPr>
          <w:rFonts w:hint="eastAsia" w:asciiTheme="minorEastAsia" w:hAnsiTheme="minorEastAsia" w:eastAsiaTheme="minorEastAsia" w:cstheme="minorEastAsia"/>
          <w:color w:val="auto"/>
          <w:sz w:val="24"/>
          <w:szCs w:val="24"/>
          <w:u w:val="single"/>
        </w:rPr>
        <w:t xml:space="preserve">  （项目名称）      </w:t>
      </w:r>
      <w:r>
        <w:rPr>
          <w:rFonts w:hint="eastAsia" w:asciiTheme="minorEastAsia" w:hAnsiTheme="minorEastAsia" w:eastAsiaTheme="minorEastAsia" w:cstheme="minorEastAsia"/>
          <w:color w:val="auto"/>
          <w:sz w:val="24"/>
          <w:szCs w:val="24"/>
        </w:rPr>
        <w:t>项目（项目编号：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）的竞争性磋商采购文件的全部内容，现正式递交下述文件参加贵方组织的本次政府采购活动： </w:t>
      </w:r>
    </w:p>
    <w:p w14:paraId="6584064E">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一、首次报价文件电子版</w:t>
      </w:r>
      <w:r>
        <w:rPr>
          <w:rFonts w:hint="eastAsia" w:asciiTheme="minorEastAsia" w:hAnsiTheme="minorEastAsia" w:eastAsiaTheme="minorEastAsia" w:cstheme="minorEastAsia"/>
          <w:color w:val="auto"/>
          <w:sz w:val="24"/>
          <w:szCs w:val="24"/>
          <w:u w:val="single"/>
        </w:rPr>
        <w:t xml:space="preserve"> 一 </w:t>
      </w:r>
      <w:r>
        <w:rPr>
          <w:rFonts w:hint="eastAsia" w:asciiTheme="minorEastAsia" w:hAnsiTheme="minorEastAsia" w:eastAsiaTheme="minorEastAsia" w:cstheme="minorEastAsia"/>
          <w:color w:val="auto"/>
          <w:sz w:val="24"/>
          <w:szCs w:val="24"/>
        </w:rPr>
        <w:t>份（包含按“第三章 供应商须知”提交的全部文件）；</w:t>
      </w:r>
    </w:p>
    <w:p w14:paraId="0B2BCC9B">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二、技术文件电子版</w:t>
      </w:r>
      <w:r>
        <w:rPr>
          <w:rFonts w:hint="eastAsia" w:asciiTheme="minorEastAsia" w:hAnsiTheme="minorEastAsia" w:eastAsiaTheme="minorEastAsia" w:cstheme="minorEastAsia"/>
          <w:color w:val="auto"/>
          <w:sz w:val="24"/>
          <w:szCs w:val="24"/>
          <w:u w:val="single"/>
        </w:rPr>
        <w:t xml:space="preserve">  一  </w:t>
      </w:r>
      <w:r>
        <w:rPr>
          <w:rFonts w:hint="eastAsia" w:asciiTheme="minorEastAsia" w:hAnsiTheme="minorEastAsia" w:eastAsiaTheme="minorEastAsia" w:cstheme="minorEastAsia"/>
          <w:color w:val="auto"/>
          <w:sz w:val="24"/>
          <w:szCs w:val="24"/>
        </w:rPr>
        <w:t>份（包含按“第三章 供应商须知”提交的全部文件）；商务文件电子版</w:t>
      </w:r>
      <w:r>
        <w:rPr>
          <w:rFonts w:hint="eastAsia" w:asciiTheme="minorEastAsia" w:hAnsiTheme="minorEastAsia" w:eastAsiaTheme="minorEastAsia" w:cstheme="minorEastAsia"/>
          <w:color w:val="auto"/>
          <w:sz w:val="24"/>
          <w:szCs w:val="24"/>
          <w:u w:val="single"/>
        </w:rPr>
        <w:t xml:space="preserve">  一  </w:t>
      </w:r>
      <w:r>
        <w:rPr>
          <w:rFonts w:hint="eastAsia" w:asciiTheme="minorEastAsia" w:hAnsiTheme="minorEastAsia" w:eastAsiaTheme="minorEastAsia" w:cstheme="minorEastAsia"/>
          <w:color w:val="auto"/>
          <w:sz w:val="24"/>
          <w:szCs w:val="24"/>
        </w:rPr>
        <w:t>份（包含按“第三章 供应商须知”提交的全部文件）；（商务技术文件已合并装订成册）</w:t>
      </w:r>
    </w:p>
    <w:p w14:paraId="7D118C92">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据此函，签字人兹宣布：</w:t>
      </w:r>
    </w:p>
    <w:p w14:paraId="399E9043">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1、我方愿意以（大写）人民币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元)的响应总报价，提交最终服务成果时间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，提供本项目招标文件第二章“服务需求”中的相应的采购内容。</w:t>
      </w:r>
    </w:p>
    <w:p w14:paraId="2BFBC7E3">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2、我方同意自本项目竞争性磋商采购文件采购公告规定的递交响应文件截止时间起遵循本响应函，并承诺在“第三章 供应商须知”规定的响应有效期内不修改、撤销响应文件。</w:t>
      </w:r>
    </w:p>
    <w:p w14:paraId="772FDA4B">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3、我方在此声明，所递交的响应文件及有关资料内容完整、真实和准确。</w:t>
      </w:r>
    </w:p>
    <w:p w14:paraId="2D6B8BD3">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4、如本项目采购内容涉及须符合国家强制规定的，我方承诺我方本次响应均符合国家有关强制规定。</w:t>
      </w:r>
    </w:p>
    <w:p w14:paraId="0B9F803F">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219F191">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6、我方已详细审核竞争性磋商采购文件，我方知道必须放弃提出含糊不清或误解问题的权利。</w:t>
      </w:r>
    </w:p>
    <w:p w14:paraId="16E21638">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7、我方承诺满足竞争性磋商采购文件第六章“合同文本”的条款，承担完成合同的责任和义务。</w:t>
      </w:r>
    </w:p>
    <w:p w14:paraId="6C9C5AC3">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8、我方同意应贵方要求提供与本响应有关的任何数据或资料。若贵方需要，我方愿意提供我方作出的一切承诺的证明材料。</w:t>
      </w:r>
    </w:p>
    <w:p w14:paraId="70C6C367">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9、我方完全理解贵方不一定接受响应报价最低的磋商供应商为成交供应商的行为。</w:t>
      </w:r>
    </w:p>
    <w:p w14:paraId="3EB9649D">
      <w:pPr>
        <w:pStyle w:val="13"/>
        <w:wordWrap w:val="0"/>
        <w:spacing w:line="336" w:lineRule="auto"/>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0A9943">
      <w:pPr>
        <w:pStyle w:val="13"/>
        <w:numPr>
          <w:ilvl w:val="0"/>
          <w:numId w:val="5"/>
        </w:numPr>
        <w:tabs>
          <w:tab w:val="left" w:pos="945"/>
        </w:tabs>
        <w:wordWrap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提供虚假材料谋取成交、成交的；</w:t>
      </w:r>
    </w:p>
    <w:p w14:paraId="11228E0E">
      <w:pPr>
        <w:pStyle w:val="13"/>
        <w:numPr>
          <w:ilvl w:val="0"/>
          <w:numId w:val="5"/>
        </w:numPr>
        <w:tabs>
          <w:tab w:val="left" w:pos="945"/>
        </w:tabs>
        <w:wordWrap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采取不正当手段诋毁、排挤其他供应商的；</w:t>
      </w:r>
    </w:p>
    <w:p w14:paraId="6A69DEE1">
      <w:pPr>
        <w:pStyle w:val="13"/>
        <w:numPr>
          <w:ilvl w:val="0"/>
          <w:numId w:val="5"/>
        </w:numPr>
        <w:tabs>
          <w:tab w:val="left" w:pos="945"/>
        </w:tabs>
        <w:wordWrap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与采购人、其他供应商或者采购代理机构恶意串通的；</w:t>
      </w:r>
    </w:p>
    <w:p w14:paraId="31065E83">
      <w:pPr>
        <w:pStyle w:val="13"/>
        <w:numPr>
          <w:ilvl w:val="0"/>
          <w:numId w:val="5"/>
        </w:numPr>
        <w:tabs>
          <w:tab w:val="left" w:pos="945"/>
        </w:tabs>
        <w:wordWrap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向采购人、采购代理机构行贿或者提供其他不正当利益的；</w:t>
      </w:r>
    </w:p>
    <w:p w14:paraId="48C15C23">
      <w:pPr>
        <w:pStyle w:val="13"/>
        <w:numPr>
          <w:ilvl w:val="0"/>
          <w:numId w:val="5"/>
        </w:numPr>
        <w:tabs>
          <w:tab w:val="left" w:pos="945"/>
        </w:tabs>
        <w:wordWrap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在采购过程中与采购人进行协商谈判的；</w:t>
      </w:r>
    </w:p>
    <w:p w14:paraId="15E84115">
      <w:pPr>
        <w:pStyle w:val="13"/>
        <w:numPr>
          <w:ilvl w:val="0"/>
          <w:numId w:val="5"/>
        </w:numPr>
        <w:tabs>
          <w:tab w:val="left" w:pos="945"/>
        </w:tabs>
        <w:wordWrap w:val="0"/>
        <w:spacing w:line="336"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拒绝有关部门监督检查或提供虚假情况的。</w:t>
      </w:r>
    </w:p>
    <w:p w14:paraId="42AF276F">
      <w:pPr>
        <w:pStyle w:val="13"/>
        <w:wordWrap w:val="0"/>
        <w:spacing w:line="336" w:lineRule="auto"/>
        <w:ind w:firstLine="42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11.与本磋商有关的一切正式往来信函请寄：</w:t>
      </w:r>
      <w:r>
        <w:rPr>
          <w:rFonts w:hint="eastAsia" w:asciiTheme="minorEastAsia" w:hAnsiTheme="minorEastAsia" w:eastAsiaTheme="minorEastAsia" w:cstheme="minorEastAsia"/>
          <w:color w:val="auto"/>
          <w:sz w:val="24"/>
          <w:szCs w:val="24"/>
          <w:u w:val="single"/>
        </w:rPr>
        <w:t xml:space="preserve"> </w:t>
      </w:r>
    </w:p>
    <w:p w14:paraId="28D649C0">
      <w:pPr>
        <w:pStyle w:val="13"/>
        <w:wordWrap w:val="0"/>
        <w:spacing w:line="336" w:lineRule="auto"/>
        <w:ind w:firstLine="42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15A488B5">
      <w:pPr>
        <w:pStyle w:val="13"/>
        <w:wordWrap w:val="0"/>
        <w:spacing w:line="336" w:lineRule="auto"/>
        <w:ind w:firstLine="42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p>
    <w:p w14:paraId="686D7467">
      <w:pPr>
        <w:pStyle w:val="13"/>
        <w:wordWrap w:val="0"/>
        <w:spacing w:line="336" w:lineRule="auto"/>
        <w:ind w:firstLine="42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r>
        <w:rPr>
          <w:rFonts w:hint="eastAsia" w:asciiTheme="minorEastAsia" w:hAnsiTheme="minorEastAsia" w:eastAsiaTheme="minorEastAsia" w:cstheme="minorEastAsia"/>
          <w:color w:val="auto"/>
          <w:sz w:val="24"/>
          <w:szCs w:val="24"/>
          <w:u w:val="single"/>
        </w:rPr>
        <w:t>　　　　　　　　　　　　　　　　　　　　　　　　　　　　</w:t>
      </w:r>
    </w:p>
    <w:p w14:paraId="0B12AA5B">
      <w:pPr>
        <w:pStyle w:val="13"/>
        <w:wordWrap w:val="0"/>
        <w:spacing w:line="336" w:lineRule="auto"/>
        <w:ind w:firstLine="42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xml:space="preserve">                                                    </w:t>
      </w:r>
    </w:p>
    <w:p w14:paraId="2CD3635A">
      <w:pPr>
        <w:pStyle w:val="13"/>
        <w:wordWrap w:val="0"/>
        <w:spacing w:line="336" w:lineRule="auto"/>
        <w:ind w:firstLine="42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开户名称：</w:t>
      </w:r>
      <w:r>
        <w:rPr>
          <w:rFonts w:hint="eastAsia" w:asciiTheme="minorEastAsia" w:hAnsiTheme="minorEastAsia" w:eastAsiaTheme="minorEastAsia" w:cstheme="minorEastAsia"/>
          <w:color w:val="auto"/>
          <w:sz w:val="24"/>
          <w:szCs w:val="24"/>
          <w:u w:val="single"/>
        </w:rPr>
        <w:t xml:space="preserve">                                                    </w:t>
      </w:r>
    </w:p>
    <w:p w14:paraId="0428C328">
      <w:pPr>
        <w:pStyle w:val="13"/>
        <w:wordWrap w:val="0"/>
        <w:spacing w:line="336" w:lineRule="auto"/>
        <w:ind w:firstLine="42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p>
    <w:p w14:paraId="397A6904">
      <w:pPr>
        <w:pStyle w:val="13"/>
        <w:wordWrap w:val="0"/>
        <w:spacing w:line="336" w:lineRule="auto"/>
        <w:ind w:firstLine="42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银行账号：</w:t>
      </w:r>
      <w:r>
        <w:rPr>
          <w:rFonts w:hint="eastAsia" w:asciiTheme="minorEastAsia" w:hAnsiTheme="minorEastAsia" w:eastAsiaTheme="minorEastAsia" w:cstheme="minorEastAsia"/>
          <w:color w:val="auto"/>
          <w:sz w:val="24"/>
          <w:szCs w:val="24"/>
          <w:u w:val="single"/>
        </w:rPr>
        <w:t xml:space="preserve">                                                    </w:t>
      </w:r>
    </w:p>
    <w:p w14:paraId="17A3CABB">
      <w:pPr>
        <w:pStyle w:val="12"/>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14:paraId="71042B6E">
      <w:pPr>
        <w:wordWrap w:val="0"/>
        <w:spacing w:line="336" w:lineRule="auto"/>
        <w:contextualSpacing/>
        <w:jc w:val="left"/>
        <w:rPr>
          <w:rFonts w:asciiTheme="minorEastAsia" w:hAnsiTheme="minorEastAsia" w:eastAsiaTheme="minorEastAsia" w:cstheme="minorEastAsia"/>
          <w:color w:val="auto"/>
          <w:sz w:val="24"/>
        </w:rPr>
      </w:pPr>
    </w:p>
    <w:p w14:paraId="01BEF083">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6D176C8E">
      <w:pP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lang w:val="zh-CN"/>
        </w:rPr>
        <w:t>日期：  年  月   日</w:t>
      </w:r>
    </w:p>
    <w:p w14:paraId="2EB2CFAA">
      <w:pP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lang w:val="zh-CN"/>
        </w:rPr>
      </w:pPr>
    </w:p>
    <w:p w14:paraId="5B425415">
      <w:pPr>
        <w:wordWrap w:val="0"/>
        <w:spacing w:line="336" w:lineRule="auto"/>
        <w:ind w:firstLine="420" w:firstLineChars="200"/>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b/>
          <w:bCs/>
          <w:color w:val="auto"/>
          <w:sz w:val="32"/>
          <w:szCs w:val="32"/>
        </w:rPr>
        <w:t>、响应报价表</w:t>
      </w:r>
    </w:p>
    <w:p w14:paraId="0F4F8848">
      <w:pPr>
        <w:wordWrap w:val="0"/>
        <w:snapToGrid w:val="0"/>
        <w:spacing w:line="336" w:lineRule="auto"/>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5157F269">
      <w:pPr>
        <w:wordWrap w:val="0"/>
        <w:snapToGrid w:val="0"/>
        <w:spacing w:line="336" w:lineRule="auto"/>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项目编号：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供应商名称：</w:t>
      </w:r>
      <w:r>
        <w:rPr>
          <w:rFonts w:hint="eastAsia" w:asciiTheme="minorEastAsia" w:hAnsiTheme="minorEastAsia" w:eastAsiaTheme="minorEastAsia" w:cstheme="minorEastAsia"/>
          <w:color w:val="auto"/>
          <w:sz w:val="24"/>
          <w:u w:val="single"/>
        </w:rPr>
        <w:t xml:space="preserve">        </w:t>
      </w:r>
    </w:p>
    <w:tbl>
      <w:tblPr>
        <w:tblStyle w:val="21"/>
        <w:tblpPr w:leftFromText="180" w:rightFromText="180" w:vertAnchor="text" w:horzAnchor="page" w:tblpX="941" w:tblpY="756"/>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83"/>
        <w:gridCol w:w="2346"/>
        <w:gridCol w:w="1183"/>
        <w:gridCol w:w="950"/>
        <w:gridCol w:w="1612"/>
        <w:gridCol w:w="1102"/>
        <w:gridCol w:w="823"/>
      </w:tblGrid>
      <w:tr w14:paraId="4EDD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618" w:type="dxa"/>
            <w:tcBorders>
              <w:top w:val="single" w:color="auto" w:sz="4" w:space="0"/>
              <w:left w:val="single" w:color="auto" w:sz="4" w:space="0"/>
              <w:bottom w:val="single" w:color="auto" w:sz="4" w:space="0"/>
              <w:right w:val="single" w:color="auto" w:sz="4" w:space="0"/>
            </w:tcBorders>
            <w:vAlign w:val="center"/>
          </w:tcPr>
          <w:p w14:paraId="53E34FB7">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序号</w:t>
            </w:r>
          </w:p>
        </w:tc>
        <w:tc>
          <w:tcPr>
            <w:tcW w:w="1083" w:type="dxa"/>
            <w:tcBorders>
              <w:top w:val="single" w:color="auto" w:sz="4" w:space="0"/>
              <w:left w:val="single" w:color="auto" w:sz="4" w:space="0"/>
              <w:bottom w:val="single" w:color="auto" w:sz="4" w:space="0"/>
              <w:right w:val="single" w:color="auto" w:sz="4" w:space="0"/>
            </w:tcBorders>
            <w:vAlign w:val="center"/>
          </w:tcPr>
          <w:p w14:paraId="342FDB69">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服务名称</w:t>
            </w:r>
          </w:p>
        </w:tc>
        <w:tc>
          <w:tcPr>
            <w:tcW w:w="2346" w:type="dxa"/>
            <w:tcBorders>
              <w:top w:val="single" w:color="auto" w:sz="4" w:space="0"/>
              <w:left w:val="single" w:color="auto" w:sz="4" w:space="0"/>
              <w:bottom w:val="single" w:color="auto" w:sz="4" w:space="0"/>
              <w:right w:val="single" w:color="auto" w:sz="4" w:space="0"/>
            </w:tcBorders>
            <w:vAlign w:val="center"/>
          </w:tcPr>
          <w:p w14:paraId="4A131825">
            <w:pPr>
              <w:wordWrap w:val="0"/>
              <w:spacing w:line="336" w:lineRule="auto"/>
              <w:jc w:val="center"/>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具体服务内容</w:t>
            </w:r>
          </w:p>
        </w:tc>
        <w:tc>
          <w:tcPr>
            <w:tcW w:w="1183" w:type="dxa"/>
            <w:tcBorders>
              <w:top w:val="single" w:color="auto" w:sz="4" w:space="0"/>
              <w:left w:val="single" w:color="auto" w:sz="4" w:space="0"/>
              <w:bottom w:val="single" w:color="auto" w:sz="4" w:space="0"/>
              <w:right w:val="single" w:color="auto" w:sz="4" w:space="0"/>
            </w:tcBorders>
            <w:vAlign w:val="center"/>
          </w:tcPr>
          <w:p w14:paraId="6D2BA4D1">
            <w:pPr>
              <w:pStyle w:val="13"/>
              <w:spacing w:line="336" w:lineRule="auto"/>
              <w:jc w:val="center"/>
              <w:rPr>
                <w:rFonts w:asciiTheme="minorEastAsia" w:hAnsiTheme="minorEastAsia" w:eastAsiaTheme="minorEastAsia" w:cstheme="minorEastAsia"/>
                <w:color w:val="auto"/>
                <w:kern w:val="2"/>
                <w:sz w:val="21"/>
                <w:szCs w:val="22"/>
              </w:rPr>
            </w:pPr>
            <w:r>
              <w:rPr>
                <w:rFonts w:hint="eastAsia" w:asciiTheme="minorEastAsia" w:hAnsiTheme="minorEastAsia" w:eastAsiaTheme="minorEastAsia" w:cstheme="minorEastAsia"/>
                <w:color w:val="auto"/>
                <w:kern w:val="2"/>
                <w:sz w:val="21"/>
                <w:szCs w:val="22"/>
              </w:rPr>
              <w:t>数量</w:t>
            </w:r>
          </w:p>
          <w:p w14:paraId="3975980F">
            <w:pPr>
              <w:pStyle w:val="13"/>
              <w:spacing w:line="336" w:lineRule="auto"/>
              <w:jc w:val="center"/>
              <w:rPr>
                <w:rFonts w:asciiTheme="minorEastAsia" w:hAnsiTheme="minorEastAsia" w:eastAsiaTheme="minorEastAsia" w:cstheme="minorEastAsia"/>
                <w:color w:val="auto"/>
                <w:kern w:val="2"/>
                <w:sz w:val="21"/>
                <w:szCs w:val="22"/>
              </w:rPr>
            </w:pPr>
            <w:r>
              <w:rPr>
                <w:rFonts w:hint="eastAsia" w:asciiTheme="minorEastAsia" w:hAnsiTheme="minorEastAsia" w:eastAsiaTheme="minorEastAsia" w:cstheme="minorEastAsia"/>
                <w:color w:val="auto"/>
                <w:kern w:val="2"/>
                <w:sz w:val="21"/>
                <w:szCs w:val="22"/>
              </w:rPr>
              <w:t>①</w:t>
            </w:r>
          </w:p>
        </w:tc>
        <w:tc>
          <w:tcPr>
            <w:tcW w:w="950" w:type="dxa"/>
            <w:tcBorders>
              <w:top w:val="single" w:color="auto" w:sz="4" w:space="0"/>
              <w:left w:val="single" w:color="auto" w:sz="4" w:space="0"/>
              <w:bottom w:val="single" w:color="auto" w:sz="4" w:space="0"/>
              <w:right w:val="single" w:color="auto" w:sz="4" w:space="0"/>
            </w:tcBorders>
            <w:vAlign w:val="center"/>
          </w:tcPr>
          <w:p w14:paraId="707B8790">
            <w:pPr>
              <w:pStyle w:val="13"/>
              <w:spacing w:line="336" w:lineRule="auto"/>
              <w:jc w:val="center"/>
              <w:rPr>
                <w:rFonts w:asciiTheme="minorEastAsia" w:hAnsiTheme="minorEastAsia" w:eastAsiaTheme="minorEastAsia" w:cstheme="minorEastAsia"/>
                <w:color w:val="auto"/>
                <w:kern w:val="2"/>
                <w:sz w:val="21"/>
                <w:szCs w:val="22"/>
              </w:rPr>
            </w:pPr>
            <w:r>
              <w:rPr>
                <w:rFonts w:hint="eastAsia" w:asciiTheme="minorEastAsia" w:hAnsiTheme="minorEastAsia" w:eastAsiaTheme="minorEastAsia" w:cstheme="minorEastAsia"/>
                <w:color w:val="auto"/>
                <w:kern w:val="2"/>
                <w:sz w:val="21"/>
                <w:szCs w:val="22"/>
              </w:rPr>
              <w:t>单价(元)</w:t>
            </w:r>
          </w:p>
          <w:p w14:paraId="3C534341">
            <w:pPr>
              <w:pStyle w:val="13"/>
              <w:spacing w:line="336" w:lineRule="auto"/>
              <w:jc w:val="center"/>
              <w:rPr>
                <w:rFonts w:asciiTheme="minorEastAsia" w:hAnsiTheme="minorEastAsia" w:eastAsiaTheme="minorEastAsia" w:cstheme="minorEastAsia"/>
                <w:color w:val="auto"/>
                <w:kern w:val="2"/>
                <w:sz w:val="21"/>
                <w:szCs w:val="22"/>
              </w:rPr>
            </w:pPr>
            <w:r>
              <w:rPr>
                <w:rFonts w:hint="eastAsia" w:asciiTheme="minorEastAsia" w:hAnsiTheme="minorEastAsia" w:eastAsiaTheme="minorEastAsia" w:cstheme="minorEastAsia"/>
                <w:color w:val="auto"/>
                <w:kern w:val="2"/>
                <w:sz w:val="21"/>
                <w:szCs w:val="22"/>
              </w:rPr>
              <w:t>②</w:t>
            </w:r>
          </w:p>
        </w:tc>
        <w:tc>
          <w:tcPr>
            <w:tcW w:w="1612" w:type="dxa"/>
            <w:tcBorders>
              <w:top w:val="single" w:color="auto" w:sz="4" w:space="0"/>
              <w:left w:val="single" w:color="auto" w:sz="4" w:space="0"/>
              <w:bottom w:val="single" w:color="auto" w:sz="4" w:space="0"/>
              <w:right w:val="single" w:color="auto" w:sz="4" w:space="0"/>
            </w:tcBorders>
            <w:vAlign w:val="center"/>
          </w:tcPr>
          <w:p w14:paraId="1FC11ED3">
            <w:pPr>
              <w:pStyle w:val="13"/>
              <w:spacing w:line="336" w:lineRule="auto"/>
              <w:jc w:val="center"/>
              <w:rPr>
                <w:rFonts w:asciiTheme="minorEastAsia" w:hAnsiTheme="minorEastAsia" w:eastAsiaTheme="minorEastAsia" w:cstheme="minorEastAsia"/>
                <w:color w:val="auto"/>
                <w:kern w:val="2"/>
                <w:sz w:val="21"/>
                <w:szCs w:val="22"/>
              </w:rPr>
            </w:pPr>
            <w:r>
              <w:rPr>
                <w:rFonts w:hint="eastAsia" w:asciiTheme="minorEastAsia" w:hAnsiTheme="minorEastAsia" w:eastAsiaTheme="minorEastAsia" w:cstheme="minorEastAsia"/>
                <w:color w:val="auto"/>
                <w:kern w:val="2"/>
                <w:sz w:val="21"/>
                <w:szCs w:val="22"/>
              </w:rPr>
              <w:t>单项合价（元）</w:t>
            </w:r>
          </w:p>
          <w:p w14:paraId="4D260D85">
            <w:pPr>
              <w:pStyle w:val="13"/>
              <w:spacing w:line="336" w:lineRule="auto"/>
              <w:jc w:val="center"/>
              <w:rPr>
                <w:rFonts w:asciiTheme="minorEastAsia" w:hAnsiTheme="minorEastAsia" w:eastAsiaTheme="minorEastAsia" w:cstheme="minorEastAsia"/>
                <w:color w:val="auto"/>
                <w:kern w:val="2"/>
                <w:sz w:val="21"/>
                <w:szCs w:val="22"/>
              </w:rPr>
            </w:pPr>
            <w:r>
              <w:rPr>
                <w:rFonts w:hint="eastAsia" w:asciiTheme="minorEastAsia" w:hAnsiTheme="minorEastAsia" w:eastAsiaTheme="minorEastAsia" w:cstheme="minorEastAsia"/>
                <w:color w:val="auto"/>
                <w:kern w:val="2"/>
                <w:sz w:val="21"/>
                <w:szCs w:val="22"/>
              </w:rPr>
              <w:t>③＝①×②</w:t>
            </w:r>
          </w:p>
        </w:tc>
        <w:tc>
          <w:tcPr>
            <w:tcW w:w="1102" w:type="dxa"/>
            <w:tcBorders>
              <w:top w:val="single" w:color="auto" w:sz="4" w:space="0"/>
              <w:left w:val="single" w:color="auto" w:sz="4" w:space="0"/>
              <w:bottom w:val="single" w:color="auto" w:sz="4" w:space="0"/>
              <w:right w:val="single" w:color="auto" w:sz="4" w:space="0"/>
            </w:tcBorders>
            <w:vAlign w:val="center"/>
          </w:tcPr>
          <w:p w14:paraId="3AA050DA">
            <w:pPr>
              <w:wordWrap w:val="0"/>
              <w:spacing w:line="336" w:lineRule="auto"/>
              <w:jc w:val="center"/>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服务期</w:t>
            </w:r>
          </w:p>
        </w:tc>
        <w:tc>
          <w:tcPr>
            <w:tcW w:w="823" w:type="dxa"/>
            <w:tcBorders>
              <w:top w:val="single" w:color="auto" w:sz="4" w:space="0"/>
              <w:left w:val="single" w:color="auto" w:sz="4" w:space="0"/>
              <w:bottom w:val="single" w:color="auto" w:sz="4" w:space="0"/>
              <w:right w:val="single" w:color="auto" w:sz="4" w:space="0"/>
            </w:tcBorders>
            <w:vAlign w:val="center"/>
          </w:tcPr>
          <w:p w14:paraId="1D373ECB">
            <w:pPr>
              <w:wordWrap w:val="0"/>
              <w:spacing w:line="336" w:lineRule="auto"/>
              <w:jc w:val="center"/>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备注</w:t>
            </w:r>
          </w:p>
        </w:tc>
      </w:tr>
      <w:tr w14:paraId="1D68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18" w:type="dxa"/>
            <w:tcBorders>
              <w:top w:val="single" w:color="auto" w:sz="4" w:space="0"/>
              <w:left w:val="single" w:color="auto" w:sz="4" w:space="0"/>
              <w:bottom w:val="single" w:color="auto" w:sz="4" w:space="0"/>
              <w:right w:val="single" w:color="auto" w:sz="4" w:space="0"/>
            </w:tcBorders>
            <w:vAlign w:val="center"/>
          </w:tcPr>
          <w:p w14:paraId="34EA5F56">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1</w:t>
            </w:r>
          </w:p>
        </w:tc>
        <w:tc>
          <w:tcPr>
            <w:tcW w:w="1083" w:type="dxa"/>
            <w:tcBorders>
              <w:top w:val="single" w:color="auto" w:sz="4" w:space="0"/>
              <w:left w:val="single" w:color="auto" w:sz="4" w:space="0"/>
              <w:bottom w:val="single" w:color="auto" w:sz="4" w:space="0"/>
              <w:right w:val="single" w:color="auto" w:sz="4" w:space="0"/>
            </w:tcBorders>
            <w:vAlign w:val="center"/>
          </w:tcPr>
          <w:p w14:paraId="48F31280">
            <w:pPr>
              <w:wordWrap w:val="0"/>
              <w:spacing w:line="336" w:lineRule="auto"/>
              <w:rPr>
                <w:rFonts w:asciiTheme="minorEastAsia" w:hAnsiTheme="minorEastAsia" w:eastAsiaTheme="minorEastAsia" w:cstheme="minorEastAsia"/>
                <w:color w:val="auto"/>
                <w:szCs w:val="22"/>
              </w:rPr>
            </w:pPr>
          </w:p>
        </w:tc>
        <w:tc>
          <w:tcPr>
            <w:tcW w:w="2346" w:type="dxa"/>
            <w:tcBorders>
              <w:top w:val="single" w:color="auto" w:sz="4" w:space="0"/>
              <w:left w:val="single" w:color="auto" w:sz="4" w:space="0"/>
              <w:bottom w:val="single" w:color="auto" w:sz="4" w:space="0"/>
              <w:right w:val="single" w:color="auto" w:sz="4" w:space="0"/>
            </w:tcBorders>
            <w:vAlign w:val="center"/>
          </w:tcPr>
          <w:p w14:paraId="1B456DC7">
            <w:pPr>
              <w:wordWrap w:val="0"/>
              <w:spacing w:line="336" w:lineRule="auto"/>
              <w:rPr>
                <w:rFonts w:asciiTheme="minorEastAsia" w:hAnsiTheme="minorEastAsia" w:eastAsiaTheme="minorEastAsia" w:cstheme="minorEastAsia"/>
                <w:color w:val="auto"/>
                <w:szCs w:val="22"/>
              </w:rPr>
            </w:pPr>
          </w:p>
        </w:tc>
        <w:tc>
          <w:tcPr>
            <w:tcW w:w="1183" w:type="dxa"/>
            <w:tcBorders>
              <w:top w:val="single" w:color="auto" w:sz="4" w:space="0"/>
              <w:left w:val="single" w:color="auto" w:sz="4" w:space="0"/>
              <w:bottom w:val="single" w:color="auto" w:sz="4" w:space="0"/>
              <w:right w:val="single" w:color="auto" w:sz="4" w:space="0"/>
            </w:tcBorders>
            <w:vAlign w:val="center"/>
          </w:tcPr>
          <w:p w14:paraId="0E946C85">
            <w:pPr>
              <w:wordWrap w:val="0"/>
              <w:spacing w:line="336" w:lineRule="auto"/>
              <w:rPr>
                <w:rFonts w:asciiTheme="minorEastAsia" w:hAnsiTheme="minorEastAsia" w:eastAsiaTheme="minorEastAsia" w:cstheme="minorEastAsia"/>
                <w:color w:val="auto"/>
                <w:szCs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6FF8596F">
            <w:pPr>
              <w:wordWrap w:val="0"/>
              <w:spacing w:line="336" w:lineRule="auto"/>
              <w:rPr>
                <w:rFonts w:asciiTheme="minorEastAsia" w:hAnsiTheme="minorEastAsia" w:eastAsiaTheme="minorEastAsia" w:cstheme="minorEastAsia"/>
                <w:color w:val="auto"/>
                <w:szCs w:val="22"/>
              </w:rPr>
            </w:pPr>
          </w:p>
        </w:tc>
        <w:tc>
          <w:tcPr>
            <w:tcW w:w="1612" w:type="dxa"/>
            <w:tcBorders>
              <w:top w:val="single" w:color="auto" w:sz="4" w:space="0"/>
              <w:left w:val="single" w:color="auto" w:sz="4" w:space="0"/>
              <w:bottom w:val="single" w:color="auto" w:sz="4" w:space="0"/>
              <w:right w:val="single" w:color="auto" w:sz="4" w:space="0"/>
            </w:tcBorders>
            <w:vAlign w:val="center"/>
          </w:tcPr>
          <w:p w14:paraId="38D9FD94">
            <w:pPr>
              <w:wordWrap w:val="0"/>
              <w:spacing w:line="336" w:lineRule="auto"/>
              <w:rPr>
                <w:rFonts w:asciiTheme="minorEastAsia" w:hAnsiTheme="minorEastAsia" w:eastAsiaTheme="minorEastAsia" w:cstheme="minorEastAsia"/>
                <w:color w:val="auto"/>
                <w:szCs w:val="22"/>
              </w:rPr>
            </w:pPr>
          </w:p>
        </w:tc>
        <w:tc>
          <w:tcPr>
            <w:tcW w:w="1102" w:type="dxa"/>
            <w:tcBorders>
              <w:top w:val="single" w:color="auto" w:sz="4" w:space="0"/>
              <w:left w:val="single" w:color="auto" w:sz="4" w:space="0"/>
              <w:bottom w:val="single" w:color="auto" w:sz="4" w:space="0"/>
              <w:right w:val="single" w:color="auto" w:sz="4" w:space="0"/>
            </w:tcBorders>
          </w:tcPr>
          <w:p w14:paraId="5A627640">
            <w:pPr>
              <w:wordWrap w:val="0"/>
              <w:spacing w:line="336" w:lineRule="auto"/>
              <w:rPr>
                <w:rFonts w:asciiTheme="minorEastAsia" w:hAnsiTheme="minorEastAsia" w:eastAsiaTheme="minorEastAsia" w:cstheme="minorEastAsia"/>
                <w:color w:val="auto"/>
                <w:szCs w:val="22"/>
              </w:rPr>
            </w:pPr>
          </w:p>
        </w:tc>
        <w:tc>
          <w:tcPr>
            <w:tcW w:w="823" w:type="dxa"/>
            <w:tcBorders>
              <w:top w:val="single" w:color="auto" w:sz="4" w:space="0"/>
              <w:left w:val="single" w:color="auto" w:sz="4" w:space="0"/>
              <w:bottom w:val="single" w:color="auto" w:sz="4" w:space="0"/>
              <w:right w:val="single" w:color="auto" w:sz="4" w:space="0"/>
            </w:tcBorders>
            <w:vAlign w:val="center"/>
          </w:tcPr>
          <w:p w14:paraId="453D9263">
            <w:pPr>
              <w:wordWrap w:val="0"/>
              <w:spacing w:line="336" w:lineRule="auto"/>
              <w:rPr>
                <w:rFonts w:asciiTheme="minorEastAsia" w:hAnsiTheme="minorEastAsia" w:eastAsiaTheme="minorEastAsia" w:cstheme="minorEastAsia"/>
                <w:color w:val="auto"/>
                <w:szCs w:val="22"/>
              </w:rPr>
            </w:pPr>
          </w:p>
        </w:tc>
      </w:tr>
      <w:tr w14:paraId="0BF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18" w:type="dxa"/>
            <w:tcBorders>
              <w:top w:val="single" w:color="auto" w:sz="4" w:space="0"/>
              <w:left w:val="single" w:color="auto" w:sz="4" w:space="0"/>
              <w:bottom w:val="single" w:color="auto" w:sz="4" w:space="0"/>
              <w:right w:val="single" w:color="auto" w:sz="4" w:space="0"/>
            </w:tcBorders>
            <w:vAlign w:val="center"/>
          </w:tcPr>
          <w:p w14:paraId="5266F75C">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2</w:t>
            </w:r>
          </w:p>
        </w:tc>
        <w:tc>
          <w:tcPr>
            <w:tcW w:w="1083" w:type="dxa"/>
            <w:tcBorders>
              <w:top w:val="single" w:color="auto" w:sz="4" w:space="0"/>
              <w:left w:val="single" w:color="auto" w:sz="4" w:space="0"/>
              <w:bottom w:val="single" w:color="auto" w:sz="4" w:space="0"/>
              <w:right w:val="single" w:color="auto" w:sz="4" w:space="0"/>
            </w:tcBorders>
            <w:vAlign w:val="center"/>
          </w:tcPr>
          <w:p w14:paraId="21C6065D">
            <w:pPr>
              <w:wordWrap w:val="0"/>
              <w:spacing w:line="336" w:lineRule="auto"/>
              <w:rPr>
                <w:rFonts w:asciiTheme="minorEastAsia" w:hAnsiTheme="minorEastAsia" w:eastAsiaTheme="minorEastAsia" w:cstheme="minorEastAsia"/>
                <w:color w:val="auto"/>
                <w:szCs w:val="22"/>
              </w:rPr>
            </w:pPr>
          </w:p>
        </w:tc>
        <w:tc>
          <w:tcPr>
            <w:tcW w:w="2346" w:type="dxa"/>
            <w:tcBorders>
              <w:top w:val="single" w:color="auto" w:sz="4" w:space="0"/>
              <w:left w:val="single" w:color="auto" w:sz="4" w:space="0"/>
              <w:bottom w:val="single" w:color="auto" w:sz="4" w:space="0"/>
              <w:right w:val="single" w:color="auto" w:sz="4" w:space="0"/>
            </w:tcBorders>
            <w:vAlign w:val="center"/>
          </w:tcPr>
          <w:p w14:paraId="18CD9714">
            <w:pPr>
              <w:wordWrap w:val="0"/>
              <w:spacing w:line="336" w:lineRule="auto"/>
              <w:rPr>
                <w:rFonts w:asciiTheme="minorEastAsia" w:hAnsiTheme="minorEastAsia" w:eastAsiaTheme="minorEastAsia" w:cstheme="minorEastAsia"/>
                <w:color w:val="auto"/>
                <w:szCs w:val="22"/>
              </w:rPr>
            </w:pPr>
          </w:p>
        </w:tc>
        <w:tc>
          <w:tcPr>
            <w:tcW w:w="1183" w:type="dxa"/>
            <w:tcBorders>
              <w:top w:val="single" w:color="auto" w:sz="4" w:space="0"/>
              <w:left w:val="single" w:color="auto" w:sz="4" w:space="0"/>
              <w:bottom w:val="single" w:color="auto" w:sz="4" w:space="0"/>
              <w:right w:val="single" w:color="auto" w:sz="4" w:space="0"/>
            </w:tcBorders>
            <w:vAlign w:val="center"/>
          </w:tcPr>
          <w:p w14:paraId="48CF76A1">
            <w:pPr>
              <w:wordWrap w:val="0"/>
              <w:spacing w:line="336" w:lineRule="auto"/>
              <w:rPr>
                <w:rFonts w:asciiTheme="minorEastAsia" w:hAnsiTheme="minorEastAsia" w:eastAsiaTheme="minorEastAsia" w:cstheme="minorEastAsia"/>
                <w:color w:val="auto"/>
                <w:szCs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750B9DC6">
            <w:pPr>
              <w:wordWrap w:val="0"/>
              <w:spacing w:line="336" w:lineRule="auto"/>
              <w:rPr>
                <w:rFonts w:asciiTheme="minorEastAsia" w:hAnsiTheme="minorEastAsia" w:eastAsiaTheme="minorEastAsia" w:cstheme="minorEastAsia"/>
                <w:color w:val="auto"/>
                <w:szCs w:val="22"/>
              </w:rPr>
            </w:pPr>
          </w:p>
        </w:tc>
        <w:tc>
          <w:tcPr>
            <w:tcW w:w="1612" w:type="dxa"/>
            <w:tcBorders>
              <w:top w:val="single" w:color="auto" w:sz="4" w:space="0"/>
              <w:left w:val="single" w:color="auto" w:sz="4" w:space="0"/>
              <w:bottom w:val="single" w:color="auto" w:sz="4" w:space="0"/>
              <w:right w:val="single" w:color="auto" w:sz="4" w:space="0"/>
            </w:tcBorders>
            <w:vAlign w:val="center"/>
          </w:tcPr>
          <w:p w14:paraId="0FB139E7">
            <w:pPr>
              <w:wordWrap w:val="0"/>
              <w:spacing w:line="336" w:lineRule="auto"/>
              <w:rPr>
                <w:rFonts w:asciiTheme="minorEastAsia" w:hAnsiTheme="minorEastAsia" w:eastAsiaTheme="minorEastAsia" w:cstheme="minorEastAsia"/>
                <w:color w:val="auto"/>
                <w:szCs w:val="22"/>
              </w:rPr>
            </w:pPr>
          </w:p>
        </w:tc>
        <w:tc>
          <w:tcPr>
            <w:tcW w:w="1102" w:type="dxa"/>
            <w:tcBorders>
              <w:top w:val="single" w:color="auto" w:sz="4" w:space="0"/>
              <w:left w:val="single" w:color="auto" w:sz="4" w:space="0"/>
              <w:bottom w:val="single" w:color="auto" w:sz="4" w:space="0"/>
              <w:right w:val="single" w:color="auto" w:sz="4" w:space="0"/>
            </w:tcBorders>
          </w:tcPr>
          <w:p w14:paraId="4710D442">
            <w:pPr>
              <w:wordWrap w:val="0"/>
              <w:spacing w:line="336" w:lineRule="auto"/>
              <w:rPr>
                <w:rFonts w:asciiTheme="minorEastAsia" w:hAnsiTheme="minorEastAsia" w:eastAsiaTheme="minorEastAsia" w:cstheme="minorEastAsia"/>
                <w:color w:val="auto"/>
                <w:szCs w:val="22"/>
              </w:rPr>
            </w:pPr>
          </w:p>
        </w:tc>
        <w:tc>
          <w:tcPr>
            <w:tcW w:w="823" w:type="dxa"/>
            <w:tcBorders>
              <w:top w:val="single" w:color="auto" w:sz="4" w:space="0"/>
              <w:left w:val="single" w:color="auto" w:sz="4" w:space="0"/>
              <w:bottom w:val="single" w:color="auto" w:sz="4" w:space="0"/>
              <w:right w:val="single" w:color="auto" w:sz="4" w:space="0"/>
            </w:tcBorders>
            <w:vAlign w:val="center"/>
          </w:tcPr>
          <w:p w14:paraId="36F7E4D2">
            <w:pPr>
              <w:wordWrap w:val="0"/>
              <w:spacing w:line="336" w:lineRule="auto"/>
              <w:rPr>
                <w:rFonts w:asciiTheme="minorEastAsia" w:hAnsiTheme="minorEastAsia" w:eastAsiaTheme="minorEastAsia" w:cstheme="minorEastAsia"/>
                <w:color w:val="auto"/>
                <w:szCs w:val="22"/>
              </w:rPr>
            </w:pPr>
          </w:p>
        </w:tc>
      </w:tr>
      <w:tr w14:paraId="0C6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18" w:type="dxa"/>
            <w:tcBorders>
              <w:top w:val="single" w:color="auto" w:sz="4" w:space="0"/>
              <w:left w:val="single" w:color="auto" w:sz="4" w:space="0"/>
              <w:bottom w:val="single" w:color="auto" w:sz="4" w:space="0"/>
              <w:right w:val="single" w:color="auto" w:sz="4" w:space="0"/>
            </w:tcBorders>
            <w:vAlign w:val="center"/>
          </w:tcPr>
          <w:p w14:paraId="064106CA">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w:t>
            </w:r>
          </w:p>
        </w:tc>
        <w:tc>
          <w:tcPr>
            <w:tcW w:w="1083" w:type="dxa"/>
            <w:tcBorders>
              <w:top w:val="single" w:color="auto" w:sz="4" w:space="0"/>
              <w:left w:val="single" w:color="auto" w:sz="4" w:space="0"/>
              <w:bottom w:val="single" w:color="auto" w:sz="4" w:space="0"/>
              <w:right w:val="single" w:color="auto" w:sz="4" w:space="0"/>
            </w:tcBorders>
            <w:vAlign w:val="center"/>
          </w:tcPr>
          <w:p w14:paraId="5BF02942">
            <w:pPr>
              <w:wordWrap w:val="0"/>
              <w:spacing w:line="336" w:lineRule="auto"/>
              <w:rPr>
                <w:rFonts w:asciiTheme="minorEastAsia" w:hAnsiTheme="minorEastAsia" w:eastAsiaTheme="minorEastAsia" w:cstheme="minorEastAsia"/>
                <w:color w:val="auto"/>
                <w:szCs w:val="22"/>
              </w:rPr>
            </w:pPr>
          </w:p>
        </w:tc>
        <w:tc>
          <w:tcPr>
            <w:tcW w:w="2346" w:type="dxa"/>
            <w:tcBorders>
              <w:top w:val="single" w:color="auto" w:sz="4" w:space="0"/>
              <w:left w:val="single" w:color="auto" w:sz="4" w:space="0"/>
              <w:bottom w:val="single" w:color="auto" w:sz="4" w:space="0"/>
              <w:right w:val="single" w:color="auto" w:sz="4" w:space="0"/>
            </w:tcBorders>
            <w:vAlign w:val="center"/>
          </w:tcPr>
          <w:p w14:paraId="236CD6B3">
            <w:pPr>
              <w:wordWrap w:val="0"/>
              <w:spacing w:line="336" w:lineRule="auto"/>
              <w:rPr>
                <w:rFonts w:asciiTheme="minorEastAsia" w:hAnsiTheme="minorEastAsia" w:eastAsiaTheme="minorEastAsia" w:cstheme="minorEastAsia"/>
                <w:color w:val="auto"/>
                <w:szCs w:val="22"/>
              </w:rPr>
            </w:pPr>
          </w:p>
        </w:tc>
        <w:tc>
          <w:tcPr>
            <w:tcW w:w="1183" w:type="dxa"/>
            <w:tcBorders>
              <w:top w:val="single" w:color="auto" w:sz="4" w:space="0"/>
              <w:left w:val="single" w:color="auto" w:sz="4" w:space="0"/>
              <w:bottom w:val="single" w:color="auto" w:sz="4" w:space="0"/>
              <w:right w:val="single" w:color="auto" w:sz="4" w:space="0"/>
            </w:tcBorders>
            <w:vAlign w:val="center"/>
          </w:tcPr>
          <w:p w14:paraId="3F23499C">
            <w:pPr>
              <w:wordWrap w:val="0"/>
              <w:spacing w:line="336" w:lineRule="auto"/>
              <w:rPr>
                <w:rFonts w:asciiTheme="minorEastAsia" w:hAnsiTheme="minorEastAsia" w:eastAsiaTheme="minorEastAsia" w:cstheme="minorEastAsia"/>
                <w:color w:val="auto"/>
                <w:szCs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325206A2">
            <w:pPr>
              <w:wordWrap w:val="0"/>
              <w:spacing w:line="336" w:lineRule="auto"/>
              <w:rPr>
                <w:rFonts w:asciiTheme="minorEastAsia" w:hAnsiTheme="minorEastAsia" w:eastAsiaTheme="minorEastAsia" w:cstheme="minorEastAsia"/>
                <w:color w:val="auto"/>
                <w:szCs w:val="22"/>
              </w:rPr>
            </w:pPr>
          </w:p>
        </w:tc>
        <w:tc>
          <w:tcPr>
            <w:tcW w:w="1612" w:type="dxa"/>
            <w:tcBorders>
              <w:top w:val="single" w:color="auto" w:sz="4" w:space="0"/>
              <w:left w:val="single" w:color="auto" w:sz="4" w:space="0"/>
              <w:bottom w:val="single" w:color="auto" w:sz="4" w:space="0"/>
              <w:right w:val="single" w:color="auto" w:sz="4" w:space="0"/>
            </w:tcBorders>
            <w:vAlign w:val="center"/>
          </w:tcPr>
          <w:p w14:paraId="6FDB3C88">
            <w:pPr>
              <w:wordWrap w:val="0"/>
              <w:spacing w:line="336" w:lineRule="auto"/>
              <w:rPr>
                <w:rFonts w:asciiTheme="minorEastAsia" w:hAnsiTheme="minorEastAsia" w:eastAsiaTheme="minorEastAsia" w:cstheme="minorEastAsia"/>
                <w:color w:val="auto"/>
                <w:szCs w:val="22"/>
              </w:rPr>
            </w:pPr>
          </w:p>
        </w:tc>
        <w:tc>
          <w:tcPr>
            <w:tcW w:w="1102" w:type="dxa"/>
            <w:tcBorders>
              <w:top w:val="single" w:color="auto" w:sz="4" w:space="0"/>
              <w:left w:val="single" w:color="auto" w:sz="4" w:space="0"/>
              <w:bottom w:val="single" w:color="auto" w:sz="4" w:space="0"/>
              <w:right w:val="single" w:color="auto" w:sz="4" w:space="0"/>
            </w:tcBorders>
          </w:tcPr>
          <w:p w14:paraId="601C6A8E">
            <w:pPr>
              <w:wordWrap w:val="0"/>
              <w:spacing w:line="336" w:lineRule="auto"/>
              <w:rPr>
                <w:rFonts w:asciiTheme="minorEastAsia" w:hAnsiTheme="minorEastAsia" w:eastAsiaTheme="minorEastAsia" w:cstheme="minorEastAsia"/>
                <w:color w:val="auto"/>
                <w:szCs w:val="22"/>
              </w:rPr>
            </w:pPr>
          </w:p>
        </w:tc>
        <w:tc>
          <w:tcPr>
            <w:tcW w:w="823" w:type="dxa"/>
            <w:tcBorders>
              <w:top w:val="single" w:color="auto" w:sz="4" w:space="0"/>
              <w:left w:val="single" w:color="auto" w:sz="4" w:space="0"/>
              <w:bottom w:val="single" w:color="auto" w:sz="4" w:space="0"/>
              <w:right w:val="single" w:color="auto" w:sz="4" w:space="0"/>
            </w:tcBorders>
            <w:vAlign w:val="center"/>
          </w:tcPr>
          <w:p w14:paraId="24BB0CE2">
            <w:pPr>
              <w:wordWrap w:val="0"/>
              <w:spacing w:line="336" w:lineRule="auto"/>
              <w:rPr>
                <w:rFonts w:asciiTheme="minorEastAsia" w:hAnsiTheme="minorEastAsia" w:eastAsiaTheme="minorEastAsia" w:cstheme="minorEastAsia"/>
                <w:color w:val="auto"/>
                <w:szCs w:val="22"/>
              </w:rPr>
            </w:pPr>
          </w:p>
        </w:tc>
      </w:tr>
      <w:tr w14:paraId="3D72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663961F">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报价合计（包含税费等所有费用）：（大写）人民币</w:t>
            </w:r>
            <w:r>
              <w:rPr>
                <w:rFonts w:hint="eastAsia" w:asciiTheme="minorEastAsia" w:hAnsiTheme="minorEastAsia" w:eastAsiaTheme="minorEastAsia" w:cstheme="minorEastAsia"/>
                <w:color w:val="auto"/>
                <w:szCs w:val="22"/>
                <w:u w:val="single"/>
              </w:rPr>
              <w:t xml:space="preserve">       </w:t>
            </w:r>
            <w:r>
              <w:rPr>
                <w:rFonts w:hint="eastAsia" w:asciiTheme="minorEastAsia" w:hAnsiTheme="minorEastAsia" w:eastAsiaTheme="minorEastAsia" w:cstheme="minorEastAsia"/>
                <w:color w:val="auto"/>
                <w:szCs w:val="22"/>
              </w:rPr>
              <w:t>（¥</w:t>
            </w:r>
            <w:r>
              <w:rPr>
                <w:rFonts w:hint="eastAsia" w:asciiTheme="minorEastAsia" w:hAnsiTheme="minorEastAsia" w:eastAsiaTheme="minorEastAsia" w:cstheme="minorEastAsia"/>
                <w:color w:val="auto"/>
                <w:szCs w:val="22"/>
                <w:u w:val="single"/>
              </w:rPr>
              <w:t xml:space="preserve">         </w:t>
            </w:r>
            <w:r>
              <w:rPr>
                <w:rFonts w:hint="eastAsia" w:asciiTheme="minorEastAsia" w:hAnsiTheme="minorEastAsia" w:eastAsiaTheme="minorEastAsia" w:cstheme="minorEastAsia"/>
                <w:color w:val="auto"/>
                <w:szCs w:val="22"/>
              </w:rPr>
              <w:t xml:space="preserve">元）。    </w:t>
            </w:r>
          </w:p>
        </w:tc>
      </w:tr>
      <w:tr w14:paraId="23C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ABC68D4">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Cs w:val="21"/>
              </w:rPr>
              <w:t>分标（此处有分标时填写具体分标号，无分标时填写“无”）</w:t>
            </w:r>
          </w:p>
        </w:tc>
      </w:tr>
      <w:tr w14:paraId="4EC8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5384692">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验收标准：</w:t>
            </w:r>
          </w:p>
        </w:tc>
      </w:tr>
      <w:tr w14:paraId="7491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717" w:type="dxa"/>
            <w:gridSpan w:val="8"/>
            <w:tcBorders>
              <w:top w:val="single" w:color="auto" w:sz="4" w:space="0"/>
              <w:left w:val="single" w:color="auto" w:sz="4" w:space="0"/>
              <w:bottom w:val="single" w:color="auto" w:sz="4" w:space="0"/>
              <w:right w:val="single" w:color="auto" w:sz="4" w:space="0"/>
            </w:tcBorders>
          </w:tcPr>
          <w:p w14:paraId="6DDF1CB1">
            <w:pPr>
              <w:wordWrap w:val="0"/>
              <w:spacing w:line="336"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优惠及其它：</w:t>
            </w:r>
          </w:p>
        </w:tc>
      </w:tr>
    </w:tbl>
    <w:p w14:paraId="12650737">
      <w:pPr>
        <w:wordWrap w:val="0"/>
        <w:snapToGrid w:val="0"/>
        <w:spacing w:line="336" w:lineRule="auto"/>
        <w:rPr>
          <w:rFonts w:asciiTheme="minorEastAsia" w:hAnsiTheme="minorEastAsia" w:eastAsiaTheme="minorEastAsia" w:cstheme="minorEastAsia"/>
          <w:color w:val="auto"/>
          <w:sz w:val="24"/>
          <w:u w:val="single"/>
        </w:rPr>
      </w:pPr>
    </w:p>
    <w:p w14:paraId="2BFC4DB3">
      <w:pPr>
        <w:wordWrap w:val="0"/>
        <w:snapToGrid w:val="0"/>
        <w:spacing w:line="336" w:lineRule="auto"/>
        <w:ind w:firstLine="480" w:firstLineChars="200"/>
        <w:jc w:val="left"/>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注： </w:t>
      </w:r>
    </w:p>
    <w:p w14:paraId="48A2B20B">
      <w:pPr>
        <w:wordWrap w:val="0"/>
        <w:snapToGrid w:val="0"/>
        <w:spacing w:line="336" w:lineRule="auto"/>
        <w:ind w:firstLine="480" w:firstLineChars="200"/>
        <w:jc w:val="left"/>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 供应商需按本表格式填写，不得自行更改，也不得留空, 如有多分标，按分标分别提供响应报价表</w:t>
      </w:r>
      <w:r>
        <w:rPr>
          <w:rFonts w:hint="eastAsia" w:asciiTheme="minorEastAsia" w:hAnsiTheme="minorEastAsia" w:eastAsiaTheme="minorEastAsia" w:cstheme="minorEastAsia"/>
          <w:b/>
          <w:color w:val="auto"/>
          <w:kern w:val="0"/>
          <w:sz w:val="24"/>
          <w:lang w:val="zh-CN"/>
        </w:rPr>
        <w:t>。</w:t>
      </w:r>
    </w:p>
    <w:p w14:paraId="68A39CFF">
      <w:pPr>
        <w:wordWrap w:val="0"/>
        <w:snapToGrid w:val="0"/>
        <w:spacing w:line="336" w:lineRule="auto"/>
        <w:ind w:firstLine="480" w:firstLineChars="200"/>
        <w:jc w:val="left"/>
        <w:rPr>
          <w:rFonts w:asciiTheme="minorEastAsia" w:hAnsiTheme="minorEastAsia" w:eastAsiaTheme="minorEastAsia" w:cstheme="minorEastAsia"/>
          <w:b/>
          <w:color w:val="auto"/>
          <w:kern w:val="0"/>
          <w:sz w:val="24"/>
          <w:lang w:val="zh-CN"/>
        </w:rPr>
      </w:pPr>
      <w:r>
        <w:rPr>
          <w:rFonts w:hint="eastAsia" w:asciiTheme="minorEastAsia" w:hAnsiTheme="minorEastAsia" w:eastAsiaTheme="minorEastAsia" w:cstheme="minorEastAsia"/>
          <w:color w:val="auto"/>
          <w:kern w:val="0"/>
          <w:sz w:val="24"/>
          <w:lang w:val="zh-CN"/>
        </w:rPr>
        <w:t>2、如为联合体响应的，“供应商名称”处必须列明联合体各方名称，并标注联合体牵头人名称，且盖章处须加盖联合体各方公章，</w:t>
      </w:r>
      <w:r>
        <w:rPr>
          <w:rFonts w:hint="eastAsia" w:asciiTheme="minorEastAsia" w:hAnsiTheme="minorEastAsia" w:eastAsiaTheme="minorEastAsia" w:cstheme="minorEastAsia"/>
          <w:b/>
          <w:color w:val="auto"/>
          <w:kern w:val="0"/>
          <w:sz w:val="24"/>
          <w:lang w:val="zh-CN"/>
        </w:rPr>
        <w:t>否则其响应作无效响应处理。</w:t>
      </w:r>
    </w:p>
    <w:p w14:paraId="0F4E7B8A">
      <w:pPr>
        <w:wordWrap w:val="0"/>
        <w:snapToGrid w:val="0"/>
        <w:spacing w:line="336" w:lineRule="auto"/>
        <w:ind w:firstLine="480" w:firstLineChars="200"/>
        <w:jc w:val="left"/>
        <w:rPr>
          <w:rFonts w:asciiTheme="minorEastAsia" w:hAnsiTheme="minorEastAsia" w:eastAsiaTheme="minorEastAsia" w:cstheme="minorEastAsia"/>
          <w:b/>
          <w:color w:val="auto"/>
          <w:kern w:val="0"/>
          <w:sz w:val="24"/>
          <w:lang w:val="zh-CN"/>
        </w:rPr>
      </w:pPr>
      <w:r>
        <w:rPr>
          <w:rFonts w:hint="eastAsia" w:asciiTheme="minorEastAsia" w:hAnsiTheme="minorEastAsia" w:eastAsiaTheme="minorEastAsia" w:cstheme="minorEastAsia"/>
          <w:color w:val="auto"/>
          <w:kern w:val="0"/>
          <w:sz w:val="24"/>
          <w:lang w:val="zh-CN"/>
        </w:rPr>
        <w:t>3、以上表格要求细分项目及报价，在“具体服务内容”一栏中，填写具体服务，，</w:t>
      </w:r>
      <w:r>
        <w:rPr>
          <w:rFonts w:hint="eastAsia" w:asciiTheme="minorEastAsia" w:hAnsiTheme="minorEastAsia" w:eastAsiaTheme="minorEastAsia" w:cstheme="minorEastAsia"/>
          <w:b/>
          <w:color w:val="auto"/>
          <w:kern w:val="0"/>
          <w:sz w:val="24"/>
          <w:lang w:val="zh-CN"/>
        </w:rPr>
        <w:t>否则其响应作无效响应处理。</w:t>
      </w:r>
    </w:p>
    <w:p w14:paraId="723F5B95">
      <w:pPr>
        <w:wordWrap w:val="0"/>
        <w:snapToGrid w:val="0"/>
        <w:spacing w:line="336" w:lineRule="auto"/>
        <w:ind w:firstLine="480" w:firstLineChars="200"/>
        <w:jc w:val="left"/>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4、特别提示：采购机构将对项目名称和项目编号，成交供应商名称、地址和成交金额，主要成交标的的名称、规格型号、数量、单价、服务要求等予以公示。</w:t>
      </w:r>
    </w:p>
    <w:p w14:paraId="4A8FE681">
      <w:pPr>
        <w:wordWrap w:val="0"/>
        <w:snapToGrid w:val="0"/>
        <w:spacing w:line="336" w:lineRule="auto"/>
        <w:ind w:firstLine="480" w:firstLineChars="200"/>
        <w:jc w:val="left"/>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szCs w:val="22"/>
          <w:lang w:val="zh-CN"/>
        </w:rPr>
        <w:t>5、</w:t>
      </w:r>
      <w:r>
        <w:rPr>
          <w:rFonts w:hint="eastAsia" w:asciiTheme="minorEastAsia" w:hAnsiTheme="minorEastAsia" w:eastAsiaTheme="minorEastAsia" w:cstheme="minorEastAsia"/>
          <w:color w:val="auto"/>
          <w:kern w:val="0"/>
          <w:sz w:val="24"/>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14:paraId="45697179">
      <w:pP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供应商名称（电子签章）：</w:t>
      </w:r>
    </w:p>
    <w:p w14:paraId="7B626C40">
      <w:pPr>
        <w:pStyle w:val="13"/>
        <w:wordWrap w:val="0"/>
        <w:spacing w:line="336" w:lineRule="auto"/>
        <w:ind w:firstLine="6360" w:firstLineChars="2650"/>
        <w:rPr>
          <w:rFonts w:asciiTheme="minorEastAsia" w:hAnsiTheme="minorEastAsia" w:eastAsiaTheme="minorEastAsia" w:cstheme="minorEastAsia"/>
          <w:color w:val="auto"/>
          <w:sz w:val="24"/>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sz w:val="24"/>
          <w:lang w:val="zh-CN"/>
        </w:rPr>
        <w:t>日期：  年  月   日</w:t>
      </w:r>
    </w:p>
    <w:p w14:paraId="21F24DD8">
      <w:pPr>
        <w:pStyle w:val="13"/>
        <w:wordWrap w:val="0"/>
        <w:spacing w:line="336" w:lineRule="auto"/>
        <w:rPr>
          <w:rFonts w:asciiTheme="minorEastAsia" w:hAnsiTheme="minorEastAsia" w:eastAsiaTheme="minorEastAsia" w:cstheme="minorEastAsia"/>
          <w:color w:val="auto"/>
          <w:sz w:val="24"/>
          <w:lang w:val="zh-CN"/>
        </w:rPr>
      </w:pPr>
    </w:p>
    <w:p w14:paraId="193A22EE">
      <w:pPr>
        <w:wordWrap w:val="0"/>
        <w:spacing w:line="336" w:lineRule="auto"/>
        <w:jc w:val="center"/>
        <w:rPr>
          <w:rFonts w:asciiTheme="minorEastAsia" w:hAnsiTheme="minorEastAsia" w:eastAsiaTheme="minorEastAsia" w:cstheme="minorEastAsia"/>
          <w:color w:val="auto"/>
        </w:rPr>
      </w:pPr>
      <w:bookmarkStart w:id="67" w:name="_Toc80205942"/>
    </w:p>
    <w:p w14:paraId="614FC20B">
      <w:pPr>
        <w:pStyle w:val="3"/>
        <w:wordWrap w:val="0"/>
        <w:spacing w:before="0" w:after="0" w:line="336" w:lineRule="auto"/>
        <w:jc w:val="center"/>
        <w:rPr>
          <w:rFonts w:asciiTheme="minorEastAsia" w:hAnsiTheme="minorEastAsia" w:eastAsiaTheme="minorEastAsia" w:cstheme="minorEastAsia"/>
          <w:b w:val="0"/>
          <w:color w:val="auto"/>
        </w:rPr>
      </w:pPr>
      <w:bookmarkStart w:id="68" w:name="_Toc21018"/>
      <w:r>
        <w:rPr>
          <w:rFonts w:hint="eastAsia" w:asciiTheme="minorEastAsia" w:hAnsiTheme="minorEastAsia" w:eastAsiaTheme="minorEastAsia" w:cstheme="minorEastAsia"/>
          <w:color w:val="auto"/>
        </w:rPr>
        <w:t>第五节 其他文书、文件格式</w:t>
      </w:r>
      <w:bookmarkEnd w:id="67"/>
      <w:bookmarkEnd w:id="68"/>
    </w:p>
    <w:p w14:paraId="776DFA51">
      <w:pPr>
        <w:wordWrap w:val="0"/>
        <w:spacing w:line="336" w:lineRule="auto"/>
        <w:jc w:val="center"/>
        <w:rPr>
          <w:rFonts w:asciiTheme="minorEastAsia" w:hAnsiTheme="minorEastAsia" w:eastAsiaTheme="minorEastAsia" w:cstheme="minorEastAsia"/>
          <w:b/>
          <w:bCs/>
          <w:color w:val="auto"/>
          <w:sz w:val="32"/>
          <w:szCs w:val="32"/>
          <w:lang w:val="en"/>
        </w:rPr>
      </w:pPr>
      <w:r>
        <w:rPr>
          <w:rFonts w:hint="eastAsia" w:asciiTheme="minorEastAsia" w:hAnsiTheme="minorEastAsia" w:eastAsiaTheme="minorEastAsia" w:cstheme="minorEastAsia"/>
          <w:b/>
          <w:bCs/>
          <w:color w:val="auto"/>
          <w:sz w:val="32"/>
          <w:szCs w:val="32"/>
          <w:lang w:val="en"/>
        </w:rPr>
        <w:t>知识产权合规性声明</w:t>
      </w:r>
    </w:p>
    <w:p w14:paraId="1210CCE5">
      <w:pPr>
        <w:wordWrap w:val="0"/>
        <w:spacing w:line="336" w:lineRule="auto"/>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w:t>
      </w:r>
    </w:p>
    <w:p w14:paraId="66FDFB6D">
      <w:pPr>
        <w:wordWrap w:val="0"/>
        <w:spacing w:line="336" w:lineRule="auto"/>
        <w:rPr>
          <w:rFonts w:asciiTheme="minorEastAsia" w:hAnsiTheme="minorEastAsia" w:eastAsiaTheme="minorEastAsia" w:cstheme="minorEastAsia"/>
          <w:color w:val="auto"/>
          <w:sz w:val="30"/>
          <w:szCs w:val="30"/>
          <w:lang w:val="en"/>
        </w:rPr>
      </w:pPr>
      <w:r>
        <w:rPr>
          <w:rFonts w:hint="eastAsia" w:asciiTheme="minorEastAsia" w:hAnsiTheme="minorEastAsia" w:eastAsiaTheme="minorEastAsia" w:cstheme="minorEastAsia"/>
          <w:color w:val="auto"/>
          <w:sz w:val="30"/>
          <w:szCs w:val="30"/>
        </w:rPr>
        <w:t xml:space="preserve">    本</w:t>
      </w:r>
      <w:r>
        <w:rPr>
          <w:rFonts w:hint="eastAsia" w:asciiTheme="minorEastAsia" w:hAnsiTheme="minorEastAsia" w:eastAsiaTheme="minorEastAsia" w:cstheme="minorEastAsia"/>
          <w:color w:val="auto"/>
          <w:sz w:val="30"/>
          <w:szCs w:val="30"/>
          <w:lang w:val="en"/>
        </w:rPr>
        <w:t>企业（单位）自愿参与政府投资政府采购的</w:t>
      </w:r>
      <w:r>
        <w:rPr>
          <w:rFonts w:hint="eastAsia" w:asciiTheme="minorEastAsia" w:hAnsiTheme="minorEastAsia" w:eastAsiaTheme="minorEastAsia" w:cstheme="minorEastAsia"/>
          <w:color w:val="auto"/>
          <w:sz w:val="30"/>
          <w:szCs w:val="30"/>
          <w:u w:val="single"/>
        </w:rPr>
        <w:t xml:space="preserve"> </w:t>
      </w:r>
      <w:r>
        <w:rPr>
          <w:rFonts w:hint="eastAsia" w:asciiTheme="minorEastAsia" w:hAnsiTheme="minorEastAsia" w:eastAsiaTheme="minorEastAsia" w:cstheme="minorEastAsia"/>
          <w:color w:val="auto"/>
          <w:sz w:val="30"/>
          <w:szCs w:val="30"/>
          <w:u w:val="single"/>
          <w:lang w:eastAsia="zh-CN"/>
        </w:rPr>
        <w:t>南宁片区打造面向东盟“数据特区”实施路径策划项目（重）</w:t>
      </w:r>
      <w:r>
        <w:rPr>
          <w:rFonts w:hint="eastAsia" w:asciiTheme="minorEastAsia" w:hAnsiTheme="minorEastAsia" w:eastAsiaTheme="minorEastAsia" w:cstheme="minorEastAsia"/>
          <w:color w:val="auto"/>
          <w:sz w:val="30"/>
          <w:szCs w:val="30"/>
          <w:u w:val="single"/>
        </w:rPr>
        <w:t xml:space="preserve"> </w:t>
      </w:r>
      <w:r>
        <w:rPr>
          <w:rFonts w:hint="eastAsia" w:asciiTheme="minorEastAsia" w:hAnsiTheme="minorEastAsia" w:eastAsiaTheme="minorEastAsia" w:cstheme="minorEastAsia"/>
          <w:color w:val="auto"/>
          <w:sz w:val="30"/>
          <w:szCs w:val="30"/>
          <w:lang w:val="en"/>
        </w:rPr>
        <w:t>，</w:t>
      </w:r>
      <w:r>
        <w:rPr>
          <w:rFonts w:hint="eastAsia" w:asciiTheme="minorEastAsia" w:hAnsiTheme="minorEastAsia" w:eastAsiaTheme="minorEastAsia" w:cstheme="minorEastAsia"/>
          <w:b/>
          <w:bCs/>
          <w:color w:val="auto"/>
          <w:sz w:val="30"/>
          <w:szCs w:val="30"/>
          <w:lang w:val="en"/>
        </w:rPr>
        <w:t>在此郑重承诺：</w:t>
      </w:r>
      <w:r>
        <w:rPr>
          <w:rFonts w:hint="eastAsia" w:asciiTheme="minorEastAsia" w:hAnsiTheme="minorEastAsia" w:eastAsiaTheme="minorEastAsia" w:cstheme="minorEastAsia"/>
          <w:color w:val="auto"/>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319F46A0">
      <w:pP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 xml:space="preserve">           </w:t>
      </w:r>
    </w:p>
    <w:p w14:paraId="13DBEA16">
      <w:pP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rPr>
      </w:pPr>
    </w:p>
    <w:p w14:paraId="1223D66C">
      <w:pP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rPr>
      </w:pPr>
    </w:p>
    <w:p w14:paraId="1AF2A038">
      <w:pP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rPr>
      </w:pPr>
    </w:p>
    <w:p w14:paraId="23FFE97A">
      <w:pPr>
        <w:wordWrap w:val="0"/>
        <w:snapToGrid w:val="0"/>
        <w:spacing w:line="336" w:lineRule="auto"/>
        <w:ind w:left="5137" w:leftChars="1736" w:hanging="1491" w:hangingChars="825"/>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18"/>
          <w:szCs w:val="18"/>
        </w:rPr>
        <w:t xml:space="preserve">      </w:t>
      </w:r>
      <w:r>
        <w:rPr>
          <w:rFonts w:hint="eastAsia" w:asciiTheme="minorEastAsia" w:hAnsiTheme="minorEastAsia" w:eastAsiaTheme="minorEastAsia" w:cstheme="minorEastAsia"/>
          <w:color w:val="auto"/>
          <w:kern w:val="0"/>
          <w:sz w:val="24"/>
          <w:lang w:val="zh-CN"/>
        </w:rPr>
        <w:t>磋商供应商名称(电子签章)：</w:t>
      </w:r>
    </w:p>
    <w:p w14:paraId="47BEC216">
      <w:pPr>
        <w:wordWrap w:val="0"/>
        <w:snapToGrid w:val="0"/>
        <w:spacing w:line="336" w:lineRule="auto"/>
        <w:ind w:firstLine="5160" w:firstLineChars="215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r>
        <w:rPr>
          <w:rFonts w:hint="eastAsia" w:asciiTheme="minorEastAsia" w:hAnsiTheme="minorEastAsia" w:eastAsiaTheme="minorEastAsia" w:cstheme="minorEastAsia"/>
          <w:color w:val="auto"/>
          <w:kern w:val="0"/>
          <w:sz w:val="24"/>
        </w:rPr>
        <w:t xml:space="preserve">：  年  </w:t>
      </w:r>
      <w:r>
        <w:rPr>
          <w:rFonts w:hint="eastAsia" w:asciiTheme="minorEastAsia" w:hAnsiTheme="minorEastAsia" w:eastAsiaTheme="minorEastAsia" w:cstheme="minorEastAsia"/>
          <w:color w:val="auto"/>
          <w:kern w:val="0"/>
          <w:sz w:val="24"/>
          <w:lang w:val="zh-CN"/>
        </w:rPr>
        <w:t>月</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日</w:t>
      </w:r>
    </w:p>
    <w:p w14:paraId="4D11412B">
      <w:pPr>
        <w:wordWrap w:val="0"/>
        <w:spacing w:line="336" w:lineRule="auto"/>
        <w:rPr>
          <w:rFonts w:asciiTheme="minorEastAsia" w:hAnsiTheme="minorEastAsia" w:eastAsiaTheme="minorEastAsia" w:cstheme="minorEastAsia"/>
          <w:color w:val="auto"/>
          <w:sz w:val="24"/>
        </w:rPr>
        <w:sectPr>
          <w:pgSz w:w="11905" w:h="16838"/>
          <w:pgMar w:top="1440" w:right="1080" w:bottom="1440" w:left="1080" w:header="720" w:footer="720" w:gutter="0"/>
          <w:cols w:space="0" w:num="1"/>
          <w:docGrid w:linePitch="331" w:charSpace="0"/>
        </w:sectPr>
      </w:pPr>
    </w:p>
    <w:p w14:paraId="2ED79644">
      <w:pPr>
        <w:wordWrap w:val="0"/>
        <w:spacing w:line="336" w:lineRule="auto"/>
        <w:rPr>
          <w:rFonts w:asciiTheme="minorEastAsia" w:hAnsiTheme="minorEastAsia" w:eastAsiaTheme="minorEastAsia" w:cstheme="minorEastAsia"/>
          <w:color w:val="auto"/>
          <w:sz w:val="24"/>
        </w:rPr>
      </w:pPr>
    </w:p>
    <w:p w14:paraId="2D26D68C">
      <w:pPr>
        <w:wordWrap w:val="0"/>
        <w:spacing w:line="336"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44"/>
          <w:szCs w:val="44"/>
        </w:rPr>
        <w:t>残疾人福利性单位声明函</w:t>
      </w:r>
    </w:p>
    <w:p w14:paraId="00721252">
      <w:pPr>
        <w:wordWrap w:val="0"/>
        <w:spacing w:line="336" w:lineRule="auto"/>
        <w:rPr>
          <w:rFonts w:asciiTheme="minorEastAsia" w:hAnsiTheme="minorEastAsia" w:eastAsiaTheme="minorEastAsia" w:cstheme="minorEastAsia"/>
          <w:color w:val="auto"/>
          <w:sz w:val="32"/>
          <w:szCs w:val="32"/>
        </w:rPr>
      </w:pPr>
    </w:p>
    <w:p w14:paraId="3BF43574">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u w:val="single"/>
        </w:rPr>
        <w:t xml:space="preserve"> （采购人名称） </w:t>
      </w:r>
      <w:r>
        <w:rPr>
          <w:rFonts w:hint="eastAsia" w:asciiTheme="minorEastAsia" w:hAnsiTheme="minorEastAsia" w:eastAsiaTheme="minorEastAsia" w:cstheme="minorEastAsia"/>
          <w:color w:val="auto"/>
          <w:sz w:val="24"/>
        </w:rPr>
        <w:t>单位的</w:t>
      </w:r>
      <w:r>
        <w:rPr>
          <w:rFonts w:hint="eastAsia" w:asciiTheme="minorEastAsia" w:hAnsiTheme="minorEastAsia" w:eastAsiaTheme="minorEastAsia" w:cstheme="minorEastAsia"/>
          <w:color w:val="auto"/>
          <w:sz w:val="24"/>
          <w:u w:val="single"/>
        </w:rPr>
        <w:t xml:space="preserve"> （项目名称） </w:t>
      </w:r>
      <w:r>
        <w:rPr>
          <w:rFonts w:hint="eastAsia" w:asciiTheme="minorEastAsia" w:hAnsiTheme="minorEastAsia" w:eastAsiaTheme="minorEastAsia" w:cstheme="minorEastAsia"/>
          <w:color w:val="auto"/>
          <w:sz w:val="24"/>
        </w:rPr>
        <w:t>项目采购活动由本单位提供服务。</w:t>
      </w:r>
    </w:p>
    <w:p w14:paraId="4D3B28CF">
      <w:pPr>
        <w:wordWrap w:val="0"/>
        <w:spacing w:line="336" w:lineRule="auto"/>
        <w:ind w:firstLine="480" w:firstLineChars="2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7B046DCA">
      <w:pPr>
        <w:wordWrap w:val="0"/>
        <w:spacing w:line="336" w:lineRule="auto"/>
        <w:contextualSpacing/>
        <w:rPr>
          <w:rFonts w:asciiTheme="minorEastAsia" w:hAnsiTheme="minorEastAsia" w:eastAsiaTheme="minorEastAsia" w:cstheme="minorEastAsia"/>
          <w:color w:val="auto"/>
          <w:sz w:val="24"/>
        </w:rPr>
      </w:pPr>
    </w:p>
    <w:p w14:paraId="60B7E179">
      <w:pPr>
        <w:wordWrap w:val="0"/>
        <w:spacing w:line="336" w:lineRule="auto"/>
        <w:contextualSpacing/>
        <w:rPr>
          <w:rFonts w:asciiTheme="minorEastAsia" w:hAnsiTheme="minorEastAsia" w:eastAsiaTheme="minorEastAsia" w:cstheme="minorEastAsia"/>
          <w:color w:val="auto"/>
          <w:sz w:val="24"/>
        </w:rPr>
      </w:pPr>
    </w:p>
    <w:p w14:paraId="353D7ECB">
      <w:pPr>
        <w:wordWrap w:val="0"/>
        <w:spacing w:line="336" w:lineRule="auto"/>
        <w:contextualSpacing/>
        <w:rPr>
          <w:rFonts w:asciiTheme="minorEastAsia" w:hAnsiTheme="minorEastAsia" w:eastAsiaTheme="minorEastAsia" w:cstheme="minorEastAsia"/>
          <w:color w:val="auto"/>
          <w:sz w:val="24"/>
        </w:rPr>
      </w:pPr>
    </w:p>
    <w:p w14:paraId="30343021">
      <w:pPr>
        <w:wordWrap w:val="0"/>
        <w:spacing w:line="336" w:lineRule="auto"/>
        <w:ind w:firstLine="2400" w:firstLineChars="10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供应商名称（电子签章）：</w:t>
      </w:r>
    </w:p>
    <w:p w14:paraId="3F1BE8BC">
      <w:pPr>
        <w:wordWrap w:val="0"/>
        <w:spacing w:line="336" w:lineRule="auto"/>
        <w:ind w:firstLine="4320" w:firstLineChars="1800"/>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     年   月   日</w:t>
      </w:r>
    </w:p>
    <w:p w14:paraId="3818745A">
      <w:pPr>
        <w:wordWrap w:val="0"/>
        <w:spacing w:line="336" w:lineRule="auto"/>
        <w:contextualSpacing/>
        <w:rPr>
          <w:rFonts w:asciiTheme="minorEastAsia" w:hAnsiTheme="minorEastAsia" w:eastAsiaTheme="minorEastAsia" w:cstheme="minorEastAsia"/>
          <w:color w:val="auto"/>
          <w:sz w:val="24"/>
        </w:rPr>
      </w:pPr>
    </w:p>
    <w:p w14:paraId="0F2229E4">
      <w:pPr>
        <w:wordWrap w:val="0"/>
        <w:spacing w:line="336" w:lineRule="auto"/>
        <w:contextualSpacing/>
        <w:rPr>
          <w:rFonts w:asciiTheme="minorEastAsia" w:hAnsiTheme="minorEastAsia" w:eastAsiaTheme="minorEastAsia" w:cstheme="minorEastAsia"/>
          <w:color w:val="auto"/>
          <w:sz w:val="24"/>
        </w:rPr>
      </w:pPr>
    </w:p>
    <w:p w14:paraId="4ECF134D">
      <w:pPr>
        <w:wordWrap w:val="0"/>
        <w:spacing w:line="336" w:lineRule="auto"/>
        <w:contextualSpacing/>
        <w:rPr>
          <w:rFonts w:asciiTheme="minorEastAsia" w:hAnsiTheme="minorEastAsia" w:eastAsiaTheme="minorEastAsia" w:cstheme="minorEastAsia"/>
          <w:color w:val="auto"/>
          <w:sz w:val="24"/>
        </w:rPr>
      </w:pPr>
    </w:p>
    <w:p w14:paraId="537EC0E9">
      <w:pPr>
        <w:wordWrap w:val="0"/>
        <w:spacing w:line="336" w:lineRule="auto"/>
        <w:contextualSpacing/>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7B812768">
      <w:pPr>
        <w:wordWrap w:val="0"/>
        <w:spacing w:line="336" w:lineRule="auto"/>
        <w:jc w:val="center"/>
        <w:rPr>
          <w:rFonts w:asciiTheme="minorEastAsia" w:hAnsiTheme="minorEastAsia" w:eastAsiaTheme="minorEastAsia" w:cstheme="minorEastAsia"/>
          <w:color w:val="auto"/>
          <w:sz w:val="24"/>
        </w:rPr>
      </w:pPr>
    </w:p>
    <w:p w14:paraId="7633BCA5">
      <w:pPr>
        <w:wordWrap w:val="0"/>
        <w:spacing w:line="336" w:lineRule="auto"/>
        <w:jc w:val="center"/>
        <w:rPr>
          <w:rFonts w:asciiTheme="minorEastAsia" w:hAnsiTheme="minorEastAsia" w:eastAsiaTheme="minorEastAsia" w:cstheme="minorEastAsia"/>
          <w:color w:val="auto"/>
          <w:sz w:val="24"/>
        </w:rPr>
      </w:pPr>
    </w:p>
    <w:p w14:paraId="70F55538">
      <w:pPr>
        <w:wordWrap w:val="0"/>
        <w:spacing w:line="336" w:lineRule="auto"/>
        <w:jc w:val="center"/>
        <w:rPr>
          <w:rFonts w:asciiTheme="minorEastAsia" w:hAnsiTheme="minorEastAsia" w:eastAsiaTheme="minorEastAsia" w:cstheme="minorEastAsia"/>
          <w:color w:val="auto"/>
          <w:sz w:val="24"/>
        </w:rPr>
      </w:pPr>
    </w:p>
    <w:p w14:paraId="4F718F42">
      <w:pPr>
        <w:wordWrap w:val="0"/>
        <w:spacing w:line="336" w:lineRule="auto"/>
        <w:jc w:val="center"/>
        <w:rPr>
          <w:rFonts w:asciiTheme="minorEastAsia" w:hAnsiTheme="minorEastAsia" w:eastAsiaTheme="minorEastAsia" w:cstheme="minorEastAsia"/>
          <w:color w:val="auto"/>
          <w:sz w:val="24"/>
        </w:rPr>
      </w:pPr>
    </w:p>
    <w:p w14:paraId="0F7B8A0B">
      <w:pPr>
        <w:wordWrap w:val="0"/>
        <w:spacing w:line="336" w:lineRule="auto"/>
        <w:jc w:val="center"/>
        <w:rPr>
          <w:rFonts w:asciiTheme="minorEastAsia" w:hAnsiTheme="minorEastAsia" w:eastAsiaTheme="minorEastAsia" w:cstheme="minorEastAsia"/>
          <w:color w:val="auto"/>
          <w:sz w:val="24"/>
        </w:rPr>
      </w:pPr>
    </w:p>
    <w:p w14:paraId="0B3A0ECD">
      <w:pPr>
        <w:wordWrap w:val="0"/>
        <w:spacing w:line="336" w:lineRule="auto"/>
        <w:jc w:val="center"/>
        <w:rPr>
          <w:rFonts w:asciiTheme="minorEastAsia" w:hAnsiTheme="minorEastAsia" w:eastAsiaTheme="minorEastAsia" w:cstheme="minorEastAsia"/>
          <w:color w:val="auto"/>
          <w:sz w:val="24"/>
        </w:rPr>
      </w:pPr>
    </w:p>
    <w:p w14:paraId="1B5783F9">
      <w:pPr>
        <w:wordWrap w:val="0"/>
        <w:spacing w:line="336" w:lineRule="auto"/>
        <w:jc w:val="center"/>
        <w:rPr>
          <w:rFonts w:asciiTheme="minorEastAsia" w:hAnsiTheme="minorEastAsia" w:eastAsiaTheme="minorEastAsia" w:cstheme="minorEastAsia"/>
          <w:color w:val="auto"/>
          <w:sz w:val="24"/>
        </w:rPr>
      </w:pPr>
    </w:p>
    <w:p w14:paraId="51DDC0EB">
      <w:pPr>
        <w:wordWrap w:val="0"/>
        <w:spacing w:line="336" w:lineRule="auto"/>
        <w:jc w:val="center"/>
        <w:rPr>
          <w:rFonts w:asciiTheme="minorEastAsia" w:hAnsiTheme="minorEastAsia" w:eastAsiaTheme="minorEastAsia" w:cstheme="minorEastAsia"/>
          <w:color w:val="auto"/>
          <w:sz w:val="24"/>
        </w:rPr>
      </w:pPr>
    </w:p>
    <w:p w14:paraId="4E6B6D68">
      <w:pPr>
        <w:wordWrap w:val="0"/>
        <w:spacing w:line="336" w:lineRule="auto"/>
        <w:jc w:val="center"/>
        <w:rPr>
          <w:rFonts w:asciiTheme="minorEastAsia" w:hAnsiTheme="minorEastAsia" w:eastAsiaTheme="minorEastAsia" w:cstheme="minorEastAsia"/>
          <w:color w:val="auto"/>
          <w:sz w:val="24"/>
        </w:rPr>
      </w:pPr>
    </w:p>
    <w:p w14:paraId="645C7F36">
      <w:pPr>
        <w:wordWrap w:val="0"/>
        <w:spacing w:line="336" w:lineRule="auto"/>
        <w:jc w:val="center"/>
        <w:rPr>
          <w:rFonts w:asciiTheme="minorEastAsia" w:hAnsiTheme="minorEastAsia" w:eastAsiaTheme="minorEastAsia" w:cstheme="minorEastAsia"/>
          <w:color w:val="auto"/>
          <w:sz w:val="24"/>
        </w:rPr>
      </w:pPr>
    </w:p>
    <w:p w14:paraId="7AEA4F55">
      <w:pPr>
        <w:wordWrap w:val="0"/>
        <w:spacing w:line="336" w:lineRule="auto"/>
        <w:jc w:val="center"/>
        <w:rPr>
          <w:rFonts w:asciiTheme="minorEastAsia" w:hAnsiTheme="minorEastAsia" w:eastAsiaTheme="minorEastAsia" w:cstheme="minorEastAsia"/>
          <w:color w:val="auto"/>
          <w:sz w:val="24"/>
        </w:rPr>
      </w:pPr>
    </w:p>
    <w:p w14:paraId="58CFE24A">
      <w:pPr>
        <w:wordWrap w:val="0"/>
        <w:spacing w:line="336" w:lineRule="auto"/>
        <w:jc w:val="center"/>
        <w:rPr>
          <w:rFonts w:asciiTheme="minorEastAsia" w:hAnsiTheme="minorEastAsia" w:eastAsiaTheme="minorEastAsia" w:cstheme="minorEastAsia"/>
          <w:color w:val="auto"/>
          <w:sz w:val="24"/>
        </w:rPr>
      </w:pPr>
    </w:p>
    <w:p w14:paraId="4E8930A5">
      <w:pPr>
        <w:wordWrap w:val="0"/>
        <w:spacing w:line="336" w:lineRule="auto"/>
        <w:jc w:val="center"/>
        <w:rPr>
          <w:rFonts w:asciiTheme="minorEastAsia" w:hAnsiTheme="minorEastAsia" w:eastAsiaTheme="minorEastAsia" w:cstheme="minorEastAsia"/>
          <w:color w:val="auto"/>
          <w:sz w:val="24"/>
        </w:rPr>
      </w:pPr>
    </w:p>
    <w:p w14:paraId="18BEFFD0">
      <w:pPr>
        <w:wordWrap w:val="0"/>
        <w:spacing w:line="336" w:lineRule="auto"/>
        <w:jc w:val="center"/>
        <w:rPr>
          <w:rFonts w:asciiTheme="minorEastAsia" w:hAnsiTheme="minorEastAsia" w:eastAsiaTheme="minorEastAsia" w:cstheme="minorEastAsia"/>
          <w:color w:val="auto"/>
          <w:sz w:val="24"/>
        </w:rPr>
      </w:pPr>
    </w:p>
    <w:p w14:paraId="344413E6">
      <w:pPr>
        <w:wordWrap w:val="0"/>
        <w:spacing w:line="336" w:lineRule="auto"/>
        <w:jc w:val="center"/>
        <w:rPr>
          <w:rFonts w:asciiTheme="minorEastAsia" w:hAnsiTheme="minorEastAsia" w:eastAsiaTheme="minorEastAsia" w:cstheme="minorEastAsia"/>
          <w:color w:val="auto"/>
          <w:sz w:val="24"/>
        </w:rPr>
      </w:pPr>
    </w:p>
    <w:p w14:paraId="17032ECE">
      <w:pPr>
        <w:pStyle w:val="2"/>
        <w:wordWrap w:val="0"/>
        <w:spacing w:before="0" w:after="0" w:line="336" w:lineRule="auto"/>
        <w:jc w:val="center"/>
        <w:rPr>
          <w:rFonts w:asciiTheme="minorEastAsia" w:hAnsiTheme="minorEastAsia" w:eastAsiaTheme="minorEastAsia" w:cstheme="minorEastAsia"/>
          <w:b w:val="0"/>
          <w:color w:val="auto"/>
        </w:rPr>
      </w:pPr>
      <w:bookmarkStart w:id="69" w:name="_Toc13051"/>
      <w:r>
        <w:rPr>
          <w:rFonts w:hint="eastAsia" w:asciiTheme="minorEastAsia" w:hAnsiTheme="minorEastAsia" w:eastAsiaTheme="minorEastAsia" w:cstheme="minorEastAsia"/>
          <w:b w:val="0"/>
          <w:color w:val="auto"/>
        </w:rPr>
        <w:t>第六章  合同文本</w:t>
      </w:r>
      <w:r>
        <w:rPr>
          <w:rFonts w:hint="eastAsia" w:asciiTheme="minorEastAsia" w:hAnsiTheme="minorEastAsia" w:eastAsiaTheme="minorEastAsia" w:cstheme="minorEastAsia"/>
          <w:b w:val="0"/>
          <w:color w:val="auto"/>
        </w:rPr>
        <w:br w:type="page"/>
      </w:r>
      <w:bookmarkEnd w:id="69"/>
    </w:p>
    <w:p w14:paraId="71FD0E6A">
      <w:pPr>
        <w:wordWrap w:val="0"/>
        <w:spacing w:line="336"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sz w:val="24"/>
        </w:rPr>
        <w:t>“广西政府采购云平台”平台合同编号：</w:t>
      </w:r>
    </w:p>
    <w:p w14:paraId="5C4205EC">
      <w:pPr>
        <w:wordWrap w:val="0"/>
        <w:spacing w:line="336" w:lineRule="auto"/>
        <w:jc w:val="center"/>
        <w:rPr>
          <w:rFonts w:asciiTheme="minorEastAsia" w:hAnsiTheme="minorEastAsia" w:eastAsiaTheme="minorEastAsia" w:cstheme="minorEastAsia"/>
          <w:b/>
          <w:bCs/>
          <w:color w:val="auto"/>
          <w:sz w:val="52"/>
        </w:rPr>
      </w:pPr>
      <w:r>
        <w:rPr>
          <w:rFonts w:hint="eastAsia" w:asciiTheme="minorEastAsia" w:hAnsiTheme="minorEastAsia" w:eastAsiaTheme="minorEastAsia" w:cstheme="minorEastAsia"/>
          <w:b/>
          <w:bCs/>
          <w:color w:val="auto"/>
          <w:sz w:val="52"/>
        </w:rPr>
        <w:t>南 宁 市 政 府 采 购</w:t>
      </w:r>
    </w:p>
    <w:p w14:paraId="02DB3E2A">
      <w:pPr>
        <w:wordWrap w:val="0"/>
        <w:spacing w:line="336" w:lineRule="auto"/>
        <w:ind w:firstLine="420" w:firstLineChars="200"/>
        <w:rPr>
          <w:rFonts w:asciiTheme="minorEastAsia" w:hAnsiTheme="minorEastAsia" w:eastAsiaTheme="minorEastAsia" w:cstheme="minorEastAsia"/>
          <w:color w:val="auto"/>
        </w:rPr>
      </w:pPr>
    </w:p>
    <w:p w14:paraId="7065C1D2">
      <w:pPr>
        <w:wordWrap w:val="0"/>
        <w:spacing w:line="336"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14:paraId="372D4662">
      <w:pPr>
        <w:wordWrap w:val="0"/>
        <w:spacing w:line="336" w:lineRule="auto"/>
        <w:jc w:val="center"/>
        <w:rPr>
          <w:rFonts w:asciiTheme="minorEastAsia" w:hAnsiTheme="minorEastAsia" w:eastAsiaTheme="minorEastAsia" w:cstheme="minorEastAsia"/>
          <w:b/>
          <w:bCs/>
          <w:color w:val="auto"/>
          <w:sz w:val="44"/>
        </w:rPr>
      </w:pPr>
      <w:r>
        <w:rPr>
          <w:rFonts w:hint="eastAsia" w:asciiTheme="minorEastAsia" w:hAnsiTheme="minorEastAsia" w:eastAsiaTheme="minorEastAsia" w:cstheme="minorEastAsia"/>
          <w:b/>
          <w:bCs/>
          <w:color w:val="auto"/>
          <w:sz w:val="44"/>
          <w:u w:val="single"/>
        </w:rPr>
        <w:t xml:space="preserve"> </w:t>
      </w:r>
      <w:r>
        <w:rPr>
          <w:rFonts w:hint="eastAsia" w:asciiTheme="minorEastAsia" w:hAnsiTheme="minorEastAsia" w:eastAsiaTheme="minorEastAsia" w:cstheme="minorEastAsia"/>
          <w:b/>
          <w:bCs/>
          <w:color w:val="auto"/>
          <w:sz w:val="44"/>
          <w:u w:val="single"/>
          <w:lang w:eastAsia="zh-CN"/>
        </w:rPr>
        <w:t>南宁片区打造面向东盟“数据特区”实施路径策划项目（重）</w:t>
      </w:r>
      <w:r>
        <w:rPr>
          <w:rFonts w:hint="eastAsia" w:asciiTheme="minorEastAsia" w:hAnsiTheme="minorEastAsia" w:eastAsiaTheme="minorEastAsia" w:cstheme="minorEastAsia"/>
          <w:b/>
          <w:bCs/>
          <w:color w:val="auto"/>
          <w:sz w:val="44"/>
          <w:u w:val="single"/>
        </w:rPr>
        <w:t xml:space="preserve"> </w:t>
      </w:r>
      <w:r>
        <w:rPr>
          <w:rFonts w:hint="eastAsia" w:asciiTheme="minorEastAsia" w:hAnsiTheme="minorEastAsia" w:eastAsiaTheme="minorEastAsia" w:cstheme="minorEastAsia"/>
          <w:b/>
          <w:bCs/>
          <w:color w:val="auto"/>
          <w:sz w:val="44"/>
        </w:rPr>
        <w:t>合同</w:t>
      </w:r>
    </w:p>
    <w:p w14:paraId="6E74A5D6">
      <w:pPr>
        <w:wordWrap w:val="0"/>
        <w:spacing w:line="336" w:lineRule="auto"/>
        <w:rPr>
          <w:rFonts w:asciiTheme="minorEastAsia" w:hAnsiTheme="minorEastAsia" w:eastAsiaTheme="minorEastAsia" w:cstheme="minorEastAsia"/>
          <w:b/>
          <w:bCs/>
          <w:color w:val="auto"/>
          <w:sz w:val="44"/>
        </w:rPr>
      </w:pPr>
    </w:p>
    <w:p w14:paraId="2277FFC1">
      <w:pPr>
        <w:wordWrap w:val="0"/>
        <w:spacing w:line="336" w:lineRule="auto"/>
        <w:ind w:firstLine="3507" w:firstLineChars="794"/>
        <w:rPr>
          <w:rFonts w:asciiTheme="minorEastAsia" w:hAnsiTheme="minorEastAsia" w:eastAsiaTheme="minorEastAsia" w:cstheme="minorEastAsia"/>
          <w:b/>
          <w:bCs/>
          <w:color w:val="auto"/>
          <w:sz w:val="44"/>
        </w:rPr>
      </w:pPr>
    </w:p>
    <w:p w14:paraId="065CE103">
      <w:pPr>
        <w:wordWrap w:val="0"/>
        <w:spacing w:line="336" w:lineRule="auto"/>
        <w:ind w:firstLine="1807" w:firstLineChars="500"/>
        <w:jc w:val="left"/>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采购项目编号：</w:t>
      </w:r>
    </w:p>
    <w:p w14:paraId="4A7AF5FC">
      <w:pPr>
        <w:wordWrap w:val="0"/>
        <w:spacing w:line="336" w:lineRule="auto"/>
        <w:ind w:left="4325" w:leftChars="855" w:hanging="2530" w:hangingChars="700"/>
        <w:jc w:val="left"/>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采购计划编号：</w:t>
      </w:r>
    </w:p>
    <w:p w14:paraId="649EAEFA">
      <w:pPr>
        <w:wordWrap w:val="0"/>
        <w:spacing w:line="336" w:lineRule="auto"/>
        <w:ind w:firstLine="1308" w:firstLineChars="545"/>
        <w:rPr>
          <w:rFonts w:asciiTheme="minorEastAsia" w:hAnsiTheme="minorEastAsia" w:eastAsiaTheme="minorEastAsia" w:cstheme="minorEastAsia"/>
          <w:color w:val="auto"/>
          <w:sz w:val="24"/>
        </w:rPr>
      </w:pPr>
    </w:p>
    <w:p w14:paraId="1B2268CD">
      <w:pPr>
        <w:wordWrap w:val="0"/>
        <w:spacing w:line="336" w:lineRule="auto"/>
        <w:ind w:firstLine="1995" w:firstLineChars="552"/>
        <w:rPr>
          <w:rFonts w:asciiTheme="minorEastAsia" w:hAnsiTheme="minorEastAsia" w:eastAsiaTheme="minorEastAsia" w:cstheme="minorEastAsia"/>
          <w:b/>
          <w:color w:val="auto"/>
          <w:sz w:val="36"/>
          <w:szCs w:val="36"/>
          <w:u w:val="single"/>
        </w:rPr>
      </w:pPr>
    </w:p>
    <w:p w14:paraId="7DAA1915">
      <w:pPr>
        <w:wordWrap w:val="0"/>
        <w:spacing w:line="336" w:lineRule="auto"/>
        <w:ind w:firstLine="1995" w:firstLineChars="552"/>
        <w:rPr>
          <w:rFonts w:asciiTheme="minorEastAsia" w:hAnsiTheme="minorEastAsia" w:eastAsiaTheme="minorEastAsia" w:cstheme="minorEastAsia"/>
          <w:b/>
          <w:color w:val="auto"/>
          <w:sz w:val="36"/>
          <w:szCs w:val="36"/>
          <w:u w:val="single"/>
        </w:rPr>
      </w:pPr>
    </w:p>
    <w:p w14:paraId="57E7331F">
      <w:pPr>
        <w:tabs>
          <w:tab w:val="left" w:pos="7200"/>
        </w:tabs>
        <w:wordWrap w:val="0"/>
        <w:spacing w:line="336" w:lineRule="auto"/>
        <w:ind w:firstLine="1995" w:firstLineChars="552"/>
        <w:rPr>
          <w:rFonts w:asciiTheme="minorEastAsia" w:hAnsiTheme="minorEastAsia" w:eastAsiaTheme="minorEastAsia" w:cstheme="minorEastAsia"/>
          <w:b/>
          <w:color w:val="auto"/>
          <w:sz w:val="36"/>
          <w:szCs w:val="36"/>
          <w:u w:val="single"/>
        </w:rPr>
      </w:pPr>
      <w:r>
        <w:rPr>
          <w:rFonts w:hint="eastAsia" w:asciiTheme="minorEastAsia" w:hAnsiTheme="minorEastAsia" w:eastAsiaTheme="minorEastAsia" w:cstheme="minorEastAsia"/>
          <w:b/>
          <w:color w:val="auto"/>
          <w:sz w:val="36"/>
          <w:szCs w:val="36"/>
        </w:rPr>
        <w:t>采购人：</w:t>
      </w:r>
      <w:r>
        <w:rPr>
          <w:rFonts w:hint="eastAsia" w:asciiTheme="minorEastAsia" w:hAnsiTheme="minorEastAsia" w:eastAsiaTheme="minorEastAsia" w:cstheme="minorEastAsia"/>
          <w:b/>
          <w:color w:val="auto"/>
          <w:sz w:val="36"/>
          <w:szCs w:val="36"/>
          <w:u w:val="single"/>
        </w:rPr>
        <w:t xml:space="preserve">              </w:t>
      </w:r>
    </w:p>
    <w:p w14:paraId="35254C7B">
      <w:pPr>
        <w:tabs>
          <w:tab w:val="left" w:pos="7380"/>
        </w:tabs>
        <w:wordWrap w:val="0"/>
        <w:spacing w:line="336" w:lineRule="auto"/>
        <w:ind w:firstLine="1995" w:firstLineChars="552"/>
        <w:rPr>
          <w:rFonts w:asciiTheme="minorEastAsia" w:hAnsiTheme="minorEastAsia" w:eastAsiaTheme="minorEastAsia" w:cstheme="minorEastAsia"/>
          <w:b/>
          <w:bCs/>
          <w:color w:val="auto"/>
          <w:sz w:val="44"/>
        </w:rPr>
      </w:pPr>
      <w:r>
        <w:rPr>
          <w:rFonts w:hint="eastAsia" w:asciiTheme="minorEastAsia" w:hAnsiTheme="minorEastAsia" w:eastAsiaTheme="minorEastAsia" w:cstheme="minorEastAsia"/>
          <w:b/>
          <w:color w:val="auto"/>
          <w:sz w:val="36"/>
          <w:szCs w:val="36"/>
        </w:rPr>
        <w:t>成交供应商：</w:t>
      </w:r>
      <w:r>
        <w:rPr>
          <w:rFonts w:hint="eastAsia" w:asciiTheme="minorEastAsia" w:hAnsiTheme="minorEastAsia" w:eastAsiaTheme="minorEastAsia" w:cstheme="minorEastAsia"/>
          <w:b/>
          <w:color w:val="auto"/>
          <w:sz w:val="36"/>
          <w:szCs w:val="36"/>
          <w:u w:val="single"/>
        </w:rPr>
        <w:t xml:space="preserve">                   </w:t>
      </w:r>
    </w:p>
    <w:p w14:paraId="292AF74D">
      <w:pPr>
        <w:tabs>
          <w:tab w:val="left" w:pos="7380"/>
        </w:tabs>
        <w:wordWrap w:val="0"/>
        <w:spacing w:line="336" w:lineRule="auto"/>
        <w:rPr>
          <w:rFonts w:asciiTheme="minorEastAsia" w:hAnsiTheme="minorEastAsia" w:eastAsiaTheme="minorEastAsia" w:cstheme="minorEastAsia"/>
          <w:b/>
          <w:bCs/>
          <w:color w:val="auto"/>
          <w:sz w:val="44"/>
        </w:rPr>
      </w:pPr>
    </w:p>
    <w:p w14:paraId="41A7C293">
      <w:pPr>
        <w:tabs>
          <w:tab w:val="left" w:pos="7380"/>
        </w:tabs>
        <w:wordWrap w:val="0"/>
        <w:spacing w:line="336" w:lineRule="auto"/>
        <w:rPr>
          <w:rFonts w:asciiTheme="minorEastAsia" w:hAnsiTheme="minorEastAsia" w:eastAsiaTheme="minorEastAsia" w:cstheme="minorEastAsia"/>
          <w:b/>
          <w:bCs/>
          <w:color w:val="auto"/>
          <w:sz w:val="44"/>
        </w:rPr>
      </w:pPr>
    </w:p>
    <w:p w14:paraId="268B0C93">
      <w:pPr>
        <w:tabs>
          <w:tab w:val="left" w:pos="7380"/>
        </w:tabs>
        <w:wordWrap w:val="0"/>
        <w:spacing w:line="336" w:lineRule="auto"/>
        <w:rPr>
          <w:rFonts w:asciiTheme="minorEastAsia" w:hAnsiTheme="minorEastAsia" w:eastAsiaTheme="minorEastAsia" w:cstheme="minorEastAsia"/>
          <w:b/>
          <w:bCs/>
          <w:color w:val="auto"/>
          <w:sz w:val="44"/>
        </w:rPr>
      </w:pPr>
    </w:p>
    <w:p w14:paraId="497CE7CA">
      <w:pPr>
        <w:tabs>
          <w:tab w:val="left" w:pos="7380"/>
        </w:tabs>
        <w:wordWrap w:val="0"/>
        <w:spacing w:line="336" w:lineRule="auto"/>
        <w:ind w:firstLine="3360" w:firstLineChars="14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签订时间：</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年</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月</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日</w:t>
      </w:r>
    </w:p>
    <w:p w14:paraId="6C8A3474">
      <w:pPr>
        <w:wordWrap w:val="0"/>
        <w:snapToGrid w:val="0"/>
        <w:spacing w:line="336"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44"/>
        </w:rPr>
        <w:br w:type="page"/>
      </w:r>
      <w:r>
        <w:rPr>
          <w:rFonts w:hint="eastAsia" w:asciiTheme="minorEastAsia" w:hAnsiTheme="minorEastAsia" w:eastAsiaTheme="minorEastAsia" w:cstheme="minorEastAsia"/>
          <w:b/>
          <w:color w:val="auto"/>
          <w:sz w:val="24"/>
        </w:rPr>
        <w:t>合同目录</w:t>
      </w:r>
    </w:p>
    <w:p w14:paraId="282728AB">
      <w:pPr>
        <w:wordWrap w:val="0"/>
        <w:snapToGrid w:val="0"/>
        <w:spacing w:line="336" w:lineRule="auto"/>
        <w:jc w:val="center"/>
        <w:rPr>
          <w:rFonts w:asciiTheme="minorEastAsia" w:hAnsiTheme="minorEastAsia" w:eastAsiaTheme="minorEastAsia" w:cstheme="minorEastAsia"/>
          <w:b/>
          <w:bCs/>
          <w:color w:val="auto"/>
          <w:sz w:val="44"/>
        </w:rPr>
      </w:pPr>
    </w:p>
    <w:p w14:paraId="6AAC3F15">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一、</w:t>
      </w:r>
      <w:r>
        <w:rPr>
          <w:rFonts w:hint="eastAsia" w:asciiTheme="minorEastAsia" w:hAnsiTheme="minorEastAsia" w:eastAsiaTheme="minorEastAsia" w:cstheme="minorEastAsia"/>
          <w:color w:val="auto"/>
          <w:sz w:val="24"/>
        </w:rPr>
        <w:t>第一部分 合同书</w:t>
      </w:r>
      <w:r>
        <w:rPr>
          <w:rFonts w:hint="eastAsia" w:asciiTheme="minorEastAsia" w:hAnsiTheme="minorEastAsia" w:eastAsiaTheme="minorEastAsia" w:cstheme="minorEastAsia"/>
          <w:color w:val="auto"/>
          <w:kern w:val="0"/>
          <w:sz w:val="24"/>
        </w:rPr>
        <w:t>……………………………………………………………（页码）</w:t>
      </w:r>
    </w:p>
    <w:p w14:paraId="6BD49F07">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二、第二部分 合同一般条款……………………………………………………（页码）</w:t>
      </w:r>
    </w:p>
    <w:p w14:paraId="05E88E0B">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三、第三部分 合同专用条款……………………………………………………（页码）</w:t>
      </w:r>
    </w:p>
    <w:p w14:paraId="642372C7">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四、</w:t>
      </w:r>
      <w:r>
        <w:rPr>
          <w:rFonts w:hint="eastAsia" w:asciiTheme="minorEastAsia" w:hAnsiTheme="minorEastAsia" w:eastAsiaTheme="minorEastAsia" w:cstheme="minorEastAsia"/>
          <w:color w:val="auto"/>
          <w:sz w:val="24"/>
        </w:rPr>
        <w:t>第四部分 合同附件</w:t>
      </w:r>
      <w:r>
        <w:rPr>
          <w:rFonts w:hint="eastAsia" w:asciiTheme="minorEastAsia" w:hAnsiTheme="minorEastAsia" w:eastAsiaTheme="minorEastAsia" w:cstheme="minorEastAsia"/>
          <w:color w:val="auto"/>
          <w:kern w:val="0"/>
          <w:sz w:val="24"/>
        </w:rPr>
        <w:t>…………………………………………………………（页码）</w:t>
      </w:r>
    </w:p>
    <w:p w14:paraId="341E2CA9">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4.1成交通知书 …………………………………………………………………（页码）</w:t>
      </w:r>
    </w:p>
    <w:p w14:paraId="76180164">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4.2采购文件服务需求一览表 …………………………………………………（页码）</w:t>
      </w:r>
    </w:p>
    <w:p w14:paraId="330BA6BC">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4.3采购文件的更改通知（如有） ……………………………………………（页码）</w:t>
      </w:r>
    </w:p>
    <w:p w14:paraId="472D0663">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4.4响应函 ………………………………………………………………………（页码）</w:t>
      </w:r>
    </w:p>
    <w:p w14:paraId="36A7095C">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4.5响应报价表 …………………………………………………………………（页码）</w:t>
      </w:r>
    </w:p>
    <w:p w14:paraId="69C69874">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4.6最终报价表 …………………………………………………………………（页码）</w:t>
      </w:r>
    </w:p>
    <w:p w14:paraId="643B3FAC">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4.6响应服务技术资料表 ………………………………………………………（页码）</w:t>
      </w:r>
    </w:p>
    <w:p w14:paraId="72F7EA7E">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4.7商务条款偏离表 ……………………………………………………………（页码）</w:t>
      </w:r>
    </w:p>
    <w:p w14:paraId="2A035A7B">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4.8成交供应商澄清函（如有请提供） ………………………………………（页码）</w:t>
      </w:r>
    </w:p>
    <w:p w14:paraId="1C28EDAA">
      <w:pPr>
        <w:wordWrap w:val="0"/>
        <w:snapToGrid w:val="0"/>
        <w:spacing w:line="336"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4.9其他与本合同相关的资料（如有请提供） ………………………………（页码）</w:t>
      </w:r>
    </w:p>
    <w:p w14:paraId="14431DFF">
      <w:pPr>
        <w:wordWrap w:val="0"/>
        <w:snapToGrid w:val="0"/>
        <w:spacing w:line="336" w:lineRule="auto"/>
        <w:rPr>
          <w:rFonts w:asciiTheme="minorEastAsia" w:hAnsiTheme="minorEastAsia" w:eastAsiaTheme="minorEastAsia" w:cstheme="minorEastAsia"/>
          <w:color w:val="auto"/>
          <w:kern w:val="0"/>
          <w:sz w:val="24"/>
        </w:rPr>
      </w:pPr>
    </w:p>
    <w:p w14:paraId="013438E8">
      <w:pPr>
        <w:pStyle w:val="10"/>
        <w:wordWrap w:val="0"/>
        <w:spacing w:line="336" w:lineRule="auto"/>
        <w:ind w:firstLine="1126"/>
        <w:rPr>
          <w:rFonts w:asciiTheme="minorEastAsia" w:hAnsiTheme="minorEastAsia" w:eastAsiaTheme="minorEastAsia" w:cstheme="minorEastAsia"/>
          <w:color w:val="auto"/>
        </w:rPr>
        <w:sectPr>
          <w:pgSz w:w="11905" w:h="16838"/>
          <w:pgMar w:top="1440" w:right="1080" w:bottom="1440" w:left="1080" w:header="720" w:footer="720" w:gutter="0"/>
          <w:cols w:space="0" w:num="1"/>
          <w:docGrid w:linePitch="331" w:charSpace="0"/>
        </w:sectPr>
      </w:pPr>
    </w:p>
    <w:p w14:paraId="19FCAADC">
      <w:pPr>
        <w:pStyle w:val="32"/>
        <w:wordWrap w:val="0"/>
        <w:spacing w:after="0" w:line="336" w:lineRule="auto"/>
        <w:ind w:firstLine="562"/>
        <w:jc w:val="center"/>
        <w:outlineLvl w:val="1"/>
        <w:rPr>
          <w:rFonts w:asciiTheme="minorEastAsia" w:hAnsiTheme="minorEastAsia" w:eastAsiaTheme="minorEastAsia" w:cstheme="minorEastAsia"/>
          <w:b/>
          <w:color w:val="auto"/>
          <w:sz w:val="28"/>
          <w:szCs w:val="28"/>
        </w:rPr>
      </w:pPr>
      <w:bookmarkStart w:id="70" w:name="_Toc30124"/>
      <w:bookmarkStart w:id="71" w:name="_Toc80205944"/>
      <w:r>
        <w:rPr>
          <w:rFonts w:hint="eastAsia" w:asciiTheme="minorEastAsia" w:hAnsiTheme="minorEastAsia" w:eastAsiaTheme="minorEastAsia" w:cstheme="minorEastAsia"/>
          <w:b/>
          <w:color w:val="auto"/>
          <w:sz w:val="28"/>
          <w:szCs w:val="28"/>
        </w:rPr>
        <w:t>第一部分 合同书</w:t>
      </w:r>
      <w:bookmarkEnd w:id="70"/>
      <w:bookmarkEnd w:id="71"/>
    </w:p>
    <w:p w14:paraId="524D297A">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年</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月</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日</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（采购人）         </w:t>
      </w:r>
      <w:r>
        <w:rPr>
          <w:rFonts w:hint="eastAsia" w:asciiTheme="minorEastAsia" w:hAnsiTheme="minorEastAsia" w:eastAsiaTheme="minorEastAsia" w:cstheme="minorEastAsia"/>
          <w:color w:val="auto"/>
          <w:sz w:val="24"/>
        </w:rPr>
        <w:t>以</w:t>
      </w:r>
      <w:r>
        <w:rPr>
          <w:rFonts w:hint="eastAsia" w:asciiTheme="minorEastAsia" w:hAnsiTheme="minorEastAsia" w:eastAsiaTheme="minorEastAsia" w:cstheme="minorEastAsia"/>
          <w:color w:val="auto"/>
          <w:sz w:val="24"/>
          <w:u w:val="single"/>
        </w:rPr>
        <w:t xml:space="preserve">   竞争性磋商方式  </w:t>
      </w:r>
      <w:r>
        <w:rPr>
          <w:rFonts w:hint="eastAsia" w:asciiTheme="minorEastAsia" w:hAnsiTheme="minorEastAsia" w:eastAsiaTheme="minorEastAsia" w:cstheme="minorEastAsia"/>
          <w:color w:val="auto"/>
          <w:sz w:val="24"/>
        </w:rPr>
        <w:t>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项目进行了采购。经</w:t>
      </w:r>
      <w:r>
        <w:rPr>
          <w:rFonts w:hint="eastAsia" w:asciiTheme="minorEastAsia" w:hAnsiTheme="minorEastAsia" w:eastAsiaTheme="minorEastAsia" w:cstheme="minorEastAsia"/>
          <w:color w:val="auto"/>
          <w:sz w:val="24"/>
          <w:u w:val="single"/>
        </w:rPr>
        <w:t xml:space="preserve">   （相关评定主体名称）   </w:t>
      </w:r>
      <w:r>
        <w:rPr>
          <w:rFonts w:hint="eastAsia" w:asciiTheme="minorEastAsia" w:hAnsiTheme="minorEastAsia" w:eastAsiaTheme="minorEastAsia" w:cstheme="minorEastAsia"/>
          <w:color w:val="auto"/>
          <w:sz w:val="24"/>
        </w:rPr>
        <w:t>评定，</w:t>
      </w:r>
      <w:r>
        <w:rPr>
          <w:rFonts w:hint="eastAsia" w:asciiTheme="minorEastAsia" w:hAnsiTheme="minorEastAsia" w:eastAsiaTheme="minorEastAsia" w:cstheme="minorEastAsia"/>
          <w:color w:val="auto"/>
          <w:sz w:val="24"/>
          <w:u w:val="single"/>
        </w:rPr>
        <w:t xml:space="preserve">   （供应商名称）</w:t>
      </w:r>
      <w:r>
        <w:rPr>
          <w:rFonts w:hint="eastAsia" w:asciiTheme="minorEastAsia" w:hAnsiTheme="minorEastAsia" w:eastAsiaTheme="minorEastAsia" w:cstheme="minorEastAsia"/>
          <w:color w:val="auto"/>
          <w:sz w:val="24"/>
        </w:rPr>
        <w:t>为该项目成交供应商。现于成交通知书发出之日起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日（时限根据项目情况而定，不得超过25日）内，按照采购文件确定的事项签订本合同。</w:t>
      </w:r>
    </w:p>
    <w:p w14:paraId="13E5E968">
      <w:pPr>
        <w:wordWrap w:val="0"/>
        <w:spacing w:line="336"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lang w:val="zh-CN"/>
        </w:rPr>
        <w:t>(以下简称：甲方)和</w:t>
      </w:r>
      <w:r>
        <w:rPr>
          <w:rFonts w:hint="eastAsia" w:asciiTheme="minorEastAsia" w:hAnsiTheme="minorEastAsia" w:eastAsiaTheme="minorEastAsia" w:cstheme="minorEastAsia"/>
          <w:color w:val="auto"/>
          <w:sz w:val="24"/>
          <w:u w:val="single"/>
        </w:rPr>
        <w:t xml:space="preserve">   （成交供应商名称）   </w:t>
      </w:r>
      <w:r>
        <w:rPr>
          <w:rFonts w:hint="eastAsia" w:asciiTheme="minorEastAsia" w:hAnsiTheme="minorEastAsia" w:eastAsiaTheme="minorEastAsia" w:cstheme="minorEastAsia"/>
          <w:color w:val="auto"/>
          <w:sz w:val="24"/>
          <w:lang w:val="zh-CN"/>
        </w:rPr>
        <w:t>(以下简称：乙方)协商一致，约定以下合同</w:t>
      </w:r>
      <w:r>
        <w:rPr>
          <w:rFonts w:hint="eastAsia" w:asciiTheme="minorEastAsia" w:hAnsiTheme="minorEastAsia" w:eastAsiaTheme="minorEastAsia" w:cstheme="minorEastAsia"/>
          <w:color w:val="auto"/>
          <w:sz w:val="24"/>
        </w:rPr>
        <w:t>条款，以兹共同遵守、全面履行。</w:t>
      </w:r>
    </w:p>
    <w:p w14:paraId="22A3A7B4">
      <w:pPr>
        <w:spacing w:line="336" w:lineRule="auto"/>
        <w:ind w:firstLine="482" w:firstLineChars="200"/>
        <w:rPr>
          <w:rFonts w:ascii="宋体" w:hAnsi="宋体" w:cs="宋体"/>
          <w:b/>
          <w:color w:val="auto"/>
          <w:sz w:val="24"/>
        </w:rPr>
      </w:pPr>
      <w:bookmarkStart w:id="72" w:name="_Toc2232"/>
      <w:bookmarkStart w:id="73" w:name="_Toc24059"/>
      <w:bookmarkStart w:id="74" w:name="_Toc3029"/>
      <w:r>
        <w:rPr>
          <w:rFonts w:hint="eastAsia" w:ascii="宋体" w:hAnsi="宋体" w:cs="宋体"/>
          <w:b/>
          <w:color w:val="auto"/>
          <w:sz w:val="24"/>
        </w:rPr>
        <w:t>1.1 合同组成部分</w:t>
      </w:r>
      <w:bookmarkEnd w:id="72"/>
      <w:bookmarkEnd w:id="73"/>
      <w:bookmarkEnd w:id="74"/>
    </w:p>
    <w:p w14:paraId="2E773A94">
      <w:pPr>
        <w:spacing w:line="336"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2A61E25">
      <w:pPr>
        <w:spacing w:line="336" w:lineRule="auto"/>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02CD798E">
      <w:pPr>
        <w:spacing w:line="336" w:lineRule="auto"/>
        <w:ind w:firstLine="480" w:firstLineChars="200"/>
        <w:rPr>
          <w:rFonts w:ascii="宋体" w:hAnsi="宋体" w:cs="宋体"/>
          <w:color w:val="auto"/>
          <w:sz w:val="24"/>
        </w:rPr>
      </w:pPr>
      <w:r>
        <w:rPr>
          <w:rFonts w:hint="eastAsia" w:ascii="宋体" w:hAnsi="宋体" w:cs="宋体"/>
          <w:color w:val="auto"/>
          <w:sz w:val="24"/>
        </w:rPr>
        <w:t>1.1.2 成交通知书；</w:t>
      </w:r>
    </w:p>
    <w:p w14:paraId="395E0445">
      <w:pPr>
        <w:spacing w:line="336" w:lineRule="auto"/>
        <w:ind w:firstLine="480" w:firstLineChars="200"/>
        <w:rPr>
          <w:rFonts w:ascii="宋体" w:hAnsi="宋体" w:cs="宋体"/>
          <w:color w:val="auto"/>
          <w:sz w:val="24"/>
        </w:rPr>
      </w:pPr>
      <w:r>
        <w:rPr>
          <w:rFonts w:hint="eastAsia" w:ascii="宋体" w:hAnsi="宋体" w:cs="宋体"/>
          <w:color w:val="auto"/>
          <w:sz w:val="24"/>
        </w:rPr>
        <w:t>1.1.3 采购文件及“响应报价”（含澄清或者说明文件）；</w:t>
      </w:r>
    </w:p>
    <w:p w14:paraId="2B7A5464">
      <w:pPr>
        <w:spacing w:line="336" w:lineRule="auto"/>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6373FCA7">
      <w:pPr>
        <w:spacing w:line="336" w:lineRule="auto"/>
        <w:ind w:firstLine="480" w:firstLineChars="200"/>
        <w:rPr>
          <w:rFonts w:ascii="宋体" w:hAnsi="宋体" w:cs="宋体"/>
          <w:color w:val="auto"/>
          <w:sz w:val="24"/>
        </w:rPr>
      </w:pPr>
      <w:r>
        <w:rPr>
          <w:rFonts w:hint="eastAsia" w:ascii="宋体" w:hAnsi="宋体" w:cs="宋体"/>
          <w:color w:val="auto"/>
          <w:sz w:val="24"/>
        </w:rPr>
        <w:t>1.1.5 其他相关采购文件。</w:t>
      </w:r>
    </w:p>
    <w:p w14:paraId="25ACBCDC">
      <w:pPr>
        <w:spacing w:line="336" w:lineRule="auto"/>
        <w:ind w:firstLine="482" w:firstLineChars="200"/>
        <w:rPr>
          <w:rFonts w:ascii="宋体" w:hAnsi="宋体" w:cs="宋体"/>
          <w:b/>
          <w:color w:val="auto"/>
          <w:sz w:val="24"/>
        </w:rPr>
      </w:pPr>
      <w:bookmarkStart w:id="75" w:name="_Toc21295"/>
      <w:bookmarkStart w:id="76" w:name="_Toc24300"/>
      <w:bookmarkStart w:id="77" w:name="_Toc27126"/>
      <w:r>
        <w:rPr>
          <w:rFonts w:hint="eastAsia" w:ascii="宋体" w:hAnsi="宋体" w:cs="宋体"/>
          <w:b/>
          <w:color w:val="auto"/>
          <w:sz w:val="24"/>
        </w:rPr>
        <w:t>1.2 标的物</w:t>
      </w:r>
      <w:bookmarkEnd w:id="75"/>
      <w:bookmarkEnd w:id="76"/>
      <w:bookmarkEnd w:id="77"/>
    </w:p>
    <w:p w14:paraId="6944A7E2">
      <w:pPr>
        <w:spacing w:line="336" w:lineRule="auto"/>
        <w:ind w:firstLine="480" w:firstLineChars="200"/>
        <w:rPr>
          <w:rFonts w:ascii="宋体" w:hAnsi="宋体" w:cs="宋体"/>
          <w:color w:val="auto"/>
          <w:sz w:val="24"/>
        </w:rPr>
      </w:pPr>
      <w:r>
        <w:rPr>
          <w:rFonts w:hint="eastAsia" w:ascii="宋体" w:hAnsi="宋体" w:cs="宋体"/>
          <w:color w:val="auto"/>
          <w:sz w:val="24"/>
        </w:rPr>
        <w:t>1.2.1 标的物1信息</w:t>
      </w:r>
    </w:p>
    <w:p w14:paraId="70D63483">
      <w:pPr>
        <w:spacing w:line="336" w:lineRule="auto"/>
        <w:ind w:firstLine="480" w:firstLineChars="200"/>
        <w:rPr>
          <w:rFonts w:ascii="宋体" w:hAnsi="宋体" w:cs="宋体"/>
          <w:color w:val="auto"/>
          <w:sz w:val="24"/>
          <w:u w:val="single"/>
        </w:rPr>
      </w:pPr>
      <w:r>
        <w:rPr>
          <w:rFonts w:hint="eastAsia" w:ascii="宋体" w:hAnsi="宋体" w:cs="宋体"/>
          <w:color w:val="auto"/>
          <w:sz w:val="24"/>
        </w:rPr>
        <w:t>1.2.1.1名称：</w:t>
      </w:r>
      <w:r>
        <w:rPr>
          <w:rFonts w:hint="eastAsia" w:ascii="宋体" w:hAnsi="宋体" w:cs="宋体"/>
          <w:color w:val="auto"/>
          <w:sz w:val="24"/>
          <w:u w:val="single"/>
        </w:rPr>
        <w:t xml:space="preserve">                                        </w:t>
      </w:r>
      <w:r>
        <w:rPr>
          <w:rFonts w:hint="eastAsia" w:ascii="宋体" w:hAnsi="宋体" w:cs="宋体"/>
          <w:color w:val="auto"/>
          <w:sz w:val="24"/>
        </w:rPr>
        <w:t>；</w:t>
      </w:r>
    </w:p>
    <w:p w14:paraId="4C787B43">
      <w:pPr>
        <w:spacing w:line="336" w:lineRule="auto"/>
        <w:ind w:firstLine="480" w:firstLineChars="200"/>
        <w:rPr>
          <w:rFonts w:ascii="宋体" w:hAnsi="宋体" w:cs="宋体"/>
          <w:color w:val="auto"/>
          <w:sz w:val="24"/>
          <w:u w:val="single"/>
        </w:rPr>
      </w:pPr>
      <w:r>
        <w:rPr>
          <w:rFonts w:hint="eastAsia" w:ascii="宋体" w:hAnsi="宋体" w:cs="宋体"/>
          <w:color w:val="auto"/>
          <w:sz w:val="24"/>
        </w:rPr>
        <w:t>1.2.1.2数量：</w:t>
      </w:r>
      <w:r>
        <w:rPr>
          <w:rFonts w:hint="eastAsia" w:ascii="宋体" w:hAnsi="宋体" w:cs="宋体"/>
          <w:color w:val="auto"/>
          <w:sz w:val="24"/>
          <w:u w:val="single"/>
        </w:rPr>
        <w:t xml:space="preserve">                                        </w:t>
      </w:r>
      <w:r>
        <w:rPr>
          <w:rFonts w:hint="eastAsia" w:ascii="宋体" w:hAnsi="宋体" w:cs="宋体"/>
          <w:color w:val="auto"/>
          <w:sz w:val="24"/>
        </w:rPr>
        <w:t>；</w:t>
      </w:r>
    </w:p>
    <w:p w14:paraId="648BE256">
      <w:pPr>
        <w:spacing w:line="336" w:lineRule="auto"/>
        <w:ind w:firstLine="480" w:firstLineChars="200"/>
        <w:rPr>
          <w:rFonts w:ascii="宋体" w:hAnsi="宋体" w:cs="宋体"/>
          <w:color w:val="auto"/>
          <w:sz w:val="24"/>
        </w:rPr>
      </w:pPr>
      <w:r>
        <w:rPr>
          <w:rFonts w:hint="eastAsia" w:ascii="宋体" w:hAnsi="宋体" w:cs="宋体"/>
          <w:color w:val="auto"/>
          <w:sz w:val="24"/>
        </w:rPr>
        <w:t>1.2.1.3质量：</w:t>
      </w:r>
      <w:r>
        <w:rPr>
          <w:rFonts w:hint="eastAsia" w:ascii="宋体" w:hAnsi="宋体" w:cs="宋体"/>
          <w:color w:val="auto"/>
          <w:sz w:val="24"/>
          <w:u w:val="single"/>
        </w:rPr>
        <w:t xml:space="preserve">　                                      </w:t>
      </w:r>
      <w:r>
        <w:rPr>
          <w:rFonts w:hint="eastAsia" w:ascii="宋体" w:hAnsi="宋体" w:cs="宋体"/>
          <w:color w:val="auto"/>
          <w:sz w:val="24"/>
        </w:rPr>
        <w:t>。</w:t>
      </w:r>
    </w:p>
    <w:p w14:paraId="5B1D9C31">
      <w:pPr>
        <w:spacing w:line="336" w:lineRule="auto"/>
        <w:ind w:firstLine="480" w:firstLineChars="200"/>
        <w:rPr>
          <w:rFonts w:ascii="宋体" w:hAnsi="宋体" w:cs="宋体"/>
          <w:color w:val="auto"/>
          <w:sz w:val="24"/>
        </w:rPr>
      </w:pPr>
      <w:r>
        <w:rPr>
          <w:rFonts w:hint="eastAsia" w:ascii="宋体" w:hAnsi="宋体" w:cs="宋体"/>
          <w:color w:val="auto"/>
          <w:sz w:val="24"/>
        </w:rPr>
        <w:t>……</w:t>
      </w:r>
    </w:p>
    <w:p w14:paraId="59B00E1B">
      <w:pPr>
        <w:spacing w:line="336" w:lineRule="auto"/>
        <w:ind w:firstLine="482" w:firstLineChars="200"/>
        <w:rPr>
          <w:rFonts w:ascii="宋体" w:hAnsi="宋体" w:cs="宋体"/>
          <w:b/>
          <w:color w:val="auto"/>
          <w:sz w:val="24"/>
        </w:rPr>
      </w:pPr>
      <w:bookmarkStart w:id="78" w:name="_Toc21551"/>
      <w:bookmarkStart w:id="79" w:name="_Toc23292"/>
      <w:bookmarkStart w:id="80" w:name="_Toc21631"/>
      <w:r>
        <w:rPr>
          <w:rFonts w:hint="eastAsia" w:ascii="宋体" w:hAnsi="宋体" w:cs="宋体"/>
          <w:b/>
          <w:color w:val="auto"/>
          <w:sz w:val="24"/>
        </w:rPr>
        <w:t>1.3 价款</w:t>
      </w:r>
      <w:bookmarkEnd w:id="78"/>
      <w:bookmarkEnd w:id="79"/>
      <w:bookmarkEnd w:id="80"/>
    </w:p>
    <w:p w14:paraId="15F1DCA1">
      <w:pPr>
        <w:spacing w:line="336" w:lineRule="auto"/>
        <w:ind w:firstLine="480" w:firstLineChars="200"/>
        <w:rPr>
          <w:rFonts w:ascii="宋体" w:hAnsi="宋体" w:cs="宋体"/>
          <w:color w:val="auto"/>
          <w:sz w:val="24"/>
        </w:rPr>
      </w:pPr>
      <w:r>
        <w:rPr>
          <w:rFonts w:hint="eastAsia" w:ascii="宋体" w:hAnsi="宋体" w:cs="宋体"/>
          <w:color w:val="auto"/>
          <w:sz w:val="24"/>
        </w:rPr>
        <w:t>本合同总价为：人民币</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元人民币，含税）。</w:t>
      </w:r>
    </w:p>
    <w:p w14:paraId="643731A7">
      <w:pPr>
        <w:spacing w:line="336" w:lineRule="auto"/>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8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BE607">
            <w:pPr>
              <w:spacing w:line="336" w:lineRule="auto"/>
              <w:ind w:firstLine="480" w:firstLineChars="200"/>
              <w:rPr>
                <w:rFonts w:ascii="宋体" w:hAnsi="宋体" w:cs="宋体"/>
                <w:color w:val="auto"/>
                <w:sz w:val="24"/>
              </w:rPr>
            </w:pPr>
            <w:r>
              <w:rPr>
                <w:rFonts w:hint="eastAsia" w:ascii="宋体" w:hAnsi="宋体" w:cs="宋体"/>
                <w:color w:val="auto"/>
                <w:sz w:val="24"/>
              </w:rPr>
              <w:t>序号</w:t>
            </w:r>
          </w:p>
        </w:tc>
        <w:tc>
          <w:tcPr>
            <w:tcW w:w="3402" w:type="dxa"/>
            <w:vAlign w:val="center"/>
          </w:tcPr>
          <w:p w14:paraId="64A87B30">
            <w:pPr>
              <w:spacing w:line="336" w:lineRule="auto"/>
              <w:ind w:firstLine="480" w:firstLineChars="200"/>
              <w:rPr>
                <w:rFonts w:ascii="宋体" w:hAnsi="宋体" w:cs="宋体"/>
                <w:color w:val="auto"/>
                <w:sz w:val="24"/>
              </w:rPr>
            </w:pPr>
            <w:r>
              <w:rPr>
                <w:rFonts w:hint="eastAsia" w:ascii="宋体" w:hAnsi="宋体" w:cs="宋体"/>
                <w:color w:val="auto"/>
                <w:sz w:val="24"/>
              </w:rPr>
              <w:t>分项名称</w:t>
            </w:r>
          </w:p>
        </w:tc>
        <w:tc>
          <w:tcPr>
            <w:tcW w:w="2552" w:type="dxa"/>
            <w:vAlign w:val="center"/>
          </w:tcPr>
          <w:p w14:paraId="5F5E3B49">
            <w:pPr>
              <w:spacing w:line="336" w:lineRule="auto"/>
              <w:ind w:firstLine="480" w:firstLineChars="200"/>
              <w:rPr>
                <w:rFonts w:ascii="宋体" w:hAnsi="宋体" w:cs="宋体"/>
                <w:color w:val="auto"/>
                <w:sz w:val="24"/>
              </w:rPr>
            </w:pPr>
            <w:r>
              <w:rPr>
                <w:rFonts w:hint="eastAsia" w:ascii="宋体" w:hAnsi="宋体" w:cs="宋体"/>
                <w:color w:val="auto"/>
                <w:sz w:val="24"/>
              </w:rPr>
              <w:t>分项价格</w:t>
            </w:r>
          </w:p>
        </w:tc>
      </w:tr>
      <w:tr w14:paraId="558A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B5D9B7">
            <w:pPr>
              <w:spacing w:line="336" w:lineRule="auto"/>
              <w:ind w:firstLine="480" w:firstLineChars="200"/>
              <w:rPr>
                <w:rFonts w:ascii="宋体" w:hAnsi="宋体" w:cs="宋体"/>
                <w:color w:val="auto"/>
                <w:sz w:val="24"/>
              </w:rPr>
            </w:pPr>
          </w:p>
        </w:tc>
        <w:tc>
          <w:tcPr>
            <w:tcW w:w="3402" w:type="dxa"/>
            <w:vAlign w:val="center"/>
          </w:tcPr>
          <w:p w14:paraId="7373E148">
            <w:pPr>
              <w:spacing w:line="336" w:lineRule="auto"/>
              <w:ind w:firstLine="480" w:firstLineChars="200"/>
              <w:rPr>
                <w:rFonts w:ascii="宋体" w:hAnsi="宋体" w:cs="宋体"/>
                <w:color w:val="auto"/>
                <w:sz w:val="24"/>
              </w:rPr>
            </w:pPr>
          </w:p>
        </w:tc>
        <w:tc>
          <w:tcPr>
            <w:tcW w:w="2552" w:type="dxa"/>
            <w:vAlign w:val="center"/>
          </w:tcPr>
          <w:p w14:paraId="45BD109B">
            <w:pPr>
              <w:spacing w:line="336" w:lineRule="auto"/>
              <w:ind w:firstLine="480" w:firstLineChars="200"/>
              <w:rPr>
                <w:rFonts w:ascii="宋体" w:hAnsi="宋体" w:cs="宋体"/>
                <w:color w:val="auto"/>
                <w:sz w:val="24"/>
              </w:rPr>
            </w:pPr>
          </w:p>
        </w:tc>
      </w:tr>
      <w:tr w14:paraId="3FF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2481AC">
            <w:pPr>
              <w:spacing w:line="336" w:lineRule="auto"/>
              <w:ind w:firstLine="480" w:firstLineChars="200"/>
              <w:rPr>
                <w:rFonts w:ascii="宋体" w:hAnsi="宋体" w:cs="宋体"/>
                <w:color w:val="auto"/>
                <w:sz w:val="24"/>
              </w:rPr>
            </w:pPr>
          </w:p>
        </w:tc>
        <w:tc>
          <w:tcPr>
            <w:tcW w:w="3402" w:type="dxa"/>
            <w:vAlign w:val="center"/>
          </w:tcPr>
          <w:p w14:paraId="3448EC7E">
            <w:pPr>
              <w:spacing w:line="336" w:lineRule="auto"/>
              <w:ind w:firstLine="480" w:firstLineChars="200"/>
              <w:rPr>
                <w:rFonts w:ascii="宋体" w:hAnsi="宋体" w:cs="宋体"/>
                <w:color w:val="auto"/>
                <w:sz w:val="24"/>
              </w:rPr>
            </w:pPr>
          </w:p>
        </w:tc>
        <w:tc>
          <w:tcPr>
            <w:tcW w:w="2552" w:type="dxa"/>
            <w:vAlign w:val="center"/>
          </w:tcPr>
          <w:p w14:paraId="49148F11">
            <w:pPr>
              <w:spacing w:line="336" w:lineRule="auto"/>
              <w:ind w:firstLine="480" w:firstLineChars="200"/>
              <w:rPr>
                <w:rFonts w:ascii="宋体" w:hAnsi="宋体" w:cs="宋体"/>
                <w:color w:val="auto"/>
                <w:sz w:val="24"/>
              </w:rPr>
            </w:pPr>
          </w:p>
        </w:tc>
      </w:tr>
      <w:tr w14:paraId="194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1444C7">
            <w:pPr>
              <w:spacing w:line="336" w:lineRule="auto"/>
              <w:ind w:firstLine="480" w:firstLineChars="200"/>
              <w:rPr>
                <w:rFonts w:ascii="宋体" w:hAnsi="宋体" w:cs="宋体"/>
                <w:color w:val="auto"/>
                <w:sz w:val="24"/>
              </w:rPr>
            </w:pPr>
          </w:p>
        </w:tc>
        <w:tc>
          <w:tcPr>
            <w:tcW w:w="3402" w:type="dxa"/>
            <w:vAlign w:val="center"/>
          </w:tcPr>
          <w:p w14:paraId="0A272BFF">
            <w:pPr>
              <w:spacing w:line="336" w:lineRule="auto"/>
              <w:ind w:firstLine="480" w:firstLineChars="200"/>
              <w:rPr>
                <w:rFonts w:ascii="宋体" w:hAnsi="宋体" w:cs="宋体"/>
                <w:color w:val="auto"/>
                <w:sz w:val="24"/>
              </w:rPr>
            </w:pPr>
          </w:p>
        </w:tc>
        <w:tc>
          <w:tcPr>
            <w:tcW w:w="2552" w:type="dxa"/>
            <w:vAlign w:val="center"/>
          </w:tcPr>
          <w:p w14:paraId="27ACB46A">
            <w:pPr>
              <w:spacing w:line="336" w:lineRule="auto"/>
              <w:ind w:firstLine="480" w:firstLineChars="200"/>
              <w:rPr>
                <w:rFonts w:ascii="宋体" w:hAnsi="宋体" w:cs="宋体"/>
                <w:color w:val="auto"/>
                <w:sz w:val="24"/>
              </w:rPr>
            </w:pPr>
          </w:p>
        </w:tc>
      </w:tr>
      <w:tr w14:paraId="1A59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3E37BA">
            <w:pPr>
              <w:spacing w:line="336" w:lineRule="auto"/>
              <w:ind w:firstLine="480" w:firstLineChars="200"/>
              <w:rPr>
                <w:rFonts w:ascii="宋体" w:hAnsi="宋体" w:cs="宋体"/>
                <w:color w:val="auto"/>
                <w:sz w:val="24"/>
              </w:rPr>
            </w:pPr>
            <w:r>
              <w:rPr>
                <w:rFonts w:hint="eastAsia" w:ascii="宋体" w:hAnsi="宋体" w:cs="宋体"/>
                <w:color w:val="auto"/>
                <w:sz w:val="24"/>
              </w:rPr>
              <w:t>总价</w:t>
            </w:r>
          </w:p>
        </w:tc>
        <w:tc>
          <w:tcPr>
            <w:tcW w:w="2552" w:type="dxa"/>
            <w:vAlign w:val="center"/>
          </w:tcPr>
          <w:p w14:paraId="10747CBB">
            <w:pPr>
              <w:spacing w:line="336" w:lineRule="auto"/>
              <w:ind w:firstLine="480" w:firstLineChars="200"/>
              <w:rPr>
                <w:rFonts w:ascii="宋体" w:hAnsi="宋体" w:cs="宋体"/>
                <w:color w:val="auto"/>
                <w:sz w:val="24"/>
              </w:rPr>
            </w:pPr>
          </w:p>
        </w:tc>
      </w:tr>
    </w:tbl>
    <w:p w14:paraId="24BFFE72">
      <w:pPr>
        <w:spacing w:line="336" w:lineRule="auto"/>
        <w:ind w:firstLine="482" w:firstLineChars="200"/>
        <w:rPr>
          <w:rFonts w:ascii="宋体" w:hAnsi="宋体" w:cs="宋体"/>
          <w:b/>
          <w:color w:val="auto"/>
          <w:sz w:val="24"/>
        </w:rPr>
      </w:pPr>
      <w:bookmarkStart w:id="81" w:name="_Toc10340"/>
      <w:bookmarkStart w:id="82" w:name="_Toc22618"/>
      <w:bookmarkStart w:id="83" w:name="_Toc1814"/>
      <w:r>
        <w:rPr>
          <w:rFonts w:hint="eastAsia" w:ascii="宋体" w:hAnsi="宋体" w:cs="宋体"/>
          <w:b/>
          <w:color w:val="auto"/>
          <w:sz w:val="24"/>
        </w:rPr>
        <w:t>1.4 付款方式和发票开具方式</w:t>
      </w:r>
      <w:bookmarkEnd w:id="81"/>
      <w:bookmarkEnd w:id="82"/>
      <w:bookmarkEnd w:id="83"/>
    </w:p>
    <w:p w14:paraId="4DAA553E">
      <w:pPr>
        <w:spacing w:line="336" w:lineRule="auto"/>
        <w:ind w:firstLine="480" w:firstLineChars="200"/>
        <w:rPr>
          <w:rFonts w:ascii="宋体" w:hAnsi="宋体" w:cs="宋体"/>
          <w:color w:val="auto"/>
          <w:sz w:val="24"/>
        </w:rPr>
      </w:pPr>
      <w:r>
        <w:rPr>
          <w:rFonts w:hint="eastAsia" w:ascii="宋体" w:hAnsi="宋体" w:cs="宋体"/>
          <w:color w:val="auto"/>
          <w:sz w:val="24"/>
        </w:rPr>
        <w:t>1.4.1 付款方式：</w:t>
      </w:r>
      <w:r>
        <w:rPr>
          <w:rFonts w:hint="eastAsia" w:ascii="宋体" w:hAnsi="宋体" w:cs="宋体"/>
          <w:color w:val="auto"/>
          <w:sz w:val="24"/>
          <w:u w:val="single"/>
        </w:rPr>
        <w:t xml:space="preserve">                                                </w:t>
      </w:r>
      <w:r>
        <w:rPr>
          <w:rFonts w:hint="eastAsia" w:ascii="宋体" w:hAnsi="宋体" w:cs="宋体"/>
          <w:color w:val="auto"/>
          <w:sz w:val="24"/>
        </w:rPr>
        <w:t>；</w:t>
      </w:r>
    </w:p>
    <w:p w14:paraId="3F56FE8F">
      <w:pPr>
        <w:spacing w:line="336" w:lineRule="auto"/>
        <w:ind w:firstLine="480" w:firstLineChars="200"/>
        <w:rPr>
          <w:rFonts w:ascii="宋体" w:hAnsi="宋体" w:cs="宋体"/>
          <w:color w:val="auto"/>
          <w:sz w:val="24"/>
        </w:rPr>
      </w:pPr>
      <w:r>
        <w:rPr>
          <w:rFonts w:hint="eastAsia" w:ascii="宋体" w:hAnsi="宋体" w:cs="宋体"/>
          <w:color w:val="auto"/>
          <w:sz w:val="24"/>
        </w:rPr>
        <w:t>1.4.2 发票开具方式：</w:t>
      </w:r>
      <w:r>
        <w:rPr>
          <w:rFonts w:hint="eastAsia" w:ascii="宋体" w:hAnsi="宋体" w:cs="宋体"/>
          <w:color w:val="auto"/>
          <w:sz w:val="24"/>
          <w:u w:val="single"/>
        </w:rPr>
        <w:t xml:space="preserve">                                            </w:t>
      </w:r>
      <w:r>
        <w:rPr>
          <w:rFonts w:hint="eastAsia" w:ascii="宋体" w:hAnsi="宋体" w:cs="宋体"/>
          <w:color w:val="auto"/>
          <w:sz w:val="24"/>
        </w:rPr>
        <w:t>。</w:t>
      </w:r>
    </w:p>
    <w:p w14:paraId="7FB943E2">
      <w:pPr>
        <w:spacing w:line="336" w:lineRule="auto"/>
        <w:ind w:firstLine="482" w:firstLineChars="200"/>
        <w:rPr>
          <w:rFonts w:ascii="宋体" w:hAnsi="宋体" w:cs="宋体"/>
          <w:b/>
          <w:color w:val="auto"/>
          <w:sz w:val="24"/>
        </w:rPr>
      </w:pPr>
      <w:bookmarkStart w:id="84" w:name="_Toc2846"/>
      <w:bookmarkStart w:id="85" w:name="_Toc32071"/>
      <w:bookmarkStart w:id="86" w:name="_Toc19304"/>
      <w:r>
        <w:rPr>
          <w:rFonts w:hint="eastAsia" w:ascii="宋体" w:hAnsi="宋体" w:cs="宋体"/>
          <w:b/>
          <w:color w:val="auto"/>
          <w:sz w:val="24"/>
        </w:rPr>
        <w:t>1.5 标的物交付期限、地点、方式</w:t>
      </w:r>
      <w:bookmarkEnd w:id="84"/>
      <w:bookmarkEnd w:id="85"/>
      <w:bookmarkEnd w:id="86"/>
      <w:r>
        <w:rPr>
          <w:rFonts w:hint="eastAsia" w:ascii="宋体" w:hAnsi="宋体" w:cs="宋体"/>
          <w:b/>
          <w:color w:val="auto"/>
          <w:sz w:val="24"/>
        </w:rPr>
        <w:t>和服务期限</w:t>
      </w:r>
    </w:p>
    <w:p w14:paraId="526AE41B">
      <w:pPr>
        <w:spacing w:line="336" w:lineRule="auto"/>
        <w:ind w:firstLine="480" w:firstLineChars="200"/>
        <w:rPr>
          <w:rFonts w:ascii="宋体" w:hAnsi="宋体" w:cs="宋体"/>
          <w:color w:val="auto"/>
          <w:sz w:val="24"/>
          <w:u w:val="single"/>
        </w:rPr>
      </w:pPr>
      <w:r>
        <w:rPr>
          <w:rFonts w:hint="eastAsia" w:ascii="宋体" w:hAnsi="宋体" w:cs="宋体"/>
          <w:color w:val="auto"/>
          <w:sz w:val="24"/>
        </w:rPr>
        <w:t xml:space="preserve">1.5.1 </w:t>
      </w:r>
      <w:r>
        <w:rPr>
          <w:rFonts w:hint="eastAsia" w:asciiTheme="minorEastAsia" w:hAnsiTheme="minorEastAsia" w:eastAsiaTheme="minorEastAsia" w:cstheme="minorEastAsia"/>
          <w:color w:val="auto"/>
          <w:sz w:val="24"/>
        </w:rPr>
        <w:t>提交最终服务成果时间</w:t>
      </w:r>
      <w:r>
        <w:rPr>
          <w:rFonts w:hint="eastAsia" w:ascii="宋体" w:hAnsi="宋体" w:cs="宋体"/>
          <w:color w:val="auto"/>
          <w:sz w:val="24"/>
        </w:rPr>
        <w:t>：</w:t>
      </w:r>
      <w:r>
        <w:rPr>
          <w:rFonts w:hint="eastAsia" w:ascii="宋体" w:hAnsi="宋体" w:cs="宋体"/>
          <w:color w:val="auto"/>
          <w:sz w:val="24"/>
          <w:u w:val="single"/>
        </w:rPr>
        <w:t xml:space="preserve">                                       ；</w:t>
      </w:r>
    </w:p>
    <w:p w14:paraId="55505BDF">
      <w:pPr>
        <w:spacing w:line="336" w:lineRule="auto"/>
        <w:ind w:firstLine="480" w:firstLineChars="200"/>
        <w:rPr>
          <w:rFonts w:ascii="宋体" w:hAnsi="宋体" w:cs="宋体"/>
          <w:color w:val="auto"/>
          <w:sz w:val="24"/>
        </w:rPr>
      </w:pPr>
      <w:r>
        <w:rPr>
          <w:rFonts w:hint="eastAsia" w:ascii="宋体" w:hAnsi="宋体" w:cs="宋体"/>
          <w:color w:val="auto"/>
          <w:sz w:val="24"/>
        </w:rPr>
        <w:t>1.5.2 服务地点：</w:t>
      </w:r>
      <w:r>
        <w:rPr>
          <w:rFonts w:hint="eastAsia" w:ascii="宋体" w:hAnsi="宋体" w:cs="宋体"/>
          <w:color w:val="auto"/>
          <w:sz w:val="24"/>
          <w:u w:val="single"/>
        </w:rPr>
        <w:t xml:space="preserve">                                        </w:t>
      </w:r>
      <w:r>
        <w:rPr>
          <w:rFonts w:hint="eastAsia" w:ascii="宋体" w:hAnsi="宋体" w:cs="宋体"/>
          <w:color w:val="auto"/>
          <w:sz w:val="24"/>
        </w:rPr>
        <w:t>；</w:t>
      </w:r>
    </w:p>
    <w:p w14:paraId="05513D50">
      <w:pPr>
        <w:spacing w:line="336" w:lineRule="auto"/>
        <w:ind w:firstLine="480" w:firstLineChars="200"/>
        <w:rPr>
          <w:rFonts w:ascii="宋体" w:hAnsi="宋体" w:cs="宋体"/>
          <w:color w:val="auto"/>
          <w:sz w:val="24"/>
        </w:rPr>
      </w:pPr>
      <w:r>
        <w:rPr>
          <w:rFonts w:hint="eastAsia" w:ascii="宋体" w:hAnsi="宋体" w:cs="宋体"/>
          <w:color w:val="auto"/>
          <w:sz w:val="24"/>
        </w:rPr>
        <w:t>1.5.3 交付方式：</w:t>
      </w:r>
      <w:r>
        <w:rPr>
          <w:rFonts w:hint="eastAsia" w:ascii="宋体" w:hAnsi="宋体" w:cs="宋体"/>
          <w:color w:val="auto"/>
          <w:sz w:val="24"/>
          <w:u w:val="single"/>
        </w:rPr>
        <w:t xml:space="preserve">                                        　      </w:t>
      </w:r>
      <w:r>
        <w:rPr>
          <w:rFonts w:hint="eastAsia" w:ascii="宋体" w:hAnsi="宋体" w:cs="宋体"/>
          <w:color w:val="auto"/>
          <w:sz w:val="24"/>
        </w:rPr>
        <w:t>；</w:t>
      </w:r>
    </w:p>
    <w:p w14:paraId="06AFDDF9">
      <w:pPr>
        <w:spacing w:line="336" w:lineRule="auto"/>
        <w:ind w:firstLine="480" w:firstLineChars="200"/>
        <w:rPr>
          <w:rFonts w:ascii="宋体" w:hAnsi="宋体" w:cs="宋体"/>
          <w:color w:val="auto"/>
          <w:sz w:val="24"/>
        </w:rPr>
      </w:pPr>
      <w:r>
        <w:rPr>
          <w:rFonts w:hint="eastAsia" w:ascii="宋体" w:hAnsi="宋体" w:cs="宋体"/>
          <w:color w:val="auto"/>
          <w:sz w:val="24"/>
        </w:rPr>
        <w:t>1.5.4 服务及质保期限：</w:t>
      </w:r>
      <w:r>
        <w:rPr>
          <w:rFonts w:hint="eastAsia" w:ascii="宋体" w:hAnsi="宋体" w:cs="宋体"/>
          <w:color w:val="auto"/>
          <w:sz w:val="24"/>
          <w:u w:val="single"/>
        </w:rPr>
        <w:t xml:space="preserve">                                          </w:t>
      </w:r>
      <w:r>
        <w:rPr>
          <w:rFonts w:hint="eastAsia" w:ascii="宋体" w:hAnsi="宋体" w:cs="宋体"/>
          <w:color w:val="auto"/>
          <w:sz w:val="24"/>
        </w:rPr>
        <w:t>。</w:t>
      </w:r>
    </w:p>
    <w:p w14:paraId="3F6E9A71">
      <w:pPr>
        <w:spacing w:line="336" w:lineRule="auto"/>
        <w:ind w:firstLine="482" w:firstLineChars="200"/>
        <w:rPr>
          <w:rFonts w:ascii="宋体" w:hAnsi="宋体" w:cs="宋体"/>
          <w:b/>
          <w:color w:val="auto"/>
          <w:sz w:val="24"/>
        </w:rPr>
      </w:pPr>
      <w:bookmarkStart w:id="87" w:name="_Toc19554"/>
      <w:bookmarkStart w:id="88" w:name="_Toc21423"/>
      <w:bookmarkStart w:id="89" w:name="_Toc27250"/>
      <w:r>
        <w:rPr>
          <w:rFonts w:hint="eastAsia" w:ascii="宋体" w:hAnsi="宋体" w:cs="宋体"/>
          <w:b/>
          <w:color w:val="auto"/>
          <w:sz w:val="24"/>
        </w:rPr>
        <w:t>1.6 违约责任</w:t>
      </w:r>
      <w:bookmarkEnd w:id="87"/>
      <w:bookmarkEnd w:id="88"/>
      <w:bookmarkEnd w:id="89"/>
    </w:p>
    <w:p w14:paraId="3F6B3CBE">
      <w:pPr>
        <w:spacing w:line="336"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lang w:val="en-US" w:eastAsia="zh-CN"/>
        </w:rPr>
        <w:t xml:space="preserve">       </w:t>
      </w:r>
    </w:p>
    <w:p w14:paraId="5AEBCA9F">
      <w:pPr>
        <w:spacing w:line="336" w:lineRule="auto"/>
        <w:rPr>
          <w:rFonts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（根据项目实际填写，一般为万分之五）计算，最高限额为本合同总价的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%（根据项目实际填写，一般为20%）向甲方支付违约金；</w:t>
      </w:r>
    </w:p>
    <w:p w14:paraId="761B0320">
      <w:pPr>
        <w:spacing w:line="336" w:lineRule="auto"/>
        <w:ind w:firstLine="480" w:firstLineChars="200"/>
        <w:rPr>
          <w:rFonts w:ascii="宋体" w:hAnsi="宋体" w:cs="宋体"/>
          <w:color w:val="auto"/>
          <w:sz w:val="24"/>
        </w:rPr>
      </w:pPr>
      <w:r>
        <w:rPr>
          <w:rFonts w:hint="eastAsia" w:ascii="宋体" w:hAnsi="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（根据项目实际填写，一般为万分之五）计算，最高限额为欠付金额的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%（根据项目实际填写，一般为20%）；迟延付款的违约金计算数额达到前述最高限额之日起，乙方有权在要求甲方支付违约金的同时，书面通知甲方解除本合同；</w:t>
      </w:r>
    </w:p>
    <w:p w14:paraId="154C3349">
      <w:pPr>
        <w:spacing w:line="336" w:lineRule="auto"/>
        <w:ind w:firstLine="480" w:firstLineChars="200"/>
        <w:rPr>
          <w:rFonts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663378">
      <w:pPr>
        <w:spacing w:line="336" w:lineRule="auto"/>
        <w:ind w:left="239" w:leftChars="114" w:firstLine="240" w:firstLineChars="100"/>
        <w:rPr>
          <w:rFonts w:ascii="宋体" w:hAnsi="宋体" w:cs="宋体"/>
          <w:color w:val="auto"/>
          <w:sz w:val="24"/>
        </w:rPr>
      </w:pPr>
      <w:r>
        <w:rPr>
          <w:rFonts w:hint="eastAsia" w:ascii="宋体" w:hAnsi="宋体" w:cs="宋体"/>
          <w:color w:val="auto"/>
          <w:sz w:val="24"/>
        </w:rPr>
        <w:t>1.6.4乙方在质保期内未按承诺提供售后等服务的，每发生一次向甲方支付</w:t>
      </w:r>
      <w:r>
        <w:rPr>
          <w:rFonts w:hint="eastAsia" w:ascii="宋体" w:hAnsi="宋体" w:cs="宋体"/>
          <w:color w:val="auto"/>
          <w:sz w:val="24"/>
          <w:u w:val="single"/>
        </w:rPr>
        <w:t xml:space="preserve">    </w:t>
      </w:r>
      <w:r>
        <w:rPr>
          <w:rFonts w:hint="eastAsia" w:ascii="宋体" w:hAnsi="宋体" w:cs="宋体"/>
          <w:color w:val="auto"/>
          <w:sz w:val="24"/>
        </w:rPr>
        <w:t>元（根据项目实际填写，一般为2000元）的违约金。</w:t>
      </w:r>
    </w:p>
    <w:p w14:paraId="218F48BD">
      <w:pPr>
        <w:spacing w:line="336" w:lineRule="auto"/>
        <w:ind w:firstLine="480" w:firstLineChars="200"/>
        <w:rPr>
          <w:rFonts w:ascii="宋体" w:hAnsi="宋体" w:cs="宋体"/>
          <w:color w:val="auto"/>
          <w:sz w:val="24"/>
        </w:rPr>
      </w:pPr>
      <w:r>
        <w:rPr>
          <w:rFonts w:hint="eastAsia" w:ascii="宋体" w:hAnsi="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57F090">
      <w:pPr>
        <w:spacing w:line="336" w:lineRule="auto"/>
        <w:ind w:firstLine="480" w:firstLineChars="200"/>
        <w:rPr>
          <w:rFonts w:ascii="宋体" w:hAnsi="宋体" w:cs="宋体"/>
          <w:color w:val="auto"/>
          <w:sz w:val="24"/>
        </w:rPr>
      </w:pPr>
      <w:r>
        <w:rPr>
          <w:rFonts w:hint="eastAsia" w:ascii="宋体" w:hAnsi="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7F674E">
      <w:pPr>
        <w:spacing w:line="336" w:lineRule="auto"/>
        <w:ind w:firstLine="480" w:firstLineChars="200"/>
        <w:rPr>
          <w:rFonts w:ascii="宋体" w:hAnsi="宋体" w:cs="宋体"/>
          <w:color w:val="auto"/>
          <w:sz w:val="24"/>
        </w:rPr>
      </w:pPr>
      <w:r>
        <w:rPr>
          <w:rFonts w:hint="eastAsia" w:ascii="宋体" w:hAnsi="宋体" w:cs="宋体"/>
          <w:color w:val="auto"/>
          <w:sz w:val="24"/>
        </w:rPr>
        <w:t>1.6.7 如果出现政府采购监督管理部门在处理投诉事项期间，书面通知甲方暂停采购活动的情形，或者询问或质疑事项可能影响成交结果的，导致甲方中止履行合同的情形，均不视为甲方违约。</w:t>
      </w:r>
    </w:p>
    <w:p w14:paraId="7EBD9B8B">
      <w:pPr>
        <w:spacing w:line="336" w:lineRule="auto"/>
        <w:ind w:firstLine="482" w:firstLineChars="200"/>
        <w:rPr>
          <w:rFonts w:ascii="宋体" w:hAnsi="宋体" w:cs="宋体"/>
          <w:b/>
          <w:color w:val="auto"/>
          <w:sz w:val="24"/>
        </w:rPr>
      </w:pPr>
      <w:bookmarkStart w:id="90" w:name="_Toc28375"/>
      <w:bookmarkStart w:id="91" w:name="_Toc16021"/>
      <w:bookmarkStart w:id="92" w:name="_Toc15583"/>
      <w:r>
        <w:rPr>
          <w:rFonts w:hint="eastAsia" w:ascii="宋体" w:hAnsi="宋体" w:cs="宋体"/>
          <w:b/>
          <w:color w:val="auto"/>
          <w:sz w:val="24"/>
        </w:rPr>
        <w:t>1.7 合同争议的解决</w:t>
      </w:r>
      <w:bookmarkEnd w:id="90"/>
      <w:bookmarkEnd w:id="91"/>
      <w:bookmarkEnd w:id="92"/>
    </w:p>
    <w:p w14:paraId="755E8BEB">
      <w:pPr>
        <w:spacing w:line="336" w:lineRule="auto"/>
        <w:ind w:firstLine="480" w:firstLineChars="200"/>
        <w:rPr>
          <w:rFonts w:ascii="宋体" w:hAnsi="宋体" w:cs="宋体"/>
          <w:color w:val="auto"/>
          <w:sz w:val="24"/>
        </w:rPr>
      </w:pPr>
      <w:r>
        <w:rPr>
          <w:rFonts w:hint="eastAsia" w:ascii="宋体" w:hAnsi="宋体" w:cs="宋体"/>
          <w:color w:val="auto"/>
          <w:sz w:val="24"/>
        </w:rPr>
        <w:t>本合同履行过程中发生的任何争议，双方当事人均可通过和解或者调解解决；不愿和解、调解或者和解、调解不成的，可以选择下列第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3FDCE4EF">
      <w:pPr>
        <w:spacing w:line="336" w:lineRule="auto"/>
        <w:ind w:firstLine="480" w:firstLineChars="200"/>
        <w:rPr>
          <w:rFonts w:ascii="宋体" w:hAnsi="宋体" w:cs="宋体"/>
          <w:color w:val="auto"/>
          <w:sz w:val="24"/>
        </w:rPr>
      </w:pPr>
      <w:r>
        <w:rPr>
          <w:rFonts w:hint="eastAsia" w:ascii="宋体" w:hAnsi="宋体" w:cs="宋体"/>
          <w:color w:val="auto"/>
          <w:sz w:val="24"/>
        </w:rPr>
        <w:t>1.7.1 将争议提交</w:t>
      </w:r>
      <w:r>
        <w:rPr>
          <w:rFonts w:hint="eastAsia" w:ascii="宋体" w:hAnsi="宋体" w:cs="宋体"/>
          <w:color w:val="auto"/>
          <w:sz w:val="24"/>
          <w:u w:val="single"/>
        </w:rPr>
        <w:t>南宁</w:t>
      </w:r>
      <w:r>
        <w:rPr>
          <w:rFonts w:hint="eastAsia" w:ascii="宋体" w:hAnsi="宋体" w:cs="宋体"/>
          <w:color w:val="auto"/>
          <w:sz w:val="24"/>
        </w:rPr>
        <w:t>仲裁委员会依申请仲裁时其现行有效的仲裁规则裁决；</w:t>
      </w:r>
    </w:p>
    <w:p w14:paraId="2B4D3B71">
      <w:pPr>
        <w:spacing w:line="336" w:lineRule="auto"/>
        <w:ind w:firstLine="480" w:firstLineChars="200"/>
        <w:rPr>
          <w:rFonts w:ascii="宋体" w:hAnsi="宋体" w:cs="宋体"/>
          <w:color w:val="auto"/>
          <w:sz w:val="24"/>
        </w:rPr>
      </w:pPr>
      <w:r>
        <w:rPr>
          <w:rFonts w:hint="eastAsia" w:ascii="宋体" w:hAnsi="宋体" w:cs="宋体"/>
          <w:color w:val="auto"/>
          <w:sz w:val="24"/>
        </w:rPr>
        <w:t>1.7.2 向</w:t>
      </w:r>
      <w:r>
        <w:rPr>
          <w:rFonts w:hint="eastAsia" w:ascii="宋体" w:hAnsi="宋体" w:cs="宋体"/>
          <w:color w:val="auto"/>
          <w:sz w:val="24"/>
          <w:u w:val="single"/>
        </w:rPr>
        <w:t xml:space="preserve">   甲方所在地  </w:t>
      </w:r>
      <w:r>
        <w:rPr>
          <w:rFonts w:hint="eastAsia" w:ascii="宋体" w:hAnsi="宋体" w:cs="宋体"/>
          <w:color w:val="auto"/>
          <w:sz w:val="24"/>
        </w:rPr>
        <w:t>人民法院起诉。</w:t>
      </w:r>
    </w:p>
    <w:p w14:paraId="615B0F4D">
      <w:pPr>
        <w:spacing w:line="336" w:lineRule="auto"/>
        <w:ind w:firstLine="482" w:firstLineChars="200"/>
        <w:rPr>
          <w:rFonts w:ascii="宋体" w:hAnsi="宋体" w:cs="宋体"/>
          <w:b/>
          <w:color w:val="auto"/>
          <w:sz w:val="24"/>
        </w:rPr>
      </w:pPr>
      <w:bookmarkStart w:id="93" w:name="_Toc15322"/>
      <w:bookmarkStart w:id="94" w:name="_Toc11173"/>
      <w:bookmarkStart w:id="95" w:name="_Toc7245"/>
      <w:r>
        <w:rPr>
          <w:rFonts w:hint="eastAsia" w:ascii="宋体" w:hAnsi="宋体" w:cs="宋体"/>
          <w:b/>
          <w:color w:val="auto"/>
          <w:sz w:val="24"/>
        </w:rPr>
        <w:t>1.8 合同生效</w:t>
      </w:r>
      <w:bookmarkEnd w:id="93"/>
      <w:bookmarkEnd w:id="94"/>
      <w:bookmarkEnd w:id="95"/>
    </w:p>
    <w:p w14:paraId="27AA374D">
      <w:pPr>
        <w:spacing w:line="336" w:lineRule="auto"/>
        <w:ind w:firstLine="480" w:firstLineChars="200"/>
        <w:rPr>
          <w:rFonts w:ascii="宋体" w:hAnsi="宋体" w:cs="宋体"/>
          <w:b/>
          <w:color w:val="auto"/>
          <w:sz w:val="24"/>
        </w:rPr>
      </w:pPr>
      <w:r>
        <w:rPr>
          <w:rFonts w:hint="eastAsia" w:ascii="宋体" w:hAnsi="宋体" w:cs="宋体"/>
          <w:color w:val="auto"/>
          <w:sz w:val="24"/>
        </w:rPr>
        <w:t>本合同自双方当事人加盖有效公章时生效。</w:t>
      </w:r>
    </w:p>
    <w:p w14:paraId="7D900206">
      <w:pPr>
        <w:spacing w:line="336" w:lineRule="auto"/>
        <w:ind w:firstLine="200"/>
        <w:rPr>
          <w:rFonts w:ascii="宋体" w:hAnsi="宋体" w:cs="宋体"/>
          <w:color w:val="auto"/>
          <w:sz w:val="24"/>
          <w:lang w:val="zh-CN"/>
        </w:rPr>
      </w:pPr>
      <w:r>
        <w:rPr>
          <w:rFonts w:hint="eastAsia" w:ascii="宋体" w:hAnsi="宋体" w:cs="宋体"/>
          <w:color w:val="auto"/>
          <w:sz w:val="24"/>
          <w:lang w:val="zh-CN"/>
        </w:rPr>
        <w:t>甲方：                                   乙方：</w:t>
      </w:r>
    </w:p>
    <w:p w14:paraId="5B3905CE">
      <w:pPr>
        <w:spacing w:line="336" w:lineRule="auto"/>
        <w:ind w:firstLine="200"/>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4F304BD2">
      <w:pPr>
        <w:spacing w:line="336" w:lineRule="auto"/>
        <w:ind w:firstLine="200"/>
        <w:rPr>
          <w:rFonts w:ascii="宋体" w:hAnsi="宋体" w:cs="宋体"/>
          <w:color w:val="auto"/>
          <w:sz w:val="24"/>
          <w:lang w:val="zh-CN"/>
        </w:rPr>
      </w:pPr>
    </w:p>
    <w:p w14:paraId="4D24F259">
      <w:pPr>
        <w:spacing w:line="336" w:lineRule="auto"/>
        <w:ind w:firstLine="200"/>
        <w:rPr>
          <w:rFonts w:ascii="宋体" w:hAnsi="宋体" w:cs="宋体"/>
          <w:color w:val="auto"/>
          <w:sz w:val="24"/>
          <w:lang w:val="zh-CN"/>
        </w:rPr>
      </w:pPr>
      <w:r>
        <w:rPr>
          <w:rFonts w:hint="eastAsia" w:ascii="宋体" w:hAnsi="宋体" w:cs="宋体"/>
          <w:color w:val="auto"/>
          <w:sz w:val="24"/>
          <w:lang w:val="zh-CN"/>
        </w:rPr>
        <w:t>住所：                                   住所：</w:t>
      </w:r>
    </w:p>
    <w:p w14:paraId="37EF86F0">
      <w:pPr>
        <w:spacing w:line="336" w:lineRule="auto"/>
        <w:ind w:firstLine="200"/>
        <w:rPr>
          <w:rFonts w:ascii="宋体" w:hAnsi="宋体" w:cs="宋体"/>
          <w:color w:val="auto"/>
          <w:sz w:val="24"/>
          <w:lang w:val="zh-CN"/>
        </w:rPr>
      </w:pPr>
      <w:r>
        <w:rPr>
          <w:rFonts w:hint="eastAsia" w:ascii="宋体" w:hAnsi="宋体" w:cs="宋体"/>
          <w:color w:val="auto"/>
          <w:sz w:val="24"/>
          <w:lang w:val="zh-CN"/>
        </w:rPr>
        <w:t>法定代表人或                             法定代表人</w:t>
      </w:r>
    </w:p>
    <w:p w14:paraId="595EE63D">
      <w:pPr>
        <w:spacing w:line="336" w:lineRule="auto"/>
        <w:ind w:firstLine="200"/>
        <w:rPr>
          <w:rFonts w:ascii="宋体" w:hAnsi="宋体" w:cs="宋体"/>
          <w:color w:val="auto"/>
          <w:sz w:val="24"/>
          <w:lang w:val="zh-CN"/>
        </w:rPr>
      </w:pPr>
      <w:r>
        <w:rPr>
          <w:rFonts w:hint="eastAsia" w:ascii="宋体" w:hAnsi="宋体" w:cs="宋体"/>
          <w:color w:val="auto"/>
          <w:sz w:val="24"/>
          <w:lang w:val="zh-CN"/>
        </w:rPr>
        <w:t xml:space="preserve">授权代表（签字或盖章）：                 或授权代表（签字或盖章）: </w:t>
      </w:r>
    </w:p>
    <w:p w14:paraId="432A3508">
      <w:pPr>
        <w:spacing w:line="336" w:lineRule="auto"/>
        <w:ind w:firstLine="200"/>
        <w:rPr>
          <w:rFonts w:ascii="宋体" w:hAnsi="宋体" w:cs="宋体"/>
          <w:color w:val="auto"/>
          <w:sz w:val="24"/>
          <w:lang w:val="zh-CN"/>
        </w:rPr>
      </w:pPr>
      <w:r>
        <w:rPr>
          <w:rFonts w:hint="eastAsia" w:ascii="宋体" w:hAnsi="宋体" w:cs="宋体"/>
          <w:color w:val="auto"/>
          <w:sz w:val="24"/>
          <w:lang w:val="zh-CN"/>
        </w:rPr>
        <w:t>联系人：                                 联系人：</w:t>
      </w:r>
    </w:p>
    <w:p w14:paraId="2DD3D43A">
      <w:pPr>
        <w:spacing w:line="336" w:lineRule="auto"/>
        <w:ind w:firstLine="200"/>
        <w:rPr>
          <w:rFonts w:ascii="宋体" w:hAnsi="宋体" w:cs="宋体"/>
          <w:color w:val="auto"/>
          <w:sz w:val="24"/>
          <w:lang w:val="zh-CN"/>
        </w:rPr>
      </w:pPr>
      <w:r>
        <w:rPr>
          <w:rFonts w:hint="eastAsia" w:ascii="宋体" w:hAnsi="宋体" w:cs="宋体"/>
          <w:color w:val="auto"/>
          <w:sz w:val="24"/>
          <w:lang w:val="zh-CN"/>
        </w:rPr>
        <w:t>约定送达地址：                           约定送达地址：</w:t>
      </w:r>
    </w:p>
    <w:p w14:paraId="76D5E615">
      <w:pPr>
        <w:spacing w:line="336" w:lineRule="auto"/>
        <w:ind w:firstLine="200"/>
        <w:rPr>
          <w:rFonts w:ascii="宋体" w:hAnsi="宋体" w:cs="宋体"/>
          <w:color w:val="auto"/>
          <w:sz w:val="24"/>
          <w:lang w:val="zh-CN"/>
        </w:rPr>
      </w:pPr>
      <w:r>
        <w:rPr>
          <w:rFonts w:hint="eastAsia" w:ascii="宋体" w:hAnsi="宋体" w:cs="宋体"/>
          <w:color w:val="auto"/>
          <w:sz w:val="24"/>
          <w:lang w:val="zh-CN"/>
        </w:rPr>
        <w:t>邮政编码：                               邮政编码：</w:t>
      </w:r>
    </w:p>
    <w:p w14:paraId="2EB6F087">
      <w:pPr>
        <w:spacing w:line="336" w:lineRule="auto"/>
        <w:ind w:firstLine="200"/>
        <w:rPr>
          <w:rFonts w:ascii="宋体" w:hAnsi="宋体" w:cs="宋体"/>
          <w:color w:val="auto"/>
          <w:sz w:val="24"/>
          <w:lang w:val="zh-CN"/>
        </w:rPr>
      </w:pPr>
      <w:r>
        <w:rPr>
          <w:rFonts w:hint="eastAsia" w:ascii="宋体" w:hAnsi="宋体" w:cs="宋体"/>
          <w:color w:val="auto"/>
          <w:sz w:val="24"/>
          <w:lang w:val="zh-CN"/>
        </w:rPr>
        <w:t xml:space="preserve">电话:                                    电话: </w:t>
      </w:r>
    </w:p>
    <w:p w14:paraId="287EBA47">
      <w:pPr>
        <w:spacing w:line="336" w:lineRule="auto"/>
        <w:ind w:firstLine="200"/>
        <w:rPr>
          <w:rFonts w:ascii="宋体" w:hAnsi="宋体" w:cs="宋体"/>
          <w:color w:val="auto"/>
          <w:sz w:val="24"/>
          <w:lang w:val="zh-CN"/>
        </w:rPr>
      </w:pPr>
      <w:r>
        <w:rPr>
          <w:rFonts w:hint="eastAsia" w:ascii="宋体" w:hAnsi="宋体" w:cs="宋体"/>
          <w:color w:val="auto"/>
          <w:sz w:val="24"/>
          <w:lang w:val="zh-CN"/>
        </w:rPr>
        <w:t>传真:                                    传真:</w:t>
      </w:r>
    </w:p>
    <w:p w14:paraId="2D07B619">
      <w:pPr>
        <w:spacing w:line="336" w:lineRule="auto"/>
        <w:ind w:firstLine="200"/>
        <w:rPr>
          <w:rFonts w:ascii="宋体" w:hAnsi="宋体" w:cs="宋体"/>
          <w:color w:val="auto"/>
          <w:sz w:val="24"/>
        </w:rPr>
      </w:pPr>
      <w:r>
        <w:rPr>
          <w:rFonts w:hint="eastAsia" w:ascii="宋体" w:hAnsi="宋体" w:cs="宋体"/>
          <w:color w:val="auto"/>
          <w:sz w:val="24"/>
          <w:lang w:val="zh-CN"/>
        </w:rPr>
        <w:t>电子邮箱：                               电子邮箱：</w:t>
      </w:r>
    </w:p>
    <w:p w14:paraId="50E8EE8C">
      <w:pPr>
        <w:spacing w:line="336" w:lineRule="auto"/>
        <w:ind w:firstLine="200"/>
        <w:rPr>
          <w:rFonts w:ascii="宋体" w:hAnsi="宋体" w:cs="宋体"/>
          <w:color w:val="auto"/>
          <w:sz w:val="24"/>
        </w:rPr>
      </w:pPr>
      <w:r>
        <w:rPr>
          <w:rFonts w:hint="eastAsia" w:ascii="宋体" w:hAnsi="宋体" w:cs="宋体"/>
          <w:color w:val="auto"/>
          <w:sz w:val="24"/>
        </w:rPr>
        <w:t xml:space="preserve">开户银行：                               开户银行： </w:t>
      </w:r>
    </w:p>
    <w:p w14:paraId="77B95097">
      <w:pPr>
        <w:spacing w:line="336" w:lineRule="auto"/>
        <w:ind w:firstLine="200"/>
        <w:rPr>
          <w:rFonts w:ascii="宋体" w:hAnsi="宋体" w:cs="宋体"/>
          <w:color w:val="auto"/>
          <w:sz w:val="24"/>
        </w:rPr>
      </w:pPr>
      <w:r>
        <w:rPr>
          <w:rFonts w:hint="eastAsia" w:ascii="宋体" w:hAnsi="宋体" w:cs="宋体"/>
          <w:color w:val="auto"/>
          <w:sz w:val="24"/>
        </w:rPr>
        <w:t xml:space="preserve">开户名称：                               开户名称： </w:t>
      </w:r>
    </w:p>
    <w:p w14:paraId="21FDC646">
      <w:pPr>
        <w:spacing w:line="336" w:lineRule="auto"/>
        <w:ind w:firstLine="200"/>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36D7CC3E">
      <w:pPr>
        <w:pStyle w:val="32"/>
        <w:spacing w:after="0" w:line="336" w:lineRule="auto"/>
        <w:ind w:firstLine="482"/>
        <w:jc w:val="center"/>
        <w:outlineLvl w:val="1"/>
        <w:rPr>
          <w:rFonts w:ascii="宋体" w:hAnsi="宋体" w:cs="宋体"/>
          <w:b/>
          <w:color w:val="auto"/>
          <w:sz w:val="28"/>
          <w:szCs w:val="28"/>
        </w:rPr>
      </w:pPr>
      <w:bookmarkStart w:id="96" w:name="_Toc331685783"/>
      <w:r>
        <w:rPr>
          <w:rFonts w:hint="eastAsia" w:ascii="宋体" w:hAnsi="宋体" w:cs="宋体"/>
          <w:b/>
          <w:color w:val="auto"/>
        </w:rPr>
        <w:br w:type="page"/>
      </w:r>
      <w:bookmarkStart w:id="97" w:name="_Toc80205945"/>
      <w:bookmarkStart w:id="98" w:name="_Toc7510"/>
      <w:bookmarkStart w:id="99" w:name="_Toc31244"/>
      <w:r>
        <w:rPr>
          <w:rFonts w:hint="eastAsia" w:ascii="宋体" w:hAnsi="宋体" w:cs="宋体"/>
          <w:b/>
          <w:color w:val="auto"/>
          <w:sz w:val="28"/>
          <w:szCs w:val="28"/>
        </w:rPr>
        <w:t>第二部分 合同一般条款</w:t>
      </w:r>
      <w:bookmarkEnd w:id="96"/>
      <w:bookmarkEnd w:id="97"/>
      <w:bookmarkEnd w:id="98"/>
      <w:bookmarkEnd w:id="99"/>
    </w:p>
    <w:p w14:paraId="2F96D3AB">
      <w:pPr>
        <w:tabs>
          <w:tab w:val="left" w:pos="5960"/>
        </w:tabs>
        <w:spacing w:line="336" w:lineRule="auto"/>
        <w:ind w:firstLine="482" w:firstLineChars="200"/>
        <w:rPr>
          <w:rFonts w:ascii="宋体" w:hAnsi="宋体" w:cs="宋体"/>
          <w:b/>
          <w:color w:val="auto"/>
          <w:sz w:val="24"/>
        </w:rPr>
      </w:pPr>
      <w:bookmarkStart w:id="100" w:name="_Toc279701240"/>
      <w:bookmarkStart w:id="101" w:name="_Ref467379225"/>
      <w:bookmarkStart w:id="102" w:name="_Ref467379094"/>
      <w:bookmarkStart w:id="103" w:name="_Ref467379205"/>
      <w:bookmarkStart w:id="104" w:name="_Toc259093669"/>
      <w:bookmarkStart w:id="105" w:name="_Toc28763"/>
      <w:bookmarkStart w:id="106" w:name="_Ref467379109"/>
      <w:bookmarkStart w:id="107" w:name="_Ref467378404"/>
      <w:bookmarkStart w:id="108" w:name="_Ref467378499"/>
      <w:bookmarkStart w:id="109" w:name="_Toc487900349"/>
      <w:bookmarkStart w:id="110" w:name="_Ref467379101"/>
      <w:bookmarkStart w:id="111" w:name="_Ref467379195"/>
      <w:bookmarkStart w:id="112" w:name="_Toc16917"/>
      <w:bookmarkStart w:id="113" w:name="_Ref467378463"/>
      <w:bookmarkStart w:id="114" w:name="_Ref467379214"/>
      <w:bookmarkStart w:id="115" w:name="_Toc19614"/>
      <w:r>
        <w:rPr>
          <w:rFonts w:hint="eastAsia" w:ascii="宋体" w:hAnsi="宋体" w:cs="宋体"/>
          <w:b/>
          <w:color w:val="auto"/>
          <w:sz w:val="24"/>
        </w:rPr>
        <w:t>2.1 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宋体" w:hAnsi="宋体" w:cs="宋体"/>
          <w:b/>
          <w:color w:val="auto"/>
          <w:sz w:val="24"/>
        </w:rPr>
        <w:tab/>
      </w:r>
    </w:p>
    <w:p w14:paraId="62531398">
      <w:pPr>
        <w:spacing w:line="336"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4101A45F">
      <w:pPr>
        <w:spacing w:line="336" w:lineRule="auto"/>
        <w:ind w:firstLine="480" w:firstLineChars="200"/>
        <w:rPr>
          <w:rFonts w:ascii="宋体" w:hAnsi="宋体" w:cs="宋体"/>
          <w:color w:val="auto"/>
          <w:sz w:val="24"/>
        </w:rPr>
      </w:pPr>
      <w:r>
        <w:rPr>
          <w:rFonts w:hint="eastAsia" w:ascii="宋体" w:hAnsi="宋体" w:cs="宋体"/>
          <w:color w:val="auto"/>
          <w:sz w:val="24"/>
        </w:rPr>
        <w:t>2.1.1 “合同”系指采购人和成交人签订的载明双方当事人所达成的协议，并包括所有的附件、附录和构成合同的其他文件。</w:t>
      </w:r>
    </w:p>
    <w:p w14:paraId="2C690603">
      <w:pPr>
        <w:spacing w:line="336" w:lineRule="auto"/>
        <w:ind w:firstLine="480" w:firstLineChars="200"/>
        <w:rPr>
          <w:rFonts w:ascii="宋体" w:hAnsi="宋体" w:cs="宋体"/>
          <w:color w:val="auto"/>
          <w:sz w:val="24"/>
        </w:rPr>
      </w:pPr>
      <w:r>
        <w:rPr>
          <w:rFonts w:hint="eastAsia" w:ascii="宋体" w:hAnsi="宋体" w:cs="宋体"/>
          <w:color w:val="auto"/>
          <w:sz w:val="24"/>
        </w:rPr>
        <w:t>2.1.2 “合同价”系指根据合同约定，成交人在完全履行合同义务后，采购人应支付给成交人的价格。</w:t>
      </w:r>
    </w:p>
    <w:p w14:paraId="7B25ABCD">
      <w:pPr>
        <w:spacing w:line="336" w:lineRule="auto"/>
        <w:ind w:firstLine="480" w:firstLineChars="200"/>
        <w:rPr>
          <w:rFonts w:ascii="宋体" w:hAnsi="宋体" w:cs="宋体"/>
          <w:color w:val="auto"/>
          <w:sz w:val="24"/>
        </w:rPr>
      </w:pPr>
      <w:r>
        <w:rPr>
          <w:rFonts w:hint="eastAsia" w:ascii="宋体" w:hAnsi="宋体" w:cs="宋体"/>
          <w:color w:val="auto"/>
          <w:sz w:val="24"/>
        </w:rPr>
        <w:t>2.1.3 “标的物”系指成交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EB06D5E">
      <w:pPr>
        <w:spacing w:line="336" w:lineRule="auto"/>
        <w:ind w:firstLine="480" w:firstLineChars="200"/>
        <w:rPr>
          <w:rFonts w:ascii="宋体" w:hAnsi="宋体" w:cs="宋体"/>
          <w:color w:val="auto"/>
          <w:sz w:val="24"/>
        </w:rPr>
      </w:pPr>
      <w:bookmarkStart w:id="116" w:name="_Ref467378840"/>
      <w:r>
        <w:rPr>
          <w:rFonts w:hint="eastAsia" w:ascii="宋体" w:hAnsi="宋体" w:cs="宋体"/>
          <w:color w:val="auto"/>
          <w:sz w:val="24"/>
        </w:rPr>
        <w:t>2.1.4 “甲方”系指与成交人签署合同的采购人</w:t>
      </w:r>
      <w:bookmarkEnd w:id="116"/>
      <w:r>
        <w:rPr>
          <w:rFonts w:hint="eastAsia" w:ascii="宋体" w:hAnsi="宋体" w:cs="宋体"/>
          <w:color w:val="auto"/>
          <w:sz w:val="24"/>
        </w:rPr>
        <w:t>；采购人委托采购机构代表其与乙方签订合同的，采购人的授权委托书作为合同附件。</w:t>
      </w:r>
    </w:p>
    <w:p w14:paraId="69CE3026">
      <w:pPr>
        <w:spacing w:line="336" w:lineRule="auto"/>
        <w:ind w:firstLine="480" w:firstLineChars="200"/>
        <w:rPr>
          <w:rFonts w:ascii="宋体" w:hAnsi="宋体" w:cs="宋体"/>
          <w:color w:val="auto"/>
          <w:sz w:val="24"/>
        </w:rPr>
      </w:pPr>
      <w:bookmarkStart w:id="117" w:name="_Ref467379400"/>
      <w:r>
        <w:rPr>
          <w:rFonts w:hint="eastAsia" w:ascii="宋体" w:hAnsi="宋体" w:cs="宋体"/>
          <w:color w:val="auto"/>
          <w:sz w:val="24"/>
        </w:rPr>
        <w:t>2.1.5 “乙方”系指根据合同约定交付标的物的</w:t>
      </w:r>
      <w:bookmarkEnd w:id="117"/>
      <w:r>
        <w:rPr>
          <w:rFonts w:hint="eastAsia" w:ascii="宋体" w:hAnsi="宋体" w:cs="宋体"/>
          <w:color w:val="auto"/>
          <w:sz w:val="24"/>
        </w:rPr>
        <w:t>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1BF553AD">
      <w:pPr>
        <w:spacing w:line="336" w:lineRule="auto"/>
        <w:ind w:firstLine="480" w:firstLineChars="200"/>
        <w:rPr>
          <w:rFonts w:ascii="宋体" w:hAnsi="宋体" w:cs="宋体"/>
          <w:color w:val="auto"/>
          <w:sz w:val="24"/>
        </w:rPr>
      </w:pPr>
      <w:bookmarkStart w:id="118" w:name="_Ref467379436"/>
      <w:r>
        <w:rPr>
          <w:rFonts w:hint="eastAsia" w:ascii="宋体" w:hAnsi="宋体" w:cs="宋体"/>
          <w:color w:val="auto"/>
          <w:sz w:val="24"/>
        </w:rPr>
        <w:t>2.1.6 “现场”系指合同约定标的物将要运至或者实施或者安装的地点。</w:t>
      </w:r>
      <w:bookmarkEnd w:id="118"/>
    </w:p>
    <w:p w14:paraId="5EC803E3">
      <w:pPr>
        <w:spacing w:line="336" w:lineRule="auto"/>
        <w:ind w:firstLine="482" w:firstLineChars="200"/>
        <w:rPr>
          <w:rFonts w:ascii="宋体" w:hAnsi="宋体" w:cs="宋体"/>
          <w:b/>
          <w:color w:val="auto"/>
          <w:sz w:val="24"/>
        </w:rPr>
      </w:pPr>
      <w:bookmarkStart w:id="119" w:name="_Toc13336"/>
      <w:bookmarkStart w:id="120" w:name="_Toc27635"/>
      <w:bookmarkStart w:id="121" w:name="_Toc279701241"/>
      <w:bookmarkStart w:id="122" w:name="_Toc32504"/>
      <w:bookmarkStart w:id="123" w:name="_Toc259093670"/>
      <w:bookmarkStart w:id="124" w:name="_Toc487900350"/>
      <w:r>
        <w:rPr>
          <w:rFonts w:hint="eastAsia" w:ascii="宋体" w:hAnsi="宋体" w:cs="宋体"/>
          <w:b/>
          <w:color w:val="auto"/>
          <w:sz w:val="24"/>
        </w:rPr>
        <w:t>2.2 技术规范</w:t>
      </w:r>
      <w:bookmarkEnd w:id="119"/>
      <w:bookmarkEnd w:id="120"/>
      <w:bookmarkEnd w:id="121"/>
      <w:bookmarkEnd w:id="122"/>
      <w:bookmarkEnd w:id="123"/>
      <w:bookmarkEnd w:id="124"/>
    </w:p>
    <w:p w14:paraId="0E8972F0">
      <w:pPr>
        <w:spacing w:line="336" w:lineRule="auto"/>
        <w:ind w:firstLine="480" w:firstLineChars="200"/>
        <w:rPr>
          <w:rFonts w:ascii="宋体" w:hAnsi="宋体" w:cs="宋体"/>
          <w:color w:val="auto"/>
          <w:sz w:val="24"/>
        </w:rPr>
      </w:pPr>
      <w:r>
        <w:rPr>
          <w:rFonts w:hint="eastAsia" w:ascii="宋体" w:hAnsi="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343206D">
      <w:pPr>
        <w:spacing w:line="336" w:lineRule="auto"/>
        <w:ind w:firstLine="482" w:firstLineChars="200"/>
        <w:rPr>
          <w:rFonts w:ascii="宋体" w:hAnsi="宋体" w:cs="宋体"/>
          <w:b/>
          <w:color w:val="auto"/>
          <w:sz w:val="24"/>
        </w:rPr>
      </w:pPr>
      <w:bookmarkStart w:id="125" w:name="_Toc27853"/>
      <w:bookmarkStart w:id="126" w:name="_Toc9829"/>
      <w:bookmarkStart w:id="127" w:name="_Toc259093671"/>
      <w:bookmarkStart w:id="128" w:name="_Toc279701242"/>
      <w:bookmarkStart w:id="129" w:name="_Toc487900351"/>
      <w:bookmarkStart w:id="130" w:name="_Toc31634"/>
      <w:r>
        <w:rPr>
          <w:rFonts w:hint="eastAsia" w:ascii="宋体" w:hAnsi="宋体" w:cs="宋体"/>
          <w:b/>
          <w:color w:val="auto"/>
          <w:sz w:val="24"/>
        </w:rPr>
        <w:t>2.3 知识产权</w:t>
      </w:r>
      <w:bookmarkEnd w:id="125"/>
      <w:bookmarkEnd w:id="126"/>
      <w:bookmarkEnd w:id="127"/>
      <w:bookmarkEnd w:id="128"/>
      <w:bookmarkEnd w:id="129"/>
      <w:bookmarkEnd w:id="130"/>
    </w:p>
    <w:p w14:paraId="015E8344">
      <w:pPr>
        <w:spacing w:line="336" w:lineRule="auto"/>
        <w:ind w:firstLine="480" w:firstLineChars="200"/>
        <w:rPr>
          <w:rFonts w:ascii="宋体" w:hAnsi="宋体" w:cs="宋体"/>
          <w:color w:val="auto"/>
          <w:sz w:val="24"/>
        </w:rPr>
      </w:pPr>
      <w:r>
        <w:rPr>
          <w:rFonts w:hint="eastAsia" w:ascii="宋体" w:hAnsi="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467C3B3">
      <w:pPr>
        <w:spacing w:line="336" w:lineRule="auto"/>
        <w:ind w:firstLine="480" w:firstLineChars="200"/>
        <w:rPr>
          <w:rFonts w:ascii="宋体" w:hAnsi="宋体" w:cs="宋体"/>
          <w:color w:val="auto"/>
          <w:sz w:val="24"/>
        </w:rPr>
      </w:pPr>
      <w:r>
        <w:rPr>
          <w:rFonts w:hint="eastAsia" w:ascii="宋体" w:hAnsi="宋体" w:cs="宋体"/>
          <w:color w:val="auto"/>
          <w:sz w:val="24"/>
        </w:rPr>
        <w:t>2.3.2具有知识产权的计算机软件等标的物的知识产权归属，详见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0A27C2A2">
      <w:pPr>
        <w:spacing w:line="336" w:lineRule="auto"/>
        <w:ind w:firstLine="482" w:firstLineChars="200"/>
        <w:rPr>
          <w:rFonts w:ascii="宋体" w:hAnsi="宋体" w:cs="宋体"/>
          <w:b/>
          <w:color w:val="auto"/>
          <w:sz w:val="24"/>
        </w:rPr>
      </w:pPr>
      <w:bookmarkStart w:id="131" w:name="_Toc29149"/>
      <w:bookmarkStart w:id="132" w:name="_Toc4194"/>
      <w:bookmarkStart w:id="133" w:name="_Toc11932"/>
      <w:r>
        <w:rPr>
          <w:rFonts w:hint="eastAsia" w:ascii="宋体" w:hAnsi="宋体" w:cs="宋体"/>
          <w:b/>
          <w:color w:val="auto"/>
          <w:sz w:val="24"/>
        </w:rPr>
        <w:t>2.4 包装和装运</w:t>
      </w:r>
      <w:bookmarkEnd w:id="131"/>
      <w:bookmarkEnd w:id="132"/>
      <w:bookmarkEnd w:id="133"/>
    </w:p>
    <w:p w14:paraId="52D3A57B">
      <w:pPr>
        <w:spacing w:line="336" w:lineRule="auto"/>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13CB94E">
      <w:pPr>
        <w:spacing w:line="336" w:lineRule="auto"/>
        <w:ind w:firstLine="480" w:firstLineChars="200"/>
        <w:rPr>
          <w:rFonts w:ascii="宋体" w:hAnsi="宋体" w:cs="宋体"/>
          <w:color w:val="auto"/>
          <w:sz w:val="24"/>
        </w:rPr>
      </w:pPr>
      <w:r>
        <w:rPr>
          <w:rFonts w:hint="eastAsia" w:ascii="宋体" w:hAnsi="宋体" w:cs="宋体"/>
          <w:color w:val="auto"/>
          <w:sz w:val="24"/>
        </w:rPr>
        <w:t>2.4.2 装运标的物的要求和通知，详见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212A4E9C">
      <w:pPr>
        <w:spacing w:line="336" w:lineRule="auto"/>
        <w:ind w:firstLine="482" w:firstLineChars="200"/>
        <w:rPr>
          <w:rFonts w:ascii="宋体" w:hAnsi="宋体" w:cs="宋体"/>
          <w:b/>
          <w:color w:val="auto"/>
          <w:sz w:val="24"/>
        </w:rPr>
      </w:pPr>
      <w:bookmarkStart w:id="134" w:name="_Ref467379527"/>
      <w:bookmarkStart w:id="135" w:name="_Ref467379542"/>
      <w:bookmarkStart w:id="136" w:name="_Toc487900354"/>
      <w:bookmarkStart w:id="137" w:name="_Ref467378591"/>
      <w:bookmarkStart w:id="138" w:name="_Ref467378541"/>
      <w:bookmarkStart w:id="139" w:name="_Ref467379536"/>
      <w:bookmarkStart w:id="140" w:name="_Toc279701245"/>
      <w:bookmarkStart w:id="141" w:name="_Toc259093674"/>
      <w:bookmarkStart w:id="142" w:name="_Toc19074"/>
      <w:bookmarkStart w:id="143" w:name="_Toc30272"/>
      <w:bookmarkStart w:id="144" w:name="_Toc26182"/>
      <w:r>
        <w:rPr>
          <w:rFonts w:hint="eastAsia" w:ascii="宋体" w:hAnsi="宋体" w:cs="宋体"/>
          <w:b/>
          <w:color w:val="auto"/>
          <w:sz w:val="24"/>
        </w:rPr>
        <w:t>2.</w:t>
      </w:r>
      <w:bookmarkEnd w:id="134"/>
      <w:bookmarkEnd w:id="135"/>
      <w:bookmarkEnd w:id="136"/>
      <w:bookmarkEnd w:id="137"/>
      <w:bookmarkEnd w:id="138"/>
      <w:bookmarkEnd w:id="139"/>
      <w:bookmarkEnd w:id="140"/>
      <w:bookmarkEnd w:id="141"/>
      <w:r>
        <w:rPr>
          <w:rFonts w:hint="eastAsia" w:ascii="宋体" w:hAnsi="宋体" w:cs="宋体"/>
          <w:b/>
          <w:color w:val="auto"/>
          <w:sz w:val="24"/>
        </w:rPr>
        <w:t>5 履约检查和问题反馈</w:t>
      </w:r>
      <w:bookmarkEnd w:id="142"/>
      <w:bookmarkEnd w:id="143"/>
      <w:bookmarkEnd w:id="144"/>
    </w:p>
    <w:p w14:paraId="5AA15E98">
      <w:pPr>
        <w:spacing w:line="336" w:lineRule="auto"/>
        <w:ind w:firstLine="480" w:firstLineChars="200"/>
        <w:rPr>
          <w:rFonts w:ascii="宋体" w:hAnsi="宋体" w:cs="宋体"/>
          <w:color w:val="auto"/>
          <w:sz w:val="24"/>
        </w:rPr>
      </w:pPr>
      <w:bookmarkStart w:id="145" w:name="_Ref467379657"/>
      <w:r>
        <w:rPr>
          <w:rFonts w:hint="eastAsia" w:ascii="宋体" w:hAnsi="宋体" w:cs="宋体"/>
          <w:color w:val="auto"/>
          <w:sz w:val="24"/>
        </w:rPr>
        <w:t>2.5.1</w:t>
      </w:r>
      <w:bookmarkEnd w:id="145"/>
      <w:bookmarkStart w:id="146" w:name="_Toc186431854"/>
      <w:bookmarkStart w:id="147" w:name="_Ref467379807"/>
      <w:bookmarkStart w:id="148" w:name="_Toc279701247"/>
      <w:bookmarkStart w:id="149" w:name="_Ref467379793"/>
      <w:bookmarkStart w:id="150" w:name="_Toc259093676"/>
      <w:bookmarkStart w:id="151" w:name="_Toc487900357"/>
      <w:r>
        <w:rPr>
          <w:rFonts w:hint="eastAsia" w:ascii="宋体" w:hAnsi="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54DF512">
      <w:pPr>
        <w:spacing w:line="336" w:lineRule="auto"/>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146"/>
      <w:bookmarkStart w:id="152" w:name="_Toc186431855"/>
      <w:r>
        <w:rPr>
          <w:rFonts w:hint="eastAsia" w:ascii="宋体" w:hAnsi="宋体" w:cs="宋体"/>
          <w:color w:val="auto"/>
          <w:sz w:val="24"/>
        </w:rPr>
        <w:t>。</w:t>
      </w:r>
    </w:p>
    <w:bookmarkEnd w:id="152"/>
    <w:p w14:paraId="31A0F541">
      <w:pPr>
        <w:spacing w:line="336" w:lineRule="auto"/>
        <w:ind w:firstLine="482" w:firstLineChars="200"/>
        <w:rPr>
          <w:rFonts w:ascii="宋体" w:hAnsi="宋体" w:cs="宋体"/>
          <w:b/>
          <w:color w:val="auto"/>
          <w:sz w:val="24"/>
        </w:rPr>
      </w:pPr>
      <w:bookmarkStart w:id="153" w:name="_Toc7836"/>
      <w:bookmarkStart w:id="154" w:name="_Toc19219"/>
      <w:bookmarkStart w:id="155" w:name="_Toc28451"/>
      <w:r>
        <w:rPr>
          <w:rFonts w:hint="eastAsia" w:ascii="宋体" w:hAnsi="宋体" w:cs="宋体"/>
          <w:b/>
          <w:color w:val="auto"/>
          <w:sz w:val="24"/>
        </w:rPr>
        <w:t>2.6 结算方式和付款条件</w:t>
      </w:r>
      <w:bookmarkEnd w:id="147"/>
      <w:bookmarkEnd w:id="148"/>
      <w:bookmarkEnd w:id="149"/>
      <w:bookmarkEnd w:id="150"/>
      <w:bookmarkEnd w:id="151"/>
      <w:bookmarkEnd w:id="153"/>
      <w:bookmarkEnd w:id="154"/>
      <w:bookmarkEnd w:id="155"/>
    </w:p>
    <w:p w14:paraId="6C2CD848">
      <w:pPr>
        <w:spacing w:line="336" w:lineRule="auto"/>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14:paraId="5D8905ED">
      <w:pPr>
        <w:spacing w:line="336" w:lineRule="auto"/>
        <w:ind w:firstLine="482" w:firstLineChars="200"/>
        <w:rPr>
          <w:rFonts w:ascii="宋体" w:hAnsi="宋体" w:cs="宋体"/>
          <w:b/>
          <w:color w:val="auto"/>
          <w:sz w:val="24"/>
        </w:rPr>
      </w:pPr>
      <w:bookmarkStart w:id="156" w:name="_Toc487900358"/>
      <w:bookmarkStart w:id="157" w:name="_Toc279701248"/>
      <w:bookmarkStart w:id="158" w:name="_Ref467379923"/>
      <w:bookmarkStart w:id="159" w:name="_Ref467379852"/>
      <w:bookmarkStart w:id="160" w:name="_Ref467379863"/>
      <w:bookmarkStart w:id="161" w:name="_Toc259093677"/>
      <w:bookmarkStart w:id="162" w:name="_Toc3225"/>
      <w:bookmarkStart w:id="163" w:name="_Toc774"/>
      <w:bookmarkStart w:id="164" w:name="_Toc16110"/>
      <w:r>
        <w:rPr>
          <w:rFonts w:hint="eastAsia" w:ascii="宋体" w:hAnsi="宋体" w:cs="宋体"/>
          <w:b/>
          <w:color w:val="auto"/>
          <w:sz w:val="24"/>
        </w:rPr>
        <w:t>2.7 技术资料</w:t>
      </w:r>
      <w:bookmarkEnd w:id="156"/>
      <w:bookmarkEnd w:id="157"/>
      <w:bookmarkEnd w:id="158"/>
      <w:bookmarkEnd w:id="159"/>
      <w:bookmarkEnd w:id="160"/>
      <w:bookmarkEnd w:id="161"/>
      <w:r>
        <w:rPr>
          <w:rFonts w:hint="eastAsia" w:ascii="宋体" w:hAnsi="宋体" w:cs="宋体"/>
          <w:b/>
          <w:color w:val="auto"/>
          <w:sz w:val="24"/>
        </w:rPr>
        <w:t>和保密义务</w:t>
      </w:r>
      <w:bookmarkEnd w:id="162"/>
      <w:bookmarkEnd w:id="163"/>
      <w:bookmarkEnd w:id="164"/>
    </w:p>
    <w:p w14:paraId="3988BC16">
      <w:pPr>
        <w:spacing w:line="336" w:lineRule="auto"/>
        <w:ind w:firstLine="480" w:firstLineChars="200"/>
        <w:rPr>
          <w:rFonts w:ascii="宋体" w:hAnsi="宋体" w:cs="宋体"/>
          <w:color w:val="auto"/>
          <w:sz w:val="24"/>
        </w:rPr>
      </w:pPr>
      <w:r>
        <w:rPr>
          <w:rFonts w:hint="eastAsia" w:ascii="宋体" w:hAnsi="宋体" w:cs="宋体"/>
          <w:color w:val="auto"/>
          <w:sz w:val="24"/>
        </w:rPr>
        <w:t>2.7.1 乙方有权依据合同约定和项目需要，向甲方了解有关情况，调阅有关资料等，甲方应予积极配合；</w:t>
      </w:r>
    </w:p>
    <w:p w14:paraId="2D672B08">
      <w:pPr>
        <w:spacing w:line="336" w:lineRule="auto"/>
        <w:ind w:firstLine="480" w:firstLineChars="200"/>
        <w:rPr>
          <w:rFonts w:ascii="宋体" w:hAnsi="宋体" w:cs="宋体"/>
          <w:color w:val="auto"/>
          <w:sz w:val="24"/>
        </w:rPr>
      </w:pPr>
      <w:r>
        <w:rPr>
          <w:rFonts w:hint="eastAsia" w:ascii="宋体" w:hAnsi="宋体" w:cs="宋体"/>
          <w:color w:val="auto"/>
          <w:sz w:val="24"/>
        </w:rPr>
        <w:t>2.7.2 乙方有义务妥善保管和保护由甲方提供的前款信息和资料等；</w:t>
      </w:r>
    </w:p>
    <w:p w14:paraId="45AF59C2">
      <w:pPr>
        <w:spacing w:line="336" w:lineRule="auto"/>
        <w:ind w:firstLine="480" w:firstLineChars="200"/>
        <w:rPr>
          <w:rFonts w:ascii="宋体" w:hAnsi="宋体" w:cs="宋体"/>
          <w:color w:val="auto"/>
          <w:sz w:val="24"/>
        </w:rPr>
      </w:pPr>
      <w:r>
        <w:rPr>
          <w:rFonts w:hint="eastAsia" w:ascii="宋体" w:hAnsi="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3F3D2CD">
      <w:pPr>
        <w:spacing w:line="336" w:lineRule="auto"/>
        <w:ind w:firstLine="482" w:firstLineChars="200"/>
        <w:rPr>
          <w:rFonts w:ascii="宋体" w:hAnsi="宋体" w:cs="宋体"/>
          <w:b/>
          <w:color w:val="auto"/>
          <w:sz w:val="24"/>
        </w:rPr>
      </w:pPr>
      <w:bookmarkStart w:id="165" w:name="_Toc7860"/>
      <w:r>
        <w:rPr>
          <w:rFonts w:hint="eastAsia" w:ascii="宋体" w:hAnsi="宋体" w:cs="宋体"/>
          <w:b/>
          <w:color w:val="auto"/>
          <w:sz w:val="24"/>
        </w:rPr>
        <w:t>2.8 质量保证</w:t>
      </w:r>
      <w:bookmarkEnd w:id="165"/>
    </w:p>
    <w:p w14:paraId="0BDD4DC3">
      <w:pPr>
        <w:spacing w:line="336" w:lineRule="auto"/>
        <w:ind w:firstLine="480" w:firstLineChars="200"/>
        <w:rPr>
          <w:rFonts w:ascii="宋体" w:hAnsi="宋体" w:cs="宋体"/>
          <w:color w:val="auto"/>
          <w:sz w:val="24"/>
        </w:rPr>
      </w:pPr>
      <w:r>
        <w:rPr>
          <w:rFonts w:hint="eastAsia" w:ascii="宋体" w:hAnsi="宋体" w:cs="宋体"/>
          <w:color w:val="auto"/>
          <w:sz w:val="24"/>
        </w:rPr>
        <w:t>2.8.1 乙方应建立和完善履行合同的内部质量保证体系，并提供相关内部规章制度给甲方，以便甲方进行监督检查；</w:t>
      </w:r>
    </w:p>
    <w:p w14:paraId="2A9B7A2A">
      <w:pPr>
        <w:spacing w:line="336" w:lineRule="auto"/>
        <w:ind w:firstLine="480" w:firstLineChars="200"/>
        <w:rPr>
          <w:rFonts w:ascii="宋体" w:hAnsi="宋体" w:cs="宋体"/>
          <w:color w:val="auto"/>
          <w:sz w:val="24"/>
        </w:rPr>
      </w:pPr>
      <w:r>
        <w:rPr>
          <w:rFonts w:hint="eastAsia" w:ascii="宋体" w:hAnsi="宋体" w:cs="宋体"/>
          <w:color w:val="auto"/>
          <w:sz w:val="24"/>
        </w:rPr>
        <w:t>2.8.2 乙方应保证履行合同的人员数量和素质、软件和硬件设备的配置、场地、环境和设施等满足全面履行合同的要求，并应接受甲方的监督检查。</w:t>
      </w:r>
    </w:p>
    <w:p w14:paraId="66222CB6">
      <w:pPr>
        <w:spacing w:line="336" w:lineRule="auto"/>
        <w:ind w:firstLine="480" w:firstLineChars="200"/>
        <w:rPr>
          <w:rFonts w:ascii="宋体" w:hAnsi="宋体" w:cs="宋体"/>
          <w:color w:val="auto"/>
          <w:kern w:val="0"/>
          <w:sz w:val="24"/>
        </w:rPr>
      </w:pPr>
      <w:r>
        <w:rPr>
          <w:rFonts w:hint="eastAsia" w:ascii="宋体" w:hAnsi="宋体" w:cs="宋体"/>
          <w:color w:val="auto"/>
          <w:sz w:val="24"/>
        </w:rPr>
        <w:t>2.8.3乙方应确保项目技术人员的数量和水平与响应文件一致。未经甲方书面同意，乙方不得擅自更换响应文件中注明的项目经理和技术负责人。否则</w:t>
      </w:r>
      <w:r>
        <w:rPr>
          <w:rFonts w:hint="eastAsia" w:ascii="宋体" w:hAnsi="宋体" w:cs="宋体"/>
          <w:color w:val="auto"/>
          <w:kern w:val="0"/>
          <w:sz w:val="24"/>
        </w:rPr>
        <w:t>甲方有权放弃或终止合同。</w:t>
      </w:r>
    </w:p>
    <w:p w14:paraId="0D4BAA47">
      <w:pPr>
        <w:spacing w:line="336" w:lineRule="auto"/>
        <w:ind w:firstLine="480" w:firstLineChars="200"/>
        <w:rPr>
          <w:rFonts w:ascii="宋体" w:hAnsi="宋体" w:cs="宋体"/>
          <w:color w:val="auto"/>
          <w:sz w:val="24"/>
        </w:rPr>
      </w:pPr>
      <w:r>
        <w:rPr>
          <w:rFonts w:hint="eastAsia" w:ascii="宋体" w:hAnsi="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u w:val="single"/>
        </w:rPr>
        <w:t>30%</w:t>
      </w:r>
      <w:r>
        <w:rPr>
          <w:rFonts w:hint="eastAsia" w:ascii="宋体" w:hAnsi="宋体" w:cs="宋体"/>
          <w:color w:val="auto"/>
          <w:sz w:val="24"/>
        </w:rPr>
        <w:t>（根据项目实际情况填写，一般为30%）。</w:t>
      </w:r>
    </w:p>
    <w:p w14:paraId="1F7C8A4C">
      <w:pPr>
        <w:spacing w:line="336" w:lineRule="auto"/>
        <w:ind w:firstLine="482" w:firstLineChars="200"/>
        <w:rPr>
          <w:rFonts w:ascii="宋体" w:hAnsi="宋体" w:cs="宋体"/>
          <w:b/>
          <w:color w:val="auto"/>
          <w:sz w:val="24"/>
        </w:rPr>
      </w:pPr>
      <w:bookmarkStart w:id="166" w:name="_Toc17244"/>
      <w:bookmarkStart w:id="167" w:name="_Toc279701252"/>
      <w:bookmarkStart w:id="168" w:name="_Toc259093681"/>
      <w:bookmarkStart w:id="169" w:name="_Toc487900362"/>
      <w:r>
        <w:rPr>
          <w:rFonts w:hint="eastAsia" w:ascii="宋体" w:hAnsi="宋体" w:cs="宋体"/>
          <w:b/>
          <w:color w:val="auto"/>
          <w:sz w:val="24"/>
        </w:rPr>
        <w:t>2.9 标的物的风险负担</w:t>
      </w:r>
      <w:bookmarkEnd w:id="166"/>
    </w:p>
    <w:p w14:paraId="13041FF8">
      <w:pPr>
        <w:spacing w:line="336" w:lineRule="auto"/>
        <w:ind w:firstLine="480" w:firstLineChars="200"/>
        <w:rPr>
          <w:rFonts w:ascii="宋体" w:hAnsi="宋体" w:cs="宋体"/>
          <w:b/>
          <w:color w:val="auto"/>
          <w:sz w:val="24"/>
        </w:rPr>
      </w:pPr>
      <w:r>
        <w:rPr>
          <w:rFonts w:hint="eastAsia" w:ascii="宋体" w:hAnsi="宋体" w:cs="宋体"/>
          <w:color w:val="auto"/>
          <w:sz w:val="24"/>
        </w:rPr>
        <w:t>标的物或者在途标的物或者交付给第一承运人后的标的物毁损、灭失的风险负担详见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791A798E">
      <w:pPr>
        <w:spacing w:line="336" w:lineRule="auto"/>
        <w:ind w:firstLine="482" w:firstLineChars="200"/>
        <w:rPr>
          <w:rFonts w:ascii="宋体" w:hAnsi="宋体" w:cs="宋体"/>
          <w:b/>
          <w:color w:val="auto"/>
          <w:sz w:val="24"/>
        </w:rPr>
      </w:pPr>
      <w:bookmarkStart w:id="170" w:name="_Toc14055"/>
      <w:r>
        <w:rPr>
          <w:rFonts w:hint="eastAsia" w:ascii="宋体" w:hAnsi="宋体" w:cs="宋体"/>
          <w:b/>
          <w:color w:val="auto"/>
          <w:sz w:val="24"/>
        </w:rPr>
        <w:t>2.10 延迟交货</w:t>
      </w:r>
      <w:bookmarkEnd w:id="167"/>
      <w:bookmarkEnd w:id="168"/>
      <w:bookmarkEnd w:id="169"/>
      <w:bookmarkEnd w:id="170"/>
      <w:r>
        <w:rPr>
          <w:rFonts w:hint="eastAsia" w:ascii="宋体" w:hAnsi="宋体" w:cs="宋体"/>
          <w:b/>
          <w:color w:val="auto"/>
          <w:sz w:val="24"/>
        </w:rPr>
        <w:t>/交付</w:t>
      </w:r>
    </w:p>
    <w:p w14:paraId="3D31E4EB">
      <w:pPr>
        <w:spacing w:line="336" w:lineRule="auto"/>
        <w:ind w:firstLine="480" w:firstLineChars="200"/>
        <w:rPr>
          <w:rFonts w:ascii="宋体" w:hAnsi="宋体" w:cs="宋体"/>
          <w:color w:val="auto"/>
          <w:sz w:val="24"/>
        </w:rPr>
      </w:pPr>
      <w:r>
        <w:rPr>
          <w:rFonts w:hint="eastAsia" w:ascii="宋体" w:hAnsi="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1C571D9">
      <w:pPr>
        <w:spacing w:line="336" w:lineRule="auto"/>
        <w:ind w:firstLine="482" w:firstLineChars="200"/>
        <w:rPr>
          <w:rFonts w:ascii="宋体" w:hAnsi="宋体" w:cs="宋体"/>
          <w:b/>
          <w:color w:val="auto"/>
          <w:sz w:val="24"/>
        </w:rPr>
      </w:pPr>
      <w:bookmarkStart w:id="171" w:name="_Toc7502"/>
      <w:bookmarkStart w:id="172" w:name="_Toc259093683"/>
      <w:bookmarkStart w:id="173" w:name="_Toc487900364"/>
      <w:bookmarkStart w:id="174" w:name="_Ref467378121"/>
      <w:bookmarkStart w:id="175" w:name="_Toc279701254"/>
      <w:r>
        <w:rPr>
          <w:rFonts w:hint="eastAsia" w:ascii="宋体" w:hAnsi="宋体" w:cs="宋体"/>
          <w:b/>
          <w:color w:val="auto"/>
          <w:sz w:val="24"/>
        </w:rPr>
        <w:t>2.11 合同变更</w:t>
      </w:r>
      <w:bookmarkEnd w:id="171"/>
    </w:p>
    <w:p w14:paraId="1FDA3A2E">
      <w:pPr>
        <w:spacing w:line="336" w:lineRule="auto"/>
        <w:ind w:firstLine="480" w:firstLineChars="200"/>
        <w:rPr>
          <w:rFonts w:ascii="宋体" w:hAnsi="宋体" w:cs="宋体"/>
          <w:color w:val="auto"/>
          <w:sz w:val="24"/>
        </w:rPr>
      </w:pPr>
      <w:r>
        <w:rPr>
          <w:rFonts w:hint="eastAsia" w:ascii="宋体" w:hAnsi="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827CCF9">
      <w:pPr>
        <w:spacing w:line="336" w:lineRule="auto"/>
        <w:ind w:firstLine="480" w:firstLineChars="200"/>
        <w:rPr>
          <w:rFonts w:ascii="宋体" w:hAnsi="宋体" w:cs="宋体"/>
          <w:color w:val="auto"/>
          <w:sz w:val="24"/>
        </w:rPr>
      </w:pPr>
      <w:r>
        <w:rPr>
          <w:rFonts w:hint="eastAsia" w:ascii="宋体" w:hAnsi="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176" w:name="_Toc279701259"/>
      <w:bookmarkStart w:id="177" w:name="_Toc259093688"/>
      <w:bookmarkStart w:id="178" w:name="_Toc487900369"/>
    </w:p>
    <w:p w14:paraId="602151CC">
      <w:pPr>
        <w:spacing w:line="336" w:lineRule="auto"/>
        <w:ind w:firstLine="482" w:firstLineChars="200"/>
        <w:rPr>
          <w:rFonts w:ascii="宋体" w:hAnsi="宋体" w:cs="宋体"/>
          <w:b/>
          <w:color w:val="auto"/>
          <w:sz w:val="24"/>
        </w:rPr>
      </w:pPr>
      <w:bookmarkStart w:id="179" w:name="_Toc22955"/>
      <w:bookmarkStart w:id="180" w:name="_Toc15237"/>
      <w:bookmarkStart w:id="181" w:name="_Toc10366"/>
      <w:r>
        <w:rPr>
          <w:rFonts w:hint="eastAsia" w:ascii="宋体" w:hAnsi="宋体" w:cs="宋体"/>
          <w:b/>
          <w:color w:val="auto"/>
          <w:sz w:val="24"/>
        </w:rPr>
        <w:t>2.12 合同转让</w:t>
      </w:r>
      <w:bookmarkEnd w:id="176"/>
      <w:bookmarkEnd w:id="177"/>
      <w:bookmarkEnd w:id="178"/>
      <w:r>
        <w:rPr>
          <w:rFonts w:hint="eastAsia" w:ascii="宋体" w:hAnsi="宋体" w:cs="宋体"/>
          <w:b/>
          <w:color w:val="auto"/>
          <w:sz w:val="24"/>
        </w:rPr>
        <w:t>和分包</w:t>
      </w:r>
      <w:bookmarkEnd w:id="179"/>
      <w:bookmarkEnd w:id="180"/>
      <w:bookmarkEnd w:id="181"/>
    </w:p>
    <w:p w14:paraId="43A55E53">
      <w:pPr>
        <w:spacing w:line="336" w:lineRule="auto"/>
        <w:ind w:firstLine="480" w:firstLineChars="200"/>
        <w:rPr>
          <w:rFonts w:ascii="宋体" w:hAnsi="宋体" w:cs="宋体"/>
          <w:color w:val="auto"/>
          <w:sz w:val="24"/>
        </w:rPr>
      </w:pPr>
      <w:r>
        <w:rPr>
          <w:rFonts w:hint="eastAsia" w:ascii="宋体" w:hAnsi="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BBDF3DC">
      <w:pPr>
        <w:spacing w:line="336" w:lineRule="auto"/>
        <w:ind w:firstLine="482" w:firstLineChars="200"/>
        <w:rPr>
          <w:rFonts w:ascii="宋体" w:hAnsi="宋体" w:cs="宋体"/>
          <w:b/>
          <w:color w:val="auto"/>
          <w:sz w:val="24"/>
        </w:rPr>
      </w:pPr>
      <w:bookmarkStart w:id="182" w:name="_Toc14066"/>
      <w:bookmarkStart w:id="183" w:name="_Toc16508"/>
      <w:bookmarkStart w:id="184" w:name="_Toc13566"/>
      <w:r>
        <w:rPr>
          <w:rFonts w:hint="eastAsia" w:ascii="宋体" w:hAnsi="宋体" w:cs="宋体"/>
          <w:b/>
          <w:color w:val="auto"/>
          <w:sz w:val="24"/>
        </w:rPr>
        <w:t>2.13 不可抗力</w:t>
      </w:r>
      <w:bookmarkEnd w:id="182"/>
      <w:bookmarkEnd w:id="183"/>
      <w:bookmarkEnd w:id="184"/>
    </w:p>
    <w:p w14:paraId="5BA95616">
      <w:pPr>
        <w:spacing w:line="336" w:lineRule="auto"/>
        <w:ind w:firstLine="480" w:firstLineChars="200"/>
        <w:rPr>
          <w:rFonts w:ascii="宋体" w:hAnsi="宋体" w:cs="宋体"/>
          <w:color w:val="auto"/>
          <w:sz w:val="24"/>
        </w:rPr>
      </w:pPr>
      <w:r>
        <w:rPr>
          <w:rFonts w:hint="eastAsia" w:ascii="宋体" w:hAnsi="宋体" w:cs="宋体"/>
          <w:color w:val="auto"/>
          <w:sz w:val="24"/>
        </w:rPr>
        <w:t>2.13.1如果任何一方遭遇法律规定的不可抗力，致使合同履行受阻时，履行合同的期限应予延长，延长的期限应相当于不可抗力所影响的时间；</w:t>
      </w:r>
    </w:p>
    <w:p w14:paraId="2BBE7635">
      <w:pPr>
        <w:spacing w:line="336" w:lineRule="auto"/>
        <w:ind w:firstLine="480" w:firstLineChars="200"/>
        <w:rPr>
          <w:rFonts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0BF0E65A">
      <w:pPr>
        <w:spacing w:line="336" w:lineRule="auto"/>
        <w:ind w:firstLine="480" w:firstLineChars="200"/>
        <w:rPr>
          <w:rFonts w:ascii="宋体" w:hAnsi="宋体" w:cs="宋体"/>
          <w:color w:val="auto"/>
          <w:sz w:val="24"/>
        </w:rPr>
      </w:pPr>
      <w:r>
        <w:rPr>
          <w:rFonts w:hint="eastAsia" w:ascii="宋体" w:hAnsi="宋体" w:cs="宋体"/>
          <w:color w:val="auto"/>
          <w:sz w:val="24"/>
        </w:rPr>
        <w:t>2.13.3 因不可抗力致使不能实现合同目的的，当事人可以解除合同；</w:t>
      </w:r>
    </w:p>
    <w:p w14:paraId="7F3D30EA">
      <w:pPr>
        <w:spacing w:line="336" w:lineRule="auto"/>
        <w:ind w:firstLine="480" w:firstLineChars="200"/>
        <w:rPr>
          <w:rFonts w:ascii="宋体" w:hAnsi="宋体" w:cs="宋体"/>
          <w:color w:val="auto"/>
          <w:sz w:val="24"/>
        </w:rPr>
      </w:pPr>
      <w:r>
        <w:rPr>
          <w:rFonts w:hint="eastAsia" w:ascii="宋体" w:hAnsi="宋体" w:cs="宋体"/>
          <w:color w:val="auto"/>
          <w:sz w:val="24"/>
        </w:rPr>
        <w:t>2.13.4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12C39B10">
      <w:pPr>
        <w:spacing w:line="336" w:lineRule="auto"/>
        <w:ind w:firstLine="482" w:firstLineChars="200"/>
        <w:rPr>
          <w:rFonts w:ascii="宋体" w:hAnsi="宋体" w:cs="宋体"/>
          <w:b/>
          <w:color w:val="auto"/>
          <w:sz w:val="24"/>
        </w:rPr>
      </w:pPr>
      <w:bookmarkStart w:id="185" w:name="_Toc6969"/>
      <w:bookmarkStart w:id="186" w:name="_Toc487900365"/>
      <w:bookmarkStart w:id="187" w:name="_Toc689"/>
      <w:bookmarkStart w:id="188" w:name="_Toc30676"/>
      <w:bookmarkStart w:id="189" w:name="_Toc279701255"/>
      <w:bookmarkStart w:id="190" w:name="_Toc259093684"/>
      <w:r>
        <w:rPr>
          <w:rFonts w:hint="eastAsia" w:ascii="宋体" w:hAnsi="宋体" w:cs="宋体"/>
          <w:b/>
          <w:color w:val="auto"/>
          <w:sz w:val="24"/>
        </w:rPr>
        <w:t>2.14 税费</w:t>
      </w:r>
      <w:bookmarkEnd w:id="185"/>
      <w:bookmarkEnd w:id="186"/>
      <w:bookmarkEnd w:id="187"/>
      <w:bookmarkEnd w:id="188"/>
      <w:bookmarkEnd w:id="189"/>
      <w:bookmarkEnd w:id="190"/>
    </w:p>
    <w:p w14:paraId="1FD62784">
      <w:pPr>
        <w:spacing w:line="336"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与合同有关的一切税费，均按照中华人民共和国法律的相关规定执行。</w:t>
      </w:r>
    </w:p>
    <w:p w14:paraId="51702A25">
      <w:pPr>
        <w:spacing w:line="336" w:lineRule="auto"/>
        <w:ind w:firstLine="482" w:firstLineChars="200"/>
        <w:rPr>
          <w:rFonts w:ascii="宋体" w:hAnsi="宋体" w:cs="宋体"/>
          <w:b/>
          <w:color w:val="auto"/>
          <w:sz w:val="24"/>
        </w:rPr>
      </w:pPr>
      <w:bookmarkStart w:id="191" w:name="_Toc487900368"/>
      <w:bookmarkStart w:id="192" w:name="_Toc279701258"/>
      <w:bookmarkStart w:id="193" w:name="_Toc8298"/>
      <w:bookmarkStart w:id="194" w:name="_Toc259093687"/>
      <w:bookmarkStart w:id="195" w:name="_Toc16959"/>
      <w:bookmarkStart w:id="196" w:name="_Toc7102"/>
      <w:r>
        <w:rPr>
          <w:rFonts w:hint="eastAsia" w:ascii="宋体" w:hAnsi="宋体" w:cs="宋体"/>
          <w:b/>
          <w:color w:val="auto"/>
          <w:sz w:val="24"/>
        </w:rPr>
        <w:t>2.15 乙方破产</w:t>
      </w:r>
      <w:bookmarkEnd w:id="191"/>
      <w:bookmarkEnd w:id="192"/>
      <w:bookmarkEnd w:id="193"/>
      <w:bookmarkEnd w:id="194"/>
      <w:bookmarkEnd w:id="195"/>
      <w:bookmarkEnd w:id="196"/>
    </w:p>
    <w:p w14:paraId="5DAD767D">
      <w:pPr>
        <w:spacing w:line="336"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83D209">
      <w:pPr>
        <w:spacing w:line="336" w:lineRule="auto"/>
        <w:ind w:firstLine="482" w:firstLineChars="200"/>
        <w:rPr>
          <w:rFonts w:ascii="宋体" w:hAnsi="宋体" w:cs="宋体"/>
          <w:b/>
          <w:color w:val="auto"/>
          <w:sz w:val="24"/>
        </w:rPr>
      </w:pPr>
      <w:bookmarkStart w:id="197" w:name="_Toc15387"/>
      <w:bookmarkStart w:id="198" w:name="_Toc29333"/>
      <w:bookmarkStart w:id="199" w:name="_Toc6134"/>
      <w:r>
        <w:rPr>
          <w:rFonts w:hint="eastAsia" w:ascii="宋体" w:hAnsi="宋体" w:cs="宋体"/>
          <w:b/>
          <w:color w:val="auto"/>
          <w:sz w:val="24"/>
        </w:rPr>
        <w:t>2.16 合同中止、终止</w:t>
      </w:r>
      <w:bookmarkEnd w:id="197"/>
      <w:bookmarkEnd w:id="198"/>
      <w:bookmarkEnd w:id="199"/>
    </w:p>
    <w:p w14:paraId="67A6B70C">
      <w:pPr>
        <w:spacing w:line="336" w:lineRule="auto"/>
        <w:ind w:firstLine="480" w:firstLineChars="200"/>
        <w:rPr>
          <w:rFonts w:ascii="宋体" w:hAnsi="宋体" w:cs="宋体"/>
          <w:color w:val="auto"/>
          <w:sz w:val="24"/>
        </w:rPr>
      </w:pPr>
      <w:r>
        <w:rPr>
          <w:rFonts w:hint="eastAsia" w:ascii="宋体" w:hAnsi="宋体" w:cs="宋体"/>
          <w:color w:val="auto"/>
          <w:sz w:val="24"/>
        </w:rPr>
        <w:t>2.16.1 双方当事人不得擅自中止或者终止合同；</w:t>
      </w:r>
    </w:p>
    <w:p w14:paraId="017D6AA1">
      <w:pPr>
        <w:spacing w:line="336" w:lineRule="auto"/>
        <w:ind w:firstLine="480" w:firstLineChars="200"/>
        <w:rPr>
          <w:rFonts w:ascii="宋体" w:hAnsi="宋体" w:cs="宋体"/>
          <w:color w:val="auto"/>
          <w:sz w:val="24"/>
        </w:rPr>
      </w:pPr>
      <w:r>
        <w:rPr>
          <w:rFonts w:hint="eastAsia" w:ascii="宋体" w:hAnsi="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5068B4C2">
      <w:pPr>
        <w:spacing w:line="336" w:lineRule="auto"/>
        <w:ind w:firstLine="482" w:firstLineChars="200"/>
        <w:rPr>
          <w:rFonts w:ascii="宋体" w:hAnsi="宋体" w:cs="宋体"/>
          <w:b/>
          <w:color w:val="auto"/>
          <w:sz w:val="24"/>
        </w:rPr>
      </w:pPr>
      <w:bookmarkStart w:id="200" w:name="_Toc1125"/>
      <w:bookmarkStart w:id="201" w:name="_Toc6596"/>
      <w:bookmarkStart w:id="202" w:name="_Toc14563"/>
      <w:r>
        <w:rPr>
          <w:rFonts w:hint="eastAsia" w:ascii="宋体" w:hAnsi="宋体" w:cs="宋体"/>
          <w:b/>
          <w:color w:val="auto"/>
          <w:sz w:val="24"/>
        </w:rPr>
        <w:t>2.17 检验和验收</w:t>
      </w:r>
      <w:bookmarkEnd w:id="200"/>
      <w:bookmarkEnd w:id="201"/>
      <w:bookmarkEnd w:id="202"/>
    </w:p>
    <w:p w14:paraId="4652AE29">
      <w:pPr>
        <w:spacing w:line="336" w:lineRule="auto"/>
        <w:ind w:firstLine="480" w:firstLineChars="200"/>
        <w:rPr>
          <w:rFonts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1D70D2EF">
      <w:pPr>
        <w:spacing w:line="336" w:lineRule="auto"/>
        <w:ind w:firstLine="480" w:firstLineChars="200"/>
        <w:rPr>
          <w:rFonts w:ascii="宋体" w:hAnsi="宋体" w:cs="宋体"/>
          <w:color w:val="auto"/>
          <w:sz w:val="24"/>
        </w:rPr>
      </w:pPr>
      <w:r>
        <w:rPr>
          <w:rFonts w:hint="eastAsia" w:ascii="宋体" w:hAnsi="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4A8F187">
      <w:pPr>
        <w:spacing w:line="336" w:lineRule="auto"/>
        <w:ind w:firstLine="480" w:firstLineChars="200"/>
        <w:rPr>
          <w:rFonts w:ascii="宋体" w:hAnsi="宋体" w:cs="宋体"/>
          <w:color w:val="auto"/>
          <w:sz w:val="24"/>
        </w:rPr>
      </w:pPr>
      <w:r>
        <w:rPr>
          <w:rFonts w:hint="eastAsia" w:ascii="宋体" w:hAnsi="宋体" w:cs="宋体"/>
          <w:color w:val="auto"/>
          <w:sz w:val="24"/>
        </w:rPr>
        <w:t>2.17.3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172"/>
    <w:bookmarkEnd w:id="173"/>
    <w:bookmarkEnd w:id="174"/>
    <w:bookmarkEnd w:id="175"/>
    <w:p w14:paraId="5BC89E9E">
      <w:pPr>
        <w:spacing w:line="336" w:lineRule="auto"/>
        <w:ind w:firstLine="482" w:firstLineChars="200"/>
        <w:rPr>
          <w:rFonts w:ascii="宋体" w:hAnsi="宋体" w:cs="宋体"/>
          <w:b/>
          <w:color w:val="auto"/>
          <w:sz w:val="24"/>
        </w:rPr>
      </w:pPr>
      <w:bookmarkStart w:id="203" w:name="_Toc279701261"/>
      <w:bookmarkStart w:id="204" w:name="_Toc259093690"/>
      <w:bookmarkStart w:id="205" w:name="_Toc487900371"/>
      <w:bookmarkStart w:id="206" w:name="_Toc25182"/>
      <w:bookmarkStart w:id="207" w:name="_Toc11284"/>
      <w:bookmarkStart w:id="208" w:name="_Toc19604"/>
      <w:r>
        <w:rPr>
          <w:rFonts w:hint="eastAsia" w:ascii="宋体" w:hAnsi="宋体" w:cs="宋体"/>
          <w:b/>
          <w:color w:val="auto"/>
          <w:sz w:val="24"/>
        </w:rPr>
        <w:t>2.18 通知</w:t>
      </w:r>
      <w:bookmarkEnd w:id="203"/>
      <w:bookmarkEnd w:id="204"/>
      <w:bookmarkEnd w:id="205"/>
      <w:r>
        <w:rPr>
          <w:rFonts w:hint="eastAsia" w:ascii="宋体" w:hAnsi="宋体" w:cs="宋体"/>
          <w:b/>
          <w:color w:val="auto"/>
          <w:sz w:val="24"/>
        </w:rPr>
        <w:t>和送达</w:t>
      </w:r>
      <w:bookmarkEnd w:id="206"/>
      <w:bookmarkEnd w:id="207"/>
      <w:bookmarkEnd w:id="208"/>
    </w:p>
    <w:p w14:paraId="777E32FD">
      <w:pPr>
        <w:spacing w:line="336" w:lineRule="auto"/>
        <w:ind w:firstLine="480" w:firstLineChars="200"/>
        <w:rPr>
          <w:rFonts w:ascii="宋体" w:hAnsi="宋体" w:cs="宋体"/>
          <w:color w:val="auto"/>
          <w:sz w:val="24"/>
        </w:rPr>
      </w:pPr>
      <w:bookmarkStart w:id="209" w:name="_Toc3135"/>
      <w:bookmarkStart w:id="210" w:name="_Toc6698"/>
      <w:bookmarkStart w:id="211" w:name="_Toc259093691"/>
      <w:bookmarkStart w:id="212" w:name="_Toc487900372"/>
      <w:bookmarkStart w:id="213" w:name="_Toc279701262"/>
      <w:r>
        <w:rPr>
          <w:rFonts w:hint="eastAsia" w:ascii="宋体" w:hAnsi="宋体" w:cs="宋体"/>
          <w:color w:val="auto"/>
          <w:sz w:val="24"/>
        </w:rPr>
        <w:t>2.18.1 任何一方因履行合同而以合同第一部分尾部所列明的</w:t>
      </w:r>
      <w:r>
        <w:rPr>
          <w:rFonts w:hint="eastAsia" w:ascii="宋体" w:hAnsi="宋体" w:cs="宋体"/>
          <w:color w:val="auto"/>
          <w:sz w:val="24"/>
          <w:u w:val="single"/>
        </w:rPr>
        <w:t>“约定送达地址”</w:t>
      </w:r>
      <w:r>
        <w:rPr>
          <w:rFonts w:hint="eastAsia" w:ascii="宋体" w:hAnsi="宋体" w:cs="宋体"/>
          <w:color w:val="auto"/>
          <w:sz w:val="24"/>
        </w:rPr>
        <w:t>为收件地址的所有通知、文件、材料，均视为已向对方当事人送达；任何一方变更上述送达方式或者地址的，应于</w:t>
      </w:r>
      <w:r>
        <w:rPr>
          <w:rFonts w:hint="eastAsia" w:ascii="宋体" w:hAnsi="宋体" w:cs="宋体"/>
          <w:color w:val="auto"/>
          <w:sz w:val="24"/>
          <w:u w:val="single"/>
        </w:rPr>
        <w:t xml:space="preserve">    </w:t>
      </w:r>
      <w:r>
        <w:rPr>
          <w:rFonts w:hint="eastAsia" w:ascii="宋体" w:hAnsi="宋体" w:cs="宋体"/>
          <w:color w:val="auto"/>
          <w:sz w:val="24"/>
        </w:rPr>
        <w:t>个工作日内（根据项目实际填写）书面通知对方当事人，在对方当事人收到有关变更通知之前，变更前的约定送达方式或者地址仍视为有效。</w:t>
      </w:r>
      <w:bookmarkEnd w:id="209"/>
      <w:bookmarkEnd w:id="210"/>
    </w:p>
    <w:p w14:paraId="1AF019AF">
      <w:pPr>
        <w:spacing w:line="336" w:lineRule="auto"/>
        <w:ind w:firstLine="480" w:firstLineChars="200"/>
        <w:rPr>
          <w:rFonts w:ascii="宋体" w:hAnsi="宋体" w:cs="宋体"/>
          <w:color w:val="auto"/>
          <w:sz w:val="24"/>
        </w:rPr>
      </w:pPr>
      <w:bookmarkStart w:id="214" w:name="_Toc23128"/>
      <w:bookmarkStart w:id="215" w:name="_Toc23294"/>
      <w:r>
        <w:rPr>
          <w:rFonts w:hint="eastAsia" w:ascii="宋体" w:hAnsi="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4"/>
      <w:bookmarkEnd w:id="215"/>
    </w:p>
    <w:p w14:paraId="2281C52E">
      <w:pPr>
        <w:spacing w:line="336" w:lineRule="auto"/>
        <w:ind w:firstLine="482" w:firstLineChars="200"/>
        <w:rPr>
          <w:rFonts w:ascii="宋体" w:hAnsi="宋体" w:cs="宋体"/>
          <w:b/>
          <w:color w:val="auto"/>
          <w:sz w:val="24"/>
        </w:rPr>
      </w:pPr>
      <w:bookmarkStart w:id="216" w:name="_Toc30599"/>
      <w:bookmarkStart w:id="217" w:name="_Toc4355"/>
      <w:bookmarkStart w:id="218" w:name="_Toc18540"/>
      <w:r>
        <w:rPr>
          <w:rFonts w:hint="eastAsia" w:ascii="宋体" w:hAnsi="宋体" w:cs="宋体"/>
          <w:b/>
          <w:color w:val="auto"/>
          <w:sz w:val="24"/>
        </w:rPr>
        <w:t>2.19 计量单位</w:t>
      </w:r>
      <w:bookmarkEnd w:id="211"/>
      <w:bookmarkEnd w:id="212"/>
      <w:bookmarkEnd w:id="213"/>
      <w:bookmarkEnd w:id="216"/>
      <w:bookmarkEnd w:id="217"/>
      <w:bookmarkEnd w:id="218"/>
    </w:p>
    <w:p w14:paraId="14CA6D29">
      <w:pPr>
        <w:spacing w:line="336"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0A0856A">
      <w:pPr>
        <w:spacing w:line="336" w:lineRule="auto"/>
        <w:ind w:firstLine="482" w:firstLineChars="200"/>
        <w:rPr>
          <w:rFonts w:ascii="宋体" w:hAnsi="宋体" w:cs="宋体"/>
          <w:b/>
          <w:color w:val="auto"/>
          <w:sz w:val="24"/>
        </w:rPr>
      </w:pPr>
      <w:bookmarkStart w:id="219" w:name="_Toc12773"/>
      <w:bookmarkStart w:id="220" w:name="_Toc259093692"/>
      <w:bookmarkStart w:id="221" w:name="_Toc18567"/>
      <w:bookmarkStart w:id="222" w:name="_Toc10330"/>
      <w:bookmarkStart w:id="223" w:name="_Toc487900373"/>
      <w:bookmarkStart w:id="224" w:name="_Toc279701263"/>
      <w:r>
        <w:rPr>
          <w:rFonts w:hint="eastAsia" w:ascii="宋体" w:hAnsi="宋体" w:cs="宋体"/>
          <w:b/>
          <w:color w:val="auto"/>
          <w:sz w:val="24"/>
        </w:rPr>
        <w:t>2.20 合同使用的文字和适用的法律</w:t>
      </w:r>
      <w:bookmarkEnd w:id="219"/>
      <w:bookmarkEnd w:id="220"/>
      <w:bookmarkEnd w:id="221"/>
      <w:bookmarkEnd w:id="222"/>
      <w:bookmarkEnd w:id="223"/>
      <w:bookmarkEnd w:id="224"/>
    </w:p>
    <w:p w14:paraId="1F7FD8EB">
      <w:pPr>
        <w:spacing w:line="336" w:lineRule="auto"/>
        <w:ind w:firstLine="480" w:firstLineChars="200"/>
        <w:rPr>
          <w:rFonts w:ascii="宋体" w:hAnsi="宋体" w:cs="宋体"/>
          <w:color w:val="auto"/>
          <w:sz w:val="24"/>
        </w:rPr>
      </w:pPr>
      <w:r>
        <w:rPr>
          <w:rFonts w:hint="eastAsia" w:ascii="宋体" w:hAnsi="宋体" w:cs="宋体"/>
          <w:color w:val="auto"/>
          <w:sz w:val="24"/>
        </w:rPr>
        <w:t>2.20.1 合同使用汉语书就、变更和解释；</w:t>
      </w:r>
    </w:p>
    <w:p w14:paraId="34FA5340">
      <w:pPr>
        <w:spacing w:line="336" w:lineRule="auto"/>
        <w:ind w:firstLine="480" w:firstLineChars="200"/>
        <w:rPr>
          <w:rFonts w:ascii="宋体" w:hAnsi="宋体" w:cs="宋体"/>
          <w:color w:val="auto"/>
          <w:sz w:val="24"/>
        </w:rPr>
      </w:pPr>
      <w:r>
        <w:rPr>
          <w:rFonts w:hint="eastAsia" w:ascii="宋体" w:hAnsi="宋体" w:cs="宋体"/>
          <w:color w:val="auto"/>
          <w:sz w:val="24"/>
        </w:rPr>
        <w:t>2.20.2 合同适用中华人民共和国法律。</w:t>
      </w:r>
    </w:p>
    <w:p w14:paraId="70372E11">
      <w:pPr>
        <w:spacing w:line="336" w:lineRule="auto"/>
        <w:ind w:firstLine="482" w:firstLineChars="200"/>
        <w:rPr>
          <w:rFonts w:ascii="宋体" w:hAnsi="宋体" w:cs="宋体"/>
          <w:b/>
          <w:color w:val="auto"/>
          <w:sz w:val="24"/>
        </w:rPr>
      </w:pPr>
      <w:bookmarkStart w:id="225" w:name="_Toc12004"/>
      <w:bookmarkStart w:id="226" w:name="_Toc3148"/>
      <w:bookmarkStart w:id="227" w:name="_Toc259093693"/>
      <w:bookmarkStart w:id="228" w:name="_Toc16673"/>
      <w:bookmarkStart w:id="229" w:name="_Toc279701264"/>
      <w:bookmarkStart w:id="230" w:name="_Toc487900374"/>
      <w:r>
        <w:rPr>
          <w:rFonts w:hint="eastAsia" w:ascii="宋体" w:hAnsi="宋体" w:cs="宋体"/>
          <w:b/>
          <w:color w:val="auto"/>
          <w:sz w:val="24"/>
        </w:rPr>
        <w:t>2.21 履约保证金</w:t>
      </w:r>
      <w:bookmarkEnd w:id="225"/>
      <w:bookmarkEnd w:id="226"/>
      <w:bookmarkEnd w:id="227"/>
      <w:bookmarkEnd w:id="228"/>
      <w:bookmarkEnd w:id="229"/>
    </w:p>
    <w:p w14:paraId="1AAD6C98">
      <w:pPr>
        <w:spacing w:line="336" w:lineRule="auto"/>
        <w:ind w:firstLine="480" w:firstLineChars="200"/>
        <w:rPr>
          <w:rFonts w:ascii="宋体" w:hAnsi="宋体" w:cs="宋体"/>
          <w:snapToGrid w:val="0"/>
          <w:color w:val="auto"/>
          <w:kern w:val="0"/>
          <w:sz w:val="24"/>
        </w:rPr>
      </w:pPr>
      <w:r>
        <w:rPr>
          <w:rFonts w:hint="eastAsia" w:ascii="宋体" w:hAnsi="宋体" w:cs="宋体"/>
          <w:color w:val="auto"/>
          <w:sz w:val="24"/>
        </w:rPr>
        <w:t>本项目不收取履约保证金</w:t>
      </w:r>
    </w:p>
    <w:p w14:paraId="629C217C">
      <w:pPr>
        <w:spacing w:line="336" w:lineRule="auto"/>
        <w:ind w:firstLine="482" w:firstLineChars="200"/>
        <w:rPr>
          <w:rFonts w:ascii="宋体" w:hAnsi="宋体" w:cs="宋体"/>
          <w:color w:val="auto"/>
          <w:kern w:val="0"/>
          <w:sz w:val="24"/>
          <w:lang w:val="zh-CN"/>
        </w:rPr>
      </w:pPr>
      <w:r>
        <w:rPr>
          <w:rFonts w:hint="eastAsia" w:ascii="宋体" w:hAnsi="宋体" w:cs="宋体"/>
          <w:b/>
          <w:color w:val="auto"/>
          <w:sz w:val="24"/>
        </w:rPr>
        <w:t>2.22 中小企业政策</w:t>
      </w:r>
    </w:p>
    <w:p w14:paraId="56C74382">
      <w:pPr>
        <w:spacing w:line="336"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2.22.1本合同（□是  □否）为中小企业“政采贷”可融资合同，关于中小企业信用融资事项见采购文件“供应商须知正文”。</w:t>
      </w:r>
    </w:p>
    <w:p w14:paraId="02114C2A">
      <w:pPr>
        <w:spacing w:line="336"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2.22.2本合同（□是  □否）为中小企业预留合同。</w:t>
      </w:r>
    </w:p>
    <w:bookmarkEnd w:id="230"/>
    <w:p w14:paraId="05A3B9B3">
      <w:pPr>
        <w:spacing w:line="336" w:lineRule="auto"/>
        <w:ind w:firstLine="482" w:firstLineChars="200"/>
        <w:rPr>
          <w:rFonts w:ascii="宋体" w:hAnsi="宋体" w:cs="宋体"/>
          <w:b/>
          <w:color w:val="auto"/>
          <w:sz w:val="24"/>
        </w:rPr>
      </w:pPr>
      <w:bookmarkStart w:id="231" w:name="_Toc6885"/>
      <w:bookmarkStart w:id="232" w:name="_Toc19890"/>
      <w:bookmarkStart w:id="233" w:name="_Toc14001"/>
      <w:r>
        <w:rPr>
          <w:rFonts w:hint="eastAsia" w:ascii="宋体" w:hAnsi="宋体" w:cs="宋体"/>
          <w:b/>
          <w:color w:val="auto"/>
          <w:sz w:val="24"/>
        </w:rPr>
        <w:t>2.23 合同份数</w:t>
      </w:r>
      <w:bookmarkEnd w:id="231"/>
      <w:bookmarkEnd w:id="232"/>
      <w:bookmarkEnd w:id="233"/>
    </w:p>
    <w:p w14:paraId="2F549123">
      <w:pPr>
        <w:spacing w:line="336" w:lineRule="auto"/>
        <w:ind w:firstLine="480" w:firstLineChars="200"/>
        <w:rPr>
          <w:rFonts w:ascii="宋体" w:hAnsi="宋体" w:cs="宋体"/>
          <w:color w:val="auto"/>
          <w:sz w:val="24"/>
        </w:rPr>
      </w:pPr>
      <w:r>
        <w:rPr>
          <w:rFonts w:hint="eastAsia" w:ascii="宋体" w:hAnsi="宋体" w:cs="宋体"/>
          <w:color w:val="auto"/>
          <w:sz w:val="24"/>
        </w:rPr>
        <w:t>本合同壹式</w:t>
      </w:r>
      <w:r>
        <w:rPr>
          <w:rFonts w:hint="eastAsia" w:ascii="宋体" w:hAnsi="宋体" w:cs="宋体"/>
          <w:color w:val="auto"/>
          <w:sz w:val="24"/>
          <w:u w:val="single"/>
        </w:rPr>
        <w:t xml:space="preserve">   </w:t>
      </w:r>
      <w:r>
        <w:rPr>
          <w:rFonts w:hint="eastAsia" w:ascii="宋体" w:hAnsi="宋体" w:cs="宋体"/>
          <w:color w:val="auto"/>
          <w:sz w:val="24"/>
        </w:rPr>
        <w:t>份，甲方执</w:t>
      </w:r>
      <w:r>
        <w:rPr>
          <w:rFonts w:hint="eastAsia" w:ascii="宋体" w:hAnsi="宋体" w:cs="宋体"/>
          <w:color w:val="auto"/>
          <w:sz w:val="24"/>
          <w:u w:val="single"/>
        </w:rPr>
        <w:t xml:space="preserve">   </w:t>
      </w:r>
      <w:r>
        <w:rPr>
          <w:rFonts w:hint="eastAsia" w:ascii="宋体" w:hAnsi="宋体" w:cs="宋体"/>
          <w:color w:val="auto"/>
          <w:sz w:val="24"/>
        </w:rPr>
        <w:t>份，乙方执</w:t>
      </w:r>
      <w:r>
        <w:rPr>
          <w:rFonts w:hint="eastAsia" w:ascii="宋体" w:hAnsi="宋体" w:cs="宋体"/>
          <w:color w:val="auto"/>
          <w:sz w:val="24"/>
          <w:u w:val="single"/>
        </w:rPr>
        <w:t xml:space="preserve">   </w:t>
      </w:r>
      <w:r>
        <w:rPr>
          <w:rFonts w:hint="eastAsia" w:ascii="宋体" w:hAnsi="宋体" w:cs="宋体"/>
          <w:color w:val="auto"/>
          <w:sz w:val="24"/>
        </w:rPr>
        <w:t>份，采购代理机构执</w:t>
      </w:r>
      <w:r>
        <w:rPr>
          <w:rFonts w:hint="eastAsia" w:ascii="宋体" w:hAnsi="宋体" w:cs="宋体"/>
          <w:color w:val="auto"/>
          <w:sz w:val="24"/>
          <w:u w:val="single"/>
        </w:rPr>
        <w:t xml:space="preserve">   </w:t>
      </w:r>
      <w:r>
        <w:rPr>
          <w:rFonts w:hint="eastAsia" w:ascii="宋体" w:hAnsi="宋体" w:cs="宋体"/>
          <w:color w:val="auto"/>
          <w:sz w:val="24"/>
        </w:rPr>
        <w:t>份。每份均具有同等法律效力。</w:t>
      </w:r>
    </w:p>
    <w:p w14:paraId="001E4FDF">
      <w:pPr>
        <w:pStyle w:val="32"/>
        <w:spacing w:after="0" w:line="336" w:lineRule="auto"/>
        <w:jc w:val="center"/>
        <w:outlineLvl w:val="1"/>
        <w:rPr>
          <w:rFonts w:ascii="宋体" w:hAnsi="宋体" w:cs="宋体"/>
          <w:b/>
          <w:color w:val="auto"/>
          <w:sz w:val="28"/>
          <w:szCs w:val="28"/>
        </w:rPr>
      </w:pPr>
      <w:r>
        <w:rPr>
          <w:rFonts w:hint="eastAsia" w:ascii="宋体" w:hAnsi="宋体" w:cs="宋体"/>
          <w:color w:val="auto"/>
        </w:rPr>
        <w:br w:type="page"/>
      </w:r>
      <w:bookmarkStart w:id="234" w:name="_Toc10052"/>
      <w:bookmarkStart w:id="235" w:name="_Toc331685784"/>
      <w:bookmarkStart w:id="236" w:name="_Toc80205946"/>
      <w:bookmarkStart w:id="237" w:name="_Toc21058"/>
      <w:r>
        <w:rPr>
          <w:rFonts w:hint="eastAsia" w:ascii="宋体" w:hAnsi="宋体" w:cs="宋体"/>
          <w:b/>
          <w:color w:val="auto"/>
          <w:sz w:val="28"/>
          <w:szCs w:val="28"/>
        </w:rPr>
        <w:t>第三部分  合同专用条款</w:t>
      </w:r>
      <w:bookmarkEnd w:id="234"/>
      <w:bookmarkEnd w:id="235"/>
      <w:bookmarkEnd w:id="236"/>
      <w:bookmarkEnd w:id="237"/>
    </w:p>
    <w:p w14:paraId="3084E7B4">
      <w:pPr>
        <w:spacing w:line="336" w:lineRule="auto"/>
        <w:ind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40FA7FFC">
      <w:pPr>
        <w:spacing w:line="336" w:lineRule="auto"/>
        <w:ind w:firstLine="480" w:firstLineChars="200"/>
        <w:rPr>
          <w:rFonts w:ascii="宋体" w:hAnsi="宋体" w:cs="宋体"/>
          <w:color w:val="auto"/>
          <w:sz w:val="24"/>
        </w:rPr>
      </w:pPr>
      <w:r>
        <w:rPr>
          <w:rFonts w:hint="eastAsia" w:ascii="宋体" w:hAnsi="宋体" w:cs="宋体"/>
          <w:color w:val="auto"/>
          <w:sz w:val="24"/>
        </w:rPr>
        <w:t>2.3.2具有知识产权的标的物知识产权归属：</w:t>
      </w:r>
    </w:p>
    <w:p w14:paraId="7C75B899">
      <w:pPr>
        <w:spacing w:line="336"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1E2CBEC">
      <w:pPr>
        <w:spacing w:line="336" w:lineRule="auto"/>
        <w:ind w:firstLine="480" w:firstLineChars="200"/>
        <w:rPr>
          <w:rFonts w:ascii="宋体" w:hAnsi="宋体" w:cs="宋体"/>
          <w:color w:val="auto"/>
          <w:sz w:val="24"/>
        </w:rPr>
      </w:pPr>
      <w:r>
        <w:rPr>
          <w:rFonts w:hint="eastAsia" w:ascii="宋体" w:hAnsi="宋体" w:cs="宋体"/>
          <w:color w:val="auto"/>
          <w:sz w:val="24"/>
        </w:rPr>
        <w:t>2.4.1包装和装运专用条款（如果有）：</w:t>
      </w:r>
    </w:p>
    <w:p w14:paraId="10D4CBDE">
      <w:pPr>
        <w:spacing w:line="336"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                                                                     </w:t>
      </w:r>
    </w:p>
    <w:p w14:paraId="588D9302">
      <w:pPr>
        <w:spacing w:line="336" w:lineRule="auto"/>
        <w:ind w:firstLine="480" w:firstLineChars="200"/>
        <w:rPr>
          <w:rFonts w:ascii="宋体" w:hAnsi="宋体" w:cs="宋体"/>
          <w:color w:val="auto"/>
          <w:sz w:val="24"/>
        </w:rPr>
      </w:pPr>
      <w:r>
        <w:rPr>
          <w:rFonts w:hint="eastAsia" w:ascii="宋体" w:hAnsi="宋体" w:cs="宋体"/>
          <w:color w:val="auto"/>
          <w:sz w:val="24"/>
        </w:rPr>
        <w:t>2.4.2装运标的物的要求和通知：</w:t>
      </w:r>
    </w:p>
    <w:p w14:paraId="5165EA6A">
      <w:pPr>
        <w:spacing w:line="336"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                                                                     </w:t>
      </w:r>
    </w:p>
    <w:p w14:paraId="2D5BD33A">
      <w:pPr>
        <w:spacing w:line="336" w:lineRule="auto"/>
        <w:ind w:firstLine="480" w:firstLineChars="200"/>
        <w:rPr>
          <w:rFonts w:ascii="宋体" w:hAnsi="宋体" w:cs="宋体"/>
          <w:b/>
          <w:color w:val="auto"/>
          <w:sz w:val="24"/>
        </w:rPr>
      </w:pPr>
      <w:r>
        <w:rPr>
          <w:rFonts w:hint="eastAsia" w:ascii="宋体" w:hAnsi="宋体" w:cs="宋体"/>
          <w:color w:val="auto"/>
          <w:sz w:val="24"/>
        </w:rPr>
        <w:t>2.6</w:t>
      </w:r>
      <w:r>
        <w:rPr>
          <w:rFonts w:hint="eastAsia" w:ascii="宋体" w:hAnsi="宋体" w:cs="宋体"/>
          <w:b/>
          <w:color w:val="auto"/>
          <w:sz w:val="24"/>
        </w:rPr>
        <w:t>结算方式和付款条件</w:t>
      </w:r>
    </w:p>
    <w:p w14:paraId="1A9A69BD">
      <w:pPr>
        <w:spacing w:line="336"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本次项目合同总价为大写人民币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w:t>
      </w:r>
      <w:r>
        <w:rPr>
          <w:rFonts w:hint="eastAsia" w:ascii="宋体" w:hAnsi="宋体" w:cs="宋体"/>
          <w:color w:val="auto"/>
          <w:kern w:val="0"/>
          <w:sz w:val="24"/>
          <w:lang w:val="zh-CN"/>
        </w:rPr>
        <w:t xml:space="preserve">    元）。本项目采用以下勾选结算方式进行支付：</w:t>
      </w:r>
    </w:p>
    <w:p w14:paraId="05030E52">
      <w:pPr>
        <w:spacing w:line="336"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□采用一次性支付方式，付款条件为：</w:t>
      </w:r>
      <w:r>
        <w:rPr>
          <w:rFonts w:hint="eastAsia" w:ascii="宋体" w:hAnsi="宋体" w:cs="宋体"/>
          <w:color w:val="auto"/>
          <w:kern w:val="0"/>
          <w:sz w:val="24"/>
          <w:u w:val="single"/>
        </w:rPr>
        <w:t xml:space="preserve">           </w:t>
      </w:r>
    </w:p>
    <w:p w14:paraId="26E82928">
      <w:pPr>
        <w:spacing w:line="336" w:lineRule="auto"/>
        <w:ind w:firstLine="480" w:firstLineChars="200"/>
        <w:rPr>
          <w:rFonts w:ascii="宋体" w:hAnsi="宋体" w:cs="宋体"/>
          <w:color w:val="auto"/>
          <w:kern w:val="0"/>
          <w:sz w:val="24"/>
        </w:rPr>
      </w:pPr>
      <w:r>
        <w:rPr>
          <w:rFonts w:hint="eastAsia" w:ascii="宋体" w:hAnsi="宋体" w:cs="宋体"/>
          <w:color w:val="auto"/>
          <w:kern w:val="0"/>
          <w:sz w:val="24"/>
          <w:lang w:val="zh-CN"/>
        </w:rPr>
        <w:t>□采用分期付款方式，付款条件为</w:t>
      </w:r>
      <w:r>
        <w:rPr>
          <w:rFonts w:hint="eastAsia" w:ascii="宋体" w:hAnsi="宋体" w:cs="宋体"/>
          <w:color w:val="auto"/>
          <w:kern w:val="0"/>
          <w:sz w:val="24"/>
        </w:rPr>
        <w:t>：</w:t>
      </w:r>
    </w:p>
    <w:p w14:paraId="3AF88447">
      <w:pPr>
        <w:spacing w:line="336" w:lineRule="auto"/>
        <w:ind w:firstLine="480" w:firstLineChars="200"/>
        <w:rPr>
          <w:rFonts w:ascii="宋体" w:hAnsi="宋体" w:cs="宋体"/>
          <w:color w:val="auto"/>
          <w:kern w:val="0"/>
          <w:sz w:val="24"/>
        </w:rPr>
      </w:pPr>
      <w:r>
        <w:rPr>
          <w:rFonts w:hint="eastAsia" w:ascii="宋体" w:hAnsi="宋体" w:cs="宋体"/>
          <w:color w:val="auto"/>
          <w:kern w:val="0"/>
          <w:sz w:val="24"/>
          <w:lang w:val="zh-CN"/>
        </w:rPr>
        <w:t>第一期付款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188C0762">
      <w:pPr>
        <w:spacing w:line="336" w:lineRule="auto"/>
        <w:ind w:firstLine="480" w:firstLineChars="200"/>
        <w:rPr>
          <w:rFonts w:ascii="宋体" w:hAnsi="宋体" w:cs="宋体"/>
          <w:color w:val="auto"/>
          <w:kern w:val="0"/>
          <w:sz w:val="24"/>
          <w:u w:val="single"/>
        </w:rPr>
      </w:pPr>
      <w:r>
        <w:rPr>
          <w:rFonts w:hint="eastAsia" w:ascii="宋体" w:hAnsi="宋体" w:cs="宋体"/>
          <w:color w:val="auto"/>
          <w:kern w:val="0"/>
          <w:sz w:val="24"/>
          <w:lang w:val="zh-CN"/>
        </w:rPr>
        <w:t>第</w:t>
      </w:r>
      <w:r>
        <w:rPr>
          <w:rFonts w:hint="eastAsia" w:ascii="宋体" w:hAnsi="宋体" w:cs="宋体"/>
          <w:color w:val="auto"/>
          <w:kern w:val="0"/>
          <w:sz w:val="24"/>
        </w:rPr>
        <w:t>二</w:t>
      </w:r>
      <w:r>
        <w:rPr>
          <w:rFonts w:hint="eastAsia" w:ascii="宋体" w:hAnsi="宋体" w:cs="宋体"/>
          <w:color w:val="auto"/>
          <w:kern w:val="0"/>
          <w:sz w:val="24"/>
          <w:lang w:val="zh-CN"/>
        </w:rPr>
        <w:t>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0F8093AB">
      <w:pPr>
        <w:spacing w:line="336" w:lineRule="auto"/>
        <w:ind w:firstLine="480" w:firstLineChars="200"/>
        <w:rPr>
          <w:rFonts w:ascii="宋体" w:hAnsi="宋体" w:cs="宋体"/>
          <w:color w:val="auto"/>
          <w:kern w:val="0"/>
          <w:sz w:val="24"/>
        </w:rPr>
      </w:pPr>
      <w:r>
        <w:rPr>
          <w:rFonts w:hint="eastAsia" w:ascii="宋体" w:hAnsi="宋体" w:cs="宋体"/>
          <w:color w:val="auto"/>
          <w:kern w:val="0"/>
          <w:sz w:val="24"/>
        </w:rPr>
        <w:t>……</w:t>
      </w:r>
    </w:p>
    <w:p w14:paraId="24B8D044">
      <w:pPr>
        <w:spacing w:line="336" w:lineRule="auto"/>
        <w:ind w:firstLine="480" w:firstLineChars="200"/>
        <w:rPr>
          <w:rFonts w:ascii="宋体" w:hAnsi="宋体" w:cs="宋体"/>
          <w:color w:val="auto"/>
          <w:kern w:val="0"/>
          <w:sz w:val="24"/>
          <w:lang w:val="zh-CN"/>
        </w:rPr>
      </w:pPr>
      <w:r>
        <w:rPr>
          <w:rFonts w:hint="eastAsia" w:ascii="宋体" w:hAnsi="宋体" w:cs="宋体"/>
          <w:color w:val="auto"/>
          <w:sz w:val="24"/>
        </w:rPr>
        <w:t>甲方无故逾期支付服务费用的，按照每逾期一日支付欠付服务费额度的</w:t>
      </w:r>
      <w:r>
        <w:rPr>
          <w:rFonts w:hint="eastAsia" w:ascii="宋体" w:hAnsi="宋体" w:cs="宋体"/>
          <w:color w:val="auto"/>
          <w:sz w:val="24"/>
          <w:u w:val="single"/>
        </w:rPr>
        <w:t>万分之五</w:t>
      </w:r>
      <w:r>
        <w:rPr>
          <w:rFonts w:hint="eastAsia" w:ascii="宋体" w:hAnsi="宋体" w:cs="宋体"/>
          <w:color w:val="auto"/>
          <w:sz w:val="24"/>
        </w:rPr>
        <w:t>（根据项目实际填写，一般为万分之五）承担违约责任，违约金上限按照《合同书》约定执行。</w:t>
      </w:r>
    </w:p>
    <w:p w14:paraId="3B2FD192">
      <w:pPr>
        <w:spacing w:line="336" w:lineRule="auto"/>
        <w:ind w:firstLine="480" w:firstLineChars="200"/>
        <w:rPr>
          <w:rFonts w:ascii="宋体" w:hAnsi="宋体" w:cs="宋体"/>
          <w:b/>
          <w:color w:val="auto"/>
          <w:sz w:val="24"/>
        </w:rPr>
      </w:pPr>
      <w:r>
        <w:rPr>
          <w:rFonts w:hint="eastAsia" w:ascii="宋体" w:hAnsi="宋体" w:cs="宋体"/>
          <w:color w:val="auto"/>
          <w:sz w:val="24"/>
        </w:rPr>
        <w:t>2.9</w:t>
      </w:r>
      <w:r>
        <w:rPr>
          <w:rFonts w:hint="eastAsia" w:ascii="宋体" w:hAnsi="宋体" w:cs="宋体"/>
          <w:b/>
          <w:color w:val="auto"/>
          <w:sz w:val="24"/>
        </w:rPr>
        <w:t>标的物的风险负担</w:t>
      </w:r>
    </w:p>
    <w:p w14:paraId="1B275871">
      <w:pPr>
        <w:spacing w:line="336" w:lineRule="auto"/>
        <w:ind w:firstLine="480" w:firstLineChars="200"/>
        <w:rPr>
          <w:rFonts w:ascii="宋体" w:hAnsi="宋体" w:cs="宋体"/>
          <w:color w:val="auto"/>
          <w:sz w:val="24"/>
        </w:rPr>
      </w:pPr>
      <w:r>
        <w:rPr>
          <w:rFonts w:hint="eastAsia" w:ascii="宋体" w:hAnsi="宋体" w:cs="宋体"/>
          <w:color w:val="auto"/>
          <w:sz w:val="24"/>
        </w:rPr>
        <w:t>标的物或者在途标的物或者交付给第一承运人后的标的物毁损、灭失的风险负担：</w:t>
      </w:r>
    </w:p>
    <w:p w14:paraId="048BE1D4">
      <w:pPr>
        <w:spacing w:line="336"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乙方                                                                       </w:t>
      </w:r>
    </w:p>
    <w:p w14:paraId="17097AC8">
      <w:pPr>
        <w:spacing w:line="336" w:lineRule="auto"/>
        <w:ind w:firstLine="480" w:firstLineChars="200"/>
        <w:rPr>
          <w:rFonts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color w:val="auto"/>
          <w:sz w:val="24"/>
          <w:u w:val="single"/>
        </w:rPr>
        <w:t xml:space="preserve">    </w:t>
      </w:r>
      <w:r>
        <w:rPr>
          <w:rFonts w:hint="eastAsia" w:ascii="宋体" w:hAnsi="宋体" w:cs="宋体"/>
          <w:color w:val="auto"/>
          <w:sz w:val="24"/>
        </w:rPr>
        <w:t>日内（根据项目实际填写）以书面形式通知对方当事人，并在</w:t>
      </w:r>
      <w:r>
        <w:rPr>
          <w:rFonts w:hint="eastAsia" w:ascii="宋体" w:hAnsi="宋体" w:cs="宋体"/>
          <w:color w:val="auto"/>
          <w:sz w:val="24"/>
          <w:u w:val="single"/>
        </w:rPr>
        <w:t xml:space="preserve">   </w:t>
      </w:r>
      <w:r>
        <w:rPr>
          <w:rFonts w:hint="eastAsia" w:ascii="宋体" w:hAnsi="宋体" w:cs="宋体"/>
          <w:color w:val="auto"/>
          <w:sz w:val="24"/>
        </w:rPr>
        <w:t>日内（根据项目实际填写），将有关部门出具的证明文件送达对方当事人。</w:t>
      </w:r>
    </w:p>
    <w:p w14:paraId="0BA35CA8">
      <w:pPr>
        <w:spacing w:line="336" w:lineRule="auto"/>
        <w:ind w:firstLine="480" w:firstLineChars="200"/>
        <w:rPr>
          <w:rFonts w:ascii="宋体" w:hAnsi="宋体" w:cs="宋体"/>
          <w:color w:val="auto"/>
          <w:sz w:val="24"/>
        </w:rPr>
      </w:pPr>
      <w:r>
        <w:rPr>
          <w:rFonts w:hint="eastAsia" w:ascii="宋体" w:hAnsi="宋体" w:cs="宋体"/>
          <w:color w:val="auto"/>
          <w:sz w:val="24"/>
        </w:rPr>
        <w:t>2.13.4因不可抗力致使合同有变更必要的，双方当事人应在</w:t>
      </w:r>
      <w:r>
        <w:rPr>
          <w:rFonts w:hint="eastAsia" w:ascii="宋体" w:hAnsi="宋体" w:cs="宋体"/>
          <w:color w:val="auto"/>
          <w:sz w:val="24"/>
          <w:u w:val="single"/>
        </w:rPr>
        <w:t xml:space="preserve">    </w:t>
      </w:r>
      <w:r>
        <w:rPr>
          <w:rFonts w:hint="eastAsia" w:ascii="宋体" w:hAnsi="宋体" w:cs="宋体"/>
          <w:color w:val="auto"/>
          <w:sz w:val="24"/>
        </w:rPr>
        <w:t>日内（根据项目实际填写）以书面形式变更合同；</w:t>
      </w:r>
    </w:p>
    <w:p w14:paraId="29671EE2">
      <w:pPr>
        <w:spacing w:line="336" w:lineRule="auto"/>
        <w:ind w:firstLine="480" w:firstLineChars="200"/>
        <w:rPr>
          <w:rFonts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u w:val="single"/>
        </w:rPr>
        <w:t xml:space="preserve">     </w:t>
      </w:r>
      <w:r>
        <w:rPr>
          <w:rFonts w:hint="eastAsia" w:ascii="宋体" w:hAnsi="宋体" w:cs="宋体"/>
          <w:color w:val="auto"/>
          <w:sz w:val="24"/>
        </w:rPr>
        <w:t>日内（根据项目实际填写）发起验收，并可依法邀请相关方参加，验收应出具验收书。</w:t>
      </w:r>
    </w:p>
    <w:p w14:paraId="17A26539">
      <w:pPr>
        <w:spacing w:line="336" w:lineRule="auto"/>
        <w:ind w:firstLine="480" w:firstLineChars="200"/>
        <w:rPr>
          <w:rFonts w:ascii="宋体" w:hAnsi="宋体" w:cs="宋体"/>
          <w:color w:val="auto"/>
          <w:sz w:val="24"/>
        </w:rPr>
      </w:pPr>
      <w:r>
        <w:rPr>
          <w:rFonts w:hint="eastAsia" w:ascii="宋体" w:hAnsi="宋体" w:cs="宋体"/>
          <w:color w:val="auto"/>
          <w:sz w:val="24"/>
        </w:rPr>
        <w:t>2.17.3 检验和验收标准、程序等具体内容以及前述验收书的效力：</w:t>
      </w:r>
    </w:p>
    <w:p w14:paraId="17CE066E">
      <w:pPr>
        <w:spacing w:line="336"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                                                                       </w:t>
      </w:r>
    </w:p>
    <w:p w14:paraId="309F5C9F">
      <w:pPr>
        <w:spacing w:line="336" w:lineRule="auto"/>
        <w:ind w:firstLine="480" w:firstLineChars="200"/>
        <w:rPr>
          <w:rFonts w:ascii="宋体" w:hAnsi="宋体" w:cs="宋体"/>
          <w:color w:val="auto"/>
          <w:sz w:val="24"/>
        </w:rPr>
      </w:pPr>
      <w:r>
        <w:rPr>
          <w:rFonts w:hint="eastAsia" w:ascii="宋体" w:hAnsi="宋体" w:cs="宋体"/>
          <w:color w:val="auto"/>
          <w:sz w:val="24"/>
        </w:rPr>
        <w:t>3.1 其他：</w:t>
      </w:r>
    </w:p>
    <w:p w14:paraId="560BB85D">
      <w:pPr>
        <w:spacing w:line="336" w:lineRule="auto"/>
        <w:ind w:firstLine="482" w:firstLineChars="200"/>
        <w:rPr>
          <w:rFonts w:ascii="宋体" w:hAnsi="宋体" w:cs="宋体"/>
          <w:b/>
          <w:color w:val="auto"/>
          <w:sz w:val="24"/>
        </w:rPr>
      </w:pPr>
      <w:r>
        <w:rPr>
          <w:rFonts w:hint="eastAsia" w:ascii="宋体" w:hAnsi="宋体" w:cs="宋体"/>
          <w:b/>
          <w:color w:val="auto"/>
          <w:sz w:val="24"/>
        </w:rPr>
        <w:t>项目验收：</w:t>
      </w:r>
    </w:p>
    <w:p w14:paraId="364B9776">
      <w:pPr>
        <w:spacing w:line="336" w:lineRule="auto"/>
        <w:ind w:firstLine="480" w:firstLineChars="200"/>
        <w:rPr>
          <w:rFonts w:ascii="宋体" w:hAnsi="宋体" w:cs="宋体"/>
          <w:color w:val="auto"/>
          <w:sz w:val="24"/>
        </w:rPr>
      </w:pPr>
      <w:r>
        <w:rPr>
          <w:rFonts w:hint="eastAsia" w:ascii="宋体" w:hAnsi="宋体" w:cs="宋体"/>
          <w:color w:val="auto"/>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DC89C7A">
      <w:pPr>
        <w:spacing w:line="336" w:lineRule="auto"/>
        <w:ind w:firstLine="480" w:firstLineChars="200"/>
        <w:rPr>
          <w:rFonts w:ascii="宋体" w:hAnsi="宋体" w:cs="宋体"/>
          <w:color w:val="auto"/>
          <w:sz w:val="24"/>
        </w:rPr>
      </w:pPr>
      <w:r>
        <w:rPr>
          <w:rFonts w:hint="eastAsia" w:ascii="宋体" w:hAnsi="宋体" w:cs="宋体"/>
          <w:color w:val="auto"/>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399ED19">
      <w:pPr>
        <w:spacing w:line="336" w:lineRule="auto"/>
        <w:ind w:firstLine="480" w:firstLineChars="200"/>
        <w:rPr>
          <w:rFonts w:ascii="宋体" w:hAnsi="宋体" w:cs="宋体"/>
          <w:color w:val="auto"/>
          <w:sz w:val="24"/>
        </w:rPr>
      </w:pPr>
      <w:r>
        <w:rPr>
          <w:rFonts w:hint="eastAsia" w:ascii="宋体" w:hAnsi="宋体" w:cs="宋体"/>
          <w:color w:val="auto"/>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5EA4B3E">
      <w:pPr>
        <w:spacing w:line="336" w:lineRule="auto"/>
        <w:ind w:firstLine="480" w:firstLineChars="200"/>
        <w:rPr>
          <w:rFonts w:ascii="宋体" w:hAnsi="宋体" w:cs="宋体"/>
          <w:color w:val="auto"/>
          <w:sz w:val="24"/>
        </w:rPr>
      </w:pPr>
      <w:r>
        <w:rPr>
          <w:rFonts w:hint="eastAsia" w:ascii="宋体" w:hAnsi="宋体" w:cs="宋体"/>
          <w:color w:val="auto"/>
          <w:sz w:val="24"/>
        </w:rPr>
        <w:t>4、验收产生的费用首次验收费用由</w:t>
      </w:r>
      <w:r>
        <w:rPr>
          <w:rFonts w:hint="eastAsia" w:ascii="宋体" w:hAnsi="宋体" w:cs="宋体"/>
          <w:color w:val="auto"/>
          <w:sz w:val="24"/>
          <w:u w:val="single"/>
        </w:rPr>
        <w:t xml:space="preserve">    </w:t>
      </w:r>
      <w:r>
        <w:rPr>
          <w:rFonts w:hint="eastAsia" w:ascii="宋体" w:hAnsi="宋体" w:cs="宋体"/>
          <w:color w:val="auto"/>
          <w:sz w:val="24"/>
        </w:rPr>
        <w:t>承担，如首次验收不合格，后续验收费用由</w:t>
      </w:r>
      <w:r>
        <w:rPr>
          <w:rFonts w:hint="eastAsia" w:ascii="宋体" w:hAnsi="宋体" w:cs="宋体"/>
          <w:color w:val="auto"/>
          <w:sz w:val="24"/>
          <w:u w:val="single"/>
        </w:rPr>
        <w:t xml:space="preserve">     </w:t>
      </w:r>
      <w:r>
        <w:rPr>
          <w:rFonts w:hint="eastAsia" w:ascii="宋体" w:hAnsi="宋体" w:cs="宋体"/>
          <w:color w:val="auto"/>
          <w:sz w:val="24"/>
        </w:rPr>
        <w:t>支付。</w:t>
      </w:r>
    </w:p>
    <w:p w14:paraId="628187ED">
      <w:pPr>
        <w:spacing w:line="336" w:lineRule="auto"/>
        <w:ind w:firstLine="480" w:firstLineChars="200"/>
        <w:rPr>
          <w:rFonts w:ascii="宋体" w:hAnsi="宋体" w:cs="宋体"/>
          <w:color w:val="auto"/>
          <w:sz w:val="24"/>
        </w:rPr>
      </w:pPr>
      <w:r>
        <w:rPr>
          <w:rFonts w:hint="eastAsia" w:ascii="宋体" w:hAnsi="宋体" w:cs="宋体"/>
          <w:color w:val="auto"/>
          <w:sz w:val="24"/>
        </w:rPr>
        <w:t>5、验收内容及资料要求：</w:t>
      </w:r>
    </w:p>
    <w:p w14:paraId="782E22AA">
      <w:pPr>
        <w:spacing w:line="336" w:lineRule="auto"/>
        <w:ind w:firstLine="480" w:firstLineChars="200"/>
        <w:rPr>
          <w:rFonts w:ascii="宋体" w:hAnsi="宋体" w:cs="宋体"/>
          <w:color w:val="auto"/>
          <w:sz w:val="24"/>
        </w:rPr>
      </w:pPr>
      <w:r>
        <w:rPr>
          <w:rFonts w:hint="eastAsia" w:ascii="宋体" w:hAnsi="宋体" w:cs="宋体"/>
          <w:color w:val="auto"/>
          <w:sz w:val="24"/>
        </w:rPr>
        <w:t>根根据采购文件确定的技术指标或者服务要求确定验收指标和标准。未进行相应约定的，应当符合国家强制性规定、政策要求、安全标准、行业或企业有关标准等。</w:t>
      </w:r>
    </w:p>
    <w:p w14:paraId="0D8F9E6D">
      <w:pPr>
        <w:tabs>
          <w:tab w:val="left" w:pos="904"/>
        </w:tabs>
        <w:snapToGrid w:val="0"/>
        <w:spacing w:line="336" w:lineRule="auto"/>
        <w:ind w:firstLine="480" w:firstLineChars="200"/>
        <w:jc w:val="left"/>
        <w:rPr>
          <w:rFonts w:ascii="宋体" w:hAnsi="宋体" w:cs="宋体"/>
          <w:color w:val="auto"/>
          <w:sz w:val="24"/>
        </w:rPr>
      </w:pPr>
      <w:r>
        <w:rPr>
          <w:rFonts w:hint="eastAsia" w:ascii="宋体" w:hAnsi="宋体" w:cs="宋体"/>
          <w:color w:val="auto"/>
          <w:sz w:val="24"/>
        </w:rPr>
        <w:t>5.1验收内容</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5"/>
        <w:gridCol w:w="4391"/>
      </w:tblGrid>
      <w:tr w14:paraId="7F80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14:paraId="33989C98">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序号</w:t>
            </w:r>
          </w:p>
        </w:tc>
        <w:tc>
          <w:tcPr>
            <w:tcW w:w="3165" w:type="dxa"/>
            <w:vAlign w:val="center"/>
          </w:tcPr>
          <w:p w14:paraId="0A9219B7">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验收内容</w:t>
            </w:r>
          </w:p>
        </w:tc>
        <w:tc>
          <w:tcPr>
            <w:tcW w:w="4391" w:type="dxa"/>
            <w:vAlign w:val="center"/>
          </w:tcPr>
          <w:p w14:paraId="3AB5F21E">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 xml:space="preserve"> 验收标准</w:t>
            </w:r>
          </w:p>
        </w:tc>
      </w:tr>
      <w:tr w14:paraId="221B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 w:type="dxa"/>
            <w:vAlign w:val="center"/>
          </w:tcPr>
          <w:p w14:paraId="3A7A9B81">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1</w:t>
            </w:r>
          </w:p>
        </w:tc>
        <w:tc>
          <w:tcPr>
            <w:tcW w:w="3165" w:type="dxa"/>
            <w:vAlign w:val="center"/>
          </w:tcPr>
          <w:p w14:paraId="22113EF6">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交付标的数量</w:t>
            </w:r>
          </w:p>
        </w:tc>
        <w:tc>
          <w:tcPr>
            <w:tcW w:w="4391" w:type="dxa"/>
            <w:vAlign w:val="center"/>
          </w:tcPr>
          <w:p w14:paraId="1D3BA546">
            <w:pPr>
              <w:widowControl/>
              <w:spacing w:line="336" w:lineRule="auto"/>
              <w:ind w:firstLine="200"/>
              <w:jc w:val="center"/>
              <w:rPr>
                <w:rFonts w:ascii="宋体" w:hAnsi="宋体" w:cs="宋体"/>
                <w:color w:val="auto"/>
                <w:kern w:val="0"/>
                <w:sz w:val="24"/>
              </w:rPr>
            </w:pPr>
          </w:p>
        </w:tc>
      </w:tr>
      <w:tr w14:paraId="442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61" w:type="dxa"/>
            <w:vAlign w:val="center"/>
          </w:tcPr>
          <w:p w14:paraId="57497E3E">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2</w:t>
            </w:r>
          </w:p>
        </w:tc>
        <w:tc>
          <w:tcPr>
            <w:tcW w:w="3165" w:type="dxa"/>
            <w:vAlign w:val="center"/>
          </w:tcPr>
          <w:p w14:paraId="560FC0AC">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交付标的的质量文件</w:t>
            </w:r>
          </w:p>
        </w:tc>
        <w:tc>
          <w:tcPr>
            <w:tcW w:w="4391" w:type="dxa"/>
            <w:vAlign w:val="center"/>
          </w:tcPr>
          <w:p w14:paraId="1ECBCF37">
            <w:pPr>
              <w:widowControl/>
              <w:spacing w:line="336" w:lineRule="auto"/>
              <w:ind w:firstLine="200"/>
              <w:jc w:val="center"/>
              <w:rPr>
                <w:rFonts w:ascii="宋体" w:hAnsi="宋体" w:cs="宋体"/>
                <w:color w:val="auto"/>
                <w:kern w:val="0"/>
                <w:sz w:val="24"/>
              </w:rPr>
            </w:pPr>
          </w:p>
        </w:tc>
      </w:tr>
      <w:tr w14:paraId="5065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Align w:val="center"/>
          </w:tcPr>
          <w:p w14:paraId="59506D6F">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4</w:t>
            </w:r>
          </w:p>
        </w:tc>
        <w:tc>
          <w:tcPr>
            <w:tcW w:w="3165" w:type="dxa"/>
            <w:vAlign w:val="center"/>
          </w:tcPr>
          <w:p w14:paraId="415793E4">
            <w:pPr>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 xml:space="preserve">交付标的技术、性能指标 </w:t>
            </w:r>
          </w:p>
        </w:tc>
        <w:tc>
          <w:tcPr>
            <w:tcW w:w="4391" w:type="dxa"/>
            <w:vAlign w:val="center"/>
          </w:tcPr>
          <w:p w14:paraId="6152F919">
            <w:pPr>
              <w:pStyle w:val="9"/>
              <w:spacing w:after="0" w:line="336" w:lineRule="auto"/>
              <w:ind w:firstLine="200"/>
              <w:jc w:val="left"/>
              <w:rPr>
                <w:rFonts w:ascii="宋体" w:hAnsi="宋体" w:cs="宋体"/>
                <w:color w:val="auto"/>
              </w:rPr>
            </w:pPr>
          </w:p>
        </w:tc>
      </w:tr>
      <w:tr w14:paraId="0BD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61" w:type="dxa"/>
            <w:vAlign w:val="center"/>
          </w:tcPr>
          <w:p w14:paraId="30688EAB">
            <w:pPr>
              <w:widowControl/>
              <w:spacing w:line="336" w:lineRule="auto"/>
              <w:ind w:firstLine="200"/>
              <w:jc w:val="center"/>
              <w:rPr>
                <w:rFonts w:ascii="宋体" w:hAnsi="宋体" w:cs="宋体"/>
                <w:color w:val="auto"/>
                <w:kern w:val="0"/>
                <w:sz w:val="24"/>
              </w:rPr>
            </w:pPr>
            <w:r>
              <w:rPr>
                <w:rFonts w:hint="eastAsia" w:ascii="宋体" w:hAnsi="宋体" w:cs="宋体"/>
                <w:color w:val="auto"/>
                <w:kern w:val="0"/>
                <w:sz w:val="24"/>
              </w:rPr>
              <w:t>5</w:t>
            </w:r>
          </w:p>
        </w:tc>
        <w:tc>
          <w:tcPr>
            <w:tcW w:w="3165" w:type="dxa"/>
            <w:vAlign w:val="center"/>
          </w:tcPr>
          <w:p w14:paraId="4A579C28">
            <w:pPr>
              <w:spacing w:line="336" w:lineRule="auto"/>
              <w:ind w:firstLine="200"/>
              <w:jc w:val="center"/>
              <w:rPr>
                <w:rFonts w:ascii="宋体" w:hAnsi="宋体" w:cs="宋体"/>
                <w:color w:val="auto"/>
                <w:sz w:val="24"/>
              </w:rPr>
            </w:pPr>
            <w:r>
              <w:rPr>
                <w:rFonts w:hint="eastAsia" w:ascii="宋体" w:hAnsi="宋体" w:cs="宋体"/>
                <w:color w:val="auto"/>
                <w:sz w:val="24"/>
              </w:rPr>
              <w:t>售后服务</w:t>
            </w:r>
          </w:p>
          <w:p w14:paraId="152632DB">
            <w:pPr>
              <w:widowControl/>
              <w:spacing w:line="336" w:lineRule="auto"/>
              <w:ind w:firstLine="200"/>
              <w:jc w:val="center"/>
              <w:rPr>
                <w:rFonts w:ascii="宋体" w:hAnsi="宋体" w:cs="宋体"/>
                <w:bCs/>
                <w:color w:val="auto"/>
                <w:kern w:val="0"/>
                <w:sz w:val="24"/>
              </w:rPr>
            </w:pPr>
            <w:r>
              <w:rPr>
                <w:rFonts w:hint="eastAsia" w:ascii="宋体" w:hAnsi="宋体" w:cs="宋体"/>
                <w:color w:val="auto"/>
                <w:sz w:val="24"/>
              </w:rPr>
              <w:t>承诺</w:t>
            </w:r>
          </w:p>
        </w:tc>
        <w:tc>
          <w:tcPr>
            <w:tcW w:w="4391" w:type="dxa"/>
            <w:vAlign w:val="center"/>
          </w:tcPr>
          <w:p w14:paraId="7F085271">
            <w:pPr>
              <w:widowControl/>
              <w:spacing w:line="336" w:lineRule="auto"/>
              <w:ind w:firstLine="200"/>
              <w:jc w:val="center"/>
              <w:rPr>
                <w:rFonts w:ascii="宋体" w:hAnsi="宋体" w:cs="宋体"/>
                <w:color w:val="auto"/>
                <w:kern w:val="0"/>
                <w:sz w:val="24"/>
              </w:rPr>
            </w:pPr>
          </w:p>
        </w:tc>
      </w:tr>
      <w:tr w14:paraId="553B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61" w:type="dxa"/>
            <w:vAlign w:val="center"/>
          </w:tcPr>
          <w:p w14:paraId="7B4505EF">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6</w:t>
            </w:r>
          </w:p>
        </w:tc>
        <w:tc>
          <w:tcPr>
            <w:tcW w:w="3165" w:type="dxa"/>
            <w:vAlign w:val="center"/>
          </w:tcPr>
          <w:p w14:paraId="2428685F">
            <w:pPr>
              <w:widowControl/>
              <w:spacing w:line="336" w:lineRule="auto"/>
              <w:ind w:firstLine="200"/>
              <w:jc w:val="center"/>
              <w:rPr>
                <w:rFonts w:ascii="宋体" w:hAnsi="宋体" w:cs="宋体"/>
                <w:bCs/>
                <w:color w:val="auto"/>
                <w:kern w:val="0"/>
                <w:sz w:val="24"/>
              </w:rPr>
            </w:pPr>
            <w:r>
              <w:rPr>
                <w:rFonts w:hint="eastAsia" w:ascii="宋体" w:hAnsi="宋体" w:cs="宋体"/>
                <w:bCs/>
                <w:color w:val="auto"/>
                <w:kern w:val="0"/>
                <w:sz w:val="24"/>
              </w:rPr>
              <w:t>其他工作</w:t>
            </w:r>
          </w:p>
        </w:tc>
        <w:tc>
          <w:tcPr>
            <w:tcW w:w="4391" w:type="dxa"/>
            <w:vAlign w:val="center"/>
          </w:tcPr>
          <w:p w14:paraId="6FEEF3C1">
            <w:pPr>
              <w:widowControl/>
              <w:spacing w:line="336" w:lineRule="auto"/>
              <w:ind w:firstLine="200"/>
              <w:jc w:val="left"/>
              <w:rPr>
                <w:rFonts w:ascii="宋体" w:hAnsi="宋体" w:cs="宋体"/>
                <w:color w:val="auto"/>
                <w:kern w:val="0"/>
                <w:sz w:val="24"/>
              </w:rPr>
            </w:pPr>
          </w:p>
        </w:tc>
      </w:tr>
    </w:tbl>
    <w:p w14:paraId="677D74DB">
      <w:pPr>
        <w:tabs>
          <w:tab w:val="left" w:pos="904"/>
        </w:tabs>
        <w:snapToGrid w:val="0"/>
        <w:spacing w:line="336" w:lineRule="auto"/>
        <w:ind w:firstLine="480" w:firstLineChars="200"/>
        <w:jc w:val="left"/>
        <w:rPr>
          <w:rFonts w:ascii="宋体" w:hAnsi="宋体" w:cs="宋体"/>
          <w:color w:val="auto"/>
          <w:sz w:val="24"/>
        </w:rPr>
      </w:pPr>
    </w:p>
    <w:p w14:paraId="1D6FABB7">
      <w:pPr>
        <w:spacing w:line="336" w:lineRule="auto"/>
        <w:ind w:firstLine="480" w:firstLineChars="200"/>
        <w:rPr>
          <w:rFonts w:ascii="宋体" w:hAnsi="宋体" w:cs="宋体"/>
          <w:color w:val="auto"/>
          <w:sz w:val="24"/>
        </w:rPr>
      </w:pPr>
      <w:r>
        <w:rPr>
          <w:rFonts w:hint="eastAsia" w:ascii="宋体" w:hAnsi="宋体" w:cs="宋体"/>
          <w:color w:val="auto"/>
          <w:sz w:val="24"/>
        </w:rPr>
        <w:t>5.2验收资料要求</w:t>
      </w:r>
    </w:p>
    <w:p w14:paraId="6C9C40C8">
      <w:pPr>
        <w:spacing w:line="336" w:lineRule="auto"/>
        <w:ind w:firstLine="480" w:firstLineChars="200"/>
        <w:rPr>
          <w:rFonts w:ascii="宋体" w:hAnsi="宋体" w:cs="宋体"/>
          <w:color w:val="auto"/>
          <w:sz w:val="24"/>
        </w:rPr>
      </w:pPr>
      <w:r>
        <w:rPr>
          <w:rFonts w:hint="eastAsia" w:ascii="宋体" w:hAnsi="宋体" w:cs="宋体"/>
          <w:color w:val="auto"/>
          <w:sz w:val="24"/>
        </w:rPr>
        <w:t>验收资料要求包括（不限于）以下内容：</w:t>
      </w:r>
    </w:p>
    <w:p w14:paraId="0DDA3056">
      <w:pPr>
        <w:spacing w:line="336" w:lineRule="auto"/>
        <w:ind w:firstLine="480" w:firstLineChars="200"/>
        <w:rPr>
          <w:rFonts w:ascii="宋体" w:hAnsi="宋体" w:cs="宋体"/>
          <w:color w:val="auto"/>
          <w:sz w:val="24"/>
        </w:rPr>
      </w:pPr>
      <w:r>
        <w:rPr>
          <w:rFonts w:hint="eastAsia" w:ascii="宋体" w:hAnsi="宋体" w:cs="宋体"/>
          <w:color w:val="auto"/>
          <w:sz w:val="24"/>
        </w:rPr>
        <w:t>（1）采购文件；</w:t>
      </w:r>
    </w:p>
    <w:p w14:paraId="3A69121F">
      <w:pPr>
        <w:spacing w:line="336" w:lineRule="auto"/>
        <w:ind w:firstLine="480" w:firstLineChars="200"/>
        <w:rPr>
          <w:rFonts w:ascii="宋体" w:hAnsi="宋体" w:cs="宋体"/>
          <w:color w:val="auto"/>
          <w:sz w:val="24"/>
        </w:rPr>
      </w:pPr>
      <w:r>
        <w:rPr>
          <w:rFonts w:hint="eastAsia" w:ascii="宋体" w:hAnsi="宋体" w:cs="宋体"/>
          <w:color w:val="auto"/>
          <w:sz w:val="24"/>
        </w:rPr>
        <w:t>（2）响应文件；</w:t>
      </w:r>
    </w:p>
    <w:p w14:paraId="19BD002E">
      <w:pPr>
        <w:spacing w:line="336" w:lineRule="auto"/>
        <w:ind w:firstLine="480" w:firstLineChars="200"/>
        <w:rPr>
          <w:rFonts w:ascii="宋体" w:hAnsi="宋体" w:cs="宋体"/>
          <w:color w:val="auto"/>
          <w:sz w:val="24"/>
        </w:rPr>
      </w:pPr>
      <w:r>
        <w:rPr>
          <w:rFonts w:hint="eastAsia" w:ascii="宋体" w:hAnsi="宋体" w:cs="宋体"/>
          <w:color w:val="auto"/>
          <w:sz w:val="24"/>
        </w:rPr>
        <w:t>（3）采购合同；</w:t>
      </w:r>
    </w:p>
    <w:p w14:paraId="73439EBA">
      <w:pPr>
        <w:spacing w:line="336" w:lineRule="auto"/>
        <w:ind w:firstLine="480" w:firstLineChars="200"/>
        <w:rPr>
          <w:rFonts w:ascii="宋体" w:hAnsi="宋体" w:cs="宋体"/>
          <w:color w:val="auto"/>
          <w:sz w:val="24"/>
        </w:rPr>
      </w:pPr>
      <w:r>
        <w:rPr>
          <w:rFonts w:hint="eastAsia" w:ascii="宋体" w:hAnsi="宋体" w:cs="宋体"/>
          <w:color w:val="auto"/>
          <w:sz w:val="24"/>
        </w:rPr>
        <w:t>（4）其他需提供的相关材料。</w:t>
      </w:r>
    </w:p>
    <w:p w14:paraId="66C9D6C2">
      <w:pPr>
        <w:widowControl/>
        <w:spacing w:line="336" w:lineRule="auto"/>
        <w:ind w:firstLine="720" w:firstLineChars="300"/>
        <w:jc w:val="left"/>
        <w:rPr>
          <w:rFonts w:ascii="宋体" w:hAnsi="宋体" w:cs="宋体"/>
          <w:bCs/>
          <w:color w:val="auto"/>
          <w:sz w:val="24"/>
        </w:rPr>
      </w:pPr>
    </w:p>
    <w:p w14:paraId="22A1C1D9">
      <w:pPr>
        <w:tabs>
          <w:tab w:val="left" w:pos="3261"/>
        </w:tabs>
        <w:wordWrap w:val="0"/>
        <w:spacing w:line="336" w:lineRule="auto"/>
        <w:contextualSpacing/>
        <w:rPr>
          <w:rFonts w:asciiTheme="minorEastAsia" w:hAnsiTheme="minorEastAsia" w:eastAsiaTheme="minorEastAsia" w:cstheme="minorEastAsia"/>
          <w:b/>
          <w:color w:val="auto"/>
          <w:sz w:val="44"/>
          <w:szCs w:val="44"/>
        </w:rPr>
      </w:pPr>
      <w:r>
        <w:rPr>
          <w:rFonts w:hint="eastAsia" w:ascii="宋体" w:hAnsi="宋体" w:cs="宋体"/>
          <w:color w:val="auto"/>
          <w:sz w:val="24"/>
          <w:u w:val="single"/>
        </w:rPr>
        <w:t xml:space="preserve">                                                                      </w:t>
      </w:r>
    </w:p>
    <w:p w14:paraId="1DCE655D">
      <w:pPr>
        <w:wordWrap w:val="0"/>
        <w:spacing w:line="336" w:lineRule="auto"/>
        <w:jc w:val="center"/>
        <w:rPr>
          <w:rFonts w:asciiTheme="minorEastAsia" w:hAnsiTheme="minorEastAsia" w:eastAsiaTheme="minorEastAsia" w:cstheme="minorEastAsia"/>
          <w:b/>
          <w:bCs/>
          <w:color w:val="auto"/>
          <w:sz w:val="44"/>
          <w:szCs w:val="44"/>
        </w:rPr>
        <w:sectPr>
          <w:pgSz w:w="11905" w:h="16838"/>
          <w:pgMar w:top="1440" w:right="1080" w:bottom="1440" w:left="1080" w:header="720" w:footer="720" w:gutter="0"/>
          <w:cols w:space="0" w:num="1"/>
        </w:sectPr>
      </w:pPr>
    </w:p>
    <w:p w14:paraId="0815612F">
      <w:pPr>
        <w:tabs>
          <w:tab w:val="left" w:pos="3261"/>
        </w:tabs>
        <w:wordWrap w:val="0"/>
        <w:spacing w:line="336" w:lineRule="auto"/>
        <w:contextualSpacing/>
        <w:jc w:val="center"/>
        <w:rPr>
          <w:rFonts w:asciiTheme="minorEastAsia" w:hAnsiTheme="minorEastAsia" w:eastAsiaTheme="minorEastAsia" w:cstheme="minorEastAsia"/>
          <w:b/>
          <w:color w:val="auto"/>
          <w:sz w:val="44"/>
          <w:szCs w:val="44"/>
        </w:rPr>
      </w:pPr>
    </w:p>
    <w:p w14:paraId="5CF4F5D2">
      <w:pPr>
        <w:tabs>
          <w:tab w:val="left" w:pos="3261"/>
        </w:tabs>
        <w:wordWrap w:val="0"/>
        <w:spacing w:line="336" w:lineRule="auto"/>
        <w:contextualSpacing/>
        <w:jc w:val="center"/>
        <w:rPr>
          <w:rFonts w:asciiTheme="minorEastAsia" w:hAnsiTheme="minorEastAsia" w:eastAsiaTheme="minorEastAsia" w:cstheme="minorEastAsia"/>
          <w:b/>
          <w:color w:val="auto"/>
          <w:sz w:val="44"/>
          <w:szCs w:val="44"/>
        </w:rPr>
      </w:pPr>
    </w:p>
    <w:p w14:paraId="458D175F">
      <w:pPr>
        <w:tabs>
          <w:tab w:val="left" w:pos="3261"/>
        </w:tabs>
        <w:wordWrap w:val="0"/>
        <w:spacing w:line="336" w:lineRule="auto"/>
        <w:contextualSpacing/>
        <w:jc w:val="center"/>
        <w:rPr>
          <w:rFonts w:asciiTheme="minorEastAsia" w:hAnsiTheme="minorEastAsia" w:eastAsiaTheme="minorEastAsia" w:cstheme="minorEastAsia"/>
          <w:b/>
          <w:color w:val="auto"/>
          <w:sz w:val="44"/>
          <w:szCs w:val="44"/>
        </w:rPr>
      </w:pPr>
    </w:p>
    <w:p w14:paraId="191C8802">
      <w:pPr>
        <w:tabs>
          <w:tab w:val="left" w:pos="3261"/>
        </w:tabs>
        <w:wordWrap w:val="0"/>
        <w:spacing w:line="336" w:lineRule="auto"/>
        <w:contextualSpacing/>
        <w:jc w:val="center"/>
        <w:rPr>
          <w:rFonts w:asciiTheme="minorEastAsia" w:hAnsiTheme="minorEastAsia" w:eastAsiaTheme="minorEastAsia" w:cstheme="minorEastAsia"/>
          <w:b/>
          <w:color w:val="auto"/>
          <w:sz w:val="44"/>
          <w:szCs w:val="44"/>
        </w:rPr>
      </w:pPr>
    </w:p>
    <w:p w14:paraId="212AF070">
      <w:pPr>
        <w:tabs>
          <w:tab w:val="left" w:pos="3261"/>
        </w:tabs>
        <w:wordWrap w:val="0"/>
        <w:spacing w:line="336" w:lineRule="auto"/>
        <w:contextualSpacing/>
        <w:jc w:val="center"/>
        <w:rPr>
          <w:rFonts w:asciiTheme="minorEastAsia" w:hAnsiTheme="minorEastAsia" w:eastAsiaTheme="minorEastAsia" w:cstheme="minorEastAsia"/>
          <w:b/>
          <w:color w:val="auto"/>
          <w:sz w:val="44"/>
          <w:szCs w:val="44"/>
        </w:rPr>
      </w:pPr>
    </w:p>
    <w:p w14:paraId="4FFA0DFC">
      <w:pPr>
        <w:pStyle w:val="2"/>
        <w:wordWrap w:val="0"/>
        <w:spacing w:before="0" w:after="0" w:line="336" w:lineRule="auto"/>
        <w:jc w:val="center"/>
        <w:rPr>
          <w:rFonts w:asciiTheme="minorEastAsia" w:hAnsiTheme="minorEastAsia" w:eastAsiaTheme="minorEastAsia" w:cstheme="minorEastAsia"/>
          <w:color w:val="auto"/>
        </w:rPr>
        <w:sectPr>
          <w:pgSz w:w="11905" w:h="16838"/>
          <w:pgMar w:top="1440" w:right="1080" w:bottom="1440" w:left="1080" w:header="720" w:footer="720" w:gutter="0"/>
          <w:cols w:space="0" w:num="1"/>
        </w:sectPr>
      </w:pPr>
      <w:bookmarkStart w:id="238" w:name="_Toc31116"/>
      <w:r>
        <w:rPr>
          <w:rFonts w:hint="eastAsia" w:asciiTheme="minorEastAsia" w:hAnsiTheme="minorEastAsia" w:eastAsiaTheme="minorEastAsia" w:cstheme="minorEastAsia"/>
          <w:b w:val="0"/>
          <w:color w:val="auto"/>
        </w:rPr>
        <w:t>第七章 质疑、投诉材料格式</w:t>
      </w:r>
      <w:bookmarkEnd w:id="238"/>
    </w:p>
    <w:p w14:paraId="48D9CC39">
      <w:pPr>
        <w:wordWrap w:val="0"/>
        <w:spacing w:line="336" w:lineRule="auto"/>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质疑函（格式）</w:t>
      </w:r>
    </w:p>
    <w:p w14:paraId="4DC39062">
      <w:pPr>
        <w:pStyle w:val="13"/>
        <w:wordWrap w:val="0"/>
        <w:spacing w:line="336" w:lineRule="auto"/>
        <w:ind w:firstLine="482" w:firstLineChars="200"/>
        <w:contextualSpacing/>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一、质疑供应商基本信息：</w:t>
      </w:r>
    </w:p>
    <w:p w14:paraId="03238A2E">
      <w:pPr>
        <w:pStyle w:val="13"/>
        <w:wordWrap w:val="0"/>
        <w:spacing w:line="336" w:lineRule="auto"/>
        <w:ind w:firstLine="480" w:firstLineChars="200"/>
        <w:contextualSpacing/>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质疑供应商：</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4C6337F3">
      <w:pPr>
        <w:pStyle w:val="13"/>
        <w:wordWrap w:val="0"/>
        <w:spacing w:line="336" w:lineRule="auto"/>
        <w:ind w:firstLine="480" w:firstLineChars="200"/>
        <w:contextualSpacing/>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地址：</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邮编：</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6511B42E">
      <w:pPr>
        <w:pStyle w:val="13"/>
        <w:wordWrap w:val="0"/>
        <w:spacing w:line="336" w:lineRule="auto"/>
        <w:ind w:firstLine="480" w:firstLineChars="200"/>
        <w:contextualSpacing/>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联系人：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联系电话：</w:t>
      </w:r>
      <w:r>
        <w:rPr>
          <w:rFonts w:hint="eastAsia" w:asciiTheme="minorEastAsia" w:hAnsiTheme="minorEastAsia" w:eastAsiaTheme="minorEastAsia" w:cstheme="minorEastAsia"/>
          <w:bCs/>
          <w:color w:val="auto"/>
          <w:sz w:val="24"/>
          <w:szCs w:val="24"/>
          <w:u w:val="single"/>
        </w:rPr>
        <w:t xml:space="preserve">                 </w:t>
      </w:r>
    </w:p>
    <w:p w14:paraId="0AA66661">
      <w:pPr>
        <w:pStyle w:val="13"/>
        <w:wordWrap w:val="0"/>
        <w:spacing w:line="336" w:lineRule="auto"/>
        <w:ind w:firstLine="480" w:firstLineChars="200"/>
        <w:contextualSpacing/>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授权代表：</w:t>
      </w:r>
      <w:r>
        <w:rPr>
          <w:rFonts w:hint="eastAsia" w:asciiTheme="minorEastAsia" w:hAnsiTheme="minorEastAsia" w:eastAsiaTheme="minorEastAsia" w:cstheme="minorEastAsia"/>
          <w:bCs/>
          <w:color w:val="auto"/>
          <w:sz w:val="24"/>
          <w:szCs w:val="24"/>
          <w:u w:val="single"/>
        </w:rPr>
        <w:t xml:space="preserve">                      </w:t>
      </w:r>
    </w:p>
    <w:p w14:paraId="7E442C10">
      <w:pPr>
        <w:pStyle w:val="13"/>
        <w:wordWrap w:val="0"/>
        <w:spacing w:line="336" w:lineRule="auto"/>
        <w:ind w:firstLine="480" w:firstLineChars="200"/>
        <w:contextualSpacing/>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联系电话：</w:t>
      </w:r>
      <w:r>
        <w:rPr>
          <w:rFonts w:hint="eastAsia" w:asciiTheme="minorEastAsia" w:hAnsiTheme="minorEastAsia" w:eastAsiaTheme="minorEastAsia" w:cstheme="minorEastAsia"/>
          <w:bCs/>
          <w:color w:val="auto"/>
          <w:sz w:val="24"/>
          <w:szCs w:val="24"/>
          <w:u w:val="single"/>
        </w:rPr>
        <w:t xml:space="preserve">                      </w:t>
      </w:r>
    </w:p>
    <w:p w14:paraId="32465EB4">
      <w:pPr>
        <w:pStyle w:val="13"/>
        <w:wordWrap w:val="0"/>
        <w:spacing w:line="336" w:lineRule="auto"/>
        <w:ind w:firstLine="480" w:firstLineChars="200"/>
        <w:contextualSpacing/>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地址：</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邮编：</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2593F28E">
      <w:pPr>
        <w:pStyle w:val="13"/>
        <w:wordWrap w:val="0"/>
        <w:spacing w:line="336" w:lineRule="auto"/>
        <w:ind w:firstLine="482" w:firstLineChars="200"/>
        <w:contextualSpacing/>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二、质疑项目基本情况：</w:t>
      </w:r>
    </w:p>
    <w:p w14:paraId="4EC09D96">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质疑</w:t>
      </w:r>
      <w:r>
        <w:rPr>
          <w:rFonts w:hint="eastAsia" w:asciiTheme="minorEastAsia" w:hAnsiTheme="minorEastAsia" w:eastAsiaTheme="minorEastAsia" w:cstheme="minorEastAsia"/>
          <w:color w:val="auto"/>
          <w:sz w:val="24"/>
          <w:szCs w:val="24"/>
        </w:rPr>
        <w:t>项目的名称：</w:t>
      </w:r>
      <w:r>
        <w:rPr>
          <w:rFonts w:hint="eastAsia" w:asciiTheme="minorEastAsia" w:hAnsiTheme="minorEastAsia" w:eastAsiaTheme="minorEastAsia" w:cstheme="minorEastAsia"/>
          <w:bCs/>
          <w:color w:val="auto"/>
          <w:sz w:val="24"/>
          <w:szCs w:val="24"/>
          <w:u w:val="single"/>
        </w:rPr>
        <w:t xml:space="preserve">     </w:t>
      </w:r>
    </w:p>
    <w:p w14:paraId="137342F0">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质疑</w:t>
      </w:r>
      <w:r>
        <w:rPr>
          <w:rFonts w:hint="eastAsia" w:asciiTheme="minorEastAsia" w:hAnsiTheme="minorEastAsia" w:eastAsiaTheme="minorEastAsia" w:cstheme="minorEastAsia"/>
          <w:color w:val="auto"/>
          <w:sz w:val="24"/>
          <w:szCs w:val="24"/>
        </w:rPr>
        <w:t>项目的编号：</w:t>
      </w:r>
      <w:r>
        <w:rPr>
          <w:rFonts w:hint="eastAsia" w:asciiTheme="minorEastAsia" w:hAnsiTheme="minorEastAsia" w:eastAsiaTheme="minorEastAsia" w:cstheme="minorEastAsia"/>
          <w:bCs/>
          <w:color w:val="auto"/>
          <w:sz w:val="24"/>
          <w:szCs w:val="24"/>
          <w:u w:val="single"/>
        </w:rPr>
        <w:t xml:space="preserve">   </w:t>
      </w:r>
    </w:p>
    <w:p w14:paraId="4A8F1EC6">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bCs/>
          <w:color w:val="auto"/>
          <w:sz w:val="24"/>
          <w:szCs w:val="24"/>
          <w:u w:val="single"/>
        </w:rPr>
        <w:t xml:space="preserve">       </w:t>
      </w:r>
    </w:p>
    <w:p w14:paraId="6CDA0DEF">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质疑事项：</w:t>
      </w:r>
    </w:p>
    <w:p w14:paraId="08D7003B">
      <w:pPr>
        <w:pStyle w:val="13"/>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   采购文件获取日期：</w:t>
      </w:r>
      <w:r>
        <w:rPr>
          <w:rFonts w:hint="eastAsia" w:asciiTheme="minorEastAsia" w:hAnsiTheme="minorEastAsia" w:eastAsiaTheme="minorEastAsia" w:cstheme="minorEastAsia"/>
          <w:bCs/>
          <w:color w:val="auto"/>
          <w:sz w:val="24"/>
          <w:szCs w:val="24"/>
          <w:u w:val="single"/>
        </w:rPr>
        <w:t xml:space="preserve">                                   </w:t>
      </w:r>
    </w:p>
    <w:p w14:paraId="37AD54B4">
      <w:pPr>
        <w:pStyle w:val="13"/>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□采购过程   </w:t>
      </w:r>
    </w:p>
    <w:p w14:paraId="63563437">
      <w:pPr>
        <w:pStyle w:val="13"/>
        <w:wordWrap w:val="0"/>
        <w:spacing w:line="336" w:lineRule="auto"/>
        <w:ind w:left="25" w:leftChars="12" w:firstLine="352" w:firstLineChars="147"/>
        <w:contextualSpacing/>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 xml:space="preserve">□成交结果   </w:t>
      </w:r>
    </w:p>
    <w:p w14:paraId="4F3DC9F5">
      <w:pPr>
        <w:pStyle w:val="13"/>
        <w:wordWrap w:val="0"/>
        <w:spacing w:line="336" w:lineRule="auto"/>
        <w:ind w:left="25" w:leftChars="12" w:firstLine="472" w:firstLineChars="196"/>
        <w:contextualSpacing/>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三、质疑事项具体内容</w:t>
      </w:r>
    </w:p>
    <w:p w14:paraId="7986D806">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bCs/>
          <w:color w:val="auto"/>
          <w:sz w:val="24"/>
          <w:szCs w:val="24"/>
          <w:u w:val="single"/>
        </w:rPr>
        <w:t xml:space="preserve">                                                                    </w:t>
      </w:r>
    </w:p>
    <w:p w14:paraId="245E236B">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bCs/>
          <w:color w:val="auto"/>
          <w:sz w:val="24"/>
          <w:szCs w:val="24"/>
          <w:u w:val="single"/>
        </w:rPr>
        <w:t xml:space="preserve">                                                                      </w:t>
      </w:r>
    </w:p>
    <w:p w14:paraId="2E18BB17">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p>
    <w:p w14:paraId="068D6580">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质疑事项2</w:t>
      </w:r>
    </w:p>
    <w:p w14:paraId="2AFC4863">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6F2A9AC5">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四、与质疑事项相关的质疑请求：</w:t>
      </w:r>
    </w:p>
    <w:p w14:paraId="49F15DCD">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bCs/>
          <w:color w:val="auto"/>
          <w:sz w:val="24"/>
          <w:szCs w:val="24"/>
          <w:u w:val="single"/>
        </w:rPr>
        <w:t xml:space="preserve">                                                                </w:t>
      </w:r>
    </w:p>
    <w:p w14:paraId="4AAF9543">
      <w:pPr>
        <w:pStyle w:val="13"/>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rPr>
      </w:pPr>
    </w:p>
    <w:p w14:paraId="1D5E4170">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签字（签章）：                                       公章：</w:t>
      </w:r>
    </w:p>
    <w:p w14:paraId="15DDCCBA">
      <w:pPr>
        <w:pStyle w:val="13"/>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rPr>
      </w:pPr>
    </w:p>
    <w:p w14:paraId="49AE572C">
      <w:pPr>
        <w:pStyle w:val="13"/>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14:paraId="5AB3D600">
      <w:pPr>
        <w:pStyle w:val="13"/>
        <w:wordWrap w:val="0"/>
        <w:spacing w:line="336" w:lineRule="auto"/>
        <w:contextualSpacing/>
        <w:rPr>
          <w:rFonts w:asciiTheme="minorEastAsia" w:hAnsiTheme="minorEastAsia" w:eastAsiaTheme="minorEastAsia" w:cstheme="minorEastAsia"/>
          <w:b/>
          <w:color w:val="auto"/>
          <w:sz w:val="24"/>
          <w:szCs w:val="24"/>
        </w:rPr>
      </w:pPr>
    </w:p>
    <w:p w14:paraId="6ED42DFC">
      <w:pPr>
        <w:pStyle w:val="13"/>
        <w:wordWrap w:val="0"/>
        <w:spacing w:line="336" w:lineRule="auto"/>
        <w:contextualSpacing/>
        <w:rPr>
          <w:rFonts w:asciiTheme="minorEastAsia" w:hAnsiTheme="minorEastAsia" w:eastAsiaTheme="minorEastAsia" w:cstheme="minorEastAsia"/>
          <w:b/>
          <w:color w:val="auto"/>
          <w:sz w:val="24"/>
          <w:szCs w:val="24"/>
        </w:rPr>
      </w:pPr>
    </w:p>
    <w:p w14:paraId="54CDB1A6">
      <w:pPr>
        <w:pStyle w:val="13"/>
        <w:wordWrap w:val="0"/>
        <w:spacing w:line="336" w:lineRule="auto"/>
        <w:contextualSpacing/>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w:t>
      </w:r>
    </w:p>
    <w:p w14:paraId="195E1672">
      <w:pPr>
        <w:pStyle w:val="13"/>
        <w:wordWrap w:val="0"/>
        <w:spacing w:line="336" w:lineRule="auto"/>
        <w:ind w:left="25" w:leftChars="12" w:firstLine="354" w:firstLineChars="147"/>
        <w:contextualSpacing/>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1.供应商提出质疑时，应提交质疑函和必要的证明材料</w:t>
      </w:r>
      <w:r>
        <w:rPr>
          <w:rFonts w:hint="eastAsia" w:asciiTheme="minorEastAsia" w:hAnsiTheme="minorEastAsia" w:eastAsiaTheme="minorEastAsia" w:cstheme="minorEastAsia"/>
          <w:b/>
          <w:bCs/>
          <w:color w:val="auto"/>
          <w:sz w:val="24"/>
          <w:szCs w:val="24"/>
        </w:rPr>
        <w:t>。</w:t>
      </w:r>
    </w:p>
    <w:p w14:paraId="7BF2D603">
      <w:pPr>
        <w:pStyle w:val="13"/>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29558B">
      <w:pPr>
        <w:pStyle w:val="13"/>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3.质疑函的质疑事项应具体、明确，并有必要的事实依据和法律依据。</w:t>
      </w:r>
    </w:p>
    <w:p w14:paraId="7F711267">
      <w:pPr>
        <w:pStyle w:val="13"/>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4.质疑函的质疑请求应与质疑事项相关。</w:t>
      </w:r>
    </w:p>
    <w:p w14:paraId="39EEEEFB">
      <w:pPr>
        <w:pStyle w:val="13"/>
        <w:wordWrap w:val="0"/>
        <w:spacing w:line="336" w:lineRule="auto"/>
        <w:ind w:left="25" w:leftChars="12" w:firstLine="354" w:firstLineChars="147"/>
        <w:contextualSpacing/>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24"/>
          <w:szCs w:val="24"/>
        </w:rPr>
        <w:t>5.质疑供应商为法人或者其他组织的，质疑函应由法定代表人、主要负责人，或者其授权代表签字或者盖章，并加盖公章。</w:t>
      </w:r>
    </w:p>
    <w:p w14:paraId="48844AEA">
      <w:pPr>
        <w:pStyle w:val="13"/>
        <w:wordWrap w:val="0"/>
        <w:snapToGrid w:val="0"/>
        <w:spacing w:line="336" w:lineRule="auto"/>
        <w:rPr>
          <w:rFonts w:asciiTheme="minorEastAsia" w:hAnsiTheme="minorEastAsia" w:eastAsiaTheme="minorEastAsia" w:cstheme="minorEastAsia"/>
          <w:b/>
          <w:color w:val="auto"/>
          <w:sz w:val="24"/>
          <w:szCs w:val="24"/>
        </w:rPr>
      </w:pPr>
    </w:p>
    <w:p w14:paraId="1F143C45">
      <w:pPr>
        <w:wordWrap w:val="0"/>
        <w:spacing w:line="336" w:lineRule="auto"/>
        <w:jc w:val="center"/>
        <w:rPr>
          <w:rFonts w:asciiTheme="minorEastAsia" w:hAnsiTheme="minorEastAsia" w:eastAsiaTheme="minorEastAsia" w:cstheme="minorEastAsia"/>
          <w:color w:val="auto"/>
          <w:sz w:val="44"/>
        </w:rPr>
      </w:pPr>
      <w:r>
        <w:rPr>
          <w:rFonts w:hint="eastAsia" w:asciiTheme="minorEastAsia" w:hAnsiTheme="minorEastAsia" w:eastAsiaTheme="minorEastAsia" w:cstheme="minorEastAsia"/>
          <w:color w:val="auto"/>
          <w:sz w:val="44"/>
        </w:rPr>
        <w:br w:type="page"/>
      </w:r>
    </w:p>
    <w:p w14:paraId="4B3DDD86">
      <w:pPr>
        <w:wordWrap w:val="0"/>
        <w:spacing w:line="336" w:lineRule="auto"/>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投诉书（格式）</w:t>
      </w:r>
    </w:p>
    <w:p w14:paraId="04F22EDB">
      <w:pPr>
        <w:pStyle w:val="13"/>
        <w:wordWrap w:val="0"/>
        <w:snapToGrid w:val="0"/>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一、投诉相关主体基本情况：</w:t>
      </w:r>
    </w:p>
    <w:p w14:paraId="4797A936">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供应商：</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6D380BAD">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地址：</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邮编：</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5D4A9C23">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法定代表人/主要负责人：</w:t>
      </w:r>
      <w:r>
        <w:rPr>
          <w:rFonts w:hint="eastAsia" w:asciiTheme="minorEastAsia" w:hAnsiTheme="minorEastAsia" w:eastAsiaTheme="minorEastAsia" w:cstheme="minorEastAsia"/>
          <w:bCs/>
          <w:color w:val="auto"/>
          <w:sz w:val="24"/>
          <w:szCs w:val="24"/>
          <w:u w:val="single"/>
        </w:rPr>
        <w:t xml:space="preserve">                                                         </w:t>
      </w:r>
    </w:p>
    <w:p w14:paraId="36BA14F0">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联系电话：</w:t>
      </w:r>
      <w:r>
        <w:rPr>
          <w:rFonts w:hint="eastAsia" w:asciiTheme="minorEastAsia" w:hAnsiTheme="minorEastAsia" w:eastAsiaTheme="minorEastAsia" w:cstheme="minorEastAsia"/>
          <w:bCs/>
          <w:color w:val="auto"/>
          <w:sz w:val="24"/>
          <w:szCs w:val="24"/>
          <w:u w:val="single"/>
        </w:rPr>
        <w:t xml:space="preserve">                                         </w:t>
      </w:r>
    </w:p>
    <w:p w14:paraId="5E2B5E89">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授权代表：</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联系电话：</w:t>
      </w:r>
      <w:r>
        <w:rPr>
          <w:rFonts w:hint="eastAsia" w:asciiTheme="minorEastAsia" w:hAnsiTheme="minorEastAsia" w:eastAsiaTheme="minorEastAsia" w:cstheme="minorEastAsia"/>
          <w:bCs/>
          <w:color w:val="auto"/>
          <w:sz w:val="24"/>
          <w:szCs w:val="24"/>
          <w:u w:val="single"/>
        </w:rPr>
        <w:t xml:space="preserve">                   </w:t>
      </w:r>
    </w:p>
    <w:p w14:paraId="7FBD5484">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地址：</w:t>
      </w:r>
      <w:r>
        <w:rPr>
          <w:rFonts w:hint="eastAsia" w:asciiTheme="minorEastAsia" w:hAnsiTheme="minorEastAsia" w:eastAsiaTheme="minorEastAsia" w:cstheme="minorEastAsia"/>
          <w:bCs/>
          <w:color w:val="auto"/>
          <w:sz w:val="24"/>
          <w:szCs w:val="24"/>
          <w:u w:val="single"/>
        </w:rPr>
        <w:t xml:space="preserve">                                                            </w:t>
      </w:r>
    </w:p>
    <w:p w14:paraId="32FCEB39">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邮编：</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17F31B35">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被投诉人1：</w:t>
      </w:r>
    </w:p>
    <w:p w14:paraId="0743AB46">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地址：</w:t>
      </w:r>
      <w:r>
        <w:rPr>
          <w:rFonts w:hint="eastAsia" w:asciiTheme="minorEastAsia" w:hAnsiTheme="minorEastAsia" w:eastAsiaTheme="minorEastAsia" w:cstheme="minorEastAsia"/>
          <w:bCs/>
          <w:color w:val="auto"/>
          <w:sz w:val="24"/>
          <w:szCs w:val="24"/>
          <w:u w:val="single"/>
        </w:rPr>
        <w:t xml:space="preserve">                                                            </w:t>
      </w:r>
    </w:p>
    <w:p w14:paraId="56B528EB">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邮编：</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0F6DD556">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联系人：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联系电话：</w:t>
      </w:r>
      <w:r>
        <w:rPr>
          <w:rFonts w:hint="eastAsia" w:asciiTheme="minorEastAsia" w:hAnsiTheme="minorEastAsia" w:eastAsiaTheme="minorEastAsia" w:cstheme="minorEastAsia"/>
          <w:bCs/>
          <w:color w:val="auto"/>
          <w:sz w:val="24"/>
          <w:szCs w:val="24"/>
          <w:u w:val="single"/>
        </w:rPr>
        <w:t xml:space="preserve">                </w:t>
      </w:r>
    </w:p>
    <w:p w14:paraId="67A13EF7">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被投诉人2：</w:t>
      </w:r>
    </w:p>
    <w:p w14:paraId="494184AE">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p>
    <w:p w14:paraId="106F5C08">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相关供应商：</w:t>
      </w:r>
      <w:r>
        <w:rPr>
          <w:rFonts w:hint="eastAsia" w:asciiTheme="minorEastAsia" w:hAnsiTheme="minorEastAsia" w:eastAsiaTheme="minorEastAsia" w:cstheme="minorEastAsia"/>
          <w:bCs/>
          <w:color w:val="auto"/>
          <w:sz w:val="24"/>
          <w:szCs w:val="24"/>
          <w:u w:val="single"/>
        </w:rPr>
        <w:t xml:space="preserve">                                                                       </w:t>
      </w:r>
    </w:p>
    <w:p w14:paraId="0310BF92">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地址：</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邮编：</w:t>
      </w:r>
      <w:r>
        <w:rPr>
          <w:rFonts w:hint="eastAsia" w:asciiTheme="minorEastAsia" w:hAnsiTheme="minorEastAsia" w:eastAsiaTheme="minorEastAsia" w:cstheme="minorEastAsia"/>
          <w:bCs/>
          <w:color w:val="auto"/>
          <w:sz w:val="24"/>
          <w:szCs w:val="24"/>
          <w:u w:val="single"/>
        </w:rPr>
        <w:t xml:space="preserve">                         </w:t>
      </w:r>
    </w:p>
    <w:p w14:paraId="67056984">
      <w:pPr>
        <w:pStyle w:val="13"/>
        <w:wordWrap w:val="0"/>
        <w:snapToGrid w:val="0"/>
        <w:spacing w:line="336"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联系人：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联系电话：</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4C63D696">
      <w:pPr>
        <w:pStyle w:val="13"/>
        <w:wordWrap w:val="0"/>
        <w:snapToGrid w:val="0"/>
        <w:spacing w:line="336" w:lineRule="auto"/>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二、投诉项目基本情况：</w:t>
      </w:r>
    </w:p>
    <w:p w14:paraId="09FB2F51">
      <w:pPr>
        <w:pStyle w:val="13"/>
        <w:wordWrap w:val="0"/>
        <w:spacing w:line="336" w:lineRule="auto"/>
        <w:ind w:left="25" w:leftChars="12" w:firstLine="472" w:firstLineChars="19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采购</w:t>
      </w:r>
      <w:r>
        <w:rPr>
          <w:rFonts w:hint="eastAsia" w:asciiTheme="minorEastAsia" w:hAnsiTheme="minorEastAsia" w:eastAsiaTheme="minorEastAsia" w:cstheme="minorEastAsia"/>
          <w:color w:val="auto"/>
          <w:sz w:val="24"/>
          <w:szCs w:val="24"/>
        </w:rPr>
        <w:t>项目的名称：</w:t>
      </w:r>
      <w:r>
        <w:rPr>
          <w:rFonts w:hint="eastAsia" w:asciiTheme="minorEastAsia" w:hAnsiTheme="minorEastAsia" w:eastAsiaTheme="minorEastAsia" w:cstheme="minorEastAsia"/>
          <w:bCs/>
          <w:color w:val="auto"/>
          <w:sz w:val="24"/>
          <w:szCs w:val="24"/>
          <w:u w:val="single"/>
        </w:rPr>
        <w:t xml:space="preserve">      </w:t>
      </w:r>
    </w:p>
    <w:p w14:paraId="436C5186">
      <w:pPr>
        <w:pStyle w:val="13"/>
        <w:wordWrap w:val="0"/>
        <w:spacing w:line="336" w:lineRule="auto"/>
        <w:ind w:left="25" w:leftChars="12" w:firstLine="472" w:firstLineChars="19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采购</w:t>
      </w:r>
      <w:r>
        <w:rPr>
          <w:rFonts w:hint="eastAsia" w:asciiTheme="minorEastAsia" w:hAnsiTheme="minorEastAsia" w:eastAsiaTheme="minorEastAsia" w:cstheme="minorEastAsia"/>
          <w:color w:val="auto"/>
          <w:sz w:val="24"/>
          <w:szCs w:val="24"/>
        </w:rPr>
        <w:t>项目的编号：</w:t>
      </w:r>
      <w:r>
        <w:rPr>
          <w:rFonts w:hint="eastAsia" w:asciiTheme="minorEastAsia" w:hAnsiTheme="minorEastAsia" w:eastAsiaTheme="minorEastAsia" w:cstheme="minorEastAsia"/>
          <w:bCs/>
          <w:color w:val="auto"/>
          <w:sz w:val="24"/>
          <w:szCs w:val="24"/>
          <w:u w:val="single"/>
        </w:rPr>
        <w:t xml:space="preserve">      </w:t>
      </w:r>
    </w:p>
    <w:p w14:paraId="51B92BCF">
      <w:pPr>
        <w:pStyle w:val="13"/>
        <w:wordWrap w:val="0"/>
        <w:spacing w:line="336" w:lineRule="auto"/>
        <w:ind w:left="25" w:leftChars="12" w:firstLine="472" w:firstLineChars="197"/>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bCs/>
          <w:color w:val="auto"/>
          <w:sz w:val="24"/>
          <w:szCs w:val="24"/>
          <w:u w:val="single"/>
        </w:rPr>
        <w:t xml:space="preserve">         </w:t>
      </w:r>
    </w:p>
    <w:p w14:paraId="2B083E50">
      <w:pPr>
        <w:pStyle w:val="13"/>
        <w:wordWrap w:val="0"/>
        <w:spacing w:line="336" w:lineRule="auto"/>
        <w:ind w:left="25" w:leftChars="12" w:firstLine="472" w:firstLineChars="197"/>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bCs/>
          <w:color w:val="auto"/>
          <w:sz w:val="24"/>
          <w:szCs w:val="24"/>
          <w:u w:val="single"/>
        </w:rPr>
        <w:t xml:space="preserve"> 广西邕政采购代理有限公司  </w:t>
      </w:r>
    </w:p>
    <w:p w14:paraId="4AB9387B">
      <w:pPr>
        <w:pStyle w:val="13"/>
        <w:wordWrap w:val="0"/>
        <w:spacing w:line="336" w:lineRule="auto"/>
        <w:ind w:left="25" w:leftChars="12" w:firstLine="472" w:firstLineChars="197"/>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招标文件公告：</w:t>
      </w:r>
      <w:r>
        <w:rPr>
          <w:rFonts w:hint="eastAsia" w:asciiTheme="minorEastAsia" w:hAnsiTheme="minorEastAsia" w:eastAsiaTheme="minorEastAsia" w:cstheme="minorEastAsia"/>
          <w:bCs/>
          <w:color w:val="auto"/>
          <w:sz w:val="24"/>
          <w:szCs w:val="24"/>
          <w:u w:val="single"/>
        </w:rPr>
        <w:t>是/否</w:t>
      </w:r>
      <w:r>
        <w:rPr>
          <w:rFonts w:hint="eastAsia" w:asciiTheme="minorEastAsia" w:hAnsiTheme="minorEastAsia" w:eastAsiaTheme="minorEastAsia" w:cstheme="minorEastAsia"/>
          <w:bCs/>
          <w:color w:val="auto"/>
          <w:sz w:val="24"/>
          <w:szCs w:val="24"/>
        </w:rPr>
        <w:t>公告期限：</w:t>
      </w:r>
      <w:r>
        <w:rPr>
          <w:rFonts w:hint="eastAsia" w:asciiTheme="minorEastAsia" w:hAnsiTheme="minorEastAsia" w:eastAsiaTheme="minorEastAsia" w:cstheme="minorEastAsia"/>
          <w:bCs/>
          <w:color w:val="auto"/>
          <w:sz w:val="24"/>
          <w:szCs w:val="24"/>
          <w:u w:val="single"/>
        </w:rPr>
        <w:t xml:space="preserve">                                                       </w:t>
      </w:r>
    </w:p>
    <w:p w14:paraId="34979B5A">
      <w:pPr>
        <w:pStyle w:val="13"/>
        <w:wordWrap w:val="0"/>
        <w:spacing w:line="336" w:lineRule="auto"/>
        <w:ind w:left="25" w:leftChars="12" w:firstLine="472" w:firstLineChars="197"/>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采购结果公告：</w:t>
      </w:r>
      <w:r>
        <w:rPr>
          <w:rFonts w:hint="eastAsia" w:asciiTheme="minorEastAsia" w:hAnsiTheme="minorEastAsia" w:eastAsiaTheme="minorEastAsia" w:cstheme="minorEastAsia"/>
          <w:bCs/>
          <w:color w:val="auto"/>
          <w:sz w:val="24"/>
          <w:szCs w:val="24"/>
          <w:u w:val="single"/>
        </w:rPr>
        <w:t>是/否</w:t>
      </w:r>
      <w:r>
        <w:rPr>
          <w:rFonts w:hint="eastAsia" w:asciiTheme="minorEastAsia" w:hAnsiTheme="minorEastAsia" w:eastAsiaTheme="minorEastAsia" w:cstheme="minorEastAsia"/>
          <w:bCs/>
          <w:color w:val="auto"/>
          <w:sz w:val="24"/>
          <w:szCs w:val="24"/>
        </w:rPr>
        <w:t>公告期限：</w:t>
      </w:r>
      <w:r>
        <w:rPr>
          <w:rFonts w:hint="eastAsia" w:asciiTheme="minorEastAsia" w:hAnsiTheme="minorEastAsia" w:eastAsiaTheme="minorEastAsia" w:cstheme="minorEastAsia"/>
          <w:bCs/>
          <w:color w:val="auto"/>
          <w:sz w:val="24"/>
          <w:szCs w:val="24"/>
          <w:u w:val="single"/>
        </w:rPr>
        <w:t xml:space="preserve">                                                       </w:t>
      </w:r>
    </w:p>
    <w:p w14:paraId="36CDA719">
      <w:pPr>
        <w:pStyle w:val="13"/>
        <w:wordWrap w:val="0"/>
        <w:spacing w:line="336" w:lineRule="auto"/>
        <w:ind w:left="25" w:leftChars="12" w:firstLine="472" w:firstLineChars="196"/>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三、质疑基本情况</w:t>
      </w:r>
    </w:p>
    <w:p w14:paraId="18262DD7">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提出质疑，质疑事项为：</w:t>
      </w:r>
    </w:p>
    <w:p w14:paraId="1E0C82B9">
      <w:pPr>
        <w:pStyle w:val="13"/>
        <w:wordWrap w:val="0"/>
        <w:spacing w:line="336" w:lineRule="auto"/>
        <w:ind w:firstLine="241"/>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Cs/>
          <w:color w:val="auto"/>
          <w:sz w:val="24"/>
          <w:szCs w:val="24"/>
          <w:u w:val="single"/>
        </w:rPr>
        <w:t xml:space="preserve">                                                                                      </w:t>
      </w:r>
    </w:p>
    <w:p w14:paraId="1581BF6C">
      <w:pPr>
        <w:pStyle w:val="13"/>
        <w:wordWrap w:val="0"/>
        <w:spacing w:line="336" w:lineRule="auto"/>
        <w:ind w:firstLine="241"/>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u w:val="single"/>
        </w:rPr>
        <w:t xml:space="preserve">                                                                                      </w:t>
      </w:r>
    </w:p>
    <w:p w14:paraId="7FDA31A6">
      <w:pPr>
        <w:pStyle w:val="13"/>
        <w:wordWrap w:val="0"/>
        <w:spacing w:line="336"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u w:val="single"/>
        </w:rPr>
        <w:t>采购人/代理机构</w:t>
      </w:r>
      <w:r>
        <w:rPr>
          <w:rFonts w:hint="eastAsia" w:asciiTheme="minorEastAsia" w:hAnsiTheme="minorEastAsia" w:eastAsiaTheme="minorEastAsia" w:cstheme="minorEastAsia"/>
          <w:bCs/>
          <w:color w:val="auto"/>
          <w:sz w:val="24"/>
          <w:szCs w:val="24"/>
        </w:rPr>
        <w:t>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bCs/>
          <w:color w:val="auto"/>
          <w:sz w:val="24"/>
          <w:szCs w:val="24"/>
        </w:rPr>
        <w:t xml:space="preserve">就质疑事项作出了答复/没有在法定期限内作出答复。                                                                                             </w:t>
      </w:r>
    </w:p>
    <w:p w14:paraId="131CE687">
      <w:pPr>
        <w:pStyle w:val="13"/>
        <w:wordWrap w:val="0"/>
        <w:spacing w:line="336" w:lineRule="auto"/>
        <w:ind w:left="25" w:leftChars="12" w:firstLine="472" w:firstLineChars="196"/>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四、投诉事项具体内容</w:t>
      </w:r>
    </w:p>
    <w:p w14:paraId="34CE84BB">
      <w:pPr>
        <w:pStyle w:val="13"/>
        <w:wordWrap w:val="0"/>
        <w:spacing w:line="336" w:lineRule="auto"/>
        <w:ind w:left="25" w:leftChars="12" w:firstLine="472" w:firstLineChars="197"/>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投诉事项1：</w:t>
      </w:r>
      <w:r>
        <w:rPr>
          <w:rFonts w:hint="eastAsia" w:asciiTheme="minorEastAsia" w:hAnsiTheme="minorEastAsia" w:eastAsiaTheme="minorEastAsia" w:cstheme="minorEastAsia"/>
          <w:bCs/>
          <w:color w:val="auto"/>
          <w:sz w:val="24"/>
          <w:szCs w:val="24"/>
          <w:u w:val="single"/>
        </w:rPr>
        <w:t xml:space="preserve">                                                                           </w:t>
      </w:r>
    </w:p>
    <w:p w14:paraId="0E646FC4">
      <w:pPr>
        <w:pStyle w:val="13"/>
        <w:wordWrap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事实依据：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Cs/>
          <w:color w:val="auto"/>
          <w:sz w:val="24"/>
          <w:szCs w:val="24"/>
          <w:u w:val="single"/>
        </w:rPr>
        <w:t xml:space="preserve">                                                                                      </w:t>
      </w:r>
    </w:p>
    <w:p w14:paraId="4D157699">
      <w:pPr>
        <w:pStyle w:val="13"/>
        <w:wordWrap w:val="0"/>
        <w:spacing w:line="336" w:lineRule="auto"/>
        <w:ind w:left="25" w:leftChars="12" w:firstLine="472" w:firstLineChars="19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u w:val="single"/>
        </w:rPr>
        <w:t xml:space="preserve">                                                                                        </w:t>
      </w:r>
    </w:p>
    <w:p w14:paraId="1EFB2AAA">
      <w:pPr>
        <w:pStyle w:val="13"/>
        <w:wordWrap w:val="0"/>
        <w:spacing w:line="336" w:lineRule="auto"/>
        <w:ind w:firstLine="480" w:firstLineChars="200"/>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法律依据：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Cs/>
          <w:color w:val="auto"/>
          <w:sz w:val="24"/>
          <w:szCs w:val="24"/>
          <w:u w:val="single"/>
        </w:rPr>
        <w:t xml:space="preserve">                                                                                      </w:t>
      </w:r>
    </w:p>
    <w:p w14:paraId="27AFE0D8">
      <w:pPr>
        <w:pStyle w:val="13"/>
        <w:wordWrap w:val="0"/>
        <w:spacing w:line="336" w:lineRule="auto"/>
        <w:ind w:left="25" w:leftChars="12" w:firstLine="352" w:firstLineChars="147"/>
        <w:rPr>
          <w:rFonts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u w:val="single"/>
        </w:rPr>
        <w:t xml:space="preserve">                                                                                        </w:t>
      </w:r>
    </w:p>
    <w:p w14:paraId="47F87180">
      <w:pPr>
        <w:pStyle w:val="13"/>
        <w:wordWrap w:val="0"/>
        <w:spacing w:line="336" w:lineRule="auto"/>
        <w:ind w:left="25" w:leftChars="12" w:firstLine="472" w:firstLineChars="197"/>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 xml:space="preserve">投诉事项2  </w:t>
      </w:r>
      <w:r>
        <w:rPr>
          <w:rFonts w:hint="eastAsia" w:asciiTheme="minorEastAsia" w:hAnsiTheme="minorEastAsia" w:eastAsiaTheme="minorEastAsia" w:cstheme="minorEastAsia"/>
          <w:bCs/>
          <w:color w:val="auto"/>
          <w:sz w:val="24"/>
          <w:szCs w:val="24"/>
        </w:rPr>
        <w:t xml:space="preserve">   </w:t>
      </w:r>
    </w:p>
    <w:p w14:paraId="3E0DE88C">
      <w:pPr>
        <w:pStyle w:val="13"/>
        <w:wordWrap w:val="0"/>
        <w:spacing w:line="336" w:lineRule="auto"/>
        <w:ind w:left="25" w:leftChars="12" w:firstLine="472" w:firstLineChars="197"/>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p>
    <w:p w14:paraId="3A75E649">
      <w:pPr>
        <w:pStyle w:val="13"/>
        <w:wordWrap w:val="0"/>
        <w:spacing w:line="336" w:lineRule="auto"/>
        <w:ind w:left="25" w:leftChars="12" w:firstLine="472" w:firstLineChars="196"/>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五、与投诉事项相关的投诉请求：</w:t>
      </w:r>
    </w:p>
    <w:p w14:paraId="621165C5">
      <w:pPr>
        <w:pStyle w:val="13"/>
        <w:wordWrap w:val="0"/>
        <w:spacing w:line="336" w:lineRule="auto"/>
        <w:ind w:left="25" w:leftChars="12" w:firstLine="472" w:firstLineChars="19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bCs/>
          <w:color w:val="auto"/>
          <w:sz w:val="24"/>
          <w:szCs w:val="24"/>
          <w:u w:val="single"/>
        </w:rPr>
        <w:t xml:space="preserve">                                                                                 </w:t>
      </w:r>
    </w:p>
    <w:p w14:paraId="7B61D91D">
      <w:pPr>
        <w:pStyle w:val="13"/>
        <w:wordWrap w:val="0"/>
        <w:spacing w:line="336" w:lineRule="auto"/>
        <w:ind w:left="25" w:leftChars="12" w:firstLine="352" w:firstLineChars="147"/>
        <w:rPr>
          <w:rFonts w:asciiTheme="minorEastAsia" w:hAnsiTheme="minorEastAsia" w:eastAsiaTheme="minorEastAsia" w:cstheme="minorEastAsia"/>
          <w:color w:val="auto"/>
          <w:sz w:val="24"/>
          <w:szCs w:val="24"/>
        </w:rPr>
      </w:pPr>
    </w:p>
    <w:p w14:paraId="0FE09F6D">
      <w:pPr>
        <w:pStyle w:val="13"/>
        <w:wordWrap w:val="0"/>
        <w:spacing w:line="336" w:lineRule="auto"/>
        <w:ind w:left="25" w:leftChars="12" w:firstLine="472" w:firstLineChars="19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签字（签章）：                                       公章：</w:t>
      </w:r>
    </w:p>
    <w:p w14:paraId="407C5DE8">
      <w:pPr>
        <w:pStyle w:val="13"/>
        <w:wordWrap w:val="0"/>
        <w:spacing w:line="336" w:lineRule="auto"/>
        <w:ind w:left="25" w:leftChars="12" w:firstLine="352" w:firstLineChars="147"/>
        <w:rPr>
          <w:rFonts w:asciiTheme="minorEastAsia" w:hAnsiTheme="minorEastAsia" w:eastAsiaTheme="minorEastAsia" w:cstheme="minorEastAsia"/>
          <w:color w:val="auto"/>
          <w:sz w:val="24"/>
          <w:szCs w:val="24"/>
        </w:rPr>
      </w:pPr>
    </w:p>
    <w:p w14:paraId="1F3C560B">
      <w:pPr>
        <w:pStyle w:val="13"/>
        <w:wordWrap w:val="0"/>
        <w:spacing w:line="336" w:lineRule="auto"/>
        <w:ind w:left="25" w:leftChars="12" w:firstLine="472" w:firstLineChars="19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14:paraId="79BF22F2">
      <w:pPr>
        <w:pStyle w:val="13"/>
        <w:wordWrap w:val="0"/>
        <w:spacing w:line="336" w:lineRule="auto"/>
        <w:ind w:left="25" w:leftChars="12" w:firstLine="472" w:firstLineChars="19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                                                                                 </w:t>
      </w:r>
    </w:p>
    <w:p w14:paraId="0FFF2059">
      <w:pPr>
        <w:pStyle w:val="13"/>
        <w:wordWrap w:val="0"/>
        <w:snapToGrid w:val="0"/>
        <w:spacing w:line="336" w:lineRule="auto"/>
        <w:rPr>
          <w:rFonts w:asciiTheme="minorEastAsia" w:hAnsiTheme="minorEastAsia" w:eastAsiaTheme="minorEastAsia" w:cstheme="minorEastAsia"/>
          <w:b/>
          <w:color w:val="auto"/>
          <w:sz w:val="24"/>
          <w:szCs w:val="24"/>
        </w:rPr>
      </w:pPr>
    </w:p>
    <w:p w14:paraId="21312C40">
      <w:pPr>
        <w:pStyle w:val="13"/>
        <w:wordWrap w:val="0"/>
        <w:snapToGrid w:val="0"/>
        <w:spacing w:line="336"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w:t>
      </w:r>
    </w:p>
    <w:p w14:paraId="5B2534BA">
      <w:pPr>
        <w:pStyle w:val="13"/>
        <w:wordWrap w:val="0"/>
        <w:spacing w:line="336" w:lineRule="auto"/>
        <w:ind w:left="25" w:leftChars="12" w:firstLine="354" w:firstLineChars="147"/>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sz w:val="24"/>
          <w:szCs w:val="24"/>
        </w:rPr>
        <w:t>。</w:t>
      </w:r>
    </w:p>
    <w:p w14:paraId="56DEB6E4">
      <w:pPr>
        <w:pStyle w:val="13"/>
        <w:wordWrap w:val="0"/>
        <w:spacing w:line="336" w:lineRule="auto"/>
        <w:ind w:left="25" w:leftChars="12" w:firstLine="354" w:firstLineChars="147"/>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082E5F">
      <w:pPr>
        <w:pStyle w:val="13"/>
        <w:wordWrap w:val="0"/>
        <w:spacing w:line="336" w:lineRule="auto"/>
        <w:ind w:left="25" w:leftChars="12" w:firstLine="354" w:firstLineChars="147"/>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3.投诉书应简要列明质疑事项，质疑函、质疑答复等作为附件材料提供。</w:t>
      </w:r>
    </w:p>
    <w:p w14:paraId="6D238ED9">
      <w:pPr>
        <w:pStyle w:val="13"/>
        <w:wordWrap w:val="0"/>
        <w:spacing w:line="336" w:lineRule="auto"/>
        <w:ind w:left="25" w:leftChars="12" w:firstLine="354" w:firstLineChars="147"/>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4.投诉书的投诉事项应具体、明确，并有必要的事实依据和法律依据。</w:t>
      </w:r>
    </w:p>
    <w:p w14:paraId="0CE492ED">
      <w:pPr>
        <w:pStyle w:val="13"/>
        <w:wordWrap w:val="0"/>
        <w:spacing w:line="336" w:lineRule="auto"/>
        <w:ind w:left="25" w:leftChars="12" w:firstLine="354" w:firstLineChars="147"/>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5.投诉书的投诉请求应与投诉事项相关。</w:t>
      </w:r>
    </w:p>
    <w:p w14:paraId="11378EEF">
      <w:pPr>
        <w:pStyle w:val="13"/>
        <w:wordWrap w:val="0"/>
        <w:spacing w:line="336" w:lineRule="auto"/>
        <w:ind w:left="25" w:leftChars="12" w:firstLine="354" w:firstLineChars="147"/>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24"/>
          <w:szCs w:val="24"/>
        </w:rPr>
        <w:t>6.投诉人为法人或者其他组织的，投诉书应由法定代表人、主要负责人，或者其授权代表签字或者盖章，并加盖公章。</w:t>
      </w:r>
    </w:p>
    <w:p w14:paraId="63380F82">
      <w:pPr>
        <w:wordWrap w:val="0"/>
        <w:spacing w:line="336" w:lineRule="auto"/>
        <w:jc w:val="center"/>
        <w:rPr>
          <w:rFonts w:asciiTheme="minorEastAsia" w:hAnsiTheme="minorEastAsia" w:eastAsiaTheme="minorEastAsia" w:cstheme="minorEastAsia"/>
          <w:b/>
          <w:color w:val="auto"/>
        </w:rPr>
      </w:pPr>
    </w:p>
    <w:p w14:paraId="62411323">
      <w:pPr>
        <w:wordWrap w:val="0"/>
        <w:spacing w:line="336" w:lineRule="auto"/>
        <w:rPr>
          <w:rFonts w:asciiTheme="minorEastAsia" w:hAnsiTheme="minorEastAsia" w:eastAsiaTheme="minorEastAsia" w:cstheme="minorEastAsia"/>
          <w:color w:val="auto"/>
        </w:rPr>
      </w:pPr>
    </w:p>
    <w:p w14:paraId="3D8DE6EE">
      <w:pPr>
        <w:wordWrap w:val="0"/>
        <w:spacing w:line="336" w:lineRule="auto"/>
        <w:rPr>
          <w:rFonts w:asciiTheme="minorEastAsia" w:hAnsiTheme="minorEastAsia" w:eastAsiaTheme="minorEastAsia" w:cstheme="minorEastAsia"/>
          <w:b/>
          <w:bCs/>
          <w:color w:val="auto"/>
        </w:rPr>
      </w:pPr>
    </w:p>
    <w:p w14:paraId="52DCAB0F">
      <w:pPr>
        <w:rPr>
          <w:color w:val="auto"/>
        </w:rPr>
      </w:pPr>
    </w:p>
    <w:sectPr>
      <w:footerReference r:id="rId11" w:type="first"/>
      <w:footerReference r:id="rId10" w:type="default"/>
      <w:pgSz w:w="11905" w:h="16838"/>
      <w:pgMar w:top="1440" w:right="1080" w:bottom="1440" w:left="10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汉仪叶叶相思体简">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612F">
    <w:pPr>
      <w:pStyle w:val="14"/>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55783">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9255783">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05A7E2B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4D9E">
    <w:pPr>
      <w:pStyle w:val="14"/>
      <w:tabs>
        <w:tab w:val="center" w:pos="4439"/>
        <w:tab w:val="clear" w:pos="4153"/>
      </w:tabs>
      <w:jc w:val="both"/>
    </w:pPr>
  </w:p>
  <w:p w14:paraId="2F03BFD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62EA">
    <w:pPr>
      <w:pStyle w:val="14"/>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C0612">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EC0612">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194D3F7">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4D0F">
    <w:pPr>
      <w:pStyle w:val="14"/>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39DFF">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E839DFF">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9DD303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6DC5">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0355">
                          <w:pPr>
                            <w:pStyle w:val="14"/>
                            <w:jc w:val="center"/>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34CB0355">
                    <w:pPr>
                      <w:pStyle w:val="14"/>
                      <w:jc w:val="center"/>
                    </w:pPr>
                    <w:r>
                      <w:fldChar w:fldCharType="begin"/>
                    </w:r>
                    <w:r>
                      <w:instrText xml:space="preserve"> PAGE  \* MERGEFORMAT </w:instrText>
                    </w:r>
                    <w:r>
                      <w:fldChar w:fldCharType="separate"/>
                    </w:r>
                    <w:r>
                      <w:t>53</w:t>
                    </w:r>
                    <w:r>
                      <w:fldChar w:fldCharType="end"/>
                    </w:r>
                  </w:p>
                </w:txbxContent>
              </v:textbox>
            </v:shape>
          </w:pict>
        </mc:Fallback>
      </mc:AlternateContent>
    </w:r>
  </w:p>
  <w:p w14:paraId="7C37934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B860">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E0D0A">
                          <w:pPr>
                            <w:pStyle w:val="14"/>
                            <w:jc w:val="center"/>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47E0D0A">
                    <w:pPr>
                      <w:pStyle w:val="14"/>
                      <w:jc w:val="center"/>
                    </w:pPr>
                    <w:r>
                      <w:fldChar w:fldCharType="begin"/>
                    </w:r>
                    <w:r>
                      <w:instrText xml:space="preserve"> PAGE  \* MERGEFORMAT </w:instrText>
                    </w:r>
                    <w:r>
                      <w:fldChar w:fldCharType="separate"/>
                    </w:r>
                    <w:r>
                      <w:t>102</w:t>
                    </w:r>
                    <w:r>
                      <w:fldChar w:fldCharType="end"/>
                    </w:r>
                  </w:p>
                </w:txbxContent>
              </v:textbox>
            </v:shape>
          </w:pict>
        </mc:Fallback>
      </mc:AlternateContent>
    </w:r>
  </w:p>
  <w:p w14:paraId="5ABC7443">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D4B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39C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7CF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5E08"/>
    <w:multiLevelType w:val="singleLevel"/>
    <w:tmpl w:val="A7215E08"/>
    <w:lvl w:ilvl="0" w:tentative="0">
      <w:start w:val="1"/>
      <w:numFmt w:val="decimal"/>
      <w:pStyle w:val="5"/>
      <w:lvlText w:val="%1."/>
      <w:lvlJc w:val="left"/>
      <w:pPr>
        <w:tabs>
          <w:tab w:val="left" w:pos="360"/>
        </w:tabs>
        <w:ind w:left="360" w:hanging="360"/>
      </w:pPr>
    </w:lvl>
  </w:abstractNum>
  <w:abstractNum w:abstractNumId="1">
    <w:nsid w:val="D9E1F716"/>
    <w:multiLevelType w:val="singleLevel"/>
    <w:tmpl w:val="D9E1F716"/>
    <w:lvl w:ilvl="0" w:tentative="0">
      <w:start w:val="1"/>
      <w:numFmt w:val="decimal"/>
      <w:suff w:val="nothing"/>
      <w:lvlText w:val="（%1）"/>
      <w:lvlJc w:val="left"/>
    </w:lvl>
  </w:abstractNum>
  <w:abstractNum w:abstractNumId="2">
    <w:nsid w:val="E88AC33F"/>
    <w:multiLevelType w:val="singleLevel"/>
    <w:tmpl w:val="E88AC33F"/>
    <w:lvl w:ilvl="0" w:tentative="0">
      <w:start w:val="1"/>
      <w:numFmt w:val="decimal"/>
      <w:suff w:val="space"/>
      <w:lvlText w:val="%1."/>
      <w:lvlJc w:val="left"/>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A6FF2EA"/>
    <w:multiLevelType w:val="singleLevel"/>
    <w:tmpl w:val="7A6FF2EA"/>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VRytH6ASw3y5d30Jzxu+xwcHnv8=" w:salt="dfRYwgCjHODez++EalO6E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WY5YmNlZmRiYmYzMDU0NzZlZDY1NzMzM2Q0NmIifQ=="/>
  </w:docVars>
  <w:rsids>
    <w:rsidRoot w:val="4F34462D"/>
    <w:rsid w:val="00232171"/>
    <w:rsid w:val="00247343"/>
    <w:rsid w:val="00424FD4"/>
    <w:rsid w:val="00574771"/>
    <w:rsid w:val="00793C81"/>
    <w:rsid w:val="00830FCF"/>
    <w:rsid w:val="00C806B1"/>
    <w:rsid w:val="00D86419"/>
    <w:rsid w:val="00DE21A3"/>
    <w:rsid w:val="00E50274"/>
    <w:rsid w:val="010A29DC"/>
    <w:rsid w:val="02192117"/>
    <w:rsid w:val="021D0C36"/>
    <w:rsid w:val="023F5404"/>
    <w:rsid w:val="03ED1FF1"/>
    <w:rsid w:val="045F0205"/>
    <w:rsid w:val="07B72C94"/>
    <w:rsid w:val="082A2324"/>
    <w:rsid w:val="086A1FB2"/>
    <w:rsid w:val="094B5940"/>
    <w:rsid w:val="097045FE"/>
    <w:rsid w:val="0A7C520D"/>
    <w:rsid w:val="0AEC4F01"/>
    <w:rsid w:val="0C1909D6"/>
    <w:rsid w:val="0DC43F13"/>
    <w:rsid w:val="0E376AFE"/>
    <w:rsid w:val="0EEB43BB"/>
    <w:rsid w:val="0FAA00FB"/>
    <w:rsid w:val="10C67D8D"/>
    <w:rsid w:val="128D0AE9"/>
    <w:rsid w:val="133F0A67"/>
    <w:rsid w:val="136F089E"/>
    <w:rsid w:val="14943E0F"/>
    <w:rsid w:val="14E4755D"/>
    <w:rsid w:val="15DD40F7"/>
    <w:rsid w:val="16795C6E"/>
    <w:rsid w:val="1743234C"/>
    <w:rsid w:val="178E1E6B"/>
    <w:rsid w:val="17A20CF4"/>
    <w:rsid w:val="17BA61E1"/>
    <w:rsid w:val="18670EB6"/>
    <w:rsid w:val="19A1157D"/>
    <w:rsid w:val="19F16090"/>
    <w:rsid w:val="1A9A2283"/>
    <w:rsid w:val="1AB31597"/>
    <w:rsid w:val="1AE3037C"/>
    <w:rsid w:val="1E074A1B"/>
    <w:rsid w:val="1E3E386E"/>
    <w:rsid w:val="1EC5250C"/>
    <w:rsid w:val="21FB138D"/>
    <w:rsid w:val="22F34F89"/>
    <w:rsid w:val="2357640C"/>
    <w:rsid w:val="2385628C"/>
    <w:rsid w:val="239D1036"/>
    <w:rsid w:val="24074DC2"/>
    <w:rsid w:val="250F2833"/>
    <w:rsid w:val="258C6CF2"/>
    <w:rsid w:val="25B831FB"/>
    <w:rsid w:val="25B83F05"/>
    <w:rsid w:val="260D5FFF"/>
    <w:rsid w:val="260F621B"/>
    <w:rsid w:val="26DA0F79"/>
    <w:rsid w:val="276F5D75"/>
    <w:rsid w:val="28041684"/>
    <w:rsid w:val="298C22CD"/>
    <w:rsid w:val="2A57187A"/>
    <w:rsid w:val="2C4C271D"/>
    <w:rsid w:val="2D7369A6"/>
    <w:rsid w:val="2DBF0527"/>
    <w:rsid w:val="2DED19B7"/>
    <w:rsid w:val="2E2760CC"/>
    <w:rsid w:val="2E642E7C"/>
    <w:rsid w:val="2ED51684"/>
    <w:rsid w:val="2EDA313F"/>
    <w:rsid w:val="2F453233"/>
    <w:rsid w:val="30AD0B0B"/>
    <w:rsid w:val="30DF5556"/>
    <w:rsid w:val="310628F0"/>
    <w:rsid w:val="311A0CF9"/>
    <w:rsid w:val="35D54660"/>
    <w:rsid w:val="35E8670E"/>
    <w:rsid w:val="36022C46"/>
    <w:rsid w:val="367125DA"/>
    <w:rsid w:val="36C41A21"/>
    <w:rsid w:val="36F01751"/>
    <w:rsid w:val="3736112E"/>
    <w:rsid w:val="37DF04D1"/>
    <w:rsid w:val="384015BA"/>
    <w:rsid w:val="3845787B"/>
    <w:rsid w:val="39D8370F"/>
    <w:rsid w:val="3B4A4F14"/>
    <w:rsid w:val="3B5322AF"/>
    <w:rsid w:val="3B5669DD"/>
    <w:rsid w:val="3DE32C51"/>
    <w:rsid w:val="3E006810"/>
    <w:rsid w:val="3F264EDF"/>
    <w:rsid w:val="3F4211EE"/>
    <w:rsid w:val="3FA95343"/>
    <w:rsid w:val="3FFF172A"/>
    <w:rsid w:val="417D5732"/>
    <w:rsid w:val="428B13CE"/>
    <w:rsid w:val="435666F2"/>
    <w:rsid w:val="43CD4BC8"/>
    <w:rsid w:val="45FE7DC0"/>
    <w:rsid w:val="460E295E"/>
    <w:rsid w:val="462E61DA"/>
    <w:rsid w:val="46713F31"/>
    <w:rsid w:val="46741FAB"/>
    <w:rsid w:val="46D97E27"/>
    <w:rsid w:val="47242D51"/>
    <w:rsid w:val="47EE6472"/>
    <w:rsid w:val="485B1AC3"/>
    <w:rsid w:val="48BE3EB0"/>
    <w:rsid w:val="4A273284"/>
    <w:rsid w:val="4D0612FB"/>
    <w:rsid w:val="4E8D513E"/>
    <w:rsid w:val="4F1C1589"/>
    <w:rsid w:val="4F34462D"/>
    <w:rsid w:val="4F610FE6"/>
    <w:rsid w:val="4F6F70C9"/>
    <w:rsid w:val="50413B85"/>
    <w:rsid w:val="51640350"/>
    <w:rsid w:val="519A3BC6"/>
    <w:rsid w:val="52586AA6"/>
    <w:rsid w:val="52A64F62"/>
    <w:rsid w:val="52DA28FD"/>
    <w:rsid w:val="55872650"/>
    <w:rsid w:val="55ED55BD"/>
    <w:rsid w:val="58190AFC"/>
    <w:rsid w:val="58B379D3"/>
    <w:rsid w:val="5991500E"/>
    <w:rsid w:val="59C45EB2"/>
    <w:rsid w:val="5A84202D"/>
    <w:rsid w:val="5AEF3F1B"/>
    <w:rsid w:val="5B21787C"/>
    <w:rsid w:val="5B597015"/>
    <w:rsid w:val="5BFFED3A"/>
    <w:rsid w:val="5D221689"/>
    <w:rsid w:val="5D261179"/>
    <w:rsid w:val="5D721BE3"/>
    <w:rsid w:val="5F3412C5"/>
    <w:rsid w:val="5FA358D4"/>
    <w:rsid w:val="5FDF21AD"/>
    <w:rsid w:val="603B318E"/>
    <w:rsid w:val="609A4746"/>
    <w:rsid w:val="6170226C"/>
    <w:rsid w:val="627E06DC"/>
    <w:rsid w:val="64EC2CA8"/>
    <w:rsid w:val="65646CE3"/>
    <w:rsid w:val="66EF6A80"/>
    <w:rsid w:val="673718FE"/>
    <w:rsid w:val="67424E02"/>
    <w:rsid w:val="67582877"/>
    <w:rsid w:val="67935787"/>
    <w:rsid w:val="68354966"/>
    <w:rsid w:val="687D6FD6"/>
    <w:rsid w:val="696372B1"/>
    <w:rsid w:val="6B674CEF"/>
    <w:rsid w:val="6BC83A4C"/>
    <w:rsid w:val="6C0062C1"/>
    <w:rsid w:val="6C16218F"/>
    <w:rsid w:val="6D7F5D91"/>
    <w:rsid w:val="6DCE59E3"/>
    <w:rsid w:val="6F1751E2"/>
    <w:rsid w:val="6F3A0A1E"/>
    <w:rsid w:val="6F60051B"/>
    <w:rsid w:val="6FC66C43"/>
    <w:rsid w:val="6FF796B8"/>
    <w:rsid w:val="70A865F9"/>
    <w:rsid w:val="720D141A"/>
    <w:rsid w:val="73A100AF"/>
    <w:rsid w:val="73F66D27"/>
    <w:rsid w:val="77FF98BF"/>
    <w:rsid w:val="7A255FC5"/>
    <w:rsid w:val="7BBFE5AD"/>
    <w:rsid w:val="7DCF1BFE"/>
    <w:rsid w:val="7F7FEAC7"/>
    <w:rsid w:val="7FDB63F4"/>
    <w:rsid w:val="BDE68257"/>
    <w:rsid w:val="E7756FFC"/>
    <w:rsid w:val="EDF314F9"/>
    <w:rsid w:val="FC98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90" w:line="576" w:lineRule="auto"/>
      <w:outlineLvl w:val="0"/>
    </w:pPr>
    <w:rPr>
      <w:b/>
      <w:kern w:val="44"/>
      <w:sz w:val="32"/>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List Number"/>
    <w:basedOn w:val="1"/>
    <w:qFormat/>
    <w:uiPriority w:val="0"/>
    <w:pPr>
      <w:numPr>
        <w:ilvl w:val="0"/>
        <w:numId w:val="1"/>
      </w:numPr>
    </w:p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99"/>
    <w:pPr>
      <w:jc w:val="left"/>
    </w:pPr>
  </w:style>
  <w:style w:type="paragraph" w:styleId="8">
    <w:name w:val="Body Text 3"/>
    <w:basedOn w:val="1"/>
    <w:autoRedefine/>
    <w:unhideWhenUsed/>
    <w:qFormat/>
    <w:uiPriority w:val="99"/>
    <w:pPr>
      <w:spacing w:after="120"/>
    </w:pPr>
    <w:rPr>
      <w:sz w:val="16"/>
      <w:szCs w:val="16"/>
    </w:rPr>
  </w:style>
  <w:style w:type="paragraph" w:styleId="9">
    <w:name w:val="Body Text"/>
    <w:basedOn w:val="1"/>
    <w:next w:val="1"/>
    <w:autoRedefine/>
    <w:unhideWhenUsed/>
    <w:qFormat/>
    <w:uiPriority w:val="0"/>
    <w:pPr>
      <w:spacing w:after="120"/>
    </w:pPr>
  </w:style>
  <w:style w:type="paragraph" w:styleId="10">
    <w:name w:val="Body Text Indent"/>
    <w:basedOn w:val="1"/>
    <w:next w:val="11"/>
    <w:autoRedefine/>
    <w:qFormat/>
    <w:uiPriority w:val="0"/>
    <w:pPr>
      <w:ind w:firstLine="830" w:firstLineChars="352"/>
    </w:pPr>
    <w:rPr>
      <w:rFonts w:ascii="仿宋_GB2312" w:eastAsia="仿宋_GB2312"/>
      <w:kern w:val="0"/>
      <w:sz w:val="32"/>
      <w:szCs w:val="20"/>
    </w:rPr>
  </w:style>
  <w:style w:type="paragraph" w:styleId="11">
    <w:name w:val="envelope return"/>
    <w:basedOn w:val="1"/>
    <w:autoRedefine/>
    <w:qFormat/>
    <w:uiPriority w:val="0"/>
    <w:rPr>
      <w:rFonts w:ascii="Arial" w:hAnsi="Arial"/>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autoRedefine/>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List"/>
    <w:basedOn w:val="1"/>
    <w:autoRedefine/>
    <w:unhideWhenUsed/>
    <w:qFormat/>
    <w:uiPriority w:val="99"/>
    <w:pPr>
      <w:ind w:left="200" w:hanging="200" w:hangingChars="200"/>
      <w:contextualSpacing/>
    </w:pPr>
  </w:style>
  <w:style w:type="paragraph" w:styleId="18">
    <w:name w:val="table of figures"/>
    <w:basedOn w:val="1"/>
    <w:next w:val="1"/>
    <w:qFormat/>
    <w:uiPriority w:val="0"/>
    <w:pPr>
      <w:ind w:left="200" w:leftChars="200" w:hanging="200" w:hangingChars="200"/>
    </w:pPr>
    <w:rPr>
      <w:rFonts w:ascii="Calibri" w:hAnsi="Calibri"/>
    </w:rPr>
  </w:style>
  <w:style w:type="paragraph" w:styleId="19">
    <w:name w:val="toc 2"/>
    <w:basedOn w:val="1"/>
    <w:next w:val="1"/>
    <w:unhideWhenUsed/>
    <w:qFormat/>
    <w:uiPriority w:val="39"/>
    <w:pPr>
      <w:tabs>
        <w:tab w:val="right" w:leader="dot" w:pos="8296"/>
      </w:tabs>
      <w:ind w:left="420" w:leftChars="200"/>
    </w:pPr>
  </w:style>
  <w:style w:type="paragraph" w:styleId="20">
    <w:name w:val="Title"/>
    <w:basedOn w:val="1"/>
    <w:next w:val="1"/>
    <w:qFormat/>
    <w:uiPriority w:val="0"/>
    <w:pPr>
      <w:spacing w:before="240" w:after="60"/>
      <w:jc w:val="center"/>
      <w:outlineLvl w:val="0"/>
    </w:pPr>
    <w:rPr>
      <w:rFonts w:ascii="方正小标宋_GBK" w:hAnsi="方正小标宋_GBK" w:eastAsia="黑体"/>
      <w:b/>
      <w:bCs/>
      <w:sz w:val="36"/>
    </w:rPr>
  </w:style>
  <w:style w:type="character" w:styleId="23">
    <w:name w:val="Strong"/>
    <w:basedOn w:val="22"/>
    <w:qFormat/>
    <w:uiPriority w:val="0"/>
    <w:rPr>
      <w:b/>
    </w:rPr>
  </w:style>
  <w:style w:type="character" w:styleId="24">
    <w:name w:val="Hyperlink"/>
    <w:autoRedefine/>
    <w:unhideWhenUsed/>
    <w:qFormat/>
    <w:uiPriority w:val="99"/>
    <w:rPr>
      <w:color w:val="0000FF"/>
      <w:u w:val="single"/>
    </w:rPr>
  </w:style>
  <w:style w:type="character" w:styleId="25">
    <w:name w:val="annotation reference"/>
    <w:basedOn w:val="22"/>
    <w:qFormat/>
    <w:uiPriority w:val="0"/>
    <w:rPr>
      <w:sz w:val="21"/>
      <w:szCs w:val="21"/>
    </w:rPr>
  </w:style>
  <w:style w:type="character" w:customStyle="1" w:styleId="26">
    <w:name w:val="批注文字 Char1"/>
    <w:qFormat/>
    <w:uiPriority w:val="0"/>
    <w:rPr>
      <w:rFonts w:ascii="Times New Roman" w:hAnsi="Times New Roman"/>
      <w:kern w:val="2"/>
      <w:sz w:val="21"/>
      <w:szCs w:val="24"/>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
    <w:basedOn w:val="1"/>
    <w:qFormat/>
    <w:uiPriority w:val="0"/>
    <w:pPr>
      <w:spacing w:line="360" w:lineRule="auto"/>
      <w:ind w:firstLine="200" w:firstLineChars="200"/>
      <w:jc w:val="left"/>
    </w:pPr>
    <w:rPr>
      <w:sz w:val="24"/>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Body text|2"/>
    <w:basedOn w:val="1"/>
    <w:qFormat/>
    <w:uiPriority w:val="0"/>
    <w:pPr>
      <w:spacing w:line="388" w:lineRule="auto"/>
      <w:ind w:firstLine="220"/>
      <w:jc w:val="left"/>
    </w:pPr>
    <w:rPr>
      <w:rFonts w:ascii="宋体" w:hAnsi="宋体" w:cs="宋体"/>
      <w:color w:val="000000"/>
      <w:kern w:val="0"/>
      <w:sz w:val="20"/>
      <w:szCs w:val="20"/>
      <w:lang w:val="zh-TW" w:eastAsia="zh-TW" w:bidi="zh-TW"/>
    </w:rPr>
  </w:style>
  <w:style w:type="paragraph" w:customStyle="1" w:styleId="3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2">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9987</Words>
  <Characters>11881</Characters>
  <Lines>451</Lines>
  <Paragraphs>127</Paragraphs>
  <TotalTime>1</TotalTime>
  <ScaleCrop>false</ScaleCrop>
  <LinksUpToDate>false</LinksUpToDate>
  <CharactersWithSpaces>12075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2024-05-07T07:52:00Z</dcterms:created>
  <dc:creator>.</dc:creator>
  <cp:lastModifiedBy>☆</cp:lastModifiedBy>
  <dcterms:modified xsi:type="dcterms:W3CDTF">2025-08-28T03:51:17Z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75B7E436D4F14E9FAFA41CF94DB1A91D_13</vt:lpwstr>
  </property>
  <property fmtid="{D5CDD505-2E9C-101B-9397-08002B2CF9AE}" pid="4" name="KSOTemplateDocerSaveRecord">
    <vt:lpwstr>eyJoZGlkIjoiNWM1NWNjMzliYTQyMTUxMDRhZWNhYWIyZmM4MTBkN2MiLCJ1c2VySWQiOiIxMTQxNTIxMzI3In0=</vt:lpwstr>
  </property>
</Properties>
</file>