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8C8F">
      <w:pPr>
        <w:wordWrap w:val="0"/>
        <w:spacing w:line="360" w:lineRule="auto"/>
        <w:jc w:val="center"/>
        <w:rPr>
          <w:rFonts w:ascii="宋体" w:hAnsi="宋体" w:cs="宋体"/>
          <w:color w:val="auto"/>
          <w:sz w:val="52"/>
          <w:szCs w:val="52"/>
          <w:highlight w:val="none"/>
        </w:rPr>
      </w:pPr>
    </w:p>
    <w:p w14:paraId="6824AE36">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7E6505D">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F67FE0A">
      <w:pPr>
        <w:wordWrap w:val="0"/>
        <w:spacing w:line="360" w:lineRule="auto"/>
        <w:jc w:val="center"/>
        <w:rPr>
          <w:rFonts w:ascii="宋体" w:hAnsi="宋体" w:cs="宋体"/>
          <w:b/>
          <w:color w:val="auto"/>
          <w:sz w:val="48"/>
          <w:szCs w:val="48"/>
          <w:highlight w:val="none"/>
        </w:rPr>
      </w:pPr>
    </w:p>
    <w:p w14:paraId="513AAD7B">
      <w:pPr>
        <w:wordWrap w:val="0"/>
        <w:spacing w:line="360" w:lineRule="auto"/>
        <w:jc w:val="center"/>
        <w:rPr>
          <w:rFonts w:ascii="宋体" w:hAnsi="宋体" w:cs="宋体"/>
          <w:b/>
          <w:color w:val="auto"/>
          <w:sz w:val="48"/>
          <w:szCs w:val="48"/>
          <w:highlight w:val="none"/>
        </w:rPr>
      </w:pPr>
    </w:p>
    <w:p w14:paraId="6A3334D8">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2D7BA364">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A3EBE1B">
      <w:pPr>
        <w:tabs>
          <w:tab w:val="left" w:pos="7545"/>
        </w:tabs>
        <w:wordWrap w:val="0"/>
        <w:snapToGrid w:val="0"/>
        <w:spacing w:line="360" w:lineRule="auto"/>
        <w:rPr>
          <w:rFonts w:ascii="宋体" w:hAnsi="宋体" w:cs="宋体"/>
          <w:color w:val="auto"/>
          <w:sz w:val="30"/>
          <w:szCs w:val="72"/>
          <w:highlight w:val="none"/>
        </w:rPr>
      </w:pPr>
      <w:r>
        <w:rPr>
          <w:rFonts w:hint="eastAsia" w:ascii="宋体" w:hAnsi="宋体" w:cs="宋体"/>
          <w:color w:val="auto"/>
          <w:sz w:val="30"/>
          <w:szCs w:val="72"/>
          <w:highlight w:val="none"/>
        </w:rPr>
        <w:tab/>
      </w:r>
    </w:p>
    <w:p w14:paraId="106FC307">
      <w:pPr>
        <w:pStyle w:val="15"/>
        <w:wordWrap w:val="0"/>
        <w:snapToGrid w:val="0"/>
        <w:spacing w:line="360" w:lineRule="auto"/>
        <w:ind w:firstLine="831" w:firstLineChars="396"/>
        <w:rPr>
          <w:color w:val="auto"/>
          <w:sz w:val="22"/>
          <w:szCs w:val="21"/>
          <w:highlight w:val="none"/>
        </w:rPr>
      </w:pPr>
      <w:r>
        <w:drawing>
          <wp:anchor distT="0" distB="0" distL="114300" distR="114300" simplePos="0" relativeHeight="251663360" behindDoc="0" locked="0" layoutInCell="1" allowOverlap="1">
            <wp:simplePos x="0" y="0"/>
            <wp:positionH relativeFrom="column">
              <wp:posOffset>-71755</wp:posOffset>
            </wp:positionH>
            <wp:positionV relativeFrom="paragraph">
              <wp:posOffset>262255</wp:posOffset>
            </wp:positionV>
            <wp:extent cx="6477000" cy="3567430"/>
            <wp:effectExtent l="0" t="0" r="0" b="1397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6477000" cy="3567430"/>
                    </a:xfrm>
                    <a:prstGeom prst="rect">
                      <a:avLst/>
                    </a:prstGeom>
                    <a:noFill/>
                    <a:ln>
                      <a:noFill/>
                    </a:ln>
                  </pic:spPr>
                </pic:pic>
              </a:graphicData>
            </a:graphic>
          </wp:anchor>
        </w:drawing>
      </w:r>
    </w:p>
    <w:p w14:paraId="331F31E9">
      <w:pPr>
        <w:pStyle w:val="15"/>
        <w:wordWrap w:val="0"/>
        <w:spacing w:line="360" w:lineRule="auto"/>
        <w:jc w:val="both"/>
        <w:rPr>
          <w:color w:val="auto"/>
          <w:sz w:val="22"/>
          <w:szCs w:val="21"/>
          <w:highlight w:val="none"/>
        </w:rPr>
      </w:pPr>
    </w:p>
    <w:p w14:paraId="332088C2">
      <w:pPr>
        <w:pStyle w:val="15"/>
        <w:wordWrap w:val="0"/>
        <w:snapToGrid w:val="0"/>
        <w:spacing w:line="360" w:lineRule="auto"/>
        <w:ind w:firstLine="1193" w:firstLineChars="396"/>
        <w:rPr>
          <w:rFonts w:hint="eastAsia" w:hAnsi="宋体" w:eastAsia="宋体" w:cs="宋体"/>
          <w:b/>
          <w:bCs/>
          <w:sz w:val="30"/>
          <w:szCs w:val="30"/>
          <w:lang w:eastAsia="zh-CN"/>
        </w:rPr>
      </w:pPr>
      <w:r>
        <w:rPr>
          <w:rFonts w:hint="eastAsia" w:hAnsi="宋体" w:cs="宋体"/>
          <w:b/>
          <w:bCs/>
          <w:sz w:val="30"/>
          <w:szCs w:val="30"/>
        </w:rPr>
        <w:t>项目名称：</w:t>
      </w:r>
      <w:r>
        <w:rPr>
          <w:rFonts w:hint="eastAsia" w:hAnsi="宋体" w:cs="宋体"/>
          <w:b/>
          <w:bCs/>
          <w:sz w:val="30"/>
          <w:szCs w:val="30"/>
          <w:lang w:eastAsia="zh-CN"/>
        </w:rPr>
        <w:t>南宁市第三职业技术学校2025年度优质校、计算机应用优质专业、中餐烹饪优质专业内涵建设服务（重）</w:t>
      </w:r>
    </w:p>
    <w:p w14:paraId="5F1ECBF1">
      <w:pPr>
        <w:pStyle w:val="15"/>
        <w:wordWrap w:val="0"/>
        <w:spacing w:line="360" w:lineRule="auto"/>
        <w:ind w:firstLine="1193" w:firstLineChars="396"/>
        <w:rPr>
          <w:rFonts w:hint="eastAsia" w:hAnsi="宋体" w:eastAsia="宋体" w:cs="宋体"/>
          <w:b/>
          <w:bCs/>
          <w:sz w:val="30"/>
          <w:szCs w:val="30"/>
          <w:lang w:eastAsia="zh-CN"/>
        </w:rPr>
      </w:pPr>
      <w:r>
        <w:rPr>
          <w:rFonts w:hint="eastAsia" w:hAnsi="宋体" w:cs="宋体"/>
          <w:b/>
          <w:bCs/>
          <w:sz w:val="30"/>
          <w:szCs w:val="30"/>
        </w:rPr>
        <w:t>项目编号：</w:t>
      </w:r>
      <w:r>
        <w:rPr>
          <w:rFonts w:hint="eastAsia" w:hAnsi="宋体" w:cs="宋体"/>
          <w:b/>
          <w:bCs/>
          <w:sz w:val="30"/>
          <w:szCs w:val="30"/>
          <w:lang w:eastAsia="zh-CN"/>
        </w:rPr>
        <w:t>NNZC2025-G3-990653-GXYZ</w:t>
      </w:r>
    </w:p>
    <w:p w14:paraId="6862CFA2">
      <w:pPr>
        <w:pStyle w:val="15"/>
        <w:wordWrap w:val="0"/>
        <w:spacing w:line="360" w:lineRule="auto"/>
        <w:ind w:firstLine="1193" w:firstLineChars="396"/>
        <w:rPr>
          <w:rFonts w:hAnsi="宋体" w:cs="宋体"/>
          <w:b/>
          <w:bCs/>
          <w:sz w:val="30"/>
          <w:szCs w:val="30"/>
        </w:rPr>
      </w:pPr>
      <w:r>
        <w:rPr>
          <w:rFonts w:hint="eastAsia" w:hAnsi="宋体" w:cs="宋体"/>
          <w:b/>
          <w:bCs/>
          <w:sz w:val="30"/>
          <w:szCs w:val="30"/>
        </w:rPr>
        <w:t>项目所属区划：南宁市市本级</w:t>
      </w:r>
    </w:p>
    <w:p w14:paraId="7D7232C1">
      <w:pPr>
        <w:pStyle w:val="15"/>
        <w:wordWrap w:val="0"/>
        <w:snapToGrid w:val="0"/>
        <w:spacing w:line="360" w:lineRule="auto"/>
        <w:ind w:firstLine="1193" w:firstLineChars="396"/>
        <w:rPr>
          <w:rFonts w:hint="eastAsia" w:hAnsi="宋体" w:eastAsia="宋体" w:cs="宋体"/>
          <w:b/>
          <w:bCs/>
          <w:sz w:val="30"/>
          <w:szCs w:val="30"/>
          <w:lang w:eastAsia="zh-CN"/>
        </w:rPr>
      </w:pPr>
      <w:r>
        <w:rPr>
          <w:rFonts w:hint="eastAsia" w:hAnsi="宋体" w:cs="宋体"/>
          <w:b/>
          <w:bCs/>
          <w:sz w:val="30"/>
          <w:szCs w:val="30"/>
        </w:rPr>
        <w:t>采 购 人：</w:t>
      </w:r>
      <w:r>
        <w:rPr>
          <w:rFonts w:hint="eastAsia" w:hAnsi="宋体" w:cs="宋体"/>
          <w:b/>
          <w:bCs/>
          <w:sz w:val="30"/>
          <w:szCs w:val="30"/>
          <w:lang w:eastAsia="zh-CN"/>
        </w:rPr>
        <w:t>南宁市第三职业技术学校</w:t>
      </w:r>
    </w:p>
    <w:p w14:paraId="5DC78BD3">
      <w:pPr>
        <w:pStyle w:val="15"/>
        <w:wordWrap w:val="0"/>
        <w:snapToGrid w:val="0"/>
        <w:spacing w:line="360" w:lineRule="auto"/>
        <w:ind w:firstLine="1193" w:firstLineChars="396"/>
        <w:rPr>
          <w:rFonts w:hAnsi="宋体" w:cs="宋体"/>
          <w:b/>
          <w:bCs/>
          <w:sz w:val="30"/>
          <w:szCs w:val="30"/>
        </w:rPr>
      </w:pPr>
      <w:r>
        <w:rPr>
          <w:rFonts w:hint="eastAsia" w:hAnsi="宋体" w:cs="宋体"/>
          <w:b/>
          <w:bCs/>
          <w:sz w:val="30"/>
          <w:szCs w:val="30"/>
        </w:rPr>
        <w:t>采购代理机构：</w:t>
      </w:r>
      <w:bookmarkStart w:id="0" w:name="PO_3000001866_PM031"/>
      <w:r>
        <w:rPr>
          <w:rFonts w:hint="eastAsia" w:hAnsi="宋体" w:cs="宋体"/>
          <w:b/>
          <w:bCs/>
          <w:sz w:val="30"/>
          <w:szCs w:val="30"/>
        </w:rPr>
        <w:t>广西邕政采购代理有限公司</w:t>
      </w:r>
      <w:bookmarkEnd w:id="0"/>
    </w:p>
    <w:p w14:paraId="17DD4CB0">
      <w:pPr>
        <w:pStyle w:val="15"/>
        <w:wordWrap w:val="0"/>
        <w:snapToGrid w:val="0"/>
        <w:spacing w:line="360" w:lineRule="auto"/>
        <w:ind w:firstLine="1193" w:firstLineChars="396"/>
        <w:rPr>
          <w:rFonts w:hAnsi="宋体" w:cs="宋体"/>
          <w:b/>
          <w:bCs/>
          <w:sz w:val="30"/>
          <w:szCs w:val="30"/>
        </w:rPr>
      </w:pPr>
    </w:p>
    <w:p w14:paraId="2E13A082">
      <w:pPr>
        <w:pStyle w:val="15"/>
        <w:wordWrap w:val="0"/>
        <w:spacing w:line="360" w:lineRule="auto"/>
        <w:jc w:val="center"/>
        <w:rPr>
          <w:rFonts w:hAnsi="宋体" w:cs="宋体"/>
          <w:b/>
          <w:color w:val="auto"/>
          <w:sz w:val="48"/>
          <w:szCs w:val="48"/>
          <w:highlight w:val="none"/>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hAnsi="宋体" w:cs="宋体"/>
          <w:b/>
          <w:bCs/>
          <w:sz w:val="32"/>
          <w:szCs w:val="32"/>
        </w:rPr>
        <w:t>202</w:t>
      </w:r>
      <w:r>
        <w:rPr>
          <w:rFonts w:hint="eastAsia" w:hAnsi="宋体" w:cs="宋体"/>
          <w:b/>
          <w:bCs/>
          <w:sz w:val="32"/>
          <w:szCs w:val="32"/>
          <w:lang w:val="en-US" w:eastAsia="zh-CN"/>
        </w:rPr>
        <w:t>5</w:t>
      </w:r>
      <w:r>
        <w:rPr>
          <w:rFonts w:hint="eastAsia" w:ascii="宋体" w:hAnsi="宋体" w:eastAsia="宋体" w:cs="宋体"/>
          <w:b/>
          <w:bCs/>
          <w:sz w:val="32"/>
          <w:szCs w:val="32"/>
          <w:lang w:val="en-US" w:eastAsia="zh-CN"/>
        </w:rPr>
        <w:t>年7月</w:t>
      </w:r>
    </w:p>
    <w:p w14:paraId="165DF3B0">
      <w:pPr>
        <w:pStyle w:val="10"/>
        <w:rPr>
          <w:color w:val="auto"/>
          <w:highlight w:val="none"/>
        </w:rPr>
      </w:pPr>
    </w:p>
    <w:p w14:paraId="2CB5B245">
      <w:pPr>
        <w:pStyle w:val="15"/>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30456A24">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_Toc28787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_Toc28787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val="0"/>
          <w:caps w:val="0"/>
          <w:color w:val="auto"/>
          <w:szCs w:val="32"/>
          <w:highlight w:val="none"/>
        </w:rPr>
        <w:fldChar w:fldCharType="end"/>
      </w:r>
    </w:p>
    <w:p w14:paraId="00043A32">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_Toc27707 </w:instrText>
      </w:r>
      <w:r>
        <w:rPr>
          <w:rFonts w:hint="eastAsia" w:hAnsi="宋体" w:cs="宋体"/>
          <w:bCs/>
          <w:caps/>
          <w:color w:val="auto"/>
          <w:szCs w:val="32"/>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_Toc27707 \h </w:instrText>
      </w:r>
      <w:r>
        <w:rPr>
          <w:color w:val="auto"/>
          <w:highlight w:val="none"/>
        </w:rPr>
        <w:fldChar w:fldCharType="separate"/>
      </w:r>
      <w:r>
        <w:rPr>
          <w:color w:val="auto"/>
          <w:highlight w:val="none"/>
        </w:rPr>
        <w:t>9</w:t>
      </w:r>
      <w:r>
        <w:rPr>
          <w:color w:val="auto"/>
          <w:highlight w:val="none"/>
        </w:rPr>
        <w:fldChar w:fldCharType="end"/>
      </w:r>
      <w:r>
        <w:rPr>
          <w:rFonts w:hint="eastAsia" w:hAnsi="宋体" w:cs="宋体"/>
          <w:bCs/>
          <w:caps/>
          <w:color w:val="auto"/>
          <w:szCs w:val="32"/>
          <w:highlight w:val="none"/>
          <w:u w:val="single"/>
        </w:rPr>
        <w:fldChar w:fldCharType="end"/>
      </w:r>
    </w:p>
    <w:p w14:paraId="7119509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_Toc28986 </w:instrText>
      </w:r>
      <w:r>
        <w:rPr>
          <w:rFonts w:hint="eastAsia" w:hAnsi="宋体" w:cs="宋体"/>
          <w:bCs/>
          <w:caps/>
          <w:color w:val="auto"/>
          <w:szCs w:val="32"/>
          <w:highlight w:val="none"/>
        </w:rPr>
        <w:fldChar w:fldCharType="separate"/>
      </w:r>
      <w:r>
        <w:rPr>
          <w:rFonts w:hint="default" w:ascii="宋体" w:hAnsi="宋体" w:eastAsia="宋体" w:cs="宋体"/>
          <w:bCs/>
          <w:color w:val="auto"/>
          <w:highlight w:val="none"/>
          <w:lang w:val="en-US" w:eastAsia="zh-CN"/>
        </w:rPr>
        <w:t>1分标：（2025年度优质校内涵建设服务）</w:t>
      </w:r>
      <w:r>
        <w:rPr>
          <w:color w:val="auto"/>
          <w:highlight w:val="none"/>
        </w:rPr>
        <w:tab/>
      </w:r>
      <w:r>
        <w:rPr>
          <w:color w:val="auto"/>
          <w:highlight w:val="none"/>
        </w:rPr>
        <w:fldChar w:fldCharType="begin"/>
      </w:r>
      <w:r>
        <w:rPr>
          <w:color w:val="auto"/>
          <w:highlight w:val="none"/>
        </w:rPr>
        <w:instrText xml:space="preserve"> PAGEREF _Toc28986 \h </w:instrText>
      </w:r>
      <w:r>
        <w:rPr>
          <w:color w:val="auto"/>
          <w:highlight w:val="none"/>
        </w:rPr>
        <w:fldChar w:fldCharType="separate"/>
      </w:r>
      <w:r>
        <w:rPr>
          <w:color w:val="auto"/>
          <w:highlight w:val="none"/>
        </w:rPr>
        <w:t>10</w:t>
      </w:r>
      <w:r>
        <w:rPr>
          <w:color w:val="auto"/>
          <w:highlight w:val="none"/>
        </w:rPr>
        <w:fldChar w:fldCharType="end"/>
      </w:r>
      <w:r>
        <w:rPr>
          <w:rFonts w:hint="eastAsia" w:hAnsi="宋体" w:cs="宋体"/>
          <w:bCs/>
          <w:caps/>
          <w:color w:val="auto"/>
          <w:szCs w:val="32"/>
          <w:highlight w:val="none"/>
          <w:u w:val="single"/>
        </w:rPr>
        <w:fldChar w:fldCharType="end"/>
      </w:r>
    </w:p>
    <w:p w14:paraId="569AB76E">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_Toc32466 </w:instrText>
      </w:r>
      <w:r>
        <w:rPr>
          <w:rFonts w:hint="eastAsia" w:hAnsi="宋体" w:cs="宋体"/>
          <w:bCs/>
          <w:caps/>
          <w:color w:val="auto"/>
          <w:szCs w:val="32"/>
          <w:highlight w:val="none"/>
        </w:rPr>
        <w:fldChar w:fldCharType="separate"/>
      </w:r>
      <w:r>
        <w:rPr>
          <w:rFonts w:hint="eastAsia" w:ascii="宋体" w:hAnsi="宋体" w:cs="宋体"/>
          <w:bCs/>
          <w:color w:val="auto"/>
          <w:highlight w:val="none"/>
          <w:lang w:val="en-US" w:eastAsia="zh-CN"/>
        </w:rPr>
        <w:t>2</w:t>
      </w:r>
      <w:r>
        <w:rPr>
          <w:rFonts w:hint="default" w:ascii="宋体" w:hAnsi="宋体" w:eastAsia="宋体" w:cs="宋体"/>
          <w:bCs/>
          <w:color w:val="auto"/>
          <w:highlight w:val="none"/>
          <w:lang w:val="en-US" w:eastAsia="zh-CN"/>
        </w:rPr>
        <w:t>分标：（</w:t>
      </w:r>
      <w:r>
        <w:rPr>
          <w:rFonts w:hint="eastAsia" w:ascii="宋体" w:hAnsi="宋体" w:cs="宋体"/>
          <w:bCs/>
          <w:color w:val="auto"/>
          <w:highlight w:val="none"/>
          <w:lang w:val="en-US" w:eastAsia="zh-CN"/>
        </w:rPr>
        <w:t>2025年中餐烹饪优质专业内涵建设服务</w:t>
      </w:r>
      <w:r>
        <w:rPr>
          <w:rFonts w:hint="default" w:ascii="宋体" w:hAnsi="宋体" w:eastAsia="宋体" w:cs="宋体"/>
          <w:bCs/>
          <w:color w:val="auto"/>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_Toc32466 \h </w:instrText>
      </w:r>
      <w:r>
        <w:rPr>
          <w:color w:val="auto"/>
          <w:highlight w:val="none"/>
        </w:rPr>
        <w:fldChar w:fldCharType="separate"/>
      </w:r>
      <w:r>
        <w:rPr>
          <w:color w:val="auto"/>
          <w:highlight w:val="none"/>
        </w:rPr>
        <w:t>32</w:t>
      </w:r>
      <w:r>
        <w:rPr>
          <w:color w:val="auto"/>
          <w:highlight w:val="none"/>
        </w:rPr>
        <w:fldChar w:fldCharType="end"/>
      </w:r>
      <w:r>
        <w:rPr>
          <w:rFonts w:hint="eastAsia" w:hAnsi="宋体" w:cs="宋体"/>
          <w:bCs/>
          <w:caps/>
          <w:color w:val="auto"/>
          <w:szCs w:val="32"/>
          <w:highlight w:val="none"/>
          <w:u w:val="single"/>
        </w:rPr>
        <w:fldChar w:fldCharType="end"/>
      </w:r>
    </w:p>
    <w:p w14:paraId="4A1A557C">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_Toc7023 </w:instrText>
      </w:r>
      <w:r>
        <w:rPr>
          <w:rFonts w:hint="eastAsia" w:hAnsi="宋体" w:cs="宋体"/>
          <w:bCs/>
          <w:caps/>
          <w:color w:val="auto"/>
          <w:szCs w:val="32"/>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_Toc7023 \h </w:instrText>
      </w:r>
      <w:r>
        <w:rPr>
          <w:color w:val="auto"/>
          <w:highlight w:val="none"/>
        </w:rPr>
        <w:fldChar w:fldCharType="separate"/>
      </w:r>
      <w:r>
        <w:rPr>
          <w:color w:val="auto"/>
          <w:highlight w:val="none"/>
        </w:rPr>
        <w:t>71</w:t>
      </w:r>
      <w:r>
        <w:rPr>
          <w:color w:val="auto"/>
          <w:highlight w:val="none"/>
        </w:rPr>
        <w:fldChar w:fldCharType="end"/>
      </w:r>
      <w:r>
        <w:rPr>
          <w:rFonts w:hint="eastAsia" w:hAnsi="宋体" w:cs="宋体"/>
          <w:bCs/>
          <w:caps/>
          <w:color w:val="auto"/>
          <w:szCs w:val="32"/>
          <w:highlight w:val="none"/>
          <w:u w:val="single"/>
        </w:rPr>
        <w:fldChar w:fldCharType="end"/>
      </w:r>
    </w:p>
    <w:p w14:paraId="7469FAB3">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_Toc27371 </w:instrText>
      </w:r>
      <w:r>
        <w:rPr>
          <w:rFonts w:hint="eastAsia" w:hAnsi="宋体" w:cs="宋体"/>
          <w:bCs/>
          <w:caps/>
          <w:color w:val="auto"/>
          <w:szCs w:val="32"/>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_Toc27371 \h </w:instrText>
      </w:r>
      <w:r>
        <w:rPr>
          <w:color w:val="auto"/>
          <w:highlight w:val="none"/>
        </w:rPr>
        <w:fldChar w:fldCharType="separate"/>
      </w:r>
      <w:r>
        <w:rPr>
          <w:color w:val="auto"/>
          <w:highlight w:val="none"/>
        </w:rPr>
        <w:t>71</w:t>
      </w:r>
      <w:r>
        <w:rPr>
          <w:color w:val="auto"/>
          <w:highlight w:val="none"/>
        </w:rPr>
        <w:fldChar w:fldCharType="end"/>
      </w:r>
      <w:r>
        <w:rPr>
          <w:rFonts w:hint="eastAsia" w:hAnsi="宋体" w:cs="宋体"/>
          <w:bCs/>
          <w:caps/>
          <w:color w:val="auto"/>
          <w:szCs w:val="32"/>
          <w:highlight w:val="none"/>
          <w:u w:val="single"/>
        </w:rPr>
        <w:fldChar w:fldCharType="end"/>
      </w:r>
    </w:p>
    <w:p w14:paraId="535AC5D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_Toc24360 </w:instrText>
      </w:r>
      <w:r>
        <w:rPr>
          <w:rFonts w:hint="eastAsia" w:hAnsi="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_Toc24360 \h </w:instrText>
      </w:r>
      <w:r>
        <w:rPr>
          <w:color w:val="auto"/>
          <w:highlight w:val="none"/>
        </w:rPr>
        <w:fldChar w:fldCharType="separate"/>
      </w:r>
      <w:r>
        <w:rPr>
          <w:color w:val="auto"/>
          <w:highlight w:val="none"/>
        </w:rPr>
        <w:t>78</w:t>
      </w:r>
      <w:r>
        <w:rPr>
          <w:color w:val="auto"/>
          <w:highlight w:val="none"/>
        </w:rPr>
        <w:fldChar w:fldCharType="end"/>
      </w:r>
      <w:r>
        <w:rPr>
          <w:rFonts w:hint="eastAsia" w:hAnsi="宋体" w:cs="宋体"/>
          <w:bCs/>
          <w:caps/>
          <w:color w:val="auto"/>
          <w:szCs w:val="32"/>
          <w:highlight w:val="none"/>
          <w:u w:val="single"/>
        </w:rPr>
        <w:fldChar w:fldCharType="end"/>
      </w:r>
    </w:p>
    <w:p w14:paraId="471EF0F9">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_Toc8782 </w:instrText>
      </w:r>
      <w:r>
        <w:rPr>
          <w:rFonts w:hint="eastAsia" w:hAnsi="宋体" w:cs="宋体"/>
          <w:bCs/>
          <w:caps/>
          <w:color w:val="auto"/>
          <w:szCs w:val="32"/>
          <w:highlight w:val="none"/>
        </w:rPr>
        <w:fldChar w:fldCharType="separate"/>
      </w:r>
      <w:r>
        <w:rPr>
          <w:rFonts w:hint="eastAsia" w:ascii="宋体" w:hAnsi="宋体"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_Toc8782 \h </w:instrText>
      </w:r>
      <w:r>
        <w:rPr>
          <w:color w:val="auto"/>
          <w:highlight w:val="none"/>
        </w:rPr>
        <w:fldChar w:fldCharType="separate"/>
      </w:r>
      <w:r>
        <w:rPr>
          <w:color w:val="auto"/>
          <w:highlight w:val="none"/>
        </w:rPr>
        <w:t>78</w:t>
      </w:r>
      <w:r>
        <w:rPr>
          <w:color w:val="auto"/>
          <w:highlight w:val="none"/>
        </w:rPr>
        <w:fldChar w:fldCharType="end"/>
      </w:r>
      <w:r>
        <w:rPr>
          <w:rFonts w:hint="eastAsia" w:hAnsi="宋体" w:cs="宋体"/>
          <w:bCs/>
          <w:caps/>
          <w:color w:val="auto"/>
          <w:szCs w:val="32"/>
          <w:highlight w:val="none"/>
          <w:u w:val="single"/>
        </w:rPr>
        <w:fldChar w:fldCharType="end"/>
      </w:r>
    </w:p>
    <w:p w14:paraId="441D4619">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_Toc24952 </w:instrText>
      </w:r>
      <w:r>
        <w:rPr>
          <w:rFonts w:hint="eastAsia" w:hAnsi="宋体" w:cs="宋体"/>
          <w:bCs/>
          <w:caps/>
          <w:color w:val="auto"/>
          <w:szCs w:val="32"/>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_Toc24952 \h </w:instrText>
      </w:r>
      <w:r>
        <w:rPr>
          <w:color w:val="auto"/>
          <w:highlight w:val="none"/>
        </w:rPr>
        <w:fldChar w:fldCharType="separate"/>
      </w:r>
      <w:r>
        <w:rPr>
          <w:color w:val="auto"/>
          <w:highlight w:val="none"/>
        </w:rPr>
        <w:t>81</w:t>
      </w:r>
      <w:r>
        <w:rPr>
          <w:color w:val="auto"/>
          <w:highlight w:val="none"/>
        </w:rPr>
        <w:fldChar w:fldCharType="end"/>
      </w:r>
      <w:r>
        <w:rPr>
          <w:rFonts w:hint="eastAsia" w:hAnsi="宋体" w:cs="宋体"/>
          <w:bCs/>
          <w:caps/>
          <w:color w:val="auto"/>
          <w:szCs w:val="32"/>
          <w:highlight w:val="none"/>
          <w:u w:val="single"/>
        </w:rPr>
        <w:fldChar w:fldCharType="end"/>
      </w:r>
    </w:p>
    <w:p w14:paraId="3E3F06B1">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_Toc4506 </w:instrText>
      </w:r>
      <w:r>
        <w:rPr>
          <w:rFonts w:hint="eastAsia" w:hAnsi="宋体" w:cs="宋体"/>
          <w:bCs/>
          <w:caps/>
          <w:color w:val="auto"/>
          <w:szCs w:val="32"/>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_Toc4506 \h </w:instrText>
      </w:r>
      <w:r>
        <w:rPr>
          <w:color w:val="auto"/>
          <w:highlight w:val="none"/>
        </w:rPr>
        <w:fldChar w:fldCharType="separate"/>
      </w:r>
      <w:r>
        <w:rPr>
          <w:color w:val="auto"/>
          <w:highlight w:val="none"/>
        </w:rPr>
        <w:t>82</w:t>
      </w:r>
      <w:r>
        <w:rPr>
          <w:color w:val="auto"/>
          <w:highlight w:val="none"/>
        </w:rPr>
        <w:fldChar w:fldCharType="end"/>
      </w:r>
      <w:r>
        <w:rPr>
          <w:rFonts w:hint="eastAsia" w:hAnsi="宋体" w:cs="宋体"/>
          <w:bCs/>
          <w:caps/>
          <w:color w:val="auto"/>
          <w:szCs w:val="32"/>
          <w:highlight w:val="none"/>
          <w:u w:val="single"/>
        </w:rPr>
        <w:fldChar w:fldCharType="end"/>
      </w:r>
    </w:p>
    <w:p w14:paraId="36770DCC">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_Toc25096 </w:instrText>
      </w:r>
      <w:r>
        <w:rPr>
          <w:rFonts w:hint="eastAsia" w:hAnsi="宋体" w:cs="宋体"/>
          <w:bCs/>
          <w:caps/>
          <w:color w:val="auto"/>
          <w:szCs w:val="32"/>
          <w:highlight w:val="none"/>
        </w:rPr>
        <w:fldChar w:fldCharType="separate"/>
      </w:r>
      <w:r>
        <w:rPr>
          <w:rFonts w:hint="eastAsia" w:ascii="宋体" w:hAnsi="宋体" w:cs="宋体"/>
          <w:color w:val="auto"/>
          <w:highlight w:val="none"/>
        </w:rPr>
        <w:t>四、开    标</w:t>
      </w:r>
      <w:r>
        <w:rPr>
          <w:color w:val="auto"/>
          <w:highlight w:val="none"/>
        </w:rPr>
        <w:tab/>
      </w:r>
      <w:r>
        <w:rPr>
          <w:color w:val="auto"/>
          <w:highlight w:val="none"/>
        </w:rPr>
        <w:fldChar w:fldCharType="begin"/>
      </w:r>
      <w:r>
        <w:rPr>
          <w:color w:val="auto"/>
          <w:highlight w:val="none"/>
        </w:rPr>
        <w:instrText xml:space="preserve"> PAGEREF _Toc25096 \h </w:instrText>
      </w:r>
      <w:r>
        <w:rPr>
          <w:color w:val="auto"/>
          <w:highlight w:val="none"/>
        </w:rPr>
        <w:fldChar w:fldCharType="separate"/>
      </w:r>
      <w:r>
        <w:rPr>
          <w:color w:val="auto"/>
          <w:highlight w:val="none"/>
        </w:rPr>
        <w:t>85</w:t>
      </w:r>
      <w:r>
        <w:rPr>
          <w:color w:val="auto"/>
          <w:highlight w:val="none"/>
        </w:rPr>
        <w:fldChar w:fldCharType="end"/>
      </w:r>
      <w:r>
        <w:rPr>
          <w:rFonts w:hint="eastAsia" w:hAnsi="宋体" w:cs="宋体"/>
          <w:bCs/>
          <w:caps/>
          <w:color w:val="auto"/>
          <w:szCs w:val="32"/>
          <w:highlight w:val="none"/>
          <w:u w:val="single"/>
        </w:rPr>
        <w:fldChar w:fldCharType="end"/>
      </w:r>
    </w:p>
    <w:p w14:paraId="058F1156">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_Toc4400 </w:instrText>
      </w:r>
      <w:r>
        <w:rPr>
          <w:rFonts w:hint="eastAsia" w:hAnsi="宋体" w:cs="宋体"/>
          <w:bCs/>
          <w:caps/>
          <w:color w:val="auto"/>
          <w:szCs w:val="32"/>
          <w:highlight w:val="none"/>
        </w:rPr>
        <w:fldChar w:fldCharType="separate"/>
      </w:r>
      <w:r>
        <w:rPr>
          <w:rFonts w:hint="eastAsia" w:ascii="宋体" w:hAnsi="宋体" w:cs="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_Toc4400 \h </w:instrText>
      </w:r>
      <w:r>
        <w:rPr>
          <w:color w:val="auto"/>
          <w:highlight w:val="none"/>
        </w:rPr>
        <w:fldChar w:fldCharType="separate"/>
      </w:r>
      <w:r>
        <w:rPr>
          <w:color w:val="auto"/>
          <w:highlight w:val="none"/>
        </w:rPr>
        <w:t>86</w:t>
      </w:r>
      <w:r>
        <w:rPr>
          <w:color w:val="auto"/>
          <w:highlight w:val="none"/>
        </w:rPr>
        <w:fldChar w:fldCharType="end"/>
      </w:r>
      <w:r>
        <w:rPr>
          <w:rFonts w:hint="eastAsia" w:hAnsi="宋体" w:cs="宋体"/>
          <w:bCs/>
          <w:caps/>
          <w:color w:val="auto"/>
          <w:szCs w:val="32"/>
          <w:highlight w:val="none"/>
          <w:u w:val="single"/>
        </w:rPr>
        <w:fldChar w:fldCharType="end"/>
      </w:r>
    </w:p>
    <w:p w14:paraId="719689B2">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_Toc6539 </w:instrText>
      </w:r>
      <w:r>
        <w:rPr>
          <w:rFonts w:hint="eastAsia" w:hAnsi="宋体" w:cs="宋体"/>
          <w:bCs/>
          <w:caps/>
          <w:color w:val="auto"/>
          <w:szCs w:val="32"/>
          <w:highlight w:val="none"/>
        </w:rPr>
        <w:fldChar w:fldCharType="separate"/>
      </w:r>
      <w:r>
        <w:rPr>
          <w:rFonts w:hint="eastAsia" w:ascii="宋体" w:hAnsi="宋体" w:cs="宋体"/>
          <w:color w:val="auto"/>
          <w:highlight w:val="none"/>
        </w:rPr>
        <w:t>六、评   标</w:t>
      </w:r>
      <w:r>
        <w:rPr>
          <w:color w:val="auto"/>
          <w:highlight w:val="none"/>
        </w:rPr>
        <w:tab/>
      </w:r>
      <w:r>
        <w:rPr>
          <w:color w:val="auto"/>
          <w:highlight w:val="none"/>
        </w:rPr>
        <w:fldChar w:fldCharType="begin"/>
      </w:r>
      <w:r>
        <w:rPr>
          <w:color w:val="auto"/>
          <w:highlight w:val="none"/>
        </w:rPr>
        <w:instrText xml:space="preserve"> PAGEREF _Toc6539 \h </w:instrText>
      </w:r>
      <w:r>
        <w:rPr>
          <w:color w:val="auto"/>
          <w:highlight w:val="none"/>
        </w:rPr>
        <w:fldChar w:fldCharType="separate"/>
      </w:r>
      <w:r>
        <w:rPr>
          <w:color w:val="auto"/>
          <w:highlight w:val="none"/>
        </w:rPr>
        <w:t>86</w:t>
      </w:r>
      <w:r>
        <w:rPr>
          <w:color w:val="auto"/>
          <w:highlight w:val="none"/>
        </w:rPr>
        <w:fldChar w:fldCharType="end"/>
      </w:r>
      <w:r>
        <w:rPr>
          <w:rFonts w:hint="eastAsia" w:hAnsi="宋体" w:cs="宋体"/>
          <w:bCs/>
          <w:caps/>
          <w:color w:val="auto"/>
          <w:szCs w:val="32"/>
          <w:highlight w:val="none"/>
          <w:u w:val="single"/>
        </w:rPr>
        <w:fldChar w:fldCharType="end"/>
      </w:r>
    </w:p>
    <w:p w14:paraId="2F2A0B7B">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_Toc6511 </w:instrText>
      </w:r>
      <w:r>
        <w:rPr>
          <w:rFonts w:hint="eastAsia" w:hAnsi="宋体" w:cs="宋体"/>
          <w:bCs/>
          <w:caps/>
          <w:color w:val="auto"/>
          <w:szCs w:val="32"/>
          <w:highlight w:val="none"/>
        </w:rPr>
        <w:fldChar w:fldCharType="separate"/>
      </w:r>
      <w:r>
        <w:rPr>
          <w:rFonts w:hint="eastAsia" w:ascii="宋体" w:hAnsi="宋体" w:cs="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_Toc6511 \h </w:instrText>
      </w:r>
      <w:r>
        <w:rPr>
          <w:color w:val="auto"/>
          <w:highlight w:val="none"/>
        </w:rPr>
        <w:fldChar w:fldCharType="separate"/>
      </w:r>
      <w:r>
        <w:rPr>
          <w:color w:val="auto"/>
          <w:highlight w:val="none"/>
        </w:rPr>
        <w:t>87</w:t>
      </w:r>
      <w:r>
        <w:rPr>
          <w:color w:val="auto"/>
          <w:highlight w:val="none"/>
        </w:rPr>
        <w:fldChar w:fldCharType="end"/>
      </w:r>
      <w:r>
        <w:rPr>
          <w:rFonts w:hint="eastAsia" w:hAnsi="宋体" w:cs="宋体"/>
          <w:bCs/>
          <w:caps/>
          <w:color w:val="auto"/>
          <w:szCs w:val="32"/>
          <w:highlight w:val="none"/>
          <w:u w:val="single"/>
        </w:rPr>
        <w:fldChar w:fldCharType="end"/>
      </w:r>
    </w:p>
    <w:p w14:paraId="717C21D5">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_Toc32663 </w:instrText>
      </w:r>
      <w:r>
        <w:rPr>
          <w:rFonts w:hint="eastAsia" w:hAnsi="宋体" w:cs="宋体"/>
          <w:bCs/>
          <w:caps/>
          <w:color w:val="auto"/>
          <w:szCs w:val="32"/>
          <w:highlight w:val="none"/>
        </w:rPr>
        <w:fldChar w:fldCharType="separate"/>
      </w:r>
      <w:r>
        <w:rPr>
          <w:rFonts w:hint="eastAsia" w:ascii="宋体" w:hAnsi="宋体" w:cs="宋体"/>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_Toc32663 \h </w:instrText>
      </w:r>
      <w:r>
        <w:rPr>
          <w:color w:val="auto"/>
          <w:highlight w:val="none"/>
        </w:rPr>
        <w:fldChar w:fldCharType="separate"/>
      </w:r>
      <w:r>
        <w:rPr>
          <w:color w:val="auto"/>
          <w:highlight w:val="none"/>
        </w:rPr>
        <w:t>93</w:t>
      </w:r>
      <w:r>
        <w:rPr>
          <w:color w:val="auto"/>
          <w:highlight w:val="none"/>
        </w:rPr>
        <w:fldChar w:fldCharType="end"/>
      </w:r>
      <w:r>
        <w:rPr>
          <w:rFonts w:hint="eastAsia" w:hAnsi="宋体" w:cs="宋体"/>
          <w:bCs/>
          <w:caps/>
          <w:color w:val="auto"/>
          <w:szCs w:val="32"/>
          <w:highlight w:val="none"/>
          <w:u w:val="single"/>
        </w:rPr>
        <w:fldChar w:fldCharType="end"/>
      </w:r>
    </w:p>
    <w:p w14:paraId="44FFEF9F">
      <w:pPr>
        <w:pStyle w:val="14"/>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_Toc18838 </w:instrText>
      </w:r>
      <w:r>
        <w:rPr>
          <w:rFonts w:hint="eastAsia" w:hAnsi="宋体" w:cs="宋体"/>
          <w:bCs/>
          <w:caps/>
          <w:color w:val="auto"/>
          <w:szCs w:val="32"/>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_Toc18838 \h </w:instrText>
      </w:r>
      <w:r>
        <w:rPr>
          <w:color w:val="auto"/>
          <w:highlight w:val="none"/>
        </w:rPr>
        <w:fldChar w:fldCharType="separate"/>
      </w:r>
      <w:r>
        <w:rPr>
          <w:color w:val="auto"/>
          <w:highlight w:val="none"/>
        </w:rPr>
        <w:t>93</w:t>
      </w:r>
      <w:r>
        <w:rPr>
          <w:color w:val="auto"/>
          <w:highlight w:val="none"/>
        </w:rPr>
        <w:fldChar w:fldCharType="end"/>
      </w:r>
      <w:r>
        <w:rPr>
          <w:rFonts w:hint="eastAsia" w:hAnsi="宋体" w:cs="宋体"/>
          <w:bCs/>
          <w:caps/>
          <w:color w:val="auto"/>
          <w:szCs w:val="32"/>
          <w:highlight w:val="none"/>
          <w:u w:val="single"/>
        </w:rPr>
        <w:fldChar w:fldCharType="end"/>
      </w:r>
    </w:p>
    <w:p w14:paraId="652B6968">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_Toc11362 </w:instrText>
      </w:r>
      <w:r>
        <w:rPr>
          <w:rFonts w:hint="eastAsia" w:hAnsi="宋体" w:cs="宋体"/>
          <w:bCs/>
          <w:caps/>
          <w:color w:val="auto"/>
          <w:szCs w:val="32"/>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_Toc11362 \h </w:instrText>
      </w:r>
      <w:r>
        <w:rPr>
          <w:color w:val="auto"/>
          <w:highlight w:val="none"/>
        </w:rPr>
        <w:fldChar w:fldCharType="separate"/>
      </w:r>
      <w:r>
        <w:rPr>
          <w:color w:val="auto"/>
          <w:highlight w:val="none"/>
        </w:rPr>
        <w:t>95</w:t>
      </w:r>
      <w:r>
        <w:rPr>
          <w:color w:val="auto"/>
          <w:highlight w:val="none"/>
        </w:rPr>
        <w:fldChar w:fldCharType="end"/>
      </w:r>
      <w:r>
        <w:rPr>
          <w:rFonts w:hint="eastAsia" w:hAnsi="宋体" w:cs="宋体"/>
          <w:bCs/>
          <w:caps/>
          <w:color w:val="auto"/>
          <w:szCs w:val="32"/>
          <w:highlight w:val="none"/>
          <w:u w:val="single"/>
        </w:rPr>
        <w:fldChar w:fldCharType="end"/>
      </w:r>
    </w:p>
    <w:p w14:paraId="321E843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_Toc24341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_Toc24341 \h </w:instrText>
      </w:r>
      <w:r>
        <w:rPr>
          <w:color w:val="auto"/>
          <w:highlight w:val="none"/>
        </w:rPr>
        <w:fldChar w:fldCharType="separate"/>
      </w:r>
      <w:r>
        <w:rPr>
          <w:color w:val="auto"/>
          <w:highlight w:val="none"/>
        </w:rPr>
        <w:t>95</w:t>
      </w:r>
      <w:r>
        <w:rPr>
          <w:color w:val="auto"/>
          <w:highlight w:val="none"/>
        </w:rPr>
        <w:fldChar w:fldCharType="end"/>
      </w:r>
      <w:r>
        <w:rPr>
          <w:rFonts w:hint="eastAsia" w:hAnsi="宋体" w:cs="宋体"/>
          <w:bCs/>
          <w:caps/>
          <w:color w:val="auto"/>
          <w:szCs w:val="32"/>
          <w:highlight w:val="none"/>
          <w:u w:val="single"/>
        </w:rPr>
        <w:fldChar w:fldCharType="end"/>
      </w:r>
    </w:p>
    <w:p w14:paraId="21861EE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_Toc7528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_Toc7528 \h </w:instrText>
      </w:r>
      <w:r>
        <w:rPr>
          <w:color w:val="auto"/>
          <w:highlight w:val="none"/>
        </w:rPr>
        <w:fldChar w:fldCharType="separate"/>
      </w:r>
      <w:r>
        <w:rPr>
          <w:color w:val="auto"/>
          <w:highlight w:val="none"/>
        </w:rPr>
        <w:t>95</w:t>
      </w:r>
      <w:r>
        <w:rPr>
          <w:color w:val="auto"/>
          <w:highlight w:val="none"/>
        </w:rPr>
        <w:fldChar w:fldCharType="end"/>
      </w:r>
      <w:r>
        <w:rPr>
          <w:rFonts w:hint="eastAsia" w:hAnsi="宋体" w:cs="宋体"/>
          <w:bCs/>
          <w:caps/>
          <w:color w:val="auto"/>
          <w:szCs w:val="32"/>
          <w:highlight w:val="none"/>
          <w:u w:val="single"/>
        </w:rPr>
        <w:fldChar w:fldCharType="end"/>
      </w:r>
    </w:p>
    <w:p w14:paraId="74E7C6B3">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_Toc26646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_Toc26646 \h </w:instrText>
      </w:r>
      <w:r>
        <w:rPr>
          <w:color w:val="auto"/>
          <w:highlight w:val="none"/>
        </w:rPr>
        <w:fldChar w:fldCharType="separate"/>
      </w:r>
      <w:r>
        <w:rPr>
          <w:color w:val="auto"/>
          <w:highlight w:val="none"/>
        </w:rPr>
        <w:t>98</w:t>
      </w:r>
      <w:r>
        <w:rPr>
          <w:color w:val="auto"/>
          <w:highlight w:val="none"/>
        </w:rPr>
        <w:fldChar w:fldCharType="end"/>
      </w:r>
      <w:r>
        <w:rPr>
          <w:rFonts w:hint="eastAsia" w:hAnsi="宋体" w:cs="宋体"/>
          <w:bCs/>
          <w:caps/>
          <w:color w:val="auto"/>
          <w:szCs w:val="32"/>
          <w:highlight w:val="none"/>
          <w:u w:val="single"/>
        </w:rPr>
        <w:fldChar w:fldCharType="end"/>
      </w:r>
    </w:p>
    <w:p w14:paraId="557B7D3B">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_Toc7239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_Toc7239 \h </w:instrText>
      </w:r>
      <w:r>
        <w:rPr>
          <w:color w:val="auto"/>
          <w:highlight w:val="none"/>
        </w:rPr>
        <w:fldChar w:fldCharType="separate"/>
      </w:r>
      <w:r>
        <w:rPr>
          <w:color w:val="auto"/>
          <w:highlight w:val="none"/>
        </w:rPr>
        <w:t>107</w:t>
      </w:r>
      <w:r>
        <w:rPr>
          <w:color w:val="auto"/>
          <w:highlight w:val="none"/>
        </w:rPr>
        <w:fldChar w:fldCharType="end"/>
      </w:r>
      <w:r>
        <w:rPr>
          <w:rFonts w:hint="eastAsia" w:hAnsi="宋体" w:cs="宋体"/>
          <w:bCs/>
          <w:caps/>
          <w:color w:val="auto"/>
          <w:szCs w:val="32"/>
          <w:highlight w:val="none"/>
          <w:u w:val="single"/>
        </w:rPr>
        <w:fldChar w:fldCharType="end"/>
      </w:r>
    </w:p>
    <w:p w14:paraId="733C84F6">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_Toc4985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_Toc4985 \h </w:instrText>
      </w:r>
      <w:r>
        <w:rPr>
          <w:color w:val="auto"/>
          <w:highlight w:val="none"/>
        </w:rPr>
        <w:fldChar w:fldCharType="separate"/>
      </w:r>
      <w:r>
        <w:rPr>
          <w:color w:val="auto"/>
          <w:highlight w:val="none"/>
        </w:rPr>
        <w:t>107</w:t>
      </w:r>
      <w:r>
        <w:rPr>
          <w:color w:val="auto"/>
          <w:highlight w:val="none"/>
        </w:rPr>
        <w:fldChar w:fldCharType="end"/>
      </w:r>
      <w:r>
        <w:rPr>
          <w:rFonts w:hint="eastAsia" w:hAnsi="宋体" w:cs="宋体"/>
          <w:bCs/>
          <w:caps/>
          <w:color w:val="auto"/>
          <w:szCs w:val="32"/>
          <w:highlight w:val="none"/>
          <w:u w:val="single"/>
        </w:rPr>
        <w:fldChar w:fldCharType="end"/>
      </w:r>
    </w:p>
    <w:p w14:paraId="430D984A">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_Toc16709 </w:instrText>
      </w:r>
      <w:r>
        <w:rPr>
          <w:rFonts w:hint="eastAsia" w:hAnsi="宋体" w:cs="宋体"/>
          <w:bCs/>
          <w:caps/>
          <w:color w:val="auto"/>
          <w:szCs w:val="32"/>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_Toc16709 \h </w:instrText>
      </w:r>
      <w:r>
        <w:rPr>
          <w:color w:val="auto"/>
          <w:highlight w:val="none"/>
        </w:rPr>
        <w:fldChar w:fldCharType="separate"/>
      </w:r>
      <w:r>
        <w:rPr>
          <w:color w:val="auto"/>
          <w:highlight w:val="none"/>
        </w:rPr>
        <w:t>108</w:t>
      </w:r>
      <w:r>
        <w:rPr>
          <w:color w:val="auto"/>
          <w:highlight w:val="none"/>
        </w:rPr>
        <w:fldChar w:fldCharType="end"/>
      </w:r>
      <w:r>
        <w:rPr>
          <w:rFonts w:hint="eastAsia" w:hAnsi="宋体" w:cs="宋体"/>
          <w:bCs/>
          <w:caps/>
          <w:color w:val="auto"/>
          <w:szCs w:val="32"/>
          <w:highlight w:val="none"/>
          <w:u w:val="single"/>
        </w:rPr>
        <w:fldChar w:fldCharType="end"/>
      </w:r>
    </w:p>
    <w:p w14:paraId="5B75B571">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_Toc20900 </w:instrText>
      </w:r>
      <w:r>
        <w:rPr>
          <w:rFonts w:hint="eastAsia" w:hAnsi="宋体" w:cs="宋体"/>
          <w:bCs/>
          <w:caps/>
          <w:color w:val="auto"/>
          <w:szCs w:val="32"/>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_Toc20900 \h </w:instrText>
      </w:r>
      <w:r>
        <w:rPr>
          <w:color w:val="auto"/>
          <w:highlight w:val="none"/>
        </w:rPr>
        <w:fldChar w:fldCharType="separate"/>
      </w:r>
      <w:r>
        <w:rPr>
          <w:color w:val="auto"/>
          <w:highlight w:val="none"/>
        </w:rPr>
        <w:t>123</w:t>
      </w:r>
      <w:r>
        <w:rPr>
          <w:color w:val="auto"/>
          <w:highlight w:val="none"/>
        </w:rPr>
        <w:fldChar w:fldCharType="end"/>
      </w:r>
      <w:r>
        <w:rPr>
          <w:rFonts w:hint="eastAsia" w:hAnsi="宋体" w:cs="宋体"/>
          <w:bCs/>
          <w:caps/>
          <w:color w:val="auto"/>
          <w:szCs w:val="32"/>
          <w:highlight w:val="none"/>
          <w:u w:val="single"/>
        </w:rPr>
        <w:fldChar w:fldCharType="end"/>
      </w:r>
    </w:p>
    <w:p w14:paraId="553EB9BA">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_Toc5998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_Toc5998 \h </w:instrText>
      </w:r>
      <w:r>
        <w:rPr>
          <w:color w:val="auto"/>
          <w:highlight w:val="none"/>
        </w:rPr>
        <w:fldChar w:fldCharType="separate"/>
      </w:r>
      <w:r>
        <w:rPr>
          <w:color w:val="auto"/>
          <w:highlight w:val="none"/>
        </w:rPr>
        <w:t>124</w:t>
      </w:r>
      <w:r>
        <w:rPr>
          <w:color w:val="auto"/>
          <w:highlight w:val="none"/>
        </w:rPr>
        <w:fldChar w:fldCharType="end"/>
      </w:r>
      <w:r>
        <w:rPr>
          <w:rFonts w:hint="eastAsia" w:hAnsi="宋体" w:cs="宋体"/>
          <w:bCs/>
          <w:caps/>
          <w:color w:val="auto"/>
          <w:szCs w:val="32"/>
          <w:highlight w:val="none"/>
          <w:u w:val="single"/>
        </w:rPr>
        <w:fldChar w:fldCharType="end"/>
      </w:r>
    </w:p>
    <w:p w14:paraId="557DA5A3">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_Toc21711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_Toc21711 \h </w:instrText>
      </w:r>
      <w:r>
        <w:rPr>
          <w:color w:val="auto"/>
          <w:highlight w:val="none"/>
        </w:rPr>
        <w:fldChar w:fldCharType="separate"/>
      </w:r>
      <w:r>
        <w:rPr>
          <w:color w:val="auto"/>
          <w:highlight w:val="none"/>
        </w:rPr>
        <w:t>125</w:t>
      </w:r>
      <w:r>
        <w:rPr>
          <w:color w:val="auto"/>
          <w:highlight w:val="none"/>
        </w:rPr>
        <w:fldChar w:fldCharType="end"/>
      </w:r>
      <w:r>
        <w:rPr>
          <w:rFonts w:hint="eastAsia" w:hAnsi="宋体" w:cs="宋体"/>
          <w:bCs/>
          <w:caps/>
          <w:color w:val="auto"/>
          <w:szCs w:val="32"/>
          <w:highlight w:val="none"/>
          <w:u w:val="single"/>
        </w:rPr>
        <w:fldChar w:fldCharType="end"/>
      </w:r>
    </w:p>
    <w:p w14:paraId="1D4BC835">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_Toc22049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_Toc22049 \h </w:instrText>
      </w:r>
      <w:r>
        <w:rPr>
          <w:color w:val="auto"/>
          <w:highlight w:val="none"/>
        </w:rPr>
        <w:fldChar w:fldCharType="separate"/>
      </w:r>
      <w:r>
        <w:rPr>
          <w:color w:val="auto"/>
          <w:highlight w:val="none"/>
        </w:rPr>
        <w:t>134</w:t>
      </w:r>
      <w:r>
        <w:rPr>
          <w:color w:val="auto"/>
          <w:highlight w:val="none"/>
        </w:rPr>
        <w:fldChar w:fldCharType="end"/>
      </w:r>
      <w:r>
        <w:rPr>
          <w:rFonts w:hint="eastAsia" w:hAnsi="宋体" w:cs="宋体"/>
          <w:bCs/>
          <w:caps/>
          <w:color w:val="auto"/>
          <w:szCs w:val="32"/>
          <w:highlight w:val="none"/>
          <w:u w:val="single"/>
        </w:rPr>
        <w:fldChar w:fldCharType="end"/>
      </w:r>
    </w:p>
    <w:p w14:paraId="50F8194C">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_Toc13494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145</w:t>
      </w:r>
      <w:r>
        <w:rPr>
          <w:color w:val="auto"/>
          <w:highlight w:val="none"/>
        </w:rPr>
        <w:fldChar w:fldCharType="end"/>
      </w:r>
      <w:r>
        <w:rPr>
          <w:rFonts w:hint="eastAsia" w:hAnsi="宋体" w:cs="宋体"/>
          <w:bCs/>
          <w:caps/>
          <w:color w:val="auto"/>
          <w:szCs w:val="32"/>
          <w:highlight w:val="none"/>
          <w:u w:val="single"/>
        </w:rPr>
        <w:fldChar w:fldCharType="end"/>
      </w:r>
    </w:p>
    <w:p w14:paraId="4F4634E4">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_Toc1159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_Toc1159 \h </w:instrText>
      </w:r>
      <w:r>
        <w:rPr>
          <w:color w:val="auto"/>
          <w:highlight w:val="none"/>
        </w:rPr>
        <w:fldChar w:fldCharType="separate"/>
      </w:r>
      <w:r>
        <w:rPr>
          <w:color w:val="auto"/>
          <w:highlight w:val="none"/>
        </w:rPr>
        <w:t>153</w:t>
      </w:r>
      <w:r>
        <w:rPr>
          <w:color w:val="auto"/>
          <w:highlight w:val="none"/>
        </w:rPr>
        <w:fldChar w:fldCharType="end"/>
      </w:r>
      <w:r>
        <w:rPr>
          <w:rFonts w:hint="eastAsia" w:hAnsi="宋体" w:cs="宋体"/>
          <w:bCs/>
          <w:caps/>
          <w:color w:val="auto"/>
          <w:szCs w:val="32"/>
          <w:highlight w:val="none"/>
          <w:u w:val="single"/>
        </w:rPr>
        <w:fldChar w:fldCharType="end"/>
      </w:r>
    </w:p>
    <w:p w14:paraId="0B945CC7">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_Toc22743 </w:instrText>
      </w:r>
      <w:r>
        <w:rPr>
          <w:rFonts w:hint="eastAsia" w:hAnsi="宋体" w:cs="宋体"/>
          <w:bCs/>
          <w:caps/>
          <w:color w:val="auto"/>
          <w:szCs w:val="32"/>
          <w:highlight w:val="none"/>
        </w:rPr>
        <w:fldChar w:fldCharType="separate"/>
      </w:r>
      <w:r>
        <w:rPr>
          <w:rFonts w:hint="eastAsia" w:ascii="宋体" w:hAnsi="宋体" w:cs="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_Toc22743 \h </w:instrText>
      </w:r>
      <w:r>
        <w:rPr>
          <w:color w:val="auto"/>
          <w:highlight w:val="none"/>
        </w:rPr>
        <w:fldChar w:fldCharType="separate"/>
      </w:r>
      <w:r>
        <w:rPr>
          <w:color w:val="auto"/>
          <w:highlight w:val="none"/>
        </w:rPr>
        <w:t>160</w:t>
      </w:r>
      <w:r>
        <w:rPr>
          <w:color w:val="auto"/>
          <w:highlight w:val="none"/>
        </w:rPr>
        <w:fldChar w:fldCharType="end"/>
      </w:r>
      <w:r>
        <w:rPr>
          <w:rFonts w:hint="eastAsia" w:hAnsi="宋体" w:cs="宋体"/>
          <w:bCs/>
          <w:caps/>
          <w:color w:val="auto"/>
          <w:szCs w:val="32"/>
          <w:highlight w:val="none"/>
          <w:u w:val="single"/>
        </w:rPr>
        <w:fldChar w:fldCharType="end"/>
      </w:r>
    </w:p>
    <w:p w14:paraId="240D770F">
      <w:pPr>
        <w:pStyle w:val="19"/>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_Toc15694 </w:instrText>
      </w:r>
      <w:r>
        <w:rPr>
          <w:rFonts w:hint="eastAsia" w:hAnsi="宋体" w:cs="宋体"/>
          <w:bCs/>
          <w:caps/>
          <w:color w:val="auto"/>
          <w:szCs w:val="32"/>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_Toc15694 \h </w:instrText>
      </w:r>
      <w:r>
        <w:rPr>
          <w:color w:val="auto"/>
          <w:highlight w:val="none"/>
        </w:rPr>
        <w:fldChar w:fldCharType="separate"/>
      </w:r>
      <w:r>
        <w:rPr>
          <w:color w:val="auto"/>
          <w:highlight w:val="none"/>
        </w:rPr>
        <w:t>162</w:t>
      </w:r>
      <w:r>
        <w:rPr>
          <w:color w:val="auto"/>
          <w:highlight w:val="none"/>
        </w:rPr>
        <w:fldChar w:fldCharType="end"/>
      </w:r>
      <w:r>
        <w:rPr>
          <w:rFonts w:hint="eastAsia" w:hAnsi="宋体" w:cs="宋体"/>
          <w:bCs/>
          <w:caps/>
          <w:color w:val="auto"/>
          <w:szCs w:val="32"/>
          <w:highlight w:val="none"/>
          <w:u w:val="single"/>
        </w:rPr>
        <w:fldChar w:fldCharType="end"/>
      </w:r>
    </w:p>
    <w:p w14:paraId="50C5AA30">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_Toc9638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_Toc9638 \h </w:instrText>
      </w:r>
      <w:r>
        <w:rPr>
          <w:color w:val="auto"/>
          <w:highlight w:val="none"/>
        </w:rPr>
        <w:fldChar w:fldCharType="separate"/>
      </w:r>
      <w:r>
        <w:rPr>
          <w:color w:val="auto"/>
          <w:highlight w:val="none"/>
        </w:rPr>
        <w:t>163</w:t>
      </w:r>
      <w:r>
        <w:rPr>
          <w:color w:val="auto"/>
          <w:highlight w:val="none"/>
        </w:rPr>
        <w:fldChar w:fldCharType="end"/>
      </w:r>
      <w:r>
        <w:rPr>
          <w:rFonts w:hint="eastAsia" w:hAnsi="宋体" w:cs="宋体"/>
          <w:bCs/>
          <w:caps/>
          <w:color w:val="auto"/>
          <w:szCs w:val="32"/>
          <w:highlight w:val="none"/>
          <w:u w:val="single"/>
        </w:rPr>
        <w:fldChar w:fldCharType="end"/>
      </w:r>
    </w:p>
    <w:p w14:paraId="1B23A830">
      <w:pPr>
        <w:pStyle w:val="21"/>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_Toc15764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_Toc15764 \h </w:instrText>
      </w:r>
      <w:r>
        <w:rPr>
          <w:color w:val="auto"/>
          <w:highlight w:val="none"/>
        </w:rPr>
        <w:fldChar w:fldCharType="separate"/>
      </w:r>
      <w:r>
        <w:rPr>
          <w:color w:val="auto"/>
          <w:highlight w:val="none"/>
        </w:rPr>
        <w:t>166</w:t>
      </w:r>
      <w:r>
        <w:rPr>
          <w:color w:val="auto"/>
          <w:highlight w:val="none"/>
        </w:rPr>
        <w:fldChar w:fldCharType="end"/>
      </w:r>
      <w:r>
        <w:rPr>
          <w:rFonts w:hint="eastAsia" w:hAnsi="宋体" w:cs="宋体"/>
          <w:bCs/>
          <w:caps/>
          <w:color w:val="auto"/>
          <w:szCs w:val="32"/>
          <w:highlight w:val="none"/>
          <w:u w:val="single"/>
        </w:rPr>
        <w:fldChar w:fldCharType="end"/>
      </w:r>
    </w:p>
    <w:p w14:paraId="2B9D9F13">
      <w:pPr>
        <w:pStyle w:val="15"/>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1" w:name="_Toc11954"/>
      <w:r>
        <w:rPr>
          <w:rFonts w:hint="eastAsia" w:hAnsi="宋体" w:cs="宋体"/>
          <w:color w:val="auto"/>
          <w:highlight w:val="none"/>
        </w:rPr>
        <w:tab/>
      </w:r>
      <w:bookmarkEnd w:id="1"/>
      <w:bookmarkStart w:id="2" w:name="_Toc532545041"/>
    </w:p>
    <w:bookmarkEnd w:id="2"/>
    <w:p w14:paraId="48F8F59E">
      <w:pPr>
        <w:pStyle w:val="15"/>
        <w:wordWrap w:val="0"/>
        <w:spacing w:line="360" w:lineRule="auto"/>
        <w:jc w:val="center"/>
        <w:outlineLvl w:val="0"/>
        <w:rPr>
          <w:rFonts w:hAnsi="宋体" w:cs="宋体"/>
          <w:b/>
          <w:color w:val="auto"/>
          <w:sz w:val="36"/>
          <w:szCs w:val="36"/>
          <w:highlight w:val="none"/>
        </w:rPr>
      </w:pPr>
      <w:bookmarkStart w:id="3" w:name="_Toc532545042"/>
      <w:r>
        <w:rPr>
          <w:rFonts w:hint="eastAsia" w:hAnsi="宋体" w:cs="宋体"/>
          <w:b/>
          <w:color w:val="auto"/>
          <w:sz w:val="36"/>
          <w:highlight w:val="none"/>
        </w:rPr>
        <w:t xml:space="preserve"> </w:t>
      </w:r>
      <w:bookmarkStart w:id="4" w:name="_Toc3136"/>
      <w:bookmarkStart w:id="5" w:name="_Toc28787"/>
      <w:bookmarkStart w:id="6" w:name="_Toc4193"/>
      <w:bookmarkStart w:id="7" w:name="_Toc10124"/>
      <w:bookmarkStart w:id="8" w:name="_Toc14587"/>
      <w:r>
        <w:rPr>
          <w:rFonts w:hint="eastAsia" w:hAnsi="宋体" w:cs="宋体"/>
          <w:b/>
          <w:color w:val="auto"/>
          <w:sz w:val="36"/>
          <w:highlight w:val="none"/>
        </w:rPr>
        <w:t>第一章  招标公告</w:t>
      </w:r>
      <w:bookmarkEnd w:id="4"/>
      <w:bookmarkEnd w:id="5"/>
      <w:bookmarkEnd w:id="6"/>
      <w:bookmarkEnd w:id="7"/>
      <w:bookmarkEnd w:id="8"/>
    </w:p>
    <w:p w14:paraId="190A29DD">
      <w:pPr>
        <w:pStyle w:val="15"/>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927493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EC2678E">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南宁市第三职业技术学校2025年度优质校、计算机应用优质专业、中餐烹饪优质专业内涵建设服务（重）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日09时30分00秒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FD4EF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BCBD3A9">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NNZC2025-G3-990653-GXYZ</w:t>
      </w:r>
    </w:p>
    <w:p w14:paraId="3AD3E5C0">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采购计划文号：分标1：NNZC[2025]2904号-003</w:t>
      </w:r>
      <w:r>
        <w:rPr>
          <w:rFonts w:hint="eastAsia" w:ascii="宋体" w:hAnsi="宋体" w:cs="宋体"/>
          <w:color w:val="auto"/>
          <w:sz w:val="24"/>
          <w:highlight w:val="none"/>
          <w:lang w:eastAsia="zh-CN"/>
        </w:rPr>
        <w:t>；分标</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：NNZC[2025]2904号-001</w:t>
      </w:r>
    </w:p>
    <w:p w14:paraId="69D8A117">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南宁市第三职业技术学校2025年度优质校、计算机应用优质专业、中餐烹饪优质专业内涵建设服务（重）</w:t>
      </w:r>
    </w:p>
    <w:p w14:paraId="6C2569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壹佰肆拾万元整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1400000.00</w:t>
      </w:r>
      <w:r>
        <w:rPr>
          <w:rFonts w:hint="eastAsia" w:ascii="宋体" w:hAnsi="宋体" w:cs="宋体"/>
          <w:color w:val="auto"/>
          <w:sz w:val="24"/>
          <w:highlight w:val="none"/>
        </w:rPr>
        <w:t>），其中1分标</w:t>
      </w:r>
      <w:r>
        <w:rPr>
          <w:rFonts w:hint="eastAsia" w:ascii="宋体" w:hAnsi="宋体" w:cs="宋体"/>
          <w:color w:val="auto"/>
          <w:sz w:val="24"/>
          <w:highlight w:val="none"/>
          <w:lang w:eastAsia="zh-CN"/>
        </w:rPr>
        <w:t>（2025年度优质校内涵建设服务）</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400000.00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分标</w:t>
      </w:r>
      <w:r>
        <w:rPr>
          <w:rFonts w:hint="eastAsia" w:ascii="宋体" w:hAnsi="宋体" w:cs="宋体"/>
          <w:color w:val="auto"/>
          <w:sz w:val="24"/>
          <w:highlight w:val="none"/>
          <w:lang w:eastAsia="zh-CN"/>
        </w:rPr>
        <w:t>（2025年中餐烹饪优质专业内涵建设服务）</w:t>
      </w:r>
      <w:r>
        <w:rPr>
          <w:rFonts w:hint="eastAsia" w:ascii="宋体" w:hAnsi="宋体" w:cs="宋体"/>
          <w:color w:val="auto"/>
          <w:sz w:val="24"/>
          <w:highlight w:val="none"/>
        </w:rPr>
        <w:t>：人民币壹佰万元整（¥1000000.00）</w:t>
      </w:r>
    </w:p>
    <w:p w14:paraId="06467920">
      <w:pPr>
        <w:wordWrap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壹佰肆拾万元整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1400000.00</w:t>
      </w:r>
      <w:r>
        <w:rPr>
          <w:rFonts w:hint="eastAsia" w:ascii="宋体" w:hAnsi="宋体" w:cs="宋体"/>
          <w:color w:val="auto"/>
          <w:sz w:val="24"/>
          <w:highlight w:val="none"/>
        </w:rPr>
        <w:t>），其中1分标</w:t>
      </w:r>
      <w:r>
        <w:rPr>
          <w:rFonts w:hint="eastAsia" w:ascii="宋体" w:hAnsi="宋体" w:cs="宋体"/>
          <w:color w:val="auto"/>
          <w:sz w:val="24"/>
          <w:highlight w:val="none"/>
          <w:lang w:eastAsia="zh-CN"/>
        </w:rPr>
        <w:t>（2025年度优质校内涵建设服务）</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400000.00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分标</w:t>
      </w:r>
      <w:r>
        <w:rPr>
          <w:rFonts w:hint="eastAsia" w:ascii="宋体" w:hAnsi="宋体" w:cs="宋体"/>
          <w:color w:val="auto"/>
          <w:sz w:val="24"/>
          <w:highlight w:val="none"/>
          <w:lang w:eastAsia="zh-CN"/>
        </w:rPr>
        <w:t>（2025年中餐烹饪优质专业内涵建设服务）</w:t>
      </w:r>
      <w:r>
        <w:rPr>
          <w:rFonts w:hint="eastAsia" w:ascii="宋体" w:hAnsi="宋体" w:cs="宋体"/>
          <w:color w:val="auto"/>
          <w:sz w:val="24"/>
          <w:highlight w:val="none"/>
        </w:rPr>
        <w:t>：人民币壹佰万元整（¥1000000.00）</w:t>
      </w:r>
    </w:p>
    <w:p w14:paraId="23723DC1">
      <w:pPr>
        <w:wordWrap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采购需求</w:t>
      </w:r>
    </w:p>
    <w:p w14:paraId="67F5C2CB">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1分标：（2025年度优质校内涵建设服务）</w:t>
      </w:r>
    </w:p>
    <w:tbl>
      <w:tblPr>
        <w:tblStyle w:val="2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5893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96D986A">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33528A2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4A12720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11C4A29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5B68E4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003F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3DAA25DB">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Theme="minorEastAsia" w:hAnsiTheme="minorEastAsia" w:cstheme="minorEastAsia"/>
                <w:bCs/>
                <w:color w:val="auto"/>
                <w:sz w:val="24"/>
                <w:szCs w:val="24"/>
                <w:highlight w:val="none"/>
              </w:rPr>
              <w:t>1</w:t>
            </w:r>
          </w:p>
        </w:tc>
        <w:tc>
          <w:tcPr>
            <w:tcW w:w="1638" w:type="dxa"/>
            <w:tcBorders>
              <w:top w:val="single" w:color="auto" w:sz="4" w:space="0"/>
              <w:left w:val="single" w:color="auto" w:sz="4" w:space="0"/>
              <w:bottom w:val="single" w:color="auto" w:sz="4" w:space="0"/>
              <w:right w:val="single" w:color="auto" w:sz="4" w:space="0"/>
            </w:tcBorders>
            <w:vAlign w:val="center"/>
          </w:tcPr>
          <w:p w14:paraId="461DF348">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科研能力提升</w:t>
            </w:r>
          </w:p>
        </w:tc>
        <w:tc>
          <w:tcPr>
            <w:tcW w:w="1013" w:type="dxa"/>
            <w:tcBorders>
              <w:top w:val="single" w:color="auto" w:sz="4" w:space="0"/>
              <w:left w:val="single" w:color="auto" w:sz="4" w:space="0"/>
              <w:bottom w:val="single" w:color="auto" w:sz="4" w:space="0"/>
              <w:right w:val="single" w:color="auto" w:sz="4" w:space="0"/>
            </w:tcBorders>
            <w:vAlign w:val="center"/>
          </w:tcPr>
          <w:p w14:paraId="093BCE6E">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6C9DF4E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6FD7EB0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1.指导专业教师论文撰写规范；</w:t>
            </w:r>
          </w:p>
          <w:p w14:paraId="3B93FE2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2.发表论文10篇；</w:t>
            </w:r>
          </w:p>
          <w:p w14:paraId="0F60318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r w14:paraId="13850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77520627">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Theme="minorEastAsia" w:hAnsi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638" w:type="dxa"/>
            <w:tcBorders>
              <w:top w:val="single" w:color="auto" w:sz="4" w:space="0"/>
              <w:left w:val="single" w:color="auto" w:sz="4" w:space="0"/>
              <w:bottom w:val="single" w:color="auto" w:sz="4" w:space="0"/>
              <w:right w:val="single" w:color="auto" w:sz="4" w:space="0"/>
            </w:tcBorders>
            <w:vAlign w:val="center"/>
          </w:tcPr>
          <w:p w14:paraId="2FA2EAB8">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宋体" w:hAnsi="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60044E47">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52EBD78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942" w:type="dxa"/>
            <w:tcBorders>
              <w:top w:val="single" w:color="auto" w:sz="4" w:space="0"/>
              <w:left w:val="single" w:color="auto" w:sz="4" w:space="0"/>
              <w:bottom w:val="single" w:color="auto" w:sz="4" w:space="0"/>
              <w:right w:val="single" w:color="auto" w:sz="4" w:space="0"/>
            </w:tcBorders>
            <w:vAlign w:val="center"/>
          </w:tcPr>
          <w:p w14:paraId="557D2916">
            <w:pPr>
              <w:keepNext w:val="0"/>
              <w:keepLines w:val="0"/>
              <w:pageBreakBefore w:val="0"/>
              <w:widowControl w:val="0"/>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115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CC6AC5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5</w:t>
            </w:r>
          </w:p>
        </w:tc>
        <w:tc>
          <w:tcPr>
            <w:tcW w:w="1638" w:type="dxa"/>
            <w:tcBorders>
              <w:top w:val="single" w:color="auto" w:sz="4" w:space="0"/>
              <w:left w:val="single" w:color="auto" w:sz="4" w:space="0"/>
              <w:bottom w:val="single" w:color="auto" w:sz="4" w:space="0"/>
              <w:right w:val="single" w:color="auto" w:sz="4" w:space="0"/>
            </w:tcBorders>
            <w:vAlign w:val="center"/>
          </w:tcPr>
          <w:p w14:paraId="401E068E">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行走的思政课在线课程建设</w:t>
            </w:r>
          </w:p>
        </w:tc>
        <w:tc>
          <w:tcPr>
            <w:tcW w:w="1013" w:type="dxa"/>
            <w:tcBorders>
              <w:top w:val="single" w:color="auto" w:sz="4" w:space="0"/>
              <w:left w:val="single" w:color="auto" w:sz="4" w:space="0"/>
              <w:bottom w:val="single" w:color="auto" w:sz="4" w:space="0"/>
              <w:right w:val="single" w:color="auto" w:sz="4" w:space="0"/>
            </w:tcBorders>
            <w:vAlign w:val="center"/>
          </w:tcPr>
          <w:p w14:paraId="641A98F7">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5C96E6C2">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53E0E06A">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w:t>
            </w:r>
          </w:p>
          <w:p w14:paraId="312C83E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1.组织专业拍摄团队在自治区内完成25个户外的思政课拍摄。</w:t>
            </w:r>
          </w:p>
          <w:p w14:paraId="7CA81903">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2.提供专业拍摄器材服务。</w:t>
            </w:r>
          </w:p>
          <w:p w14:paraId="64F0D53F">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3410622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7FC4F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0ACFDD5A">
      <w:pPr>
        <w:wordWrap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2分标：（2025年中餐烹饪优质专业内涵建设服务）</w:t>
      </w:r>
    </w:p>
    <w:tbl>
      <w:tblPr>
        <w:tblStyle w:val="2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638"/>
        <w:gridCol w:w="1013"/>
        <w:gridCol w:w="787"/>
        <w:gridCol w:w="5942"/>
      </w:tblGrid>
      <w:tr w14:paraId="43D00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6BC29A43">
            <w:pPr>
              <w:wordWrap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1583D4A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13" w:type="dxa"/>
            <w:tcBorders>
              <w:top w:val="single" w:color="auto" w:sz="4" w:space="0"/>
              <w:left w:val="single" w:color="auto" w:sz="4" w:space="0"/>
              <w:bottom w:val="single" w:color="auto" w:sz="4" w:space="0"/>
              <w:right w:val="single" w:color="auto" w:sz="4" w:space="0"/>
            </w:tcBorders>
            <w:vAlign w:val="center"/>
          </w:tcPr>
          <w:p w14:paraId="065AFB1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7" w:type="dxa"/>
            <w:tcBorders>
              <w:top w:val="single" w:color="auto" w:sz="4" w:space="0"/>
              <w:left w:val="single" w:color="auto" w:sz="4" w:space="0"/>
              <w:bottom w:val="single" w:color="auto" w:sz="4" w:space="0"/>
              <w:right w:val="single" w:color="auto" w:sz="4" w:space="0"/>
            </w:tcBorders>
            <w:vAlign w:val="center"/>
          </w:tcPr>
          <w:p w14:paraId="422EECA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5942" w:type="dxa"/>
            <w:tcBorders>
              <w:top w:val="single" w:color="auto" w:sz="4" w:space="0"/>
              <w:left w:val="single" w:color="auto" w:sz="4" w:space="0"/>
              <w:bottom w:val="single" w:color="auto" w:sz="4" w:space="0"/>
              <w:right w:val="single" w:color="auto" w:sz="4" w:space="0"/>
            </w:tcBorders>
            <w:vAlign w:val="center"/>
          </w:tcPr>
          <w:p w14:paraId="23FB24F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58C4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094B9C6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w:t>
            </w:r>
          </w:p>
        </w:tc>
        <w:tc>
          <w:tcPr>
            <w:tcW w:w="1638" w:type="dxa"/>
            <w:tcBorders>
              <w:top w:val="single" w:color="auto" w:sz="4" w:space="0"/>
              <w:left w:val="single" w:color="auto" w:sz="4" w:space="0"/>
              <w:bottom w:val="single" w:color="auto" w:sz="4" w:space="0"/>
              <w:right w:val="single" w:color="auto" w:sz="4" w:space="0"/>
            </w:tcBorders>
            <w:vAlign w:val="center"/>
          </w:tcPr>
          <w:p w14:paraId="16B02A05">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构建“三全育人”德育工作新格局，实施综合素养培育工程</w:t>
            </w:r>
          </w:p>
        </w:tc>
        <w:tc>
          <w:tcPr>
            <w:tcW w:w="1013" w:type="dxa"/>
            <w:tcBorders>
              <w:top w:val="single" w:color="auto" w:sz="4" w:space="0"/>
              <w:left w:val="single" w:color="auto" w:sz="4" w:space="0"/>
              <w:bottom w:val="single" w:color="auto" w:sz="4" w:space="0"/>
              <w:right w:val="single" w:color="auto" w:sz="4" w:space="0"/>
            </w:tcBorders>
            <w:vAlign w:val="center"/>
          </w:tcPr>
          <w:p w14:paraId="0D744383">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41AD555C">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4211C6C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1.“党建+”“犇”文化领航的“三全育人”工作体系</w:t>
            </w:r>
          </w:p>
          <w:p w14:paraId="2AB8D266">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2.“三全育人”工作各项运行机制（激励机制、评价机制、保障机制）；</w:t>
            </w:r>
          </w:p>
          <w:p w14:paraId="2C668C4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r w14:paraId="644A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16EAC4CA">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p>
        </w:tc>
        <w:tc>
          <w:tcPr>
            <w:tcW w:w="1638" w:type="dxa"/>
            <w:tcBorders>
              <w:top w:val="single" w:color="auto" w:sz="4" w:space="0"/>
              <w:left w:val="single" w:color="auto" w:sz="4" w:space="0"/>
              <w:bottom w:val="single" w:color="auto" w:sz="4" w:space="0"/>
              <w:right w:val="single" w:color="auto" w:sz="4" w:space="0"/>
            </w:tcBorders>
            <w:vAlign w:val="center"/>
          </w:tcPr>
          <w:p w14:paraId="64693DF4">
            <w:pPr>
              <w:keepNext w:val="0"/>
              <w:keepLines w:val="0"/>
              <w:pageBreakBefore w:val="0"/>
              <w:widowControl w:val="0"/>
              <w:kinsoku/>
              <w:wordWrap w:val="0"/>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p>
        </w:tc>
        <w:tc>
          <w:tcPr>
            <w:tcW w:w="1013" w:type="dxa"/>
            <w:tcBorders>
              <w:top w:val="single" w:color="auto" w:sz="4" w:space="0"/>
              <w:left w:val="single" w:color="auto" w:sz="4" w:space="0"/>
              <w:bottom w:val="single" w:color="auto" w:sz="4" w:space="0"/>
              <w:right w:val="single" w:color="auto" w:sz="4" w:space="0"/>
            </w:tcBorders>
            <w:vAlign w:val="center"/>
          </w:tcPr>
          <w:p w14:paraId="5A94E12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68D40F51">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5942" w:type="dxa"/>
            <w:tcBorders>
              <w:top w:val="single" w:color="auto" w:sz="4" w:space="0"/>
              <w:left w:val="single" w:color="auto" w:sz="4" w:space="0"/>
              <w:bottom w:val="single" w:color="auto" w:sz="4" w:space="0"/>
              <w:right w:val="single" w:color="auto" w:sz="4" w:space="0"/>
            </w:tcBorders>
            <w:vAlign w:val="center"/>
          </w:tcPr>
          <w:p w14:paraId="68EB4834">
            <w:pPr>
              <w:keepNext w:val="0"/>
              <w:keepLines w:val="0"/>
              <w:pageBreakBefore w:val="0"/>
              <w:widowControl w:val="0"/>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40E15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75C42D35">
            <w:pPr>
              <w:keepNext w:val="0"/>
              <w:keepLines w:val="0"/>
              <w:pageBreakBefore w:val="0"/>
              <w:widowControl w:val="0"/>
              <w:kinsoku/>
              <w:wordWrap w:val="0"/>
              <w:overflowPunct/>
              <w:topLinePunct w:val="0"/>
              <w:autoSpaceDE/>
              <w:autoSpaceDN/>
              <w:bidi w:val="0"/>
              <w:adjustRightInd/>
              <w:spacing w:line="360" w:lineRule="auto"/>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11</w:t>
            </w:r>
          </w:p>
        </w:tc>
        <w:tc>
          <w:tcPr>
            <w:tcW w:w="1638" w:type="dxa"/>
            <w:tcBorders>
              <w:top w:val="single" w:color="auto" w:sz="4" w:space="0"/>
              <w:left w:val="single" w:color="auto" w:sz="4" w:space="0"/>
              <w:bottom w:val="single" w:color="auto" w:sz="4" w:space="0"/>
              <w:right w:val="single" w:color="auto" w:sz="4" w:space="0"/>
            </w:tcBorders>
            <w:vAlign w:val="center"/>
          </w:tcPr>
          <w:p w14:paraId="5706FABB">
            <w:pPr>
              <w:keepNext w:val="0"/>
              <w:keepLines w:val="0"/>
              <w:pageBreakBefore w:val="0"/>
              <w:widowControl w:val="0"/>
              <w:kinsoku/>
              <w:wordWrap w:val="0"/>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宣传推广</w:t>
            </w:r>
          </w:p>
        </w:tc>
        <w:tc>
          <w:tcPr>
            <w:tcW w:w="1013" w:type="dxa"/>
            <w:tcBorders>
              <w:top w:val="single" w:color="auto" w:sz="4" w:space="0"/>
              <w:left w:val="single" w:color="auto" w:sz="4" w:space="0"/>
              <w:bottom w:val="single" w:color="auto" w:sz="4" w:space="0"/>
              <w:right w:val="single" w:color="auto" w:sz="4" w:space="0"/>
            </w:tcBorders>
            <w:vAlign w:val="center"/>
          </w:tcPr>
          <w:p w14:paraId="2D224D4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787" w:type="dxa"/>
            <w:tcBorders>
              <w:top w:val="single" w:color="auto" w:sz="4" w:space="0"/>
              <w:left w:val="single" w:color="auto" w:sz="4" w:space="0"/>
              <w:bottom w:val="single" w:color="auto" w:sz="4" w:space="0"/>
              <w:right w:val="single" w:color="auto" w:sz="4" w:space="0"/>
            </w:tcBorders>
            <w:vAlign w:val="center"/>
          </w:tcPr>
          <w:p w14:paraId="31A144E7">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942" w:type="dxa"/>
            <w:tcBorders>
              <w:top w:val="single" w:color="auto" w:sz="4" w:space="0"/>
              <w:left w:val="single" w:color="auto" w:sz="4" w:space="0"/>
              <w:bottom w:val="single" w:color="auto" w:sz="4" w:space="0"/>
              <w:right w:val="single" w:color="auto" w:sz="4" w:space="0"/>
            </w:tcBorders>
            <w:vAlign w:val="center"/>
          </w:tcPr>
          <w:p w14:paraId="7F544F96">
            <w:pPr>
              <w:keepNext w:val="0"/>
              <w:keepLines w:val="0"/>
              <w:pageBreakBefore w:val="0"/>
              <w:widowControl w:val="0"/>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w:t>
            </w:r>
          </w:p>
          <w:p w14:paraId="1DAC3DC2">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1.在中国教育报发表1篇优质学校或优质专业建设成果报道；</w:t>
            </w:r>
          </w:p>
          <w:p w14:paraId="661FAA8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2.中国教育新闻网数字媒体各发布5篇优质学校或优质专业建设成果报道。</w:t>
            </w:r>
          </w:p>
          <w:p w14:paraId="2742E04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具体详见第二章采购需求（服务需求一览表）。</w:t>
            </w:r>
          </w:p>
        </w:tc>
      </w:tr>
    </w:tbl>
    <w:p w14:paraId="0DA663FC">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C9B81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不接受联合体。</w:t>
      </w:r>
    </w:p>
    <w:p w14:paraId="1C52C04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1、2分标</w:t>
      </w:r>
      <w:r>
        <w:rPr>
          <w:rFonts w:hint="eastAsia" w:ascii="宋体" w:hAnsi="宋体" w:cs="宋体"/>
          <w:b/>
          <w:bCs/>
          <w:color w:val="auto"/>
          <w:sz w:val="24"/>
          <w:highlight w:val="none"/>
        </w:rPr>
        <w:t>投标人的资格要求：</w:t>
      </w:r>
    </w:p>
    <w:p w14:paraId="647539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5BEC8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2.落实政府采购政策需满足的资格要求：专门面向中小企业采购的项目（供应商应为中小微企业、监狱企业、残疾人福利性单位)</w:t>
      </w:r>
    </w:p>
    <w:p w14:paraId="53E7A6B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7434D2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4BCC3E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4C35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5F65E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27DB04BE">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679A3DA2">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41FEAE05">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70D80281">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2A549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日09时30分00秒</w:t>
      </w:r>
      <w:r>
        <w:rPr>
          <w:rFonts w:hint="eastAsia" w:ascii="宋体" w:hAnsi="宋体" w:cs="宋体"/>
          <w:bCs/>
          <w:color w:val="auto"/>
          <w:sz w:val="24"/>
          <w:highlight w:val="none"/>
        </w:rPr>
        <w:t>（北京时间）</w:t>
      </w:r>
    </w:p>
    <w:p w14:paraId="4B047C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3EF4F3BA">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469F75AD">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6361882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4011A59F">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A4A03C7">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日09时30分00秒</w:t>
      </w:r>
      <w:r>
        <w:rPr>
          <w:rFonts w:hint="eastAsia" w:ascii="宋体" w:hAnsi="宋体" w:cs="宋体"/>
          <w:color w:val="auto"/>
          <w:sz w:val="24"/>
          <w:highlight w:val="none"/>
        </w:rPr>
        <w:t>在广西政府采购云平台电子开标大厅开标。</w:t>
      </w:r>
    </w:p>
    <w:p w14:paraId="45DD6780">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BFC90F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7CE4C21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3FD9607B">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D8F4295">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B46C63D">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2.采购意向公开链接：</w:t>
      </w:r>
      <w:r>
        <w:rPr>
          <w:rFonts w:hint="eastAsia" w:ascii="宋体" w:hAnsi="宋体" w:cs="宋体"/>
          <w:color w:val="auto"/>
          <w:kern w:val="0"/>
          <w:sz w:val="24"/>
          <w:highlight w:val="none"/>
          <w:lang w:val="en-US" w:eastAsia="zh-CN"/>
        </w:rPr>
        <w:t>1分标（</w:t>
      </w:r>
      <w:r>
        <w:rPr>
          <w:rFonts w:hint="eastAsia" w:ascii="宋体" w:hAnsi="宋体" w:cs="宋体"/>
          <w:color w:val="auto"/>
          <w:kern w:val="0"/>
          <w:sz w:val="24"/>
          <w:highlight w:val="none"/>
        </w:rPr>
        <w:t>南宁市第三职业技术学校2025年6月第二批政府采购意向</w:t>
      </w:r>
      <w:r>
        <w:rPr>
          <w:rFonts w:hint="eastAsia" w:ascii="宋体" w:hAnsi="宋体" w:cs="宋体"/>
          <w:color w:val="auto"/>
          <w:kern w:val="0"/>
          <w:sz w:val="24"/>
          <w:highlight w:val="none"/>
          <w:lang w:eastAsia="zh-CN"/>
        </w:rPr>
        <w:t>：https://zfcg.gxzf.gov.cn/site/detail?parentId=66601&amp;articleId=8XGt12juB9Q/P/68jRNufQ==）；</w:t>
      </w:r>
      <w:r>
        <w:rPr>
          <w:rFonts w:hint="eastAsia" w:ascii="宋体" w:hAnsi="宋体" w:cs="宋体"/>
          <w:color w:val="auto"/>
          <w:kern w:val="0"/>
          <w:sz w:val="24"/>
          <w:highlight w:val="none"/>
          <w:lang w:val="en-US" w:eastAsia="zh-CN"/>
        </w:rPr>
        <w:t>2（南宁市第三职业技术学校2025年6月政府采购意向:https://zfcg.gxzf.gov.cn/site/detail?parentId=66601&amp;articleId=ptNv2RDxHL/GD4juwC5yxg==）</w:t>
      </w:r>
    </w:p>
    <w:p w14:paraId="33152F6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1818E6D6">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6B5B12B6">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ECBA77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67FBAE1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1B3C49E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68A151B3">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822286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2311694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35F26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5344E262">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3CDC6BA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1.采购人信息</w:t>
      </w:r>
      <w:bookmarkStart w:id="429" w:name="_GoBack"/>
      <w:bookmarkEnd w:id="429"/>
    </w:p>
    <w:p w14:paraId="172F2B28">
      <w:pPr>
        <w:wordWrap w:val="0"/>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南宁市第三职业技术学校</w:t>
      </w:r>
    </w:p>
    <w:p w14:paraId="163B4607">
      <w:pPr>
        <w:wordWrap w:val="0"/>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南宁市望州路北二里14号南宁市第三职业技术学校</w:t>
      </w:r>
    </w:p>
    <w:p w14:paraId="3736E790">
      <w:pPr>
        <w:wordWrap w:val="0"/>
        <w:spacing w:line="360" w:lineRule="auto"/>
        <w:ind w:firstLine="840" w:firstLineChars="350"/>
        <w:rPr>
          <w:rFonts w:hint="eastAsia" w:ascii="宋体" w:hAnsi="宋体" w:cs="宋体"/>
          <w:color w:val="auto"/>
          <w:sz w:val="24"/>
          <w:highlight w:val="none"/>
          <w:lang w:eastAsia="zh-CN"/>
        </w:rPr>
      </w:pPr>
      <w:r>
        <w:rPr>
          <w:rFonts w:hint="eastAsia" w:hAnsi="宋体" w:cs="宋体"/>
          <w:color w:val="auto"/>
          <w:sz w:val="24"/>
          <w:szCs w:val="24"/>
          <w:highlight w:val="none"/>
        </w:rPr>
        <w:t>项目联</w:t>
      </w:r>
      <w:r>
        <w:rPr>
          <w:rFonts w:hint="eastAsia" w:ascii="宋体" w:hAnsi="宋体" w:cs="宋体"/>
          <w:color w:val="auto"/>
          <w:sz w:val="24"/>
          <w:highlight w:val="none"/>
        </w:rPr>
        <w:t>系人：</w:t>
      </w:r>
      <w:r>
        <w:rPr>
          <w:rFonts w:hint="eastAsia" w:ascii="宋体" w:hAnsi="宋体" w:cs="宋体"/>
          <w:color w:val="auto"/>
          <w:sz w:val="24"/>
          <w:highlight w:val="none"/>
          <w:lang w:val="en-US" w:eastAsia="zh-CN"/>
        </w:rPr>
        <w:t>吴雯</w:t>
      </w:r>
    </w:p>
    <w:p w14:paraId="385F7BC0">
      <w:pPr>
        <w:wordWrap w:val="0"/>
        <w:spacing w:line="360" w:lineRule="auto"/>
        <w:ind w:firstLine="840" w:firstLineChars="350"/>
        <w:rPr>
          <w:rFonts w:hint="eastAsia" w:ascii="宋体" w:hAnsi="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0771-5602382</w:t>
      </w:r>
    </w:p>
    <w:p w14:paraId="0073EF60">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7F546CAB">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名 称：广西邕政采购代理有限公司</w:t>
      </w:r>
    </w:p>
    <w:p w14:paraId="30AB2E29">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地 址：南宁市青秀区民族大道180号（</w:t>
      </w:r>
      <w:r>
        <w:rPr>
          <w:rFonts w:hint="eastAsia" w:ascii="宋体" w:hAnsi="宋体" w:cs="宋体"/>
          <w:color w:val="auto"/>
          <w:sz w:val="24"/>
          <w:highlight w:val="none"/>
          <w:lang w:eastAsia="zh-CN"/>
        </w:rPr>
        <w:t>威壮大厦</w:t>
      </w:r>
      <w:r>
        <w:rPr>
          <w:rFonts w:hint="eastAsia" w:ascii="宋体" w:hAnsi="宋体" w:cs="宋体"/>
          <w:color w:val="auto"/>
          <w:sz w:val="24"/>
          <w:highlight w:val="none"/>
        </w:rPr>
        <w:t>）22层2210～2217室</w:t>
      </w:r>
    </w:p>
    <w:p w14:paraId="27150893">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联系电话：0771-2225338</w:t>
      </w:r>
    </w:p>
    <w:p w14:paraId="3FBC39C5">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2D9B215E">
      <w:pPr>
        <w:wordWrap w:val="0"/>
        <w:spacing w:line="360" w:lineRule="auto"/>
        <w:ind w:firstLine="840" w:firstLineChars="350"/>
        <w:rPr>
          <w:rFonts w:hint="eastAsia" w:ascii="宋体" w:hAnsi="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欧昌梅、黄秋梅、罗霞</w:t>
      </w:r>
    </w:p>
    <w:p w14:paraId="19BC43AC">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电    话：0771-2225338</w:t>
      </w:r>
    </w:p>
    <w:p w14:paraId="6A609BA8">
      <w:pPr>
        <w:wordWrap w:val="0"/>
        <w:spacing w:line="360" w:lineRule="auto"/>
        <w:rPr>
          <w:rFonts w:ascii="宋体" w:hAnsi="宋体" w:cs="宋体"/>
          <w:color w:val="auto"/>
          <w:sz w:val="24"/>
          <w:highlight w:val="none"/>
        </w:rPr>
      </w:pPr>
    </w:p>
    <w:p w14:paraId="1E24490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1.CA证书申请方式及操作指南下载地址(登陆hp://nncz.nanning.gov.cn/(南宁市财政局官网业务专题-政府采购监督管理-资料下载。“广西政采云西部 CA 办理方式”或“南宁市政采云CA证书办理作指南”)</w:t>
      </w:r>
    </w:p>
    <w:p w14:paraId="6FB3456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2.电子投标文件制作与投送数程(在此网址下载:http://nncz.nanning.gov.cn/(南宁市财政局官网)-业务专题-政府采购监督管理-资料下载-南宁市政府采购项目全流程电子化交易操作指南)</w:t>
      </w:r>
    </w:p>
    <w:p w14:paraId="60159E36">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9D8151C">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highlight w:val="none"/>
        </w:rPr>
        <w:t>日</w:t>
      </w:r>
    </w:p>
    <w:p w14:paraId="7E9CE80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4073E7CC">
      <w:pPr>
        <w:pStyle w:val="3"/>
        <w:wordWrap w:val="0"/>
        <w:spacing w:after="0" w:line="360" w:lineRule="auto"/>
        <w:rPr>
          <w:color w:val="auto"/>
          <w:highlight w:val="none"/>
        </w:rPr>
      </w:pPr>
    </w:p>
    <w:p w14:paraId="47CA3FCF">
      <w:pPr>
        <w:pStyle w:val="15"/>
        <w:wordWrap w:val="0"/>
        <w:spacing w:line="360" w:lineRule="auto"/>
        <w:jc w:val="center"/>
        <w:outlineLvl w:val="0"/>
        <w:rPr>
          <w:rFonts w:hAnsi="宋体" w:cs="宋体"/>
          <w:b/>
          <w:color w:val="auto"/>
          <w:sz w:val="36"/>
          <w:highlight w:val="none"/>
        </w:rPr>
      </w:pPr>
      <w:bookmarkStart w:id="9" w:name="_Toc10638"/>
      <w:bookmarkStart w:id="10" w:name="_Toc5422"/>
      <w:bookmarkStart w:id="11" w:name="_Toc6046"/>
      <w:bookmarkStart w:id="12" w:name="_Toc2030"/>
      <w:bookmarkStart w:id="13" w:name="_Toc27707"/>
      <w:r>
        <w:rPr>
          <w:rFonts w:hint="eastAsia" w:hAnsi="宋体" w:cs="宋体"/>
          <w:b/>
          <w:color w:val="auto"/>
          <w:sz w:val="36"/>
          <w:highlight w:val="none"/>
        </w:rPr>
        <w:t xml:space="preserve">第二章  </w:t>
      </w:r>
      <w:bookmarkEnd w:id="3"/>
      <w:r>
        <w:rPr>
          <w:rFonts w:hint="eastAsia" w:hAnsi="宋体" w:cs="宋体"/>
          <w:b/>
          <w:color w:val="auto"/>
          <w:sz w:val="36"/>
          <w:highlight w:val="none"/>
        </w:rPr>
        <w:t>采购需求</w:t>
      </w:r>
      <w:bookmarkEnd w:id="9"/>
      <w:bookmarkEnd w:id="10"/>
      <w:bookmarkEnd w:id="11"/>
      <w:bookmarkEnd w:id="12"/>
      <w:bookmarkEnd w:id="13"/>
    </w:p>
    <w:p w14:paraId="612908F8">
      <w:pPr>
        <w:wordWrap w:val="0"/>
        <w:adjustRightInd w:val="0"/>
        <w:spacing w:line="360" w:lineRule="auto"/>
        <w:rPr>
          <w:rFonts w:ascii="宋体" w:hAnsi="宋体" w:cs="宋体"/>
          <w:b/>
          <w:color w:val="auto"/>
          <w:szCs w:val="21"/>
          <w:highlight w:val="none"/>
        </w:rPr>
      </w:pPr>
    </w:p>
    <w:p w14:paraId="3B6562E7">
      <w:pPr>
        <w:wordWrap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52815B8C">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605AAB41">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04321B9C">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2BA21A1">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50A57F7">
      <w:pPr>
        <w:numPr>
          <w:ilvl w:val="0"/>
          <w:numId w:val="2"/>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2E4AAE21">
      <w:pPr>
        <w:numPr>
          <w:ilvl w:val="0"/>
          <w:numId w:val="2"/>
        </w:numPr>
        <w:wordWrap w:val="0"/>
        <w:spacing w:line="360" w:lineRule="auto"/>
        <w:ind w:firstLine="484" w:firstLineChars="202"/>
        <w:jc w:val="left"/>
        <w:outlineLvl w:val="9"/>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76E29281">
      <w:pPr>
        <w:pageBreakBefore w:val="0"/>
        <w:widowControl w:val="0"/>
        <w:numPr>
          <w:ilvl w:val="0"/>
          <w:numId w:val="0"/>
        </w:numPr>
        <w:tabs>
          <w:tab w:val="left" w:pos="312"/>
        </w:tabs>
        <w:wordWrap w:val="0"/>
        <w:overflowPunct/>
        <w:topLinePunct w:val="0"/>
        <w:bidi w:val="0"/>
        <w:spacing w:line="360" w:lineRule="auto"/>
        <w:jc w:val="left"/>
        <w:outlineLvl w:val="9"/>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如投标人投标产品存在侵犯他人的知识产权或者专利成果行为的，应承担相应法律责任</w:t>
      </w:r>
      <w:bookmarkStart w:id="14" w:name="PO_TDCUS_ITEM_PB_REQ_TITLE_1"/>
      <w:r>
        <w:rPr>
          <w:rFonts w:hint="eastAsia" w:ascii="宋体" w:hAnsi="宋体" w:cs="宋体"/>
          <w:color w:val="auto"/>
          <w:sz w:val="24"/>
          <w:highlight w:val="none"/>
        </w:rPr>
        <w:t>。</w:t>
      </w:r>
      <w:bookmarkStart w:id="15" w:name="_Toc119"/>
    </w:p>
    <w:p w14:paraId="63D5A003">
      <w:pPr>
        <w:numPr>
          <w:ilvl w:val="0"/>
          <w:numId w:val="2"/>
        </w:numPr>
        <w:wordWrap w:val="0"/>
        <w:spacing w:line="360" w:lineRule="auto"/>
        <w:ind w:firstLine="424" w:firstLineChars="202"/>
        <w:jc w:val="left"/>
        <w:rPr>
          <w:color w:val="auto"/>
          <w:highlight w:val="none"/>
        </w:rPr>
        <w:sectPr>
          <w:footerReference r:id="rId5" w:type="default"/>
          <w:pgSz w:w="11906" w:h="16838"/>
          <w:pgMar w:top="1440" w:right="1080" w:bottom="1440" w:left="1080" w:header="720" w:footer="720" w:gutter="0"/>
          <w:pgNumType w:start="3"/>
          <w:cols w:space="720" w:num="1"/>
          <w:docGrid w:type="lines" w:linePitch="331" w:charSpace="0"/>
        </w:sectPr>
      </w:pPr>
    </w:p>
    <w:p w14:paraId="0D436333">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16" w:name="_Toc28986"/>
      <w:bookmarkStart w:id="17" w:name="_Toc13589"/>
      <w:bookmarkStart w:id="18" w:name="_Toc30721"/>
      <w:bookmarkStart w:id="19" w:name="_Toc3083"/>
      <w:bookmarkStart w:id="20" w:name="_Toc10230"/>
      <w:r>
        <w:rPr>
          <w:rFonts w:hint="default" w:ascii="宋体" w:hAnsi="宋体" w:eastAsia="宋体" w:cs="宋体"/>
          <w:b/>
          <w:bCs/>
          <w:color w:val="auto"/>
          <w:sz w:val="24"/>
          <w:highlight w:val="none"/>
          <w:lang w:val="en-US" w:eastAsia="zh-CN"/>
        </w:rPr>
        <w:t>1分标：（2025年度优质校内涵建设服务）</w:t>
      </w:r>
      <w:bookmarkEnd w:id="15"/>
      <w:bookmarkEnd w:id="16"/>
      <w:bookmarkEnd w:id="17"/>
      <w:bookmarkEnd w:id="18"/>
      <w:bookmarkEnd w:id="19"/>
      <w:bookmarkEnd w:id="20"/>
    </w:p>
    <w:tbl>
      <w:tblPr>
        <w:tblStyle w:val="2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953"/>
        <w:gridCol w:w="450"/>
        <w:gridCol w:w="540"/>
        <w:gridCol w:w="4350"/>
        <w:gridCol w:w="1307"/>
        <w:gridCol w:w="1331"/>
      </w:tblGrid>
      <w:tr w14:paraId="2AC8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24B04E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580C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6AE6AA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58" w:type="dxa"/>
            <w:tcMar>
              <w:top w:w="0" w:type="dxa"/>
              <w:left w:w="0" w:type="dxa"/>
              <w:bottom w:w="0" w:type="dxa"/>
              <w:right w:w="0" w:type="dxa"/>
            </w:tcMar>
            <w:vAlign w:val="center"/>
          </w:tcPr>
          <w:p w14:paraId="4C4352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53" w:type="dxa"/>
            <w:vAlign w:val="center"/>
          </w:tcPr>
          <w:p w14:paraId="615419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采购服务名称</w:t>
            </w:r>
          </w:p>
        </w:tc>
        <w:tc>
          <w:tcPr>
            <w:tcW w:w="450" w:type="dxa"/>
            <w:vAlign w:val="center"/>
          </w:tcPr>
          <w:p w14:paraId="42B3340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40" w:type="dxa"/>
            <w:vAlign w:val="center"/>
          </w:tcPr>
          <w:p w14:paraId="4AE0C9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350" w:type="dxa"/>
            <w:vAlign w:val="center"/>
          </w:tcPr>
          <w:p w14:paraId="59146A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307" w:type="dxa"/>
            <w:vAlign w:val="center"/>
          </w:tcPr>
          <w:p w14:paraId="36FF67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331" w:type="dxa"/>
            <w:vAlign w:val="center"/>
          </w:tcPr>
          <w:p w14:paraId="49F623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中小企业划分标准所属行业名称（行业名称及划分见本章附件2）</w:t>
            </w:r>
          </w:p>
        </w:tc>
      </w:tr>
      <w:tr w14:paraId="41A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D48666B">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61425E1E">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53" w:type="dxa"/>
            <w:vAlign w:val="center"/>
          </w:tcPr>
          <w:p w14:paraId="18D7B241">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科研能力提升</w:t>
            </w:r>
          </w:p>
        </w:tc>
        <w:tc>
          <w:tcPr>
            <w:tcW w:w="450" w:type="dxa"/>
            <w:vAlign w:val="center"/>
          </w:tcPr>
          <w:p w14:paraId="5EEEAE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17B15F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7B0728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1.指导专业教师论文撰写规范；</w:t>
            </w:r>
          </w:p>
          <w:p w14:paraId="40FF38E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2.发表论文10篇；</w:t>
            </w:r>
          </w:p>
          <w:p w14:paraId="382D5E3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3.论文在知网收录的省级以上期刊。在省级及以上国内外公开发表的学术性刊物（不含增刊、特刊、专利、专刊、专辑、论文集）发表的论文并提供国家新闻总署查验结果。</w:t>
            </w:r>
          </w:p>
          <w:p w14:paraId="63D84F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4.论文字符数不低于4500字符。</w:t>
            </w:r>
          </w:p>
        </w:tc>
        <w:tc>
          <w:tcPr>
            <w:tcW w:w="1307" w:type="dxa"/>
            <w:vAlign w:val="center"/>
          </w:tcPr>
          <w:p w14:paraId="169635DE">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60000.00</w:t>
            </w:r>
          </w:p>
        </w:tc>
        <w:tc>
          <w:tcPr>
            <w:tcW w:w="1331" w:type="dxa"/>
            <w:vMerge w:val="restart"/>
            <w:vAlign w:val="center"/>
          </w:tcPr>
          <w:p w14:paraId="2D4D4F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其他未列明行业</w:t>
            </w:r>
          </w:p>
        </w:tc>
      </w:tr>
      <w:tr w14:paraId="0AFF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12E69ED">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6531F7E5">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53" w:type="dxa"/>
            <w:vAlign w:val="center"/>
          </w:tcPr>
          <w:p w14:paraId="207AAC84">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专业群人才培养定位（1）</w:t>
            </w:r>
          </w:p>
        </w:tc>
        <w:tc>
          <w:tcPr>
            <w:tcW w:w="450" w:type="dxa"/>
            <w:vAlign w:val="center"/>
          </w:tcPr>
          <w:p w14:paraId="32441A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0B8422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703AB23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2F82AB7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1.编制人才需求调研问卷，开展调研；</w:t>
            </w:r>
          </w:p>
          <w:p w14:paraId="28DE897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2.分析调研结果，确定专业群人才培养定位；</w:t>
            </w:r>
          </w:p>
          <w:p w14:paraId="6640899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3.完成5个专业的人才培养方案的修订；</w:t>
            </w:r>
          </w:p>
          <w:p w14:paraId="39B8A68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4.制定新能源汽车专业群人才培养动态优化方案。</w:t>
            </w:r>
          </w:p>
          <w:p w14:paraId="1921A3A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02EAFD2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1.分析组群逻辑，确定专业群对接的岗位群；</w:t>
            </w:r>
          </w:p>
          <w:p w14:paraId="0EF4F10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2.编制调研问卷，召开问卷论证会，搜集多方意见完善问卷，分别输出以下问卷各1套：</w:t>
            </w:r>
          </w:p>
          <w:p w14:paraId="2F85DD0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新能源汽车专业群人才需求调研——企业篇；</w:t>
            </w:r>
          </w:p>
          <w:p w14:paraId="6E42E9A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新能源汽车专业群人才满意度调研——毕业生篇；</w:t>
            </w:r>
          </w:p>
          <w:p w14:paraId="04FCFB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新能源汽车专业群人才职业发展情况调研——企业篇；</w:t>
            </w:r>
          </w:p>
          <w:p w14:paraId="450BD28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新能源汽车专业群人才职业发展情况调研——毕业生篇；</w:t>
            </w:r>
          </w:p>
          <w:p w14:paraId="35E846D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新能源汽车专业群人才满意度调研——在校生篇；</w:t>
            </w:r>
          </w:p>
          <w:p w14:paraId="11C682C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新能源汽车专业群人才培养定位——院校篇；</w:t>
            </w:r>
          </w:p>
          <w:p w14:paraId="0DE551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3.分析调研结果，形成专业群岗位能力分析报告1份、形成专业群人才需求报告1份、形成专业群岗位发展能力分析报告1份；</w:t>
            </w:r>
          </w:p>
          <w:p w14:paraId="2483C77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4.优化专业群人才培养定位，形成专业群人才培养方案。</w:t>
            </w:r>
          </w:p>
        </w:tc>
        <w:tc>
          <w:tcPr>
            <w:tcW w:w="1307" w:type="dxa"/>
            <w:vAlign w:val="center"/>
          </w:tcPr>
          <w:p w14:paraId="1741563B">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w:t>
            </w:r>
          </w:p>
        </w:tc>
        <w:tc>
          <w:tcPr>
            <w:tcW w:w="1331" w:type="dxa"/>
            <w:vMerge w:val="continue"/>
            <w:vAlign w:val="center"/>
          </w:tcPr>
          <w:p w14:paraId="2D3AF9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72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81A72D8">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34DE8483">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3502CB31">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专业群人才培养定位（2）</w:t>
            </w:r>
          </w:p>
        </w:tc>
        <w:tc>
          <w:tcPr>
            <w:tcW w:w="450" w:type="dxa"/>
            <w:vAlign w:val="center"/>
          </w:tcPr>
          <w:p w14:paraId="21B7B5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5426C3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1531F4D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21821A8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1.编制人才需求调研问卷，开展调研；</w:t>
            </w:r>
          </w:p>
          <w:p w14:paraId="3678E18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2.分析调研结果，确定专业群人才培养定位；</w:t>
            </w:r>
          </w:p>
          <w:p w14:paraId="3B0C0E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3.完成5个专业的人才培养方案的修订；</w:t>
            </w:r>
          </w:p>
          <w:p w14:paraId="7B5CC4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4.制定智能制造专业群人才培养动态优化方案；</w:t>
            </w:r>
          </w:p>
          <w:p w14:paraId="1341A52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24D3DF5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1.分析组群逻辑，确定专业群对接的岗位群；</w:t>
            </w:r>
          </w:p>
          <w:p w14:paraId="73E5FC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2.编制调研问卷，召开问卷论证会，搜集多方意见完善问卷，分别输出以下问卷各1套：</w:t>
            </w:r>
          </w:p>
          <w:p w14:paraId="22004E0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智能制造专业群人才需求调研——企业篇；</w:t>
            </w:r>
          </w:p>
          <w:p w14:paraId="6E681E4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智能制造专业群人才满意度调研——毕业生篇；</w:t>
            </w:r>
          </w:p>
          <w:p w14:paraId="09FCC34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智能制造专业群人才职业发展情况调研——企业篇；</w:t>
            </w:r>
          </w:p>
          <w:p w14:paraId="6751237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智能制造专业群人才职业发展情况调研——毕业生篇；</w:t>
            </w:r>
          </w:p>
          <w:p w14:paraId="683426E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智能制造专业群人才满意度调研——在校生篇；</w:t>
            </w:r>
          </w:p>
          <w:p w14:paraId="509BD0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智能制造专业群人才培养定位——院校篇；</w:t>
            </w:r>
          </w:p>
          <w:p w14:paraId="5D58813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3.分析调研结果，形成专业群岗位能力分析报告1份、形成专业群人才需求报告1份、形成专业群岗位发展能力分析报告1份；</w:t>
            </w:r>
          </w:p>
          <w:p w14:paraId="054DC07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4.优化专业群人才培养定位，形成专业群人才培养方案。</w:t>
            </w:r>
          </w:p>
        </w:tc>
        <w:tc>
          <w:tcPr>
            <w:tcW w:w="1307" w:type="dxa"/>
            <w:vAlign w:val="center"/>
          </w:tcPr>
          <w:p w14:paraId="349788D4">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w:t>
            </w:r>
          </w:p>
        </w:tc>
        <w:tc>
          <w:tcPr>
            <w:tcW w:w="1331" w:type="dxa"/>
            <w:vMerge w:val="continue"/>
            <w:vAlign w:val="center"/>
          </w:tcPr>
          <w:p w14:paraId="20B2C3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4F7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193B99F">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7BA588B6">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53" w:type="dxa"/>
            <w:vAlign w:val="center"/>
          </w:tcPr>
          <w:p w14:paraId="10D89DFF">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电子商务专业1门在线课程建设</w:t>
            </w:r>
          </w:p>
        </w:tc>
        <w:tc>
          <w:tcPr>
            <w:tcW w:w="450" w:type="dxa"/>
            <w:vAlign w:val="center"/>
          </w:tcPr>
          <w:p w14:paraId="7F2F7C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23F907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7FDC5DD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55801E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1.指导协助完成电子商务专业1门课程在线课程建设。课程内容体现新知识、新技术、新工艺、新方法，与行业先进水平保持同步。</w:t>
            </w:r>
          </w:p>
          <w:p w14:paraId="472C75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2.辅助进行课程上线，自治区级及国家级在线精品课程申报，包含申报文案材料优化、资料整合等。</w:t>
            </w:r>
          </w:p>
          <w:p w14:paraId="75C637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3.3名以上副编审职称专家培训指导课程内容文本优化，2名编辑协助课程的课程思政教学设计及知识点的课程思政教学设计，梳理资源脚本。提供专家人员的职称证明及学历证明。</w:t>
            </w:r>
          </w:p>
          <w:p w14:paraId="160E25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4.协助资源上传至学校制定的教学管理平台。</w:t>
            </w:r>
          </w:p>
          <w:p w14:paraId="336897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二、在线课程的数字资源数量要求</w:t>
            </w:r>
          </w:p>
          <w:tbl>
            <w:tblPr>
              <w:tblStyle w:val="27"/>
              <w:tblW w:w="4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64"/>
              <w:gridCol w:w="1072"/>
              <w:gridCol w:w="1758"/>
            </w:tblGrid>
            <w:tr w14:paraId="1A2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4" w:type="dxa"/>
                  <w:vAlign w:val="center"/>
                </w:tcPr>
                <w:p w14:paraId="68E9E0F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序号</w:t>
                  </w:r>
                </w:p>
              </w:tc>
              <w:tc>
                <w:tcPr>
                  <w:tcW w:w="864" w:type="dxa"/>
                  <w:vAlign w:val="center"/>
                </w:tcPr>
                <w:p w14:paraId="36007F0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资源类型</w:t>
                  </w:r>
                </w:p>
              </w:tc>
              <w:tc>
                <w:tcPr>
                  <w:tcW w:w="1072" w:type="dxa"/>
                  <w:vAlign w:val="center"/>
                </w:tcPr>
                <w:p w14:paraId="450EBA9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数量</w:t>
                  </w:r>
                </w:p>
              </w:tc>
              <w:tc>
                <w:tcPr>
                  <w:tcW w:w="1758" w:type="dxa"/>
                  <w:vAlign w:val="center"/>
                </w:tcPr>
                <w:p w14:paraId="7A7D0CD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备注</w:t>
                  </w:r>
                </w:p>
              </w:tc>
            </w:tr>
            <w:tr w14:paraId="1A8F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4" w:type="dxa"/>
                  <w:vAlign w:val="center"/>
                </w:tcPr>
                <w:p w14:paraId="1787CA1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1</w:t>
                  </w:r>
                </w:p>
              </w:tc>
              <w:tc>
                <w:tcPr>
                  <w:tcW w:w="864" w:type="dxa"/>
                  <w:vAlign w:val="center"/>
                </w:tcPr>
                <w:p w14:paraId="074E41E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课程介绍</w:t>
                  </w:r>
                </w:p>
              </w:tc>
              <w:tc>
                <w:tcPr>
                  <w:tcW w:w="1072" w:type="dxa"/>
                  <w:vAlign w:val="center"/>
                </w:tcPr>
                <w:p w14:paraId="62B2277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1个</w:t>
                  </w:r>
                </w:p>
              </w:tc>
              <w:tc>
                <w:tcPr>
                  <w:tcW w:w="1758" w:type="dxa"/>
                  <w:vAlign w:val="center"/>
                </w:tcPr>
                <w:p w14:paraId="1044AE7B">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5</w:t>
                  </w:r>
                  <w:r>
                    <w:rPr>
                      <w:rFonts w:hint="eastAsia" w:ascii="宋体" w:hAnsi="宋体" w:eastAsia="宋体" w:cs="宋体"/>
                      <w:color w:val="auto"/>
                      <w:sz w:val="24"/>
                      <w:szCs w:val="24"/>
                      <w:highlight w:val="none"/>
                      <w:lang w:eastAsia="zh-CN"/>
                      <w14:ligatures w14:val="standardContextual"/>
                    </w:rPr>
                    <w:t>～</w:t>
                  </w:r>
                  <w:r>
                    <w:rPr>
                      <w:rFonts w:hint="eastAsia" w:ascii="宋体" w:hAnsi="宋体" w:eastAsia="宋体" w:cs="宋体"/>
                      <w:color w:val="auto"/>
                      <w:sz w:val="24"/>
                      <w:szCs w:val="24"/>
                      <w:highlight w:val="none"/>
                      <w14:ligatures w14:val="standardContextual"/>
                    </w:rPr>
                    <w:t>10分钟视频</w:t>
                  </w:r>
                </w:p>
              </w:tc>
            </w:tr>
            <w:tr w14:paraId="614A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 w:type="dxa"/>
                  <w:vAlign w:val="center"/>
                </w:tcPr>
                <w:p w14:paraId="22E790A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2</w:t>
                  </w:r>
                </w:p>
              </w:tc>
              <w:tc>
                <w:tcPr>
                  <w:tcW w:w="864" w:type="dxa"/>
                  <w:vAlign w:val="center"/>
                </w:tcPr>
                <w:p w14:paraId="6E9BB5A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微课</w:t>
                  </w:r>
                </w:p>
              </w:tc>
              <w:tc>
                <w:tcPr>
                  <w:tcW w:w="1072" w:type="dxa"/>
                  <w:vAlign w:val="center"/>
                </w:tcPr>
                <w:p w14:paraId="08F1EDD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350分钟（包含不低于10个数字人资源）</w:t>
                  </w:r>
                </w:p>
              </w:tc>
              <w:tc>
                <w:tcPr>
                  <w:tcW w:w="1758" w:type="dxa"/>
                  <w:vAlign w:val="center"/>
                </w:tcPr>
                <w:p w14:paraId="17FDCB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10分钟/门。匹配教学内容中的重点、难点，以视频形式讲解、演示，使学生通过灵活、活泼的形式学习知识点。</w:t>
                  </w:r>
                </w:p>
              </w:tc>
            </w:tr>
            <w:tr w14:paraId="349C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564" w:type="dxa"/>
                  <w:vAlign w:val="center"/>
                </w:tcPr>
                <w:p w14:paraId="112334A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w:t>
                  </w:r>
                </w:p>
              </w:tc>
              <w:tc>
                <w:tcPr>
                  <w:tcW w:w="864" w:type="dxa"/>
                  <w:vAlign w:val="center"/>
                </w:tcPr>
                <w:p w14:paraId="6C54063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动画</w:t>
                  </w:r>
                </w:p>
              </w:tc>
              <w:tc>
                <w:tcPr>
                  <w:tcW w:w="1072" w:type="dxa"/>
                  <w:vAlign w:val="center"/>
                </w:tcPr>
                <w:p w14:paraId="7C3696E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5个/门</w:t>
                  </w:r>
                </w:p>
              </w:tc>
              <w:tc>
                <w:tcPr>
                  <w:tcW w:w="1758" w:type="dxa"/>
                  <w:vAlign w:val="center"/>
                </w:tcPr>
                <w:p w14:paraId="40593E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w:t>
                  </w:r>
                  <w:r>
                    <w:rPr>
                      <w:rFonts w:hint="eastAsia" w:ascii="宋体" w:hAnsi="宋体" w:eastAsia="宋体" w:cs="宋体"/>
                      <w:color w:val="auto"/>
                      <w:sz w:val="24"/>
                      <w:szCs w:val="24"/>
                      <w:highlight w:val="none"/>
                      <w:lang w:val="en-US" w:eastAsia="zh-CN"/>
                    </w:rPr>
                    <w:t>动画结合</w:t>
                  </w:r>
                  <w:r>
                    <w:rPr>
                      <w:rFonts w:hint="eastAsia" w:ascii="宋体" w:hAnsi="宋体" w:eastAsia="宋体" w:cs="宋体"/>
                      <w:color w:val="auto"/>
                      <w:sz w:val="24"/>
                      <w:szCs w:val="24"/>
                      <w:highlight w:val="none"/>
                    </w:rPr>
                    <w:t>视频形式讲解、演示，使学生通过灵活、活泼的形式学习知识点。</w:t>
                  </w:r>
                </w:p>
              </w:tc>
            </w:tr>
            <w:tr w14:paraId="10C3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564" w:type="dxa"/>
                  <w:vAlign w:val="center"/>
                </w:tcPr>
                <w:p w14:paraId="079C1CF2">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4</w:t>
                  </w:r>
                </w:p>
              </w:tc>
              <w:tc>
                <w:tcPr>
                  <w:tcW w:w="864" w:type="dxa"/>
                  <w:vAlign w:val="center"/>
                </w:tcPr>
                <w:p w14:paraId="1BF366CA">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课件</w:t>
                  </w:r>
                </w:p>
              </w:tc>
              <w:tc>
                <w:tcPr>
                  <w:tcW w:w="1072" w:type="dxa"/>
                  <w:vAlign w:val="center"/>
                </w:tcPr>
                <w:p w14:paraId="7BD06B7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3250B3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kern w:val="2"/>
                      <w:sz w:val="24"/>
                      <w:szCs w:val="24"/>
                      <w:highlight w:val="none"/>
                      <w:lang w:val="en-US" w:eastAsia="zh-CN" w:bidi="ar-SA"/>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以PPT形式融合教学目标、各种参考资料、学习素材等。</w:t>
                  </w:r>
                </w:p>
                <w:p w14:paraId="6FFA1F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课件与教材配套，每套课件不低于20个教学任务。</w:t>
                  </w:r>
                </w:p>
              </w:tc>
            </w:tr>
            <w:tr w14:paraId="2A0D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64" w:type="dxa"/>
                  <w:vAlign w:val="center"/>
                </w:tcPr>
                <w:p w14:paraId="5399085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5</w:t>
                  </w:r>
                </w:p>
              </w:tc>
              <w:tc>
                <w:tcPr>
                  <w:tcW w:w="864" w:type="dxa"/>
                  <w:vAlign w:val="center"/>
                </w:tcPr>
                <w:p w14:paraId="21562A0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试题库</w:t>
                  </w:r>
                </w:p>
              </w:tc>
              <w:tc>
                <w:tcPr>
                  <w:tcW w:w="1072" w:type="dxa"/>
                  <w:vAlign w:val="center"/>
                </w:tcPr>
                <w:p w14:paraId="31CB6EB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443846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rPr>
                    <w:t>含课后练习题和单元自测题共计不低于200道（包含选择题、填空题、简答题），课后检验学习成果和重难点掌握情况。</w:t>
                  </w:r>
                </w:p>
              </w:tc>
            </w:tr>
            <w:tr w14:paraId="43AF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564" w:type="dxa"/>
                  <w:vAlign w:val="center"/>
                </w:tcPr>
                <w:p w14:paraId="3E98798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6</w:t>
                  </w:r>
                </w:p>
              </w:tc>
              <w:tc>
                <w:tcPr>
                  <w:tcW w:w="864" w:type="dxa"/>
                  <w:vAlign w:val="center"/>
                </w:tcPr>
                <w:p w14:paraId="1E3F1AA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图库</w:t>
                  </w:r>
                </w:p>
              </w:tc>
              <w:tc>
                <w:tcPr>
                  <w:tcW w:w="1072" w:type="dxa"/>
                  <w:vAlign w:val="center"/>
                </w:tcPr>
                <w:p w14:paraId="57F65FD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10B7B8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rPr>
                    <w:t>以组合图片形式代替传统教材中的单个插图，提高辅助学习效果。包含思维导图等。</w:t>
                  </w:r>
                </w:p>
              </w:tc>
            </w:tr>
            <w:tr w14:paraId="1514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4" w:type="dxa"/>
                  <w:vAlign w:val="center"/>
                </w:tcPr>
                <w:p w14:paraId="2E1ED88B">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7</w:t>
                  </w:r>
                </w:p>
              </w:tc>
              <w:tc>
                <w:tcPr>
                  <w:tcW w:w="864" w:type="dxa"/>
                  <w:vAlign w:val="center"/>
                </w:tcPr>
                <w:p w14:paraId="4C44BA8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教学设计</w:t>
                  </w:r>
                </w:p>
              </w:tc>
              <w:tc>
                <w:tcPr>
                  <w:tcW w:w="1072" w:type="dxa"/>
                  <w:vAlign w:val="center"/>
                </w:tcPr>
                <w:p w14:paraId="117065F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1套</w:t>
                  </w:r>
                </w:p>
              </w:tc>
              <w:tc>
                <w:tcPr>
                  <w:tcW w:w="1758" w:type="dxa"/>
                  <w:vAlign w:val="center"/>
                </w:tcPr>
                <w:p w14:paraId="194D100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覆盖全部学时</w:t>
                  </w:r>
                </w:p>
              </w:tc>
            </w:tr>
          </w:tbl>
          <w:p w14:paraId="7A985C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三、课程资源</w:t>
            </w:r>
            <w:r>
              <w:rPr>
                <w:rFonts w:hint="eastAsia" w:ascii="宋体" w:hAnsi="宋体" w:eastAsia="宋体" w:cs="宋体"/>
                <w:b/>
                <w:bCs/>
                <w:color w:val="auto"/>
                <w:sz w:val="24"/>
                <w:szCs w:val="24"/>
                <w:highlight w:val="none"/>
              </w:rPr>
              <w:t>技术要求</w:t>
            </w:r>
          </w:p>
          <w:p w14:paraId="467F9F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（一）课程建设指导</w:t>
            </w:r>
          </w:p>
          <w:p w14:paraId="2CC101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聘请国内知名在线精品课程专家开展课程设计思路与逻辑指导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次，针对现有课程教学设计进行优化。</w:t>
            </w:r>
          </w:p>
          <w:p w14:paraId="34C1E0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课程思政元素优化指导。</w:t>
            </w:r>
          </w:p>
          <w:p w14:paraId="5A5502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安排技术人员到校进行建课和使用等方面的指导。专业技术人员与教师共同进行资源设计与开发，资源内容包括课程介绍、教学课件、微课、二维动画、教学设计、题库、图库等。</w:t>
            </w:r>
          </w:p>
          <w:p w14:paraId="58C89B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将典型工作案例中抽象的理论原理、操作步骤、操作规范等内容，借助课程网络平台上的相应资源来呈现，汇总各类课程资源，如微课、图解、课件、参考资料等，形成线上运行的精品课程。</w:t>
            </w:r>
          </w:p>
          <w:p w14:paraId="6B3599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辅助上传平台。</w:t>
            </w:r>
          </w:p>
          <w:p w14:paraId="7F28CE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（二）思政元素设计融入</w:t>
            </w:r>
          </w:p>
          <w:p w14:paraId="5E7A27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通过相关专家培训与指导，在课程与知识点规划阶段就考虑思政元素与专业内的重难点进行融合，以工学一体化培养模式为基础，实现教学信息量充足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并符合学习者认知规律，具有较好的高阶性、创新性和挑战度。思政建设目标如下：</w:t>
            </w:r>
          </w:p>
          <w:p w14:paraId="486081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运用思想政治理论教育的学科思维处理专业知识和教学目标，组织教学内容，融入政治认同、家国情怀、文化素养、宪法法治意识、道德修养等要素，潜移默化地对学习</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的思想意识、行为举止产生积极影响，实现价值塑造、知识传授和能力培养相融合、教书与育人相统一。</w:t>
            </w:r>
          </w:p>
          <w:p w14:paraId="4A2239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综合运用信息技术手段和数字资源把思政教育巧妙渗透教学全过程，教学方法运用恰当，教学策略使用有效。</w:t>
            </w:r>
          </w:p>
          <w:p w14:paraId="66560D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具有良好的专业知识呈现，又具备科学精神、人文情怀，将实践与课堂学习相结合，融入技能提升与素质提升。</w:t>
            </w:r>
          </w:p>
          <w:p w14:paraId="113F93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目标设计恰当，符合课程要求、学科特点和学生实际；明确具体、可观察、可测评、可达成；思政目标无缝对接知识、能力目标。</w:t>
            </w:r>
          </w:p>
          <w:p w14:paraId="600E48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（三）制作要求：</w:t>
            </w:r>
          </w:p>
          <w:p w14:paraId="7887CC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资源内容基于教材，按照课程教学需求、课程标准进行建设。</w:t>
            </w:r>
          </w:p>
          <w:p w14:paraId="7ABC99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资源呈现的教学目标、重难点，与教材一致。</w:t>
            </w:r>
          </w:p>
          <w:p w14:paraId="04813D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资源内容无科学性错误。</w:t>
            </w:r>
          </w:p>
          <w:p w14:paraId="3EBC45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制作手段含视频拍摄、音频录制、动画设计制作等。</w:t>
            </w:r>
          </w:p>
          <w:p w14:paraId="08BCD9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微课的开发脚本由</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专业老师提出教学设计思路，中标人具体落实设想，形成文本性文件，用于之后的制作。</w:t>
            </w:r>
          </w:p>
          <w:p w14:paraId="5D9FCB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微课的制作包括知识点教学结构设计、碎片资源教学设计、素材采集、知识点的知识内容编辑加工处理（包括后期剪辑、配音、字幕）等。</w:t>
            </w:r>
          </w:p>
          <w:p w14:paraId="465A70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教学课件的制作应在充分理解教师的教学设计基础上，综合使用动画、视频、二维等技术将其进行可视化建构，辅助教师和学生完成一堂沉浸式的教与学的体验。</w:t>
            </w:r>
          </w:p>
          <w:p w14:paraId="2B2558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所有资源可独立运行，也可与教材融合使用。</w:t>
            </w:r>
          </w:p>
          <w:p w14:paraId="29F76A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为丰富教材资源建设，方便老师案例教学，投标方需协助教材负责人策划教学资源与纸质内容融合。</w:t>
            </w:r>
          </w:p>
          <w:p w14:paraId="21814F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可以网络运行的资源内容与教材通过二维码形式融合。</w:t>
            </w:r>
          </w:p>
          <w:p w14:paraId="317190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（四）指导专家要求</w:t>
            </w:r>
          </w:p>
          <w:p w14:paraId="5D44E5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聘请具有职业教育课程资源建设指导经验的职教专家团队开展项目建设指导，提供完善的开发指导、知识点与资源形态规划。</w:t>
            </w:r>
          </w:p>
          <w:p w14:paraId="144800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（五）服务团队要求：</w:t>
            </w:r>
          </w:p>
          <w:p w14:paraId="6B5960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具有从事职业教育教学规划、精品课程开发、课程设计规划等类型项目的丰富经验。</w:t>
            </w:r>
          </w:p>
          <w:p w14:paraId="764E6D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自身拥有完善的专业技术人员配备，针对本项目提供不少于3人的项目服务团队，具备以下岗位人员，满足本项目课程资源开发和制作方面专业需求。</w:t>
            </w:r>
          </w:p>
          <w:p w14:paraId="3B7841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（1）项目负责人：统筹负责沟通对接和制作审核等任务，具备教学经验，具备同类项目实施和管理经验。</w:t>
            </w:r>
          </w:p>
          <w:p w14:paraId="24100F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（2）专业编辑：与老师协作进行课程资源开发工作。</w:t>
            </w:r>
          </w:p>
          <w:p w14:paraId="0E4293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550341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（4）拍摄小组：负责现场的场景搭建、灯光布置，视频录制，音频录制，其他拍摄设备的准备、调试和维护。</w:t>
            </w:r>
          </w:p>
          <w:p w14:paraId="797894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3107CF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（6）后期剪辑：基于脚本、拍摄素材、音频素材，进行后期剪辑合成，片头片尾及其他特效的设计与制作。</w:t>
            </w:r>
          </w:p>
          <w:p w14:paraId="5BFD02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（7）动画：绘制与制作动画，特效包装。</w:t>
            </w:r>
          </w:p>
          <w:p w14:paraId="34AACF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（六）课程建设技术与质量标准要求</w:t>
            </w:r>
          </w:p>
          <w:p w14:paraId="22CEAD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微课制作</w:t>
            </w:r>
          </w:p>
          <w:p w14:paraId="56AFE6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【摄像要求】</w:t>
            </w:r>
          </w:p>
          <w:p w14:paraId="6F2075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（1）利用专业摄像机在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指定场地进行摄制。</w:t>
            </w:r>
          </w:p>
          <w:p w14:paraId="3EA4D8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（2）微课作品视频质量要求图像稳定、对焦清晰、构图合理、镜头运用恰当。</w:t>
            </w:r>
          </w:p>
          <w:p w14:paraId="440E65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（3）各微课作品的视频分辨率应统一，分辨率采用1280*720及以上，采用高清影像。</w:t>
            </w:r>
          </w:p>
          <w:p w14:paraId="020ABE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（4）同期声音采用双声道，要求清晰、饱满、圆润，无失真、噪声杂音干扰、音量忽大忽小现象。解说声与背景音乐无明显比例失调。</w:t>
            </w:r>
          </w:p>
          <w:p w14:paraId="273C9C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【动画要求】</w:t>
            </w:r>
          </w:p>
          <w:p w14:paraId="767F43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微课根据主讲教师要求，可加入不超过2分钟的动画，动画要能够完整</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体现出课程特点。要求接近于真实物体的效果，利用专业软件进行材质的渲染。播放流畅，播放时没有明显的噪点。</w:t>
            </w:r>
          </w:p>
          <w:p w14:paraId="230B90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【输出成品要求】</w:t>
            </w:r>
          </w:p>
          <w:p w14:paraId="6524A1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（1）微课作品视频压缩采用H.264格式编码，视频格式为MP4格式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时长为</w:t>
            </w: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分钟。</w:t>
            </w:r>
          </w:p>
          <w:p w14:paraId="416398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（2）微课作品视频码流率：动态码流的最高码率不高于2000Kbps，最低码率不得低于1024Kbps。</w:t>
            </w:r>
          </w:p>
          <w:p w14:paraId="392D8F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（3）微课作品视频分辨率：分辨率采用1920*1080及以上。</w:t>
            </w:r>
          </w:p>
          <w:p w14:paraId="670951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（4）在同一课程中，各微课作品的视频分辨率应统一，采用高清影像。</w:t>
            </w:r>
          </w:p>
          <w:p w14:paraId="3B33BA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（5）微课作品视频帧率为25帧/秒，扫描方式采用逐行扫描。</w:t>
            </w:r>
          </w:p>
          <w:p w14:paraId="250BD2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（6）字幕：要使用符合国家标准的规范字，不出现繁体字、异体字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国家规定的除外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、错别字；字幕的字体建议采用：微软雅黑，大小、色彩搭配、摆放位置、停留时间、出入屏方式力求与其他要素（画面、解说词、音乐）配合适当，不能破坏原有画面。</w:t>
            </w:r>
          </w:p>
          <w:p w14:paraId="7F3BC6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4AF98A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文件命名应直接指明资源所属课程、章节及性质。</w:t>
            </w:r>
          </w:p>
          <w:p w14:paraId="2F7836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44E798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微课作品内容应忠实于原文献，完整有序，版权不存在争议；符合我国法律法规，尊重各民族风俗习惯。</w:t>
            </w:r>
          </w:p>
          <w:p w14:paraId="2BC0FE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视频录制</w:t>
            </w:r>
          </w:p>
          <w:p w14:paraId="005FC1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1C89E3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根据课程特点选择最优的展现形式；以能力培养为目标的课程，技能点教学录像的覆盖度不低于80%，技能点教学录像时长原则不超过20分钟。</w:t>
            </w:r>
          </w:p>
          <w:p w14:paraId="6D6C96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【视频拍摄要求】</w:t>
            </w:r>
          </w:p>
          <w:p w14:paraId="12AD0B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（1）利用4K及以上专业摄像机录制，一至两个机位录制。专业收音麦克、专业灯光。</w:t>
            </w:r>
          </w:p>
          <w:p w14:paraId="2B6F67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原始拍摄素材质量要求图像稳定、对焦清晰、构图合理、镜头运用恰当。同期声音采用双声道，要求清晰、饱满、圆润，无失真、噪声杂音干扰、音量忽大忽小现象。解说声与背景音乐无明显比例失调。</w:t>
            </w:r>
          </w:p>
          <w:p w14:paraId="397562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14:paraId="5399E4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（4）使用的背景采用彩色喷绘或电脑虚拟、实景等背景。背景的颜色、图案不</w:t>
            </w:r>
            <w:r>
              <w:rPr>
                <w:rFonts w:hint="eastAsia" w:ascii="宋体" w:hAnsi="宋体" w:eastAsia="宋体" w:cs="宋体"/>
                <w:color w:val="auto"/>
                <w:sz w:val="24"/>
                <w:szCs w:val="24"/>
                <w:highlight w:val="none"/>
                <w:lang w:eastAsia="zh-CN"/>
              </w:rPr>
              <w:t>宜</w:t>
            </w:r>
            <w:r>
              <w:rPr>
                <w:rFonts w:hint="eastAsia" w:ascii="宋体" w:hAnsi="宋体" w:eastAsia="宋体" w:cs="宋体"/>
                <w:color w:val="auto"/>
                <w:sz w:val="24"/>
                <w:szCs w:val="24"/>
                <w:highlight w:val="none"/>
              </w:rPr>
              <w:t>过多，应保持静态，画面应简洁、明快，有利于营造课堂气氛。</w:t>
            </w:r>
          </w:p>
          <w:p w14:paraId="6CF38B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（5）使用资料、图片、外景实拍、实验和表演等形象化教学手段，应符合教学内容要求，与讲授内容联系紧密，手段选用恰当。</w:t>
            </w:r>
          </w:p>
          <w:p w14:paraId="69801C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（6）摄像镜头应保持与主讲教师目光平视的角度。主讲教师不应较长时间仰视或俯视。录像环境应光线充足、安静，主讲教师应衣着整洁，讲话清晰，板书清楚。</w:t>
            </w:r>
          </w:p>
          <w:p w14:paraId="6A42F0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（7）选用影视作品或自拍素材，应注明素材来源。影视作品或自拍素材中涉及人物访谈内容时，除应加注人物介绍外，还应采用滚动式同声字幕。</w:t>
            </w:r>
          </w:p>
          <w:p w14:paraId="770B98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（8）选用的资料、图片等素材画面应清晰，对于历史资料、图片应进行再加工。选用的资料、图片等素材应注明素材来源及原始信息（如字画的作品、生卒年月，影视片</w:t>
            </w:r>
            <w:r>
              <w:rPr>
                <w:rFonts w:hint="eastAsia" w:ascii="宋体" w:hAnsi="宋体" w:eastAsia="宋体" w:cs="宋体"/>
                <w:color w:val="auto"/>
                <w:sz w:val="24"/>
                <w:szCs w:val="24"/>
                <w:highlight w:val="none"/>
                <w:lang w:eastAsia="zh-CN"/>
              </w:rPr>
              <w:t>段</w:t>
            </w:r>
            <w:r>
              <w:rPr>
                <w:rFonts w:hint="eastAsia" w:ascii="宋体" w:hAnsi="宋体" w:eastAsia="宋体" w:cs="宋体"/>
                <w:color w:val="auto"/>
                <w:sz w:val="24"/>
                <w:szCs w:val="24"/>
                <w:highlight w:val="none"/>
              </w:rPr>
              <w:t>的作品名称、创作年代等信息）。</w:t>
            </w:r>
          </w:p>
          <w:p w14:paraId="76ABBF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【视频制作要求】</w:t>
            </w:r>
          </w:p>
          <w:p w14:paraId="393FBB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（1）视频信号源</w:t>
            </w:r>
          </w:p>
          <w:p w14:paraId="760254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①稳定性：全片图像同步性能稳定，无失步现象，CTL同步控制信号必须连续：图像无抖动跳跃，色彩无突变，编辑点处图像稳定。</w:t>
            </w:r>
          </w:p>
          <w:p w14:paraId="656370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②信噪比：图像信噪比不低于55dB，无明显杂波。</w:t>
            </w:r>
          </w:p>
          <w:p w14:paraId="5FCF11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③色调：白平衡正确，无明显偏色，多机拍摄的镜头衔接处无明显色差。</w:t>
            </w:r>
          </w:p>
          <w:p w14:paraId="735785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④视频电平：视频全</w:t>
            </w:r>
            <w:r>
              <w:rPr>
                <w:rFonts w:hint="eastAsia" w:ascii="宋体" w:hAnsi="宋体" w:eastAsia="宋体" w:cs="宋体"/>
                <w:color w:val="auto"/>
                <w:sz w:val="24"/>
                <w:szCs w:val="24"/>
                <w:highlight w:val="none"/>
                <w:lang w:eastAsia="zh-CN"/>
              </w:rPr>
              <w:t>信号</w:t>
            </w:r>
            <w:r>
              <w:rPr>
                <w:rFonts w:hint="eastAsia" w:ascii="宋体" w:hAnsi="宋体" w:eastAsia="宋体" w:cs="宋体"/>
                <w:color w:val="auto"/>
                <w:sz w:val="24"/>
                <w:szCs w:val="24"/>
                <w:highlight w:val="none"/>
              </w:rPr>
              <w:t>幅度为1Ⅴp-p，最大不超过1.1Ⅴp-p。其中，消隐电平为0V时，白电平幅度0.7Ⅴp-p，同步信号-0.3V，色同步信号幅度0.3Vp-p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以消隐线上下对称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，全片一致。</w:t>
            </w:r>
          </w:p>
          <w:p w14:paraId="4F10D1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（2）音频信号源</w:t>
            </w:r>
          </w:p>
          <w:p w14:paraId="25CC8E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①声道：中文内容音频信号记录于第1声道，音乐、音效、同期声记录于第2声道，若有其他文字解说记录于第3声道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如录音设备无第3声道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则录于第2声道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4B886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②电平指标：-2db —— -8db 声音应无明显失真、放音过冲、过弱。</w:t>
            </w:r>
          </w:p>
          <w:p w14:paraId="686482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③音频信噪比不低于48 dB。</w:t>
            </w:r>
          </w:p>
          <w:p w14:paraId="4E6ACC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④声音和画面要求同步，无交流声或其他杂音等缺陷。</w:t>
            </w:r>
          </w:p>
          <w:p w14:paraId="0A7EA0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⑤伴音清晰、饱满、圆润，无失真、噪声杂音干扰、音量忽大忽小现象。解说声与现场声无明显比例失调，解说声与背景音乐无明显比例失调。</w:t>
            </w:r>
          </w:p>
          <w:p w14:paraId="2CDDE8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（3）视频压缩格式及技术参数</w:t>
            </w:r>
          </w:p>
          <w:p w14:paraId="4B97C4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①视频压缩采用H.264/AVC(MPEG-4 Part10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编码、使用二次编码、不包含字幕的 MP4 格式。</w:t>
            </w:r>
          </w:p>
          <w:p w14:paraId="189499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②视频码流率：动态码流的最低码率不得低于300Kbps</w:t>
            </w:r>
          </w:p>
          <w:p w14:paraId="786325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③视频分辨率</w:t>
            </w:r>
          </w:p>
          <w:p w14:paraId="740FEC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前期采用标清4:3拍摄时，设定为720×576；前期采用高清16:9拍摄时，设定为1920×1080。</w:t>
            </w:r>
          </w:p>
          <w:p w14:paraId="48D09B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④视频画幅宽高比</w:t>
            </w:r>
          </w:p>
          <w:p w14:paraId="5E4BBA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720×576 的，选定 4:3；</w:t>
            </w:r>
          </w:p>
          <w:p w14:paraId="1528B5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1280×720 或 1920×1080 的，选定 16:9。</w:t>
            </w:r>
          </w:p>
          <w:p w14:paraId="413B8A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⑤视频帧率不低于25 帧/秒</w:t>
            </w:r>
          </w:p>
          <w:p w14:paraId="6C743C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⑥扫描方式采用逐行扫描</w:t>
            </w:r>
          </w:p>
          <w:p w14:paraId="740335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（4）音频压缩格式及技术参数</w:t>
            </w:r>
          </w:p>
          <w:p w14:paraId="664623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①音频压缩采用 AAC(MPEG4 Part3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p>
          <w:p w14:paraId="38F930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②采样率不低于 44KHz</w:t>
            </w:r>
          </w:p>
          <w:p w14:paraId="1D4186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③音频码流率不低于96Kbps</w:t>
            </w:r>
          </w:p>
          <w:p w14:paraId="2DC4F8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④必须是双声道。</w:t>
            </w:r>
          </w:p>
          <w:p w14:paraId="298796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【封装】</w:t>
            </w:r>
          </w:p>
          <w:p w14:paraId="6EBE66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 MP4 封装。</w:t>
            </w:r>
          </w:p>
          <w:p w14:paraId="3E3CAF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5A23F6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文件命名应直接指明资源所属课程、章节或性质。（如</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有新要求以</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文件为准）。</w:t>
            </w:r>
          </w:p>
          <w:p w14:paraId="44428A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53FBC6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视频内容应忠实于原文献，完整有序，版权不存在争议；符合我国法律法规，尊重各民族风俗习惯。</w:t>
            </w:r>
          </w:p>
          <w:p w14:paraId="1B3FE4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图片处理美化</w:t>
            </w:r>
          </w:p>
          <w:p w14:paraId="65FC3F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3C2DD3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教学图片素材资源，包括结构图、施工图纸、设计图纸、设备图纸、原理动图、</w:t>
            </w:r>
            <w:r>
              <w:rPr>
                <w:rFonts w:hint="eastAsia" w:ascii="宋体" w:hAnsi="宋体" w:eastAsia="宋体" w:cs="宋体"/>
                <w:color w:val="auto"/>
                <w:sz w:val="24"/>
                <w:szCs w:val="24"/>
                <w:highlight w:val="none"/>
                <w:lang w:eastAsia="zh-CN"/>
              </w:rPr>
              <w:t>知识结构</w:t>
            </w:r>
            <w:r>
              <w:rPr>
                <w:rFonts w:hint="eastAsia" w:ascii="宋体" w:hAnsi="宋体" w:eastAsia="宋体" w:cs="宋体"/>
                <w:color w:val="auto"/>
                <w:sz w:val="24"/>
                <w:szCs w:val="24"/>
                <w:highlight w:val="none"/>
              </w:rPr>
              <w:t>、维导图等教学用图，按精品在线开放课程教学需要提供处理、美化。</w:t>
            </w:r>
          </w:p>
          <w:p w14:paraId="22BCA0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3D99D8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（1）彩色图像颜色数不低于真彩（24位色）。</w:t>
            </w:r>
          </w:p>
          <w:p w14:paraId="21E112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（2）尺寸：1920X1080像素，建议提供同比例大图；位深：24 位；扫描图像的扫描分辨率不低于72 dpi。</w:t>
            </w:r>
          </w:p>
          <w:p w14:paraId="46A7D8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（3）采用常见存储格式，如GIF、PNG、JPG等。</w:t>
            </w:r>
          </w:p>
          <w:p w14:paraId="7291B9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文本排版美化</w:t>
            </w:r>
          </w:p>
          <w:p w14:paraId="5EFCF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09188D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5801A82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0C30F8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（1）纯文本采用UTF-8编码或GB18030编码。</w:t>
            </w:r>
          </w:p>
          <w:p w14:paraId="34283D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（2）存储格式：DOC（word97-2003版本）。</w:t>
            </w:r>
          </w:p>
          <w:p w14:paraId="09F174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二维动画</w:t>
            </w:r>
          </w:p>
          <w:p w14:paraId="1FCF65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214837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二维动画资源，应通过对专业特点的分析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充分调研专业涉及的教学和实际工作场景，运用了科学的原画设定方法，制定符合专业的角色、场景、道具等原画设计，创设职业岗位相关情景，采用丰富的动画表现形式，与专业特点和谐统一。视频时长</w:t>
            </w:r>
            <w:r>
              <w:rPr>
                <w:rFonts w:hint="eastAsia" w:ascii="宋体" w:hAnsi="宋体" w:eastAsia="宋体" w:cs="宋体"/>
                <w:color w:val="auto"/>
                <w:sz w:val="24"/>
                <w:szCs w:val="24"/>
                <w:highlight w:val="none"/>
                <w:lang w:eastAsia="zh-CN"/>
              </w:rPr>
              <w:t>1～2分钟</w:t>
            </w:r>
            <w:r>
              <w:rPr>
                <w:rFonts w:hint="eastAsia" w:ascii="宋体" w:hAnsi="宋体" w:eastAsia="宋体" w:cs="宋体"/>
                <w:color w:val="auto"/>
                <w:sz w:val="24"/>
                <w:szCs w:val="24"/>
                <w:highlight w:val="none"/>
              </w:rPr>
              <w:t>。</w:t>
            </w:r>
          </w:p>
          <w:p w14:paraId="7A54DC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146659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（1）原画设计：使用Adobe Photoshop CC2020、Adobe Illustrator 2020、Sai进行角色，场景、道具、视频包装等设计绘制。</w:t>
            </w:r>
          </w:p>
          <w:p w14:paraId="189BB7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（2）分镜设计：根据脚本内容，详细分析，运用Adobe Photoshop CC2020、Storyboarder v3.0.0或纸质分镜头，绘制分镜，呈现影片初步效果。</w:t>
            </w:r>
          </w:p>
          <w:p w14:paraId="6A3FDC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14:paraId="09336A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（4）动画设计：采用动作补间、形状补间动画、逐帧动画、遮罩动画、引导层动画对角色、场景、道具等元素进行控制，满足动画脚本内容需要。</w:t>
            </w:r>
          </w:p>
          <w:p w14:paraId="5C1DC6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（5）后期合成：使用Adobe After Effect、Adobe premiere、将已制作动画镜头进行合成、剪辑，添加音乐音效，最终生成动画文件，动画的帧率都为25帧/秒，格式为MP4，总比特率不低于300kdps。</w:t>
            </w:r>
          </w:p>
          <w:p w14:paraId="61E6EA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（6）画面尺寸：画面比例应为16:9，宽度1280像素×高度720像素及以上。</w:t>
            </w:r>
          </w:p>
          <w:p w14:paraId="08F6F7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（7）品质要求：动画内容中用到的图像必须清晰，不能有图像过于模糊等现象出现。</w:t>
            </w:r>
          </w:p>
          <w:p w14:paraId="16E623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（8）动画内容播放过程连续流畅，节奏合适，避免采用简单重复方式以保持动画播放时间，如说话特写中，同一抬手放手动作不断重复。</w:t>
            </w:r>
          </w:p>
          <w:p w14:paraId="56C20E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（9）声音录制采用专业级话筒，保证后期配音的录音质量，解说配音应标准，</w:t>
            </w:r>
            <w:r>
              <w:rPr>
                <w:rFonts w:hint="eastAsia" w:ascii="宋体" w:hAnsi="宋体" w:eastAsia="宋体" w:cs="宋体"/>
                <w:color w:val="auto"/>
                <w:sz w:val="24"/>
                <w:szCs w:val="24"/>
                <w:highlight w:val="none"/>
                <w:lang w:eastAsia="zh-CN"/>
              </w:rPr>
              <w:t>无噪声</w:t>
            </w:r>
            <w:r>
              <w:rPr>
                <w:rFonts w:hint="eastAsia" w:ascii="宋体" w:hAnsi="宋体" w:eastAsia="宋体" w:cs="宋体"/>
                <w:color w:val="auto"/>
                <w:sz w:val="24"/>
                <w:szCs w:val="24"/>
                <w:highlight w:val="none"/>
              </w:rPr>
              <w:t>，声音悦耳，音量适当，快慢适度。</w:t>
            </w:r>
          </w:p>
          <w:p w14:paraId="649062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（10）资源开发完成后，需将源代码、制作源文件和相关脚本、素材等项目材料与成品一并归档整理，统一交付采购方。</w:t>
            </w:r>
          </w:p>
          <w:p w14:paraId="6DBFAD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（11）版权归采购方所有，资源中应增加含有</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校徽或校名的水印标识；资源中选用的其他非原创性资源不存在版权争议问题。</w:t>
            </w:r>
          </w:p>
          <w:p w14:paraId="65C5F6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（七）执行标准</w:t>
            </w:r>
          </w:p>
          <w:p w14:paraId="463ABE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教育部关于国家精品开放课程建设的实施意见</w:t>
            </w:r>
            <w:r>
              <w:rPr>
                <w:rFonts w:hint="eastAsia" w:ascii="宋体" w:hAnsi="宋体" w:eastAsia="宋体" w:cs="宋体"/>
                <w:color w:val="auto"/>
                <w:sz w:val="24"/>
                <w:szCs w:val="24"/>
                <w:highlight w:val="none"/>
                <w:lang w:eastAsia="zh-CN"/>
              </w:rPr>
              <w:t>。</w:t>
            </w:r>
          </w:p>
          <w:p w14:paraId="01B247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教育部联合五部门印发的《关于加强普通高等学校在线开放课程教学管理的若干意见》</w:t>
            </w:r>
            <w:r>
              <w:rPr>
                <w:rFonts w:hint="eastAsia" w:ascii="宋体" w:hAnsi="宋体" w:eastAsia="宋体" w:cs="宋体"/>
                <w:color w:val="auto"/>
                <w:sz w:val="24"/>
                <w:szCs w:val="24"/>
                <w:highlight w:val="none"/>
                <w:lang w:eastAsia="zh-CN"/>
              </w:rPr>
              <w:t>。</w:t>
            </w:r>
          </w:p>
          <w:p w14:paraId="005C5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教育部关于启动高等学校教学质量与教学改革工程精品课程建设工作的通知</w:t>
            </w:r>
            <w:r>
              <w:rPr>
                <w:rFonts w:hint="eastAsia" w:ascii="宋体" w:hAnsi="宋体" w:eastAsia="宋体" w:cs="宋体"/>
                <w:color w:val="auto"/>
                <w:sz w:val="24"/>
                <w:szCs w:val="24"/>
                <w:highlight w:val="none"/>
                <w:lang w:eastAsia="zh-CN"/>
              </w:rPr>
              <w:t>。</w:t>
            </w:r>
          </w:p>
          <w:p w14:paraId="44F354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教学资源符合教育部网络教育技术标准集CELTS。</w:t>
            </w:r>
          </w:p>
          <w:p w14:paraId="2DE302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资源开发遵循《教育资源建设技术规范》(GELTS-41)</w:t>
            </w:r>
            <w:r>
              <w:rPr>
                <w:rFonts w:hint="eastAsia" w:ascii="宋体" w:hAnsi="宋体" w:eastAsia="宋体" w:cs="宋体"/>
                <w:color w:val="auto"/>
                <w:sz w:val="24"/>
                <w:szCs w:val="24"/>
                <w:highlight w:val="none"/>
                <w:lang w:eastAsia="zh-CN"/>
              </w:rPr>
              <w:t>。</w:t>
            </w:r>
          </w:p>
          <w:p w14:paraId="55C089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资源管理遵循《教育管理信息化技术标准》</w:t>
            </w:r>
            <w:r>
              <w:rPr>
                <w:rFonts w:hint="eastAsia" w:ascii="宋体" w:hAnsi="宋体" w:eastAsia="宋体" w:cs="宋体"/>
                <w:color w:val="auto"/>
                <w:sz w:val="24"/>
                <w:szCs w:val="24"/>
                <w:highlight w:val="none"/>
                <w:lang w:eastAsia="zh-CN"/>
              </w:rPr>
              <w:t>。</w:t>
            </w:r>
          </w:p>
          <w:p w14:paraId="162960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教学资源开发遵循《职业教育专业教学资源库建设工作指南》(2016)《国家示范性职业学校数字化资源共建共享计划资源开发技术规范》《职业院校数字化校园建设解决方案》。</w:t>
            </w:r>
          </w:p>
          <w:p w14:paraId="5ED780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（八）交付要求</w:t>
            </w:r>
          </w:p>
          <w:p w14:paraId="3E59A32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本项目编辑后的设计文件、教学课件、文本资源等，动画源文件、微课视频工程文件等，脚本、字幕文件等，拍摄过程的视频、音频等原素材，项目完成后交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，版权归</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所有。</w:t>
            </w:r>
          </w:p>
        </w:tc>
        <w:tc>
          <w:tcPr>
            <w:tcW w:w="1307" w:type="dxa"/>
            <w:vAlign w:val="center"/>
          </w:tcPr>
          <w:p w14:paraId="664121AF">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120000.00</w:t>
            </w:r>
          </w:p>
        </w:tc>
        <w:tc>
          <w:tcPr>
            <w:tcW w:w="1331" w:type="dxa"/>
            <w:vMerge w:val="continue"/>
            <w:vAlign w:val="center"/>
          </w:tcPr>
          <w:p w14:paraId="5C3F95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0A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45D466DE">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558" w:type="dxa"/>
            <w:vAlign w:val="center"/>
          </w:tcPr>
          <w:p w14:paraId="1FD8FEEC">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3" w:type="dxa"/>
            <w:vAlign w:val="center"/>
          </w:tcPr>
          <w:p w14:paraId="49109E0F">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行走的思政课在线课程建设</w:t>
            </w:r>
          </w:p>
        </w:tc>
        <w:tc>
          <w:tcPr>
            <w:tcW w:w="450" w:type="dxa"/>
            <w:vAlign w:val="center"/>
          </w:tcPr>
          <w:p w14:paraId="7213A0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40" w:type="dxa"/>
            <w:vAlign w:val="center"/>
          </w:tcPr>
          <w:p w14:paraId="63DA9A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350" w:type="dxa"/>
            <w:vAlign w:val="top"/>
          </w:tcPr>
          <w:p w14:paraId="48B46E50">
            <w:pPr>
              <w:keepNext w:val="0"/>
              <w:keepLines w:val="0"/>
              <w:pageBreakBefore w:val="0"/>
              <w:numPr>
                <w:ilvl w:val="0"/>
                <w:numId w:val="0"/>
              </w:numPr>
              <w:kinsoku/>
              <w:overflowPunct/>
              <w:topLinePunct w:val="0"/>
              <w:autoSpaceDE/>
              <w:autoSpaceDN/>
              <w:bidi w:val="0"/>
              <w:adjustRightInd/>
              <w:snapToGrid/>
              <w:spacing w:line="360" w:lineRule="auto"/>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6AEC48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1.组织专业拍摄团队在自治区内完成25个户外的思政课拍摄。</w:t>
            </w:r>
          </w:p>
          <w:p w14:paraId="32F23E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2.提供专业拍摄器材服务。</w:t>
            </w:r>
          </w:p>
          <w:p w14:paraId="2D0623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3.安排随行拍摄人员、化妆师和编导人员。</w:t>
            </w:r>
          </w:p>
          <w:p w14:paraId="6BC1E6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4.对主题拍摄相关文案和脚本协助优化。</w:t>
            </w:r>
          </w:p>
          <w:p w14:paraId="770804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5.拍摄完成之后进行25个主题行走思政课的后期编辑和制作。</w:t>
            </w:r>
          </w:p>
          <w:p w14:paraId="14F51E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6.安排影视制作专业人士对后期编辑制作进行创意指导。</w:t>
            </w:r>
          </w:p>
          <w:p w14:paraId="6D05FE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7.安排有副高级及以上职称的</w:t>
            </w:r>
            <w:r>
              <w:rPr>
                <w:rFonts w:hint="eastAsia" w:ascii="宋体" w:hAnsi="宋体" w:eastAsia="宋体" w:cs="宋体"/>
                <w:color w:val="auto"/>
                <w:sz w:val="24"/>
                <w:szCs w:val="24"/>
                <w:highlight w:val="none"/>
                <w:shd w:val="clear" w:fill="FFFFFF" w:themeFill="background1"/>
                <w:lang w:val="en-US" w:eastAsia="zh-CN"/>
              </w:rPr>
              <w:t>思政专家</w:t>
            </w:r>
            <w:r>
              <w:rPr>
                <w:rFonts w:hint="eastAsia" w:ascii="宋体" w:hAnsi="宋体" w:eastAsia="宋体" w:cs="宋体"/>
                <w:color w:val="auto"/>
                <w:sz w:val="24"/>
                <w:szCs w:val="24"/>
                <w:highlight w:val="none"/>
                <w:lang w:val="en-US" w:eastAsia="zh-CN"/>
              </w:rPr>
              <w:t>对内容和文稿进行把关。</w:t>
            </w:r>
          </w:p>
          <w:p w14:paraId="535029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8.协助用户进行相应平台上传。</w:t>
            </w:r>
          </w:p>
          <w:p w14:paraId="53F525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9.保留全部过程素材并交与用户。</w:t>
            </w:r>
          </w:p>
          <w:p w14:paraId="1BCEBF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10.配套视频制作课件1套；</w:t>
            </w:r>
          </w:p>
          <w:p w14:paraId="27B84D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11.配套视频制作题库1套；</w:t>
            </w:r>
          </w:p>
          <w:p w14:paraId="3ECBF8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12.配套视频制作教案1套。</w:t>
            </w:r>
          </w:p>
        </w:tc>
        <w:tc>
          <w:tcPr>
            <w:tcW w:w="1307" w:type="dxa"/>
            <w:vAlign w:val="center"/>
          </w:tcPr>
          <w:p w14:paraId="3D132382">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120000.00</w:t>
            </w:r>
          </w:p>
        </w:tc>
        <w:tc>
          <w:tcPr>
            <w:tcW w:w="1331" w:type="dxa"/>
            <w:vMerge w:val="continue"/>
            <w:vAlign w:val="center"/>
          </w:tcPr>
          <w:p w14:paraId="1B715D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FD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2" w:type="dxa"/>
            <w:vAlign w:val="center"/>
          </w:tcPr>
          <w:p w14:paraId="3BF662C3">
            <w:pPr>
              <w:keepNext w:val="0"/>
              <w:keepLines w:val="0"/>
              <w:pageBreakBefore w:val="0"/>
              <w:kinsoku/>
              <w:wordWrap w:val="0"/>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商务条款</w:t>
            </w:r>
          </w:p>
        </w:tc>
        <w:tc>
          <w:tcPr>
            <w:tcW w:w="9489" w:type="dxa"/>
            <w:gridSpan w:val="7"/>
            <w:vAlign w:val="center"/>
          </w:tcPr>
          <w:p w14:paraId="524FB61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日内。</w:t>
            </w:r>
          </w:p>
          <w:p w14:paraId="5373643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二、服务时间：签订合同之日起</w:t>
            </w:r>
            <w:r>
              <w:rPr>
                <w:rFonts w:hint="eastAsia" w:ascii="宋体" w:hAnsi="宋体" w:cs="宋体"/>
                <w:color w:val="auto"/>
                <w:sz w:val="24"/>
                <w:szCs w:val="24"/>
                <w:highlight w:val="none"/>
                <w:lang w:val="en-US" w:eastAsia="zh-CN"/>
              </w:rPr>
              <w:t>至</w:t>
            </w:r>
            <w:r>
              <w:rPr>
                <w:rFonts w:hint="eastAsia" w:ascii="宋体" w:hAnsi="宋体" w:eastAsia="宋体" w:cs="宋体"/>
                <w:color w:val="auto"/>
                <w:sz w:val="24"/>
                <w:szCs w:val="24"/>
                <w:highlight w:val="none"/>
              </w:rPr>
              <w:t>2025年</w:t>
            </w:r>
            <w:r>
              <w:rPr>
                <w:rFonts w:hint="eastAsia" w:ascii="宋体" w:hAnsi="宋体" w:cs="宋体"/>
                <w:color w:val="auto"/>
                <w:sz w:val="24"/>
                <w:szCs w:val="24"/>
                <w:highlight w:val="none"/>
                <w:lang w:val="en-US" w:eastAsia="zh-CN"/>
              </w:rPr>
              <w:t>12月31日内</w:t>
            </w:r>
            <w:r>
              <w:rPr>
                <w:rFonts w:hint="eastAsia" w:ascii="宋体" w:hAnsi="宋体" w:eastAsia="宋体" w:cs="宋体"/>
                <w:color w:val="auto"/>
                <w:sz w:val="24"/>
                <w:szCs w:val="24"/>
                <w:highlight w:val="none"/>
              </w:rPr>
              <w:t>完成。</w:t>
            </w:r>
          </w:p>
          <w:p w14:paraId="293B511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交付地点</w:t>
            </w:r>
            <w:r>
              <w:rPr>
                <w:rFonts w:hint="eastAsia" w:ascii="宋体" w:hAnsi="宋体" w:eastAsia="宋体" w:cs="宋体"/>
                <w:color w:val="auto"/>
                <w:sz w:val="24"/>
                <w:szCs w:val="24"/>
                <w:highlight w:val="none"/>
              </w:rPr>
              <w:t>：采购人（南宁市第三职业技术学校）指定地点。</w:t>
            </w:r>
          </w:p>
          <w:p w14:paraId="5649CF1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四、付款方式：项目通过采购人书面验收合格，且按采购人要求提交项目请款函及有关请款资料，市财政局批复用款计划后10个工作日内一次性支付合同款。</w:t>
            </w:r>
          </w:p>
          <w:p w14:paraId="39D1084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p>
          <w:p w14:paraId="4DF6EE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1.提供7×24小时电话热线支持和传真服务。项目建设及售后服务期间，出现任何项目问题，中标供应商须在1小时内响应，5小时内帮助采购人处理并解决问题。质量保证期外也提供服务热线支持。</w:t>
            </w:r>
          </w:p>
          <w:p w14:paraId="5F97A12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2.在合同履行期限内，中标供应商应对服务出现的问题负责处理解决并承担一切费用。</w:t>
            </w:r>
          </w:p>
          <w:p w14:paraId="32B8020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五、验收要求</w:t>
            </w:r>
            <w:r>
              <w:rPr>
                <w:rFonts w:hint="eastAsia" w:ascii="宋体" w:hAnsi="宋体" w:eastAsia="宋体" w:cs="宋体"/>
                <w:color w:val="auto"/>
                <w:sz w:val="24"/>
                <w:szCs w:val="24"/>
                <w:highlight w:val="none"/>
                <w:lang w:eastAsia="zh-CN"/>
              </w:rPr>
              <w:t>：</w:t>
            </w:r>
          </w:p>
          <w:p w14:paraId="04B68B6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1.验收依据招标文件、投标文件以及国家和行业验收规范要求及合同中的相关条款。</w:t>
            </w:r>
          </w:p>
          <w:p w14:paraId="6548766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2.中标供应商提交的项目成果，由双方对照采购需求（包含建设目标、技术指标）进行验收。</w:t>
            </w:r>
          </w:p>
          <w:p w14:paraId="683831C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文件的技术要求全面核对检验，中标供应商须无条件配合采购人对服务成果进行验收，如发现不符合</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文件的技术需求及要求或提供虚假承诺的，按相关规定做违约处理，中标供应商承担所有责任和费用，采购人保留进一步追究责任的权利。</w:t>
            </w:r>
          </w:p>
          <w:p w14:paraId="6CA6068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其他要求：</w:t>
            </w:r>
          </w:p>
          <w:p w14:paraId="26788EB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1.报价必须含以下部分，包括：</w:t>
            </w:r>
          </w:p>
          <w:p w14:paraId="399592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（1）服务的价格，包括但不限于全部人工费、服务费、管理费、利润、调试、验收、培训、聘请专家等各种费用以及售后服务及其它所有成本费用的总和；</w:t>
            </w:r>
          </w:p>
          <w:p w14:paraId="5F9C521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14:paraId="3563135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（3）投标人应对本项目的所有内容范围及服务进行报价；采购人不再支付任何费用。</w:t>
            </w:r>
          </w:p>
          <w:p w14:paraId="4DD5A36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3.违约责任</w:t>
            </w:r>
            <w:r>
              <w:rPr>
                <w:rFonts w:hint="eastAsia" w:ascii="宋体" w:hAnsi="宋体" w:eastAsia="宋体" w:cs="宋体"/>
                <w:color w:val="auto"/>
                <w:sz w:val="24"/>
                <w:szCs w:val="24"/>
                <w:highlight w:val="none"/>
                <w:lang w:eastAsia="zh-CN"/>
              </w:rPr>
              <w:t>：</w:t>
            </w:r>
          </w:p>
          <w:p w14:paraId="69BDB3F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供应商在项目实施要求的服务期内因自身原因不能按时完成项目的，每逾期1天采购人对中标供应商处罚合同总金额的1‰作为违约金；逾期超过10天，否则采购人有权上报相关监督部门，因此给采购人造成的经济损失由中标供应商自行承担。由于不可抗力原因导致的项目延期，不在违约处罚范围内。</w:t>
            </w:r>
          </w:p>
          <w:p w14:paraId="6377605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）中标供应商在项目实施期间的服务成果未达到采购人要求的，采购人对中标供应商处罚合同总金额的2‰作为违约金，因此给采购人造成的经济损失由中标供应商自行承担。</w:t>
            </w:r>
          </w:p>
          <w:p w14:paraId="0705862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）违约责任产生的赔偿不意味违约方整个合同责任的解除，未经采购人同意，中标供应商不得以任何理由推迟、降低、减少有关合同条款履行的承诺。</w:t>
            </w:r>
          </w:p>
          <w:p w14:paraId="510AAF9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如中标供应商出现违约时，采购人应以书面方式告知中标供应商应承担的违约责任；中标供应商须在收到通知后须立即整改，由此产生的一切损失由中标供应商须承担相应责任，且须向采购人支付合同总金额的2‰作为违约金。</w:t>
            </w:r>
          </w:p>
          <w:p w14:paraId="4F3A417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）中标供应商的其它违约行为，采购人对中标供应商处罚合同总金额的2‰作为违约金，并赔偿采购人相应的经济损失。</w:t>
            </w:r>
          </w:p>
          <w:p w14:paraId="5E6EF31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4.知识产权：</w:t>
            </w:r>
          </w:p>
          <w:p w14:paraId="73AB56C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本项目所有权、使用权归采购人所有。</w:t>
            </w:r>
          </w:p>
          <w:p w14:paraId="3FAF06B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供应商须保证采购人在使用该项目成果内容时免受第三方在知识产权方面的起诉。如果第三方提出侵权指控，供应商应承担由此而引起的一切法律责任和费用。</w:t>
            </w:r>
          </w:p>
        </w:tc>
      </w:tr>
      <w:tr w14:paraId="416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4B5BC6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489" w:type="dxa"/>
            <w:gridSpan w:val="7"/>
          </w:tcPr>
          <w:p w14:paraId="2D837C5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按国家、行业相关标准及中标供应商承诺进行验收。</w:t>
            </w:r>
          </w:p>
          <w:p w14:paraId="1B300E8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2、合同延续年限、条件和方式：</w:t>
            </w:r>
            <w:r>
              <w:rPr>
                <w:rFonts w:hint="eastAsia" w:ascii="宋体" w:hAnsi="宋体" w:eastAsia="宋体" w:cs="宋体"/>
                <w:color w:val="auto"/>
                <w:sz w:val="24"/>
                <w:szCs w:val="24"/>
                <w:highlight w:val="none"/>
                <w:u w:val="single"/>
              </w:rPr>
              <w:t xml:space="preserve">本项目合同到期后不续签。 </w:t>
            </w:r>
          </w:p>
        </w:tc>
      </w:tr>
    </w:tbl>
    <w:p w14:paraId="0E6A5F7D">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6" w:type="default"/>
          <w:pgSz w:w="11906" w:h="16838"/>
          <w:pgMar w:top="1440" w:right="1080" w:bottom="1440" w:left="1080" w:header="720" w:footer="720" w:gutter="0"/>
          <w:cols w:space="720" w:num="1"/>
          <w:docGrid w:type="lines" w:linePitch="331" w:charSpace="0"/>
        </w:sectPr>
      </w:pPr>
    </w:p>
    <w:bookmarkEnd w:id="14"/>
    <w:p w14:paraId="37F7FC44">
      <w:pPr>
        <w:numPr>
          <w:ilvl w:val="0"/>
          <w:numId w:val="0"/>
        </w:numPr>
        <w:wordWrap w:val="0"/>
        <w:spacing w:line="360" w:lineRule="auto"/>
        <w:jc w:val="left"/>
        <w:outlineLvl w:val="1"/>
        <w:rPr>
          <w:rFonts w:hint="default" w:ascii="宋体" w:hAnsi="宋体" w:eastAsia="宋体" w:cs="宋体"/>
          <w:b/>
          <w:bCs/>
          <w:color w:val="auto"/>
          <w:sz w:val="24"/>
          <w:highlight w:val="none"/>
          <w:lang w:val="en-US" w:eastAsia="zh-CN"/>
        </w:rPr>
      </w:pPr>
      <w:bookmarkStart w:id="21" w:name="PO_TDCUS_ITEM_PB_REQ_TABLE_1_1"/>
      <w:bookmarkEnd w:id="21"/>
      <w:bookmarkStart w:id="22" w:name="_Toc962"/>
      <w:bookmarkStart w:id="23" w:name="_Toc31418"/>
      <w:bookmarkStart w:id="24" w:name="_Toc14193"/>
      <w:bookmarkStart w:id="25" w:name="_Toc21693"/>
      <w:bookmarkStart w:id="26" w:name="_Toc32466"/>
      <w:r>
        <w:rPr>
          <w:rFonts w:hint="eastAsia" w:ascii="宋体" w:hAnsi="宋体" w:cs="宋体"/>
          <w:b/>
          <w:bCs/>
          <w:color w:val="auto"/>
          <w:sz w:val="24"/>
          <w:highlight w:val="none"/>
          <w:lang w:val="en-US" w:eastAsia="zh-CN"/>
        </w:rPr>
        <w:t>2</w:t>
      </w:r>
      <w:r>
        <w:rPr>
          <w:rFonts w:hint="default" w:ascii="宋体" w:hAnsi="宋体" w:eastAsia="宋体" w:cs="宋体"/>
          <w:b/>
          <w:bCs/>
          <w:color w:val="auto"/>
          <w:sz w:val="24"/>
          <w:highlight w:val="none"/>
          <w:lang w:val="en-US" w:eastAsia="zh-CN"/>
        </w:rPr>
        <w:t>分标：（</w:t>
      </w:r>
      <w:r>
        <w:rPr>
          <w:rFonts w:hint="eastAsia" w:ascii="宋体" w:hAnsi="宋体" w:cs="宋体"/>
          <w:b/>
          <w:bCs/>
          <w:color w:val="auto"/>
          <w:sz w:val="24"/>
          <w:highlight w:val="none"/>
          <w:lang w:val="en-US" w:eastAsia="zh-CN"/>
        </w:rPr>
        <w:t>2025年中餐烹饪优质专业内涵建设服务</w:t>
      </w:r>
      <w:r>
        <w:rPr>
          <w:rFonts w:hint="default" w:ascii="宋体" w:hAnsi="宋体" w:eastAsia="宋体" w:cs="宋体"/>
          <w:b/>
          <w:bCs/>
          <w:color w:val="auto"/>
          <w:sz w:val="24"/>
          <w:highlight w:val="none"/>
          <w:lang w:val="en-US" w:eastAsia="zh-CN"/>
        </w:rPr>
        <w:t>）</w:t>
      </w:r>
      <w:bookmarkEnd w:id="22"/>
      <w:bookmarkEnd w:id="23"/>
      <w:bookmarkEnd w:id="24"/>
      <w:bookmarkEnd w:id="25"/>
      <w:bookmarkEnd w:id="26"/>
    </w:p>
    <w:tbl>
      <w:tblPr>
        <w:tblStyle w:val="2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10"/>
        <w:gridCol w:w="510"/>
        <w:gridCol w:w="4290"/>
        <w:gridCol w:w="1335"/>
        <w:gridCol w:w="1165"/>
      </w:tblGrid>
      <w:tr w14:paraId="504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590F2BD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7387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418C4C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58" w:type="dxa"/>
            <w:tcMar>
              <w:top w:w="0" w:type="dxa"/>
              <w:left w:w="0" w:type="dxa"/>
              <w:bottom w:w="0" w:type="dxa"/>
              <w:right w:w="0" w:type="dxa"/>
            </w:tcMar>
            <w:vAlign w:val="center"/>
          </w:tcPr>
          <w:p w14:paraId="768F2081">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51FF041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采购服务名称</w:t>
            </w:r>
          </w:p>
        </w:tc>
        <w:tc>
          <w:tcPr>
            <w:tcW w:w="510" w:type="dxa"/>
            <w:vAlign w:val="center"/>
          </w:tcPr>
          <w:p w14:paraId="7AF2BEEB">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10" w:type="dxa"/>
            <w:vAlign w:val="center"/>
          </w:tcPr>
          <w:p w14:paraId="577AD48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290" w:type="dxa"/>
            <w:vAlign w:val="center"/>
          </w:tcPr>
          <w:p w14:paraId="3D5A8498">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335" w:type="dxa"/>
            <w:vAlign w:val="center"/>
          </w:tcPr>
          <w:p w14:paraId="5ADA554A">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165" w:type="dxa"/>
            <w:vAlign w:val="center"/>
          </w:tcPr>
          <w:p w14:paraId="57061AB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中小企业划分标准所属行业名称（行业名称及划分见本章附件2）</w:t>
            </w:r>
          </w:p>
        </w:tc>
      </w:tr>
      <w:tr w14:paraId="4F31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C68A30E">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52C3A796">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21" w:type="dxa"/>
            <w:vAlign w:val="center"/>
          </w:tcPr>
          <w:p w14:paraId="64860C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kern w:val="2"/>
                <w:sz w:val="24"/>
                <w:szCs w:val="24"/>
                <w:highlight w:val="none"/>
                <w:lang w:val="en-US" w:eastAsia="zh-CN" w:bidi="ar-SA"/>
              </w:rPr>
              <w:t>构建“三全育人”德育工作新格局，实施综合素养培育工程</w:t>
            </w:r>
          </w:p>
        </w:tc>
        <w:tc>
          <w:tcPr>
            <w:tcW w:w="510" w:type="dxa"/>
            <w:vAlign w:val="center"/>
          </w:tcPr>
          <w:p w14:paraId="32DF3DBC">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4F87C7FF">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143A0353">
            <w:pPr>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1.“党建+”“犇”文化领航的“三全育人”工作体系</w:t>
            </w:r>
          </w:p>
          <w:p w14:paraId="340DE873">
            <w:pPr>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2.“三全育人”工作各项运行机制（激励机制、评价机制、保障机制）</w:t>
            </w:r>
            <w:r>
              <w:rPr>
                <w:rFonts w:hint="eastAsia" w:ascii="宋体" w:hAnsi="宋体" w:eastAsia="宋体" w:cs="宋体"/>
                <w:color w:val="auto"/>
                <w:sz w:val="24"/>
                <w:szCs w:val="24"/>
                <w:highlight w:val="none"/>
                <w:lang w:val="en-US" w:eastAsia="zh-CN"/>
              </w:rPr>
              <w:t>；</w:t>
            </w:r>
          </w:p>
          <w:p w14:paraId="55E103D0">
            <w:pPr>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3.“三全育人”工作实践的过程及成果材料；</w:t>
            </w:r>
          </w:p>
          <w:p w14:paraId="7479C9FB">
            <w:pPr>
              <w:pStyle w:val="7"/>
              <w:keepLines w:val="0"/>
              <w:pageBreakBefore w:val="0"/>
              <w:widowControl w:val="0"/>
              <w:numPr>
                <w:ilvl w:val="0"/>
                <w:numId w:val="0"/>
              </w:numPr>
              <w:kinsoku/>
              <w:wordWrap/>
              <w:overflowPunct/>
              <w:topLinePunct w:val="0"/>
              <w:autoSpaceDE/>
              <w:autoSpaceDN/>
              <w:bidi w:val="0"/>
              <w:adjustRightInd/>
              <w:spacing w:before="0" w:after="0"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4.将典型案例等理论成果产出，汇编形成成果集；</w:t>
            </w:r>
          </w:p>
          <w:p w14:paraId="0E959A24">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5.开发10个特色德育视频资源。</w:t>
            </w:r>
          </w:p>
        </w:tc>
        <w:tc>
          <w:tcPr>
            <w:tcW w:w="1335" w:type="dxa"/>
            <w:vAlign w:val="center"/>
          </w:tcPr>
          <w:p w14:paraId="6446DF23">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50000.00</w:t>
            </w:r>
          </w:p>
        </w:tc>
        <w:tc>
          <w:tcPr>
            <w:tcW w:w="1165" w:type="dxa"/>
            <w:vMerge w:val="restart"/>
            <w:vAlign w:val="center"/>
          </w:tcPr>
          <w:p w14:paraId="19B95A0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其他未列明行业</w:t>
            </w:r>
          </w:p>
        </w:tc>
      </w:tr>
      <w:tr w14:paraId="7EEC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1AADF670">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52960BB7">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21" w:type="dxa"/>
            <w:vAlign w:val="center"/>
          </w:tcPr>
          <w:p w14:paraId="449EA0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组建中餐烹饪专业群，完成专业群人才培养定位</w:t>
            </w:r>
          </w:p>
        </w:tc>
        <w:tc>
          <w:tcPr>
            <w:tcW w:w="510" w:type="dxa"/>
            <w:vAlign w:val="center"/>
          </w:tcPr>
          <w:p w14:paraId="54A01E7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3974FDBE">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4DC07702">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1.开展专业群调研；</w:t>
            </w:r>
          </w:p>
          <w:p w14:paraId="41460FF0">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2.调研报告；</w:t>
            </w:r>
          </w:p>
          <w:p w14:paraId="0EDC9AA6">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3.撰写专业群人才培养方案；</w:t>
            </w:r>
          </w:p>
          <w:p w14:paraId="03DDA763">
            <w:pPr>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4.撰写专业群人才培方案论证报告；</w:t>
            </w:r>
          </w:p>
          <w:p w14:paraId="43724BFD">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5.聘请正高级专家指导调研问卷编制、专业群人才培养方案优化，形成专业群人才培养方案专家论证报告。</w:t>
            </w:r>
          </w:p>
        </w:tc>
        <w:tc>
          <w:tcPr>
            <w:tcW w:w="1335" w:type="dxa"/>
            <w:vAlign w:val="center"/>
          </w:tcPr>
          <w:p w14:paraId="3A4AA456">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80000.00</w:t>
            </w:r>
          </w:p>
        </w:tc>
        <w:tc>
          <w:tcPr>
            <w:tcW w:w="1165" w:type="dxa"/>
            <w:vMerge w:val="continue"/>
            <w:vAlign w:val="center"/>
          </w:tcPr>
          <w:p w14:paraId="7009FF4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4971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33B27BC">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63B0E3B5">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1" w:type="dxa"/>
            <w:vAlign w:val="center"/>
          </w:tcPr>
          <w:p w14:paraId="15DE022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建设核心课程2门</w:t>
            </w:r>
          </w:p>
        </w:tc>
        <w:tc>
          <w:tcPr>
            <w:tcW w:w="510" w:type="dxa"/>
            <w:vAlign w:val="center"/>
          </w:tcPr>
          <w:p w14:paraId="03D99FE2">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51A67E3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6850CF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715687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1.指导协助完成2门课程在线课程建设，课程内容体现新知识、新技术、新工艺、新方法，与行业先进水平保持同步。</w:t>
            </w:r>
          </w:p>
          <w:p w14:paraId="286FEA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2.辅助进行课程上线，自治区级及国家级在线精品课程申报，包含申报文案材料优化、资料整合等。</w:t>
            </w:r>
          </w:p>
          <w:p w14:paraId="6F69A2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3.3名以上副编审职称专家培训指导课程内容文本优化，2名编辑协助课程的课程思政教学设计及知识点的课程思政教学设计，梳理资源脚本。提供专家人员的职称证明及学历证明。</w:t>
            </w:r>
          </w:p>
          <w:p w14:paraId="4133DB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4.协助资源上传至学校制定的教学管理平台。</w:t>
            </w:r>
          </w:p>
          <w:p w14:paraId="745071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二、在线课程的数字资源数量要求</w:t>
            </w:r>
          </w:p>
          <w:tbl>
            <w:tblPr>
              <w:tblStyle w:val="27"/>
              <w:tblW w:w="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49"/>
              <w:gridCol w:w="772"/>
              <w:gridCol w:w="2003"/>
            </w:tblGrid>
            <w:tr w14:paraId="39F6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54" w:type="dxa"/>
                  <w:vAlign w:val="center"/>
                </w:tcPr>
                <w:p w14:paraId="04CE7260">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序号</w:t>
                  </w:r>
                </w:p>
              </w:tc>
              <w:tc>
                <w:tcPr>
                  <w:tcW w:w="849" w:type="dxa"/>
                  <w:vAlign w:val="center"/>
                </w:tcPr>
                <w:p w14:paraId="05FD6A5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资源类型</w:t>
                  </w:r>
                </w:p>
              </w:tc>
              <w:tc>
                <w:tcPr>
                  <w:tcW w:w="772" w:type="dxa"/>
                  <w:vAlign w:val="center"/>
                </w:tcPr>
                <w:p w14:paraId="1022CD3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数量</w:t>
                  </w:r>
                </w:p>
              </w:tc>
              <w:tc>
                <w:tcPr>
                  <w:tcW w:w="2003" w:type="dxa"/>
                  <w:vAlign w:val="center"/>
                </w:tcPr>
                <w:p w14:paraId="3DF1D43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b/>
                      <w:bCs/>
                      <w:color w:val="auto"/>
                      <w:sz w:val="24"/>
                      <w:szCs w:val="24"/>
                      <w:highlight w:val="none"/>
                      <w14:ligatures w14:val="standardContextual"/>
                    </w:rPr>
                  </w:pPr>
                  <w:r>
                    <w:rPr>
                      <w:rFonts w:hint="eastAsia" w:ascii="宋体" w:hAnsi="宋体" w:eastAsia="宋体" w:cs="宋体"/>
                      <w:b/>
                      <w:bCs/>
                      <w:color w:val="auto"/>
                      <w:sz w:val="24"/>
                      <w:szCs w:val="24"/>
                      <w:highlight w:val="none"/>
                      <w14:ligatures w14:val="standardContextual"/>
                    </w:rPr>
                    <w:t>备注</w:t>
                  </w:r>
                </w:p>
              </w:tc>
            </w:tr>
            <w:tr w14:paraId="4AF8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54" w:type="dxa"/>
                  <w:vAlign w:val="center"/>
                </w:tcPr>
                <w:p w14:paraId="37972F9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1</w:t>
                  </w:r>
                </w:p>
              </w:tc>
              <w:tc>
                <w:tcPr>
                  <w:tcW w:w="849" w:type="dxa"/>
                  <w:vAlign w:val="center"/>
                </w:tcPr>
                <w:p w14:paraId="23EF234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课程介绍</w:t>
                  </w:r>
                </w:p>
              </w:tc>
              <w:tc>
                <w:tcPr>
                  <w:tcW w:w="772" w:type="dxa"/>
                  <w:vAlign w:val="center"/>
                </w:tcPr>
                <w:p w14:paraId="0F6911F4">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2个</w:t>
                  </w:r>
                </w:p>
              </w:tc>
              <w:tc>
                <w:tcPr>
                  <w:tcW w:w="2003" w:type="dxa"/>
                  <w:vAlign w:val="center"/>
                </w:tcPr>
                <w:p w14:paraId="1736FE1F">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5</w:t>
                  </w:r>
                  <w:r>
                    <w:rPr>
                      <w:rFonts w:hint="eastAsia" w:ascii="宋体" w:hAnsi="宋体" w:eastAsia="宋体" w:cs="宋体"/>
                      <w:color w:val="auto"/>
                      <w:sz w:val="24"/>
                      <w:szCs w:val="24"/>
                      <w:highlight w:val="none"/>
                      <w:lang w:eastAsia="zh-CN"/>
                      <w14:ligatures w14:val="standardContextual"/>
                    </w:rPr>
                    <w:t>～</w:t>
                  </w:r>
                  <w:r>
                    <w:rPr>
                      <w:rFonts w:hint="eastAsia" w:ascii="宋体" w:hAnsi="宋体" w:eastAsia="宋体" w:cs="宋体"/>
                      <w:color w:val="auto"/>
                      <w:sz w:val="24"/>
                      <w:szCs w:val="24"/>
                      <w:highlight w:val="none"/>
                      <w14:ligatures w14:val="standardContextual"/>
                    </w:rPr>
                    <w:t>10分钟视频</w:t>
                  </w:r>
                </w:p>
              </w:tc>
            </w:tr>
            <w:tr w14:paraId="5A89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Align w:val="center"/>
                </w:tcPr>
                <w:p w14:paraId="57CB495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2</w:t>
                  </w:r>
                </w:p>
              </w:tc>
              <w:tc>
                <w:tcPr>
                  <w:tcW w:w="849" w:type="dxa"/>
                  <w:vAlign w:val="center"/>
                </w:tcPr>
                <w:p w14:paraId="3DE2CEE6">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微课</w:t>
                  </w:r>
                </w:p>
              </w:tc>
              <w:tc>
                <w:tcPr>
                  <w:tcW w:w="772" w:type="dxa"/>
                  <w:vAlign w:val="center"/>
                </w:tcPr>
                <w:p w14:paraId="46A9C8D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350分钟（包含不低于10个数字人资源）</w:t>
                  </w:r>
                </w:p>
              </w:tc>
              <w:tc>
                <w:tcPr>
                  <w:tcW w:w="2003" w:type="dxa"/>
                  <w:vAlign w:val="center"/>
                </w:tcPr>
                <w:p w14:paraId="23D596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10分钟/门。匹配教学内容中的重点、难点，以视频形式讲解、演示，使学生通过灵活、活泼的形式学习知识点。</w:t>
                  </w:r>
                </w:p>
              </w:tc>
            </w:tr>
            <w:tr w14:paraId="2509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554" w:type="dxa"/>
                  <w:vAlign w:val="center"/>
                </w:tcPr>
                <w:p w14:paraId="5EC9CA5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3</w:t>
                  </w:r>
                </w:p>
              </w:tc>
              <w:tc>
                <w:tcPr>
                  <w:tcW w:w="849" w:type="dxa"/>
                  <w:vAlign w:val="center"/>
                </w:tcPr>
                <w:p w14:paraId="7226817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动画</w:t>
                  </w:r>
                </w:p>
              </w:tc>
              <w:tc>
                <w:tcPr>
                  <w:tcW w:w="772" w:type="dxa"/>
                  <w:vAlign w:val="center"/>
                </w:tcPr>
                <w:p w14:paraId="38DD51F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left"/>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5个/门</w:t>
                  </w:r>
                </w:p>
              </w:tc>
              <w:tc>
                <w:tcPr>
                  <w:tcW w:w="2003" w:type="dxa"/>
                  <w:vAlign w:val="center"/>
                </w:tcPr>
                <w:p w14:paraId="10A165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时长3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10分钟/门。匹配教学内容中的重点、难点，以</w:t>
                  </w:r>
                  <w:r>
                    <w:rPr>
                      <w:rFonts w:hint="eastAsia" w:ascii="宋体" w:hAnsi="宋体" w:eastAsia="宋体" w:cs="宋体"/>
                      <w:color w:val="auto"/>
                      <w:sz w:val="24"/>
                      <w:szCs w:val="24"/>
                      <w:highlight w:val="none"/>
                      <w:lang w:val="en-US" w:eastAsia="zh-CN"/>
                    </w:rPr>
                    <w:t>动画结合</w:t>
                  </w:r>
                  <w:r>
                    <w:rPr>
                      <w:rFonts w:hint="eastAsia" w:ascii="宋体" w:hAnsi="宋体" w:eastAsia="宋体" w:cs="宋体"/>
                      <w:color w:val="auto"/>
                      <w:sz w:val="24"/>
                      <w:szCs w:val="24"/>
                      <w:highlight w:val="none"/>
                    </w:rPr>
                    <w:t>视频形式讲解、演示，使学生通过灵活、活泼的形式学习知识点。</w:t>
                  </w:r>
                </w:p>
              </w:tc>
            </w:tr>
            <w:tr w14:paraId="1D76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554" w:type="dxa"/>
                  <w:vAlign w:val="center"/>
                </w:tcPr>
                <w:p w14:paraId="3AF81DC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4</w:t>
                  </w:r>
                </w:p>
              </w:tc>
              <w:tc>
                <w:tcPr>
                  <w:tcW w:w="849" w:type="dxa"/>
                  <w:vAlign w:val="center"/>
                </w:tcPr>
                <w:p w14:paraId="2C076E8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课件</w:t>
                  </w:r>
                </w:p>
              </w:tc>
              <w:tc>
                <w:tcPr>
                  <w:tcW w:w="772" w:type="dxa"/>
                  <w:vAlign w:val="center"/>
                </w:tcPr>
                <w:p w14:paraId="4597C5C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143AAD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以PPT形式融合教学目标、各种参考资料、学习素材等。</w:t>
                  </w:r>
                </w:p>
                <w:p w14:paraId="1E1A06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kern w:val="2"/>
                      <w:sz w:val="24"/>
                      <w:szCs w:val="24"/>
                      <w:highlight w:val="none"/>
                      <w:lang w:val="en-US" w:eastAsia="zh-CN" w:bidi="ar-SA"/>
                      <w14:ligatures w14:val="standardContextual"/>
                    </w:rPr>
                    <w:t>课件与教材配套，每套课件不低于20个教学任务。</w:t>
                  </w:r>
                </w:p>
              </w:tc>
            </w:tr>
            <w:tr w14:paraId="02FF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554" w:type="dxa"/>
                  <w:vAlign w:val="center"/>
                </w:tcPr>
                <w:p w14:paraId="44FABF5C">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14:ligatures w14:val="standardContextual"/>
                    </w:rPr>
                    <w:t>5</w:t>
                  </w:r>
                </w:p>
              </w:tc>
              <w:tc>
                <w:tcPr>
                  <w:tcW w:w="849" w:type="dxa"/>
                  <w:vAlign w:val="center"/>
                </w:tcPr>
                <w:p w14:paraId="0B07DAE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试题库</w:t>
                  </w:r>
                </w:p>
              </w:tc>
              <w:tc>
                <w:tcPr>
                  <w:tcW w:w="772" w:type="dxa"/>
                  <w:vAlign w:val="center"/>
                </w:tcPr>
                <w:p w14:paraId="439D633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3BFA12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lang w:val="en-US" w:eastAsia="zh-CN"/>
                    </w:rPr>
                    <w:t>含课后练习题和单元自测题，课后检验学习成果和重难点掌握情况。（每套500题）</w:t>
                  </w:r>
                </w:p>
              </w:tc>
            </w:tr>
            <w:tr w14:paraId="43AF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554" w:type="dxa"/>
                  <w:vAlign w:val="center"/>
                </w:tcPr>
                <w:p w14:paraId="7A22EE89">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6</w:t>
                  </w:r>
                </w:p>
              </w:tc>
              <w:tc>
                <w:tcPr>
                  <w:tcW w:w="849" w:type="dxa"/>
                  <w:vAlign w:val="center"/>
                </w:tcPr>
                <w:p w14:paraId="055D4A98">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图库</w:t>
                  </w:r>
                </w:p>
              </w:tc>
              <w:tc>
                <w:tcPr>
                  <w:tcW w:w="772" w:type="dxa"/>
                  <w:vAlign w:val="center"/>
                </w:tcPr>
                <w:p w14:paraId="743FC21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3DB000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both"/>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rPr>
                    <w:t>以组合图片形式代替传统教材中的单个插图，提高辅助学习效果。包含思维导图等。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每套300张</w:t>
                  </w:r>
                  <w:r>
                    <w:rPr>
                      <w:rFonts w:hint="eastAsia" w:ascii="宋体" w:hAnsi="宋体" w:eastAsia="宋体" w:cs="宋体"/>
                      <w:color w:val="auto"/>
                      <w:sz w:val="24"/>
                      <w:szCs w:val="24"/>
                      <w:highlight w:val="none"/>
                      <w:lang w:eastAsia="zh-CN"/>
                    </w:rPr>
                    <w:t>）</w:t>
                  </w:r>
                </w:p>
              </w:tc>
            </w:tr>
            <w:tr w14:paraId="304B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54" w:type="dxa"/>
                  <w:vAlign w:val="center"/>
                </w:tcPr>
                <w:p w14:paraId="090F2B95">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14:ligatures w14:val="standardContextual"/>
                    </w:rPr>
                  </w:pPr>
                  <w:r>
                    <w:rPr>
                      <w:rFonts w:hint="eastAsia" w:ascii="宋体" w:hAnsi="宋体" w:eastAsia="宋体" w:cs="宋体"/>
                      <w:color w:val="auto"/>
                      <w:sz w:val="24"/>
                      <w:szCs w:val="24"/>
                      <w:highlight w:val="none"/>
                      <w:lang w:val="en-US" w:eastAsia="zh-CN"/>
                      <w14:ligatures w14:val="standardContextual"/>
                    </w:rPr>
                    <w:t>7</w:t>
                  </w:r>
                </w:p>
              </w:tc>
              <w:tc>
                <w:tcPr>
                  <w:tcW w:w="849" w:type="dxa"/>
                  <w:vAlign w:val="center"/>
                </w:tcPr>
                <w:p w14:paraId="53535D33">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教学设计</w:t>
                  </w:r>
                </w:p>
              </w:tc>
              <w:tc>
                <w:tcPr>
                  <w:tcW w:w="772" w:type="dxa"/>
                  <w:vAlign w:val="center"/>
                </w:tcPr>
                <w:p w14:paraId="5ABE96AD">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val="en-US" w:eastAsia="zh-CN"/>
                      <w14:ligatures w14:val="standardContextual"/>
                    </w:rPr>
                  </w:pPr>
                  <w:r>
                    <w:rPr>
                      <w:rFonts w:hint="eastAsia" w:ascii="宋体" w:hAnsi="宋体" w:eastAsia="宋体" w:cs="宋体"/>
                      <w:color w:val="auto"/>
                      <w:sz w:val="24"/>
                      <w:szCs w:val="24"/>
                      <w:highlight w:val="none"/>
                      <w:lang w:val="en-US" w:eastAsia="zh-CN"/>
                      <w14:ligatures w14:val="standardContextual"/>
                    </w:rPr>
                    <w:t>2套</w:t>
                  </w:r>
                </w:p>
              </w:tc>
              <w:tc>
                <w:tcPr>
                  <w:tcW w:w="2003" w:type="dxa"/>
                  <w:vAlign w:val="center"/>
                </w:tcPr>
                <w:p w14:paraId="5FEF906E">
                  <w:pPr>
                    <w:pStyle w:val="5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14:ligatures w14:val="standardContextual"/>
                    </w:rPr>
                  </w:pPr>
                  <w:r>
                    <w:rPr>
                      <w:rFonts w:hint="eastAsia" w:ascii="宋体" w:hAnsi="宋体" w:eastAsia="宋体" w:cs="宋体"/>
                      <w:color w:val="auto"/>
                      <w:sz w:val="24"/>
                      <w:szCs w:val="24"/>
                      <w:highlight w:val="none"/>
                      <w14:ligatures w14:val="standardContextual"/>
                    </w:rPr>
                    <w:t>覆盖全部学时</w:t>
                  </w:r>
                </w:p>
              </w:tc>
            </w:tr>
          </w:tbl>
          <w:p w14:paraId="58ED6F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三、课程资源</w:t>
            </w:r>
            <w:r>
              <w:rPr>
                <w:rFonts w:hint="eastAsia" w:ascii="宋体" w:hAnsi="宋体" w:eastAsia="宋体" w:cs="宋体"/>
                <w:b/>
                <w:bCs/>
                <w:color w:val="auto"/>
                <w:sz w:val="24"/>
                <w:szCs w:val="24"/>
                <w:highlight w:val="none"/>
              </w:rPr>
              <w:t>技术要求</w:t>
            </w:r>
          </w:p>
          <w:p w14:paraId="6A0144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（一）课程建设指导</w:t>
            </w:r>
          </w:p>
          <w:p w14:paraId="64A19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聘请国内知名在线精品课程专家开展课程设计思路与逻辑指导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次，针对现有课程教学设计进行优化。</w:t>
            </w:r>
          </w:p>
          <w:p w14:paraId="5521CA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课程思政元素优化指导。</w:t>
            </w:r>
          </w:p>
          <w:p w14:paraId="1DC3F2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安排技术人员到校进行建课和使用等方面的指导。专业技术人员与教师共同进行资源设计与开发，资源内容包括课程介绍、教学课件、微课、二维动画、教学设计、题库、图库等。</w:t>
            </w:r>
          </w:p>
          <w:p w14:paraId="495C59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将典型工作案例中抽象的理论原理、操作步骤、操作规范等内容，借助课程网络平台上的相应资源来呈现，汇总各类课程资源，如微课、图解、课件、参考资料等，形成线上运行的精品课程。</w:t>
            </w:r>
          </w:p>
          <w:p w14:paraId="5400BB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辅助上传平台。</w:t>
            </w:r>
          </w:p>
          <w:p w14:paraId="2BC524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（二）思政元素设计融入</w:t>
            </w:r>
          </w:p>
          <w:p w14:paraId="595577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通过相关专家培训与指导，在课程与知识点规划阶段就考虑思政元素与专业内的重难点进行融合，以工学一体化培养模式为基础，实现教学信息量充足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并符合学习者认知规律，具有较好的高阶性、创新性和挑战度。思政建设目标如下：</w:t>
            </w:r>
          </w:p>
          <w:p w14:paraId="3A4CB7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运用思想政治理论教育的学科思维处理专业知识和教学目标，组织教学内容，融入政治认同、家国情怀、文化素养、宪法法治意识、道德修养等要素，潜移默化地对学习</w:t>
            </w:r>
            <w:r>
              <w:rPr>
                <w:rFonts w:hint="eastAsia" w:ascii="宋体" w:hAnsi="宋体" w:eastAsia="宋体" w:cs="宋体"/>
                <w:color w:val="auto"/>
                <w:sz w:val="24"/>
                <w:szCs w:val="24"/>
                <w:highlight w:val="none"/>
                <w:lang w:eastAsia="zh-CN"/>
              </w:rPr>
              <w:t>者</w:t>
            </w:r>
            <w:r>
              <w:rPr>
                <w:rFonts w:hint="eastAsia" w:ascii="宋体" w:hAnsi="宋体" w:eastAsia="宋体" w:cs="宋体"/>
                <w:color w:val="auto"/>
                <w:sz w:val="24"/>
                <w:szCs w:val="24"/>
                <w:highlight w:val="none"/>
              </w:rPr>
              <w:t>的思想意识、行为举止产生积极影响，实现价值塑造、知识传授和能力培养相融合、教书与育人相统一。</w:t>
            </w:r>
          </w:p>
          <w:p w14:paraId="68B44F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综合运用信息技术手段和数字资源把思政教育巧妙渗透教学全过程，教学方法运用恰当，教学策略使用有效。</w:t>
            </w:r>
          </w:p>
          <w:p w14:paraId="24679C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具有良好的专业知识呈现，又具备科学精神、人文情怀，将实践与课堂学习相结合，融入技能提升与素质提升。</w:t>
            </w:r>
          </w:p>
          <w:p w14:paraId="43B4E4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目标设计恰当，符合课程要求、学科特点和学生实际；明确具体、可观察、可测评、可达成；思政目标无缝对接知识、能力目标。</w:t>
            </w:r>
          </w:p>
          <w:p w14:paraId="219BDE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（三）制作要求：</w:t>
            </w:r>
          </w:p>
          <w:p w14:paraId="0E9A3C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资源内容基于教材，按照课程教学需求、课程标准进行建设。</w:t>
            </w:r>
          </w:p>
          <w:p w14:paraId="64B847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资源呈现的教学目标、重难点，与教材一致。</w:t>
            </w:r>
          </w:p>
          <w:p w14:paraId="7FF32A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资源内容无科学性错误。</w:t>
            </w:r>
          </w:p>
          <w:p w14:paraId="4E87B8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制作手段含视频拍摄、音频录制、动画设计制作等。</w:t>
            </w:r>
          </w:p>
          <w:p w14:paraId="5C4071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微课的开发脚本由</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专业老师提出教学设计思路，中标人具体落实设想，形成文本性文件，用于之后的制作。</w:t>
            </w:r>
          </w:p>
          <w:p w14:paraId="55B8DD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微课的制作包括知识点教学结构设计、碎片资源教学设计、素材采集、知识点的知识内容编辑加工处理（包括后期剪辑、配音、字幕）等。</w:t>
            </w:r>
          </w:p>
          <w:p w14:paraId="6B6147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教学课件的制作应在充分理解教师的教学设计基础上，综合使用动画、视频、二维等技术将其进行可视化建构，辅助教师和学生完成一堂沉浸式的教与学的体验。</w:t>
            </w:r>
          </w:p>
          <w:p w14:paraId="48C035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所有资源可独立运行，也可与教材融合使用。</w:t>
            </w:r>
          </w:p>
          <w:p w14:paraId="70C97B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为丰富教材资源建设，方便老师案例教学，投标方需协助教材负责人策划教学资源与纸质内容融合。</w:t>
            </w:r>
          </w:p>
          <w:p w14:paraId="06FDF7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可以网络运行的资源内容与教材通过二维码形式融合。</w:t>
            </w:r>
          </w:p>
          <w:p w14:paraId="0DEE14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（四）指导专家要求</w:t>
            </w:r>
          </w:p>
          <w:p w14:paraId="0E6326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聘请具有职业教育课程资源建设指导经验的职教专家团队开展项目建设指导，提供完善的开发指导、知识点与资源形态规划。</w:t>
            </w:r>
          </w:p>
          <w:p w14:paraId="4C50E0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（五）服务团队要求：</w:t>
            </w:r>
          </w:p>
          <w:p w14:paraId="0646A5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具有从事职业教育教学规划、精品课程开发、课程设计规划等类型项目的丰富经验。</w:t>
            </w:r>
          </w:p>
          <w:p w14:paraId="0A1772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自身拥有完善的专业技术人员配备，针对本项目提供不少于3人的项目服务团队，具备以下岗位人员，满足本项目课程资源开发和制作方面专业需求。</w:t>
            </w:r>
          </w:p>
          <w:p w14:paraId="4A9DF9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（1）项目负责人：统筹负责沟通对接和制作审核等任务，具备教学经验，具备同类项目实施和管理经验。</w:t>
            </w:r>
          </w:p>
          <w:p w14:paraId="2ACBFF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（2）专业编辑：与老师协作进行课程资源开发工作。</w:t>
            </w:r>
          </w:p>
          <w:p w14:paraId="79CAE2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6191DF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（4）拍摄小组：负责现场的场景搭建、灯光布置，视频录制，音频录制，其他拍摄设备的准备、调试和维护。</w:t>
            </w:r>
          </w:p>
          <w:p w14:paraId="027731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5D1DEC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（6）后期剪辑：基于脚本、拍摄素材、音频素材，进行后期剪辑合成，片头片尾及其他特效的设计与制作。</w:t>
            </w:r>
          </w:p>
          <w:p w14:paraId="2D7F7A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（7）动画：绘制与制作动画，特效包装。</w:t>
            </w:r>
          </w:p>
          <w:p w14:paraId="374A6E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（六）课程建设技术与质量标准要求</w:t>
            </w:r>
          </w:p>
          <w:p w14:paraId="0D1052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微课制作</w:t>
            </w:r>
          </w:p>
          <w:p w14:paraId="121E1B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【摄像要求】</w:t>
            </w:r>
          </w:p>
          <w:p w14:paraId="25A5CF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（1）利用专业摄像机在</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指定场地进行摄制。</w:t>
            </w:r>
          </w:p>
          <w:p w14:paraId="12668C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（2）微课作品视频质量要求图像稳定、对焦清晰、构图合理、镜头运用恰当。</w:t>
            </w:r>
          </w:p>
          <w:p w14:paraId="2574A7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（3）各微课作品的视频分辨率应统一，分辨率采用1280*720及以上，采用高清影像。</w:t>
            </w:r>
          </w:p>
          <w:p w14:paraId="012B3E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（4）同期声音采用双声道，要求清晰、饱满、圆润，无失真、噪声杂音干扰、音量忽大忽小现象。解说声与背景音乐无明显比例失调。</w:t>
            </w:r>
          </w:p>
          <w:p w14:paraId="26AFAD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【动画要求】</w:t>
            </w:r>
          </w:p>
          <w:p w14:paraId="1BE6DF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微课根据主讲教师要求，可加入不超过2分钟的动画，动画要能够完整</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体现出课程特点。要求接近于真实物体的效果，利用专业软件进行材质的渲染。播放流畅，播放时没有明显的噪点。</w:t>
            </w:r>
          </w:p>
          <w:p w14:paraId="249B3E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【输出成品要求】</w:t>
            </w:r>
          </w:p>
          <w:p w14:paraId="2F8230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（1）微课作品视频压缩采用H.264格式编码，视频格式为MP4格式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时长为</w:t>
            </w: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分钟。</w:t>
            </w:r>
          </w:p>
          <w:p w14:paraId="027D6E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（2）微课作品视频码流率：动态码流的最高码率不高于2000Kbps，最低码率不得低于1024Kbps。</w:t>
            </w:r>
          </w:p>
          <w:p w14:paraId="5A0226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（3）微课作品视频分辨率：分辨率采用1920*1080及以上。</w:t>
            </w:r>
          </w:p>
          <w:p w14:paraId="7C5EDB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（4）在同一课程中，各微课作品的视频分辨率应统一，采用高清影像。</w:t>
            </w:r>
          </w:p>
          <w:p w14:paraId="57ABA1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（5）微课作品视频帧率为25帧/秒，扫描方式采用逐行扫描。</w:t>
            </w:r>
          </w:p>
          <w:p w14:paraId="0FD7DA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（6）字幕：要使用符合国家标准的规范字，不出现繁体字、异体字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国家规定的除外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、错别字；字幕的字体建议采用：微软雅黑，大小、色彩搭配、摆放位置、停留时间、出入屏方式力求与其他要素（画面、解说词、音乐）配合适当，不能破坏原有画面。</w:t>
            </w:r>
          </w:p>
          <w:p w14:paraId="5E47B7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769874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文件命名应直接指明资源所属课程、章节及性质。</w:t>
            </w:r>
          </w:p>
          <w:p w14:paraId="70B96C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516A5C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微课作品内容应忠实于原文献，完整有序，版权不存在争议；符合我国法律法规，尊重各民族风俗习惯。</w:t>
            </w:r>
          </w:p>
          <w:p w14:paraId="79C72D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视频录制</w:t>
            </w:r>
          </w:p>
          <w:p w14:paraId="69B495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363358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根据课程特点选择最优的展现形式；以能力培养为目标的课程，技能点教学录像的覆盖度不低于80%，技能点教学录像时长原则不超过20分钟。</w:t>
            </w:r>
          </w:p>
          <w:p w14:paraId="65B0E2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【视频拍摄要求】</w:t>
            </w:r>
          </w:p>
          <w:p w14:paraId="516373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（1）利用4K及以上专业摄像机录制，一至两个机位录制。专业收音麦克、专业灯光。</w:t>
            </w:r>
          </w:p>
          <w:p w14:paraId="0BF2E5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原始拍摄素材质量要求图像稳定、对焦清晰、构图合理、镜头运用恰当。同期声音采用双声道，要求清晰、饱满、圆润，无失真、噪声杂音干扰、音量忽大忽小现象。解说声与背景音乐无明显比例失调。</w:t>
            </w:r>
          </w:p>
          <w:p w14:paraId="61BC32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14:paraId="31C928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（4）使用的背景采用彩色喷绘或电脑虚拟、实景等背景。背景的颜色、图案不</w:t>
            </w:r>
            <w:r>
              <w:rPr>
                <w:rFonts w:hint="eastAsia" w:ascii="宋体" w:hAnsi="宋体" w:eastAsia="宋体" w:cs="宋体"/>
                <w:color w:val="auto"/>
                <w:sz w:val="24"/>
                <w:szCs w:val="24"/>
                <w:highlight w:val="none"/>
                <w:lang w:eastAsia="zh-CN"/>
              </w:rPr>
              <w:t>宜</w:t>
            </w:r>
            <w:r>
              <w:rPr>
                <w:rFonts w:hint="eastAsia" w:ascii="宋体" w:hAnsi="宋体" w:eastAsia="宋体" w:cs="宋体"/>
                <w:color w:val="auto"/>
                <w:sz w:val="24"/>
                <w:szCs w:val="24"/>
                <w:highlight w:val="none"/>
              </w:rPr>
              <w:t>过多，应保持静态，画面应简洁、明快，有利于营造课堂气氛。</w:t>
            </w:r>
          </w:p>
          <w:p w14:paraId="54A2E2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（5）使用资料、图片、外景实拍、实验和表演等形象化教学手段，应符合教学内容要求，与讲授内容联系紧密，手段选用恰当。</w:t>
            </w:r>
          </w:p>
          <w:p w14:paraId="28636B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（6）摄像镜头应保持与主讲教师目光平视的角度。主讲教师不应较长时间仰视或俯视。录像环境应光线充足、安静，主讲教师应衣着整洁，讲话清晰，板书清楚。</w:t>
            </w:r>
          </w:p>
          <w:p w14:paraId="405EF0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（7）选用影视作品或自拍素材，应注明素材来源。影视作品或自拍素材中涉及人物访谈内容时，除应加注人物介绍外，还应采用滚动式同声字幕。</w:t>
            </w:r>
          </w:p>
          <w:p w14:paraId="2AFD0A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（8）选用的资料、图片等素材画面应清晰，对于历史资料、图片应进行再加工。选用的资料、图片等素材应注明素材来源及原始信息（如字画的作品、生卒年月，影视片</w:t>
            </w:r>
            <w:r>
              <w:rPr>
                <w:rFonts w:hint="eastAsia" w:ascii="宋体" w:hAnsi="宋体" w:eastAsia="宋体" w:cs="宋体"/>
                <w:color w:val="auto"/>
                <w:sz w:val="24"/>
                <w:szCs w:val="24"/>
                <w:highlight w:val="none"/>
                <w:lang w:eastAsia="zh-CN"/>
              </w:rPr>
              <w:t>段</w:t>
            </w:r>
            <w:r>
              <w:rPr>
                <w:rFonts w:hint="eastAsia" w:ascii="宋体" w:hAnsi="宋体" w:eastAsia="宋体" w:cs="宋体"/>
                <w:color w:val="auto"/>
                <w:sz w:val="24"/>
                <w:szCs w:val="24"/>
                <w:highlight w:val="none"/>
              </w:rPr>
              <w:t>的作品名称、创作年代等信息）。</w:t>
            </w:r>
          </w:p>
          <w:p w14:paraId="3D8848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【视频制作要求】</w:t>
            </w:r>
          </w:p>
          <w:p w14:paraId="6E9174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（1）视频信号源</w:t>
            </w:r>
          </w:p>
          <w:p w14:paraId="1B340D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①稳定性：全片图像同步性能稳定，无失步现象，CTL同步控制信号必须连续：图像无抖动跳跃，色彩无突变，编辑点处图像稳定。</w:t>
            </w:r>
          </w:p>
          <w:p w14:paraId="1CD5B7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②信噪比：图像信噪比不低于55dB，无明显杂波。</w:t>
            </w:r>
          </w:p>
          <w:p w14:paraId="300D7B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③色调：白平衡正确，无明显偏色，多机拍摄的镜头衔接处无明显色差。</w:t>
            </w:r>
          </w:p>
          <w:p w14:paraId="2D75C4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④视频电平：视频全</w:t>
            </w:r>
            <w:r>
              <w:rPr>
                <w:rFonts w:hint="eastAsia" w:ascii="宋体" w:hAnsi="宋体" w:eastAsia="宋体" w:cs="宋体"/>
                <w:color w:val="auto"/>
                <w:sz w:val="24"/>
                <w:szCs w:val="24"/>
                <w:highlight w:val="none"/>
                <w:lang w:eastAsia="zh-CN"/>
              </w:rPr>
              <w:t>信号</w:t>
            </w:r>
            <w:r>
              <w:rPr>
                <w:rFonts w:hint="eastAsia" w:ascii="宋体" w:hAnsi="宋体" w:eastAsia="宋体" w:cs="宋体"/>
                <w:color w:val="auto"/>
                <w:sz w:val="24"/>
                <w:szCs w:val="24"/>
                <w:highlight w:val="none"/>
              </w:rPr>
              <w:t>幅度为1Ⅴp-p，最大不超过1.1Ⅴp-p。其中，消隐电平为0V时，白电平幅度0.7Ⅴp-p，同步信号-0.3V，色同步信号幅度0.3Vp-p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以消隐线上下对称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，全片一致。</w:t>
            </w:r>
          </w:p>
          <w:p w14:paraId="5BC2C7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（2）音频信号源</w:t>
            </w:r>
          </w:p>
          <w:p w14:paraId="133BD7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①声道：中文内容音频信号记录于第1声道，音乐、音效、同期声记录于第2声道，若有其他文字解说记录于第3声道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如录音设备无第3声道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则录于第2声道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AFF9A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②电平指标：-2db —— -8db 声音应无明显失真、放音过冲、过弱。</w:t>
            </w:r>
          </w:p>
          <w:p w14:paraId="77C291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③音频信噪比不低于48 dB。</w:t>
            </w:r>
          </w:p>
          <w:p w14:paraId="5B39C9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④声音和画面要求同步，无交流声或其他杂音等缺陷。</w:t>
            </w:r>
          </w:p>
          <w:p w14:paraId="17043F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⑤伴音清晰、饱满、圆润，无失真、噪声杂音干扰、音量忽大忽小现象。解说声与现场声无明显比例失调，解说声与背景音乐无明显比例失调。</w:t>
            </w:r>
          </w:p>
          <w:p w14:paraId="6EB2F3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（3）视频压缩格式及技术参数</w:t>
            </w:r>
          </w:p>
          <w:p w14:paraId="6AE052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①视频压缩采用H.264/AVC(MPEG-4 Part10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编码、使用二次编码、不包含字幕的 MP4 格式。</w:t>
            </w:r>
          </w:p>
          <w:p w14:paraId="416811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②视频码流率：动态码流的最低码率不得低于300Kbps</w:t>
            </w:r>
          </w:p>
          <w:p w14:paraId="6F39AA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③视频分辨率</w:t>
            </w:r>
          </w:p>
          <w:p w14:paraId="667944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前期采用标清4:3拍摄时，设定为720×576；前期采用高清16:9拍摄时，设定为1920×1080。</w:t>
            </w:r>
          </w:p>
          <w:p w14:paraId="78A49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④视频画幅宽高比</w:t>
            </w:r>
          </w:p>
          <w:p w14:paraId="7B1D7D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720×576 的，选定 4:3；</w:t>
            </w:r>
          </w:p>
          <w:p w14:paraId="53473E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分辨率设定为 1280×720 或 1920×1080 的，选定 16:9。</w:t>
            </w:r>
          </w:p>
          <w:p w14:paraId="67ED48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⑤视频帧率不低于25 帧/秒</w:t>
            </w:r>
          </w:p>
          <w:p w14:paraId="63C3A6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⑥扫描方式采用逐行扫描</w:t>
            </w:r>
          </w:p>
          <w:p w14:paraId="72D523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（4）音频压缩格式及技术参数</w:t>
            </w:r>
          </w:p>
          <w:p w14:paraId="79BE30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①音频压缩采用 AAC(MPEG4 Part3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p>
          <w:p w14:paraId="3F34C0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②采样率不低于 44KHz</w:t>
            </w:r>
          </w:p>
          <w:p w14:paraId="72FE9A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③音频码流率不低于96Kbps</w:t>
            </w:r>
          </w:p>
          <w:p w14:paraId="4A1EB6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④必须是双声道。</w:t>
            </w:r>
          </w:p>
          <w:p w14:paraId="512EE2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【封装】</w:t>
            </w:r>
          </w:p>
          <w:p w14:paraId="7BEC43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 MP4 封装。</w:t>
            </w:r>
          </w:p>
          <w:p w14:paraId="24C167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【命名要求】</w:t>
            </w:r>
          </w:p>
          <w:p w14:paraId="39387A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文件命名应直接指明资源所属课程、章节或性质。（如</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有新要求以</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文件为准）。</w:t>
            </w:r>
          </w:p>
          <w:p w14:paraId="383DBB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【内容和版权要求】</w:t>
            </w:r>
          </w:p>
          <w:p w14:paraId="3EA2F1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视频内容应忠实于原文献，完整有序，版权不存在争议；符合我国法律法规，尊重各民族风俗习惯。</w:t>
            </w:r>
          </w:p>
          <w:p w14:paraId="1E87AA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图片处理美化</w:t>
            </w:r>
          </w:p>
          <w:p w14:paraId="75ED26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2BED5C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教学图片素材资源，包括结构图、施工图纸、设计图纸、设备图纸、原理动图、</w:t>
            </w:r>
            <w:r>
              <w:rPr>
                <w:rFonts w:hint="eastAsia" w:ascii="宋体" w:hAnsi="宋体" w:eastAsia="宋体" w:cs="宋体"/>
                <w:color w:val="auto"/>
                <w:sz w:val="24"/>
                <w:szCs w:val="24"/>
                <w:highlight w:val="none"/>
                <w:lang w:eastAsia="zh-CN"/>
              </w:rPr>
              <w:t>知识结构</w:t>
            </w:r>
            <w:r>
              <w:rPr>
                <w:rFonts w:hint="eastAsia" w:ascii="宋体" w:hAnsi="宋体" w:eastAsia="宋体" w:cs="宋体"/>
                <w:color w:val="auto"/>
                <w:sz w:val="24"/>
                <w:szCs w:val="24"/>
                <w:highlight w:val="none"/>
              </w:rPr>
              <w:t>、维导图等教学用图，按精品在线开放课程教学需要提供处理、美化。</w:t>
            </w:r>
          </w:p>
          <w:p w14:paraId="765AD3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21013A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（1）彩色图像颜色数不低于真彩（24位色）。</w:t>
            </w:r>
          </w:p>
          <w:p w14:paraId="6DE8B6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（2）尺寸：1920X1080像素，建议提供同比例大图；位深：24 位；扫描图像的扫描分辨率不低于72 dpi。</w:t>
            </w:r>
          </w:p>
          <w:p w14:paraId="21883F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（3）采用常见存储格式，如GIF、PNG、JPG等。</w:t>
            </w:r>
          </w:p>
          <w:p w14:paraId="494049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文本排版美化</w:t>
            </w:r>
          </w:p>
          <w:p w14:paraId="1806A6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1B9C47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7A30B4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73344C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（1）纯文本采用UTF-8编码或GB18030编码。</w:t>
            </w:r>
          </w:p>
          <w:p w14:paraId="6CC559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（2）存储格式：DOC（word97-2003版本）。</w:t>
            </w:r>
          </w:p>
          <w:p w14:paraId="15DBE2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二维动画</w:t>
            </w:r>
          </w:p>
          <w:p w14:paraId="6B739F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【标准要求】</w:t>
            </w:r>
          </w:p>
          <w:p w14:paraId="017A95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二维动画资源，应通过对专业特点的分析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充分调研专业涉及的教学和实际工作场景，运用了科学的原画设定方法，制定符合专业的角色、场景、道具等原画设计，创设职业岗位相关情景，采用丰富的动画表现形式，与专业特点和谐统一。视频时长</w:t>
            </w:r>
            <w:r>
              <w:rPr>
                <w:rFonts w:hint="eastAsia" w:ascii="宋体" w:hAnsi="宋体" w:eastAsia="宋体" w:cs="宋体"/>
                <w:color w:val="auto"/>
                <w:sz w:val="24"/>
                <w:szCs w:val="24"/>
                <w:highlight w:val="none"/>
                <w:lang w:eastAsia="zh-CN"/>
              </w:rPr>
              <w:t>1～2分钟</w:t>
            </w:r>
            <w:r>
              <w:rPr>
                <w:rFonts w:hint="eastAsia" w:ascii="宋体" w:hAnsi="宋体" w:eastAsia="宋体" w:cs="宋体"/>
                <w:color w:val="auto"/>
                <w:sz w:val="24"/>
                <w:szCs w:val="24"/>
                <w:highlight w:val="none"/>
              </w:rPr>
              <w:t>。</w:t>
            </w:r>
          </w:p>
          <w:p w14:paraId="1F597A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p w14:paraId="453000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（1）原画设计：使用Adobe Photoshop CC2020、Adobe Illustrator 2020、Sai进行角色，场景、道具、视频包装等设计绘制。</w:t>
            </w:r>
          </w:p>
          <w:p w14:paraId="02E8E3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（2）分镜设计：根据脚本内容，详细分析，运用Adobe Photoshop CC2020、Storyboarder v3.0.0或纸质分镜头，绘制分镜，呈现影片初步效果。</w:t>
            </w:r>
          </w:p>
          <w:p w14:paraId="24126C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14:paraId="568F8E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（4）动画设计：采用动作补间、形状补间动画、逐帧动画、遮罩动画、引导层动画对角色、场景、道具等元素进行控制，满足动画脚本内容需要。</w:t>
            </w:r>
          </w:p>
          <w:p w14:paraId="1A392E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（5）后期合成：使用Adobe After Effect、Adobe premiere、将已制作动画镜头进行合成、剪辑，添加音乐音效，最终生成动画文件，动画的帧率都为25帧/秒，格式为MP4，总比特率不低于300kdps。</w:t>
            </w:r>
          </w:p>
          <w:p w14:paraId="2C9E47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（6）画面尺寸：画面比例应为16:9，宽度1280像素×高度720像素及以上。</w:t>
            </w:r>
          </w:p>
          <w:p w14:paraId="626195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（7）品质要求：动画内容中用到的图像必须清晰，不能有图像过于模糊等现象出现。</w:t>
            </w:r>
          </w:p>
          <w:p w14:paraId="087ADA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（8）动画内容播放过程连续流畅，节奏合适，避免采用简单重复方式以保持动画播放时间，如说话特写中，同一抬手放手动作不断重复。</w:t>
            </w:r>
          </w:p>
          <w:p w14:paraId="43C349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（9）声音录制采用专业级话筒，保证后期配音的录音质量，解说配音应标准，</w:t>
            </w:r>
            <w:r>
              <w:rPr>
                <w:rFonts w:hint="eastAsia" w:ascii="宋体" w:hAnsi="宋体" w:eastAsia="宋体" w:cs="宋体"/>
                <w:color w:val="auto"/>
                <w:sz w:val="24"/>
                <w:szCs w:val="24"/>
                <w:highlight w:val="none"/>
                <w:lang w:eastAsia="zh-CN"/>
              </w:rPr>
              <w:t>无噪声</w:t>
            </w:r>
            <w:r>
              <w:rPr>
                <w:rFonts w:hint="eastAsia" w:ascii="宋体" w:hAnsi="宋体" w:eastAsia="宋体" w:cs="宋体"/>
                <w:color w:val="auto"/>
                <w:sz w:val="24"/>
                <w:szCs w:val="24"/>
                <w:highlight w:val="none"/>
              </w:rPr>
              <w:t>，声音悦耳，音量适当，快慢适度。</w:t>
            </w:r>
          </w:p>
          <w:p w14:paraId="08A58C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（10）资源开发完成后，需将源代码、制作源文件和相关脚本、素材等项目材料与成品一并归档整理，统一交付采购方。</w:t>
            </w:r>
          </w:p>
          <w:p w14:paraId="53D80A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（11）版权归采购方所有，资源中应增加含有</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校徽或校名的水印标识；资源中选用的其他非原创性资源不存在版权争议问题。</w:t>
            </w:r>
          </w:p>
          <w:p w14:paraId="3395DF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（七）执行标准</w:t>
            </w:r>
          </w:p>
          <w:p w14:paraId="19BAB3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教育部关于国家精品开放课程建设的实施意见</w:t>
            </w:r>
            <w:r>
              <w:rPr>
                <w:rFonts w:hint="eastAsia" w:ascii="宋体" w:hAnsi="宋体" w:eastAsia="宋体" w:cs="宋体"/>
                <w:color w:val="auto"/>
                <w:sz w:val="24"/>
                <w:szCs w:val="24"/>
                <w:highlight w:val="none"/>
                <w:lang w:eastAsia="zh-CN"/>
              </w:rPr>
              <w:t>。</w:t>
            </w:r>
          </w:p>
          <w:p w14:paraId="0AC6D8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教育部联合五部门印发的《关于加强普通高等学校在线开放课程教学管理的若干意见》</w:t>
            </w:r>
            <w:r>
              <w:rPr>
                <w:rFonts w:hint="eastAsia" w:ascii="宋体" w:hAnsi="宋体" w:eastAsia="宋体" w:cs="宋体"/>
                <w:color w:val="auto"/>
                <w:sz w:val="24"/>
                <w:szCs w:val="24"/>
                <w:highlight w:val="none"/>
                <w:lang w:eastAsia="zh-CN"/>
              </w:rPr>
              <w:t>。</w:t>
            </w:r>
          </w:p>
          <w:p w14:paraId="6EA32D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教育部关于启动高等学校教学质量与教学改革工程精品课程建设工作的通知</w:t>
            </w:r>
            <w:r>
              <w:rPr>
                <w:rFonts w:hint="eastAsia" w:ascii="宋体" w:hAnsi="宋体" w:eastAsia="宋体" w:cs="宋体"/>
                <w:color w:val="auto"/>
                <w:sz w:val="24"/>
                <w:szCs w:val="24"/>
                <w:highlight w:val="none"/>
                <w:lang w:eastAsia="zh-CN"/>
              </w:rPr>
              <w:t>。</w:t>
            </w:r>
          </w:p>
          <w:p w14:paraId="5A1DCC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教学资源符合教育部网络教育技术标准集CELTS。</w:t>
            </w:r>
          </w:p>
          <w:p w14:paraId="76A8F7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资源开发遵循《教育资源建设技术规范》(GELTS-41)</w:t>
            </w:r>
            <w:r>
              <w:rPr>
                <w:rFonts w:hint="eastAsia" w:ascii="宋体" w:hAnsi="宋体" w:eastAsia="宋体" w:cs="宋体"/>
                <w:color w:val="auto"/>
                <w:sz w:val="24"/>
                <w:szCs w:val="24"/>
                <w:highlight w:val="none"/>
                <w:lang w:eastAsia="zh-CN"/>
              </w:rPr>
              <w:t>。</w:t>
            </w:r>
          </w:p>
          <w:p w14:paraId="43F66E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资源管理遵循《教育管理信息化技术标准》</w:t>
            </w:r>
            <w:r>
              <w:rPr>
                <w:rFonts w:hint="eastAsia" w:ascii="宋体" w:hAnsi="宋体" w:eastAsia="宋体" w:cs="宋体"/>
                <w:color w:val="auto"/>
                <w:sz w:val="24"/>
                <w:szCs w:val="24"/>
                <w:highlight w:val="none"/>
                <w:lang w:eastAsia="zh-CN"/>
              </w:rPr>
              <w:t>。</w:t>
            </w:r>
          </w:p>
          <w:p w14:paraId="17459E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教学资源开发遵循《职业教育专业教学资源库建设工作指南》(2016)《国家示范性职业学校数字化资源共建共享计划资源开发技术规范》《职业院校数字化校园建设解决方案》。</w:t>
            </w:r>
          </w:p>
          <w:p w14:paraId="097F7F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（八）交付要求</w:t>
            </w:r>
          </w:p>
          <w:p w14:paraId="0B92239E">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本项目编辑后的设计文件、教学课件、文本资源等，动画源文件、微课视频工程文件等，脚本、字幕文件等，拍摄过程的视频、音频等原素材，项目完成后交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，版权归</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所有。</w:t>
            </w:r>
          </w:p>
        </w:tc>
        <w:tc>
          <w:tcPr>
            <w:tcW w:w="1335" w:type="dxa"/>
            <w:vAlign w:val="center"/>
          </w:tcPr>
          <w:p w14:paraId="2C76A6BE">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260000.00</w:t>
            </w:r>
          </w:p>
        </w:tc>
        <w:tc>
          <w:tcPr>
            <w:tcW w:w="1165" w:type="dxa"/>
            <w:vMerge w:val="continue"/>
            <w:vAlign w:val="center"/>
          </w:tcPr>
          <w:p w14:paraId="46C77502">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6F2F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66D4FA3B">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5A4D7A3A">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1" w:type="dxa"/>
            <w:vAlign w:val="center"/>
          </w:tcPr>
          <w:p w14:paraId="3A602D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vertAlign w:val="baseline"/>
                <w:lang w:val="en-US" w:eastAsia="zh-CN"/>
              </w:rPr>
              <w:t>3门数字教材开发出版</w:t>
            </w:r>
          </w:p>
        </w:tc>
        <w:tc>
          <w:tcPr>
            <w:tcW w:w="510" w:type="dxa"/>
            <w:vAlign w:val="center"/>
          </w:tcPr>
          <w:p w14:paraId="0E34AD4C">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5DE16458">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66C2A1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一、服务内容</w:t>
            </w:r>
          </w:p>
          <w:p w14:paraId="343A13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1.指导协助完成3门数字教材开发与正式出版，教材内容体现新知识、新技术、新工艺、新方法，与行业先进水平保持同步。</w:t>
            </w:r>
          </w:p>
          <w:p w14:paraId="2E1B58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2.建设成果：数字教材平台账号、数字教材内容和资源。</w:t>
            </w:r>
          </w:p>
          <w:p w14:paraId="71710D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3.辅助进行自治区级及国家级规划教材申报工作，包含文案材料优化、资料整合等。</w:t>
            </w:r>
          </w:p>
          <w:p w14:paraId="108A71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4.提供3名副编审职称、2名中级职称编辑人员指导课程内容重构，教材稿件的梳理，课程思政的落实，提供专家的职称证明及学历证明。</w:t>
            </w:r>
          </w:p>
          <w:p w14:paraId="179319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5.数字教材为集成动画资源、视频资源、图片、试题、课件等资源的高度集成、平台运行、实时交互的新形态教材。</w:t>
            </w:r>
          </w:p>
          <w:p w14:paraId="3C7D657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6.出版单位选用有职业教育规划教材开发经验的国家级出版社完成出版。</w:t>
            </w:r>
          </w:p>
          <w:p w14:paraId="7D99E9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二、教材服务要求</w:t>
            </w:r>
          </w:p>
          <w:p w14:paraId="2EE853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1.内容设计要求</w:t>
            </w:r>
          </w:p>
          <w:p w14:paraId="71799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（1）制定教材编写计划（包含教材建设方案、学校组成编写小组确定名单及分工、校企分工等信息）。</w:t>
            </w:r>
          </w:p>
          <w:p w14:paraId="0DCA25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（2）针对本次项目组建专门的教材开发专家指导小组，应包括职教课程专家、从事出版行业的编审专家。</w:t>
            </w:r>
          </w:p>
          <w:p w14:paraId="677479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专家指导教师按照“以学生为中心、以学习成果为导向、促进自主学习”以课程思政为主体思路进行教材开发设计，以构建全员、全程、全课程育人格局的形式与思想政治理论课同向同行，形成协同效应，融入党的二十大精神，把"立德树人"作为教育的根本任务。</w:t>
            </w:r>
          </w:p>
          <w:p w14:paraId="1B1905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（4）教材内容要符合中职学生学习层次要求，实用性和可操作性均应较强，符合学生的认知、情感及行为发展要求。</w:t>
            </w:r>
          </w:p>
          <w:p w14:paraId="032352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（5）提供教材开发全程指导，包含选题筛选策划、结构形式设计、内容设计、资源策划开发等。</w:t>
            </w:r>
          </w:p>
          <w:p w14:paraId="5A91ED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（6）在开发过程中，编辑与专家配合教师完成大纲拟定、体例设计、内容编写等工作。</w:t>
            </w:r>
          </w:p>
          <w:p w14:paraId="0707DC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（7）专家负责审定、修改教材稿件，对教材开发进行详细指导（包括知识点表达、教材设计、成果评价等方面），并根据课程标准，指导学校教师完成教材大纲、样章和初稿编写。</w:t>
            </w:r>
          </w:p>
          <w:p w14:paraId="751488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（8）确定教材内容框架，指导教师完成教材样章、初稿和修订稿，使之达到国家正规出版物标准。</w:t>
            </w:r>
          </w:p>
          <w:p w14:paraId="57753A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（9）教材编写体例符合实际教学要求。</w:t>
            </w:r>
          </w:p>
          <w:p w14:paraId="5CBB65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（10）专业编辑提供策划、设计、编写方面的辅助支持。</w:t>
            </w:r>
          </w:p>
          <w:p w14:paraId="717B02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（11）教材的主编、副主编及参编人员由学校确定人选，企业提供负责教材初稿撰写的指导，以及稿件修订和审校工作，并承担教材编写、审校、排版设计等费用。</w:t>
            </w:r>
          </w:p>
          <w:p w14:paraId="146D6C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（12）提供专业技术人员与编写老师共同进行新型装帧设计，优化呈现形态。</w:t>
            </w:r>
          </w:p>
          <w:p w14:paraId="6E8B5B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（13）为丰富教材资源建设，方便老师案例教学，需组织专家协助教材负责人策划教学资源与纸质内容融合。</w:t>
            </w:r>
          </w:p>
          <w:p w14:paraId="70C85E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（14）教材开发必须是正规出版物，需提供出版服务的教材要采用国家统一书号（国家版本数据中心可查）。</w:t>
            </w:r>
          </w:p>
          <w:p w14:paraId="060E54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（15）教材出版的最终书名以出版的名称为准。</w:t>
            </w:r>
          </w:p>
          <w:p w14:paraId="441084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（16）辅助进行省级规划教材申报工作。</w:t>
            </w:r>
          </w:p>
          <w:p w14:paraId="1DB4AB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2.培训要求</w:t>
            </w:r>
          </w:p>
          <w:p w14:paraId="6AD3B9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针对本项目提供优质教材策划、开发、编写、出版等内容的培训。</w:t>
            </w:r>
          </w:p>
          <w:p w14:paraId="43663D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（1）培训指导要求</w:t>
            </w:r>
          </w:p>
          <w:p w14:paraId="4AD88D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能够提供符合出版专业标准的指导、加工和生产。</w:t>
            </w:r>
          </w:p>
          <w:p w14:paraId="70AA60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①指导专家：具备完善的优质教材出版相关专家和出版专业技术人员团队，能够提供完善的培训指导。聘请专家和出版专业技术人员进行教材编写策划开发培训。</w:t>
            </w:r>
          </w:p>
          <w:p w14:paraId="5E6913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②专业技术人员要求：具有资深专业编辑人员对教材的开发提供全程指导、工作辅助，涵盖策划、设计、编写方面。</w:t>
            </w:r>
          </w:p>
          <w:p w14:paraId="0E43B5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（2）培训内容要求</w:t>
            </w:r>
          </w:p>
          <w:p w14:paraId="2CC514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①教材内容策划、体例设计、新形态教材的特点和使用方式等。</w:t>
            </w:r>
          </w:p>
          <w:p w14:paraId="163C2D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②根据课程标准，指导专业教师制定教材编写计划（包含教材建设方案、学校组成编写小组确定名单及分工、校企分工等信息）。</w:t>
            </w:r>
          </w:p>
          <w:p w14:paraId="7B17E4F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③融合新的理念和出版规范，对专业老师进行培训，使老师对教材开发工作有充分认知，将专业知识、授课理念、教学中的重难点在立体化教材开发过程中充分体现。</w:t>
            </w:r>
          </w:p>
          <w:p w14:paraId="31F4DC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（3）拟定出符合教学需求同时符合出版规范的优秀选题。</w:t>
            </w:r>
          </w:p>
          <w:p w14:paraId="5D44D0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3.教材质量要求</w:t>
            </w:r>
          </w:p>
          <w:p w14:paraId="0B9283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（1）贯彻国标：</w:t>
            </w:r>
          </w:p>
          <w:p w14:paraId="3F2D15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《新闻出版内容资源加工规范 第8部分》：图书加工：CY/T 101.8-2014；</w:t>
            </w:r>
          </w:p>
          <w:p w14:paraId="5F5F047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《学术出版规范 图书版式》：CY/T 120-2015；</w:t>
            </w:r>
          </w:p>
          <w:p w14:paraId="4FBF1A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《学术出版规范图书出版流程管理》：CY/T 172-2019；</w:t>
            </w:r>
          </w:p>
          <w:p w14:paraId="18F6B2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以上如有最新标准，按最新标准执行。</w:t>
            </w:r>
          </w:p>
          <w:p w14:paraId="429B3F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（2）数字教材上线前，指导完成内容清样供学校审查，经学校审查合格后方可教材上线运行，同时原始素材文件拷贝一份交付给学校。</w:t>
            </w:r>
          </w:p>
          <w:p w14:paraId="5D6290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4.服务团队</w:t>
            </w:r>
          </w:p>
          <w:p w14:paraId="691029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针对本项目能够提供专业编辑、内容策划指导服务，具有经验丰富的出版编辑从业人员不少于2人。</w:t>
            </w:r>
          </w:p>
          <w:p w14:paraId="11EAF7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5.交付要求</w:t>
            </w:r>
          </w:p>
          <w:p w14:paraId="235D91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本项目编辑后的教材原始文件、设计文件、素材文件等，项目完成后交付学校，版权归学校所有。 </w:t>
            </w:r>
          </w:p>
          <w:p w14:paraId="093266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数字教材技术要求</w:t>
            </w:r>
          </w:p>
          <w:p w14:paraId="786654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（1）B/S架构、跨平台、跨终端</w:t>
            </w:r>
          </w:p>
          <w:p w14:paraId="2155E5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基于B/S架构，用户无需下载客户端软件，便可通过浏览器访问系统云平台，用户可通过手机、平板、电脑使用云平台的阅读器阅读使用数字教材，阅读器支持手机、平板、电脑三端自适应，使用期间，也无需下载其他资源文件，便可进行阅读使用，便于读者节省本地存储空间。</w:t>
            </w:r>
          </w:p>
          <w:p w14:paraId="31D56C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（2）编辑器基本功能</w:t>
            </w:r>
          </w:p>
          <w:p w14:paraId="43F9ED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编辑器支持标题与正文的快捷切换，标题支持H1-H5共五级标题，支持引用、加粗、下划线、斜体、删除线、行内代码、上标、下标、文字颜色、背景色、字号、字体、行高、有序列表、无序列表、对齐方式、快捷缩进、格式刷、全文替换、插入图片、表格、代码块、分割线、链接、音视频等富文本编辑器常用的基本功能。</w:t>
            </w:r>
          </w:p>
          <w:p w14:paraId="25DFC4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2BF3F8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 数字教材编辑器特色功能</w:t>
            </w:r>
          </w:p>
          <w:p w14:paraId="01F54A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为满足数字教材版式多样化、快捷排版的需求，编辑器提供一键版式切换的功能，且提供不少于20个可供一键切换的版式。同时提供自定义模块、背景色块、章头、节头、图文绕排、扩展阅读等功能，可供编写者更灵活地对教材内容进行排版设计。编辑器支持插入交互练习、气泡、画廊、3D模型等功能便于数字教材的交互式学习。在公式编辑上，系统提供快捷工具及公式模板，让编辑者更快捷地插入数学、物理、化学公式。</w:t>
            </w:r>
          </w:p>
          <w:p w14:paraId="572173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 编辑器内容保护功能，防止内容丢失</w:t>
            </w:r>
          </w:p>
          <w:p w14:paraId="755B15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系统支持对正在编辑的教材进行历史保存记录备份，防止因为操作系统、网络、误操作等不可控因素导致内容丢失的问题。系统会对用户之前保存过的内容进行备份（备份内容不包含图片、音视频等文件内容），如果发生内容丢失问题，用户可查看历史保存记录进行内容回滚操作。 至少备份前两次的保存记录。 </w:t>
            </w:r>
          </w:p>
          <w:p w14:paraId="05CC82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（5）数字教材线上审核发布</w:t>
            </w:r>
          </w:p>
          <w:p w14:paraId="00C265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流程管理系统提供针对数字教材从创建、编写、审核、发布的线上全流程管理功能，在数字教材编写上，系统支持多人同时对同本教材内容进行编辑；编辑完成后，可提交审核，后台可指定该教材的审核编辑，指定的审核编辑收到审核任务后可在线浏览该教材内容，并对教材内容进行在线审核，审核时可对原文内容进行审核批注；审核完成后，作者可在审核中心查看审核批注，每个批注点击后，均可直接跳转至原文对应位置（支持跨章节跳转）；审核通过后可进行发布操作，发布成功后可通过后台上架到书城。</w:t>
            </w:r>
          </w:p>
          <w:p w14:paraId="32916B7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（6）基本学习功能</w:t>
            </w:r>
          </w:p>
          <w:p w14:paraId="3F6868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支持数字教材的混合媒体一体化编排设计的阅读和浏览，支持文字、图片、画廊、语音、视频、3D模型在一个场景里的沉浸式学习；支持流式版式的上下滑动，支持字号大小的设定，支持按照章节目录索引。</w:t>
            </w:r>
          </w:p>
          <w:p w14:paraId="742A05D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（7）编辑器素材库功能</w:t>
            </w:r>
          </w:p>
          <w:p w14:paraId="7F8CFD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系统提供素材库功能，数字教材编辑者可将编辑过程中所用到的图片、音频、视频、3D模型、附件等内容上传到素材库中，允许其他编辑者在做数字教材内容编辑时快捷导入素材库中的内容。</w:t>
            </w:r>
          </w:p>
          <w:p w14:paraId="43CC7F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（8）资源列表功能</w:t>
            </w:r>
          </w:p>
          <w:p w14:paraId="4A3A8D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系统能将教材中所有图片、音频、视频、3D模型、附件等都汇聚在资源列表中，读者在教材页面的系统化学习和资源列表的快捷碎片化学习中切换，所有图片、音频、视频、3D模型、附件等都可以直接点击学习。</w:t>
            </w:r>
          </w:p>
          <w:p w14:paraId="16F47D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（9）交互学习功能</w:t>
            </w:r>
          </w:p>
          <w:p w14:paraId="372662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支持阅读数字教材的交互学习点，学、练、测在一个场景里完成，具体的交互学习点包括：</w:t>
            </w:r>
          </w:p>
          <w:p w14:paraId="6D0303E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知识点气泡：读者点击知识点，会弹出扩展解释，点击百度图标还会跳转到百度百科页面，得到对知识点更深入的讲解；</w:t>
            </w:r>
          </w:p>
          <w:p w14:paraId="2298AF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交互组件：平台具有解析阅读趣味化、情景化的交互测试、交互学习、交互组件的能力；</w:t>
            </w:r>
          </w:p>
          <w:p w14:paraId="3E096F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（10）批注和笔记功能</w:t>
            </w:r>
          </w:p>
          <w:p w14:paraId="289BF8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支持在教材正文中任意一段文字可以进行高亮标注，高亮可以选择颜色；</w:t>
            </w:r>
          </w:p>
          <w:p w14:paraId="58D260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支持在教材正文中可以选择任意位置记录笔记，同时记录批注或笔记的时间和位置；</w:t>
            </w:r>
          </w:p>
          <w:p w14:paraId="4EB4B1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所有高亮和笔记可以统一索引管理，点击每个高亮和笔记可以快速跳转至相应的原文位置（可跨章节跳转）。</w:t>
            </w:r>
          </w:p>
          <w:p w14:paraId="3DABAA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（11）支持3D平台支持3D模型学习内容嵌入和沉浸式学习体验。</w:t>
            </w:r>
          </w:p>
          <w:p w14:paraId="5094CC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vertAlign w:val="baseline"/>
                <w:lang w:val="en-US" w:eastAsia="zh-CN"/>
              </w:rPr>
              <w:t>（12）支持全文检索功能</w:t>
            </w:r>
          </w:p>
          <w:p w14:paraId="6747FB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正文检索：支持数字教材的全文检索功能，可输入关键字符，在全书所有文字范围内进行搜索，输出的结果中会包含章节信息（即哪一章哪一节），以及结果位置的上下文，以便于用户联想原文；点击某个结果后可快速跳转至原文位置（可跨章节跳转）；</w:t>
            </w:r>
          </w:p>
          <w:p w14:paraId="2054B3E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文件检索：支持数字教材的文件检索功能，可输入关键字符，通过文件标题及描述检索全文的图片、音频、视频、3D模型、附件文件内容。</w:t>
            </w:r>
          </w:p>
          <w:p w14:paraId="771D98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（13）学习记忆及学习报告功能</w:t>
            </w:r>
          </w:p>
          <w:p w14:paraId="1D7658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系统自动实时记忆阅读位置，下次打开数字教材可自动快速跳转至上次阅读的章节，防止遗忘。</w:t>
            </w:r>
          </w:p>
          <w:p w14:paraId="78766F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用户可在目录界面随时查看自己的学习进度，进行查漏补缺。</w:t>
            </w:r>
          </w:p>
          <w:p w14:paraId="384BC2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学习报告功能，可分别统计学习时长、学习进度、答题情况，其中学习时长包括学习总时长、音频学习时长、视频学习时长、3D模型学习时长；学习进度和答题情况包括总学习进度及答题情况，以及各章学习进度及答题情况；学习报告可导出为图片及xlsx表格文件，导出的图片及xlsx表格文件包含用户名信息。</w:t>
            </w:r>
          </w:p>
          <w:p w14:paraId="0A8DEB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每道交互练习题都有提交次数和准确率的统计，实时反馈交互练习题的难易程度。</w:t>
            </w:r>
          </w:p>
          <w:p w14:paraId="475EC0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vertAlign w:val="baseline"/>
                <w:lang w:val="en-US" w:eastAsia="zh-CN"/>
              </w:rPr>
              <w:t>（14）脑图功能</w:t>
            </w:r>
          </w:p>
          <w:p w14:paraId="6589D7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支持以思维导图的方式，对标注内容进行整理，建立起全书知识点的层次关系，让用户在使用该功能的过程中，加深对全书知识点的理解，建立起各知识点间的关系，并对全书重点内容有一个整体上的认识。</w:t>
            </w:r>
          </w:p>
          <w:p w14:paraId="7CBDC2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用户在阅读使用平台数字教材中，可对重点内容进行标注（高亮或笔记），用户可把标注内容添加到脑图节点，并可对脑图节点进行自由拖动，建立标注之间的层次关系，最终形成整书的知识点脑图。</w:t>
            </w:r>
          </w:p>
          <w:p w14:paraId="08CA2A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用户在使用脑图功能过程中，既可通过标注添加脑图节点，也可以在脑图界面中自己添加不包含标注的脑图节点，更加灵活地让用户整理出只属于自己的知识点脑图。脑图编辑界面支持思维导图基本功能，其中包括：拖拽节点改变节点位置、剪切/复制/粘贴/删除/折叠/展开 节点、修改节点内容、添加子节点、添加兄弟节点，并且支持双击包含标注的节点可直接跳转至原文内容对应位置的功能（可跨章节跳转）。</w:t>
            </w:r>
          </w:p>
          <w:p w14:paraId="5656A0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 公共云平台服务</w:t>
            </w:r>
          </w:p>
          <w:p w14:paraId="7F739E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vertAlign w:val="baseline"/>
                <w:lang w:val="en-US" w:eastAsia="zh-CN"/>
              </w:rPr>
              <w:t>系统支持公共云服务，为老师和学生提供免费的公共云服务，保证老师和学生在校外随时随地地沟通学习。所有数字教材及资源库也都在云端永久保存。数字教材的学生学习行为数据也全部存储、备份在公共云平台。</w:t>
            </w:r>
          </w:p>
        </w:tc>
        <w:tc>
          <w:tcPr>
            <w:tcW w:w="1335" w:type="dxa"/>
            <w:vAlign w:val="center"/>
          </w:tcPr>
          <w:p w14:paraId="2208FC9F">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210000.00</w:t>
            </w:r>
          </w:p>
        </w:tc>
        <w:tc>
          <w:tcPr>
            <w:tcW w:w="1165" w:type="dxa"/>
            <w:vMerge w:val="continue"/>
            <w:vAlign w:val="center"/>
          </w:tcPr>
          <w:p w14:paraId="7F5CA2B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5EC3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248C973E">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1E0A792D">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21" w:type="dxa"/>
            <w:vAlign w:val="center"/>
          </w:tcPr>
          <w:p w14:paraId="6C9030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科研能力提升</w:t>
            </w:r>
          </w:p>
        </w:tc>
        <w:tc>
          <w:tcPr>
            <w:tcW w:w="510" w:type="dxa"/>
            <w:vAlign w:val="center"/>
          </w:tcPr>
          <w:p w14:paraId="12BBB37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4A1E2C9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53A9DCE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7FAE52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1.指导完成2个自治区级课题研究实践。</w:t>
            </w:r>
          </w:p>
          <w:p w14:paraId="78C06AEF">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rPr>
              <w:t>正高级专家培训指导1次。</w:t>
            </w:r>
          </w:p>
          <w:p w14:paraId="242337AF">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服务要求</w:t>
            </w:r>
          </w:p>
          <w:p w14:paraId="2B4131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指导完成2个自治区级课题选题；</w:t>
            </w:r>
          </w:p>
          <w:p w14:paraId="30005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rPr>
              <w:t>指导课题申报材料的撰写；</w:t>
            </w:r>
          </w:p>
          <w:p w14:paraId="347E6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rPr>
              <w:t>专家指导申报材料整体优化；</w:t>
            </w:r>
          </w:p>
          <w:p w14:paraId="4E9AC8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rPr>
              <w:t>专家指导课题各项研究实践工作及理论成果输出；</w:t>
            </w:r>
          </w:p>
          <w:p w14:paraId="064314AD">
            <w:pPr>
              <w:pStyle w:val="51"/>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5.在省级（含）以上知网收录的期刊发表论文5篇。（1、在市级及以上国内外公开发行的学术性刊物（不含增刊、特刊、专刊、专辑、论文集）发表的论文并提供国家新闻总署查验结果。）</w:t>
            </w:r>
          </w:p>
        </w:tc>
        <w:tc>
          <w:tcPr>
            <w:tcW w:w="1335" w:type="dxa"/>
            <w:vAlign w:val="center"/>
          </w:tcPr>
          <w:p w14:paraId="3B38CAD5">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30000.00</w:t>
            </w:r>
          </w:p>
        </w:tc>
        <w:tc>
          <w:tcPr>
            <w:tcW w:w="1165" w:type="dxa"/>
            <w:vMerge w:val="continue"/>
            <w:vAlign w:val="center"/>
          </w:tcPr>
          <w:p w14:paraId="2DFD2904">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667B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1796E313">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3CF493F9">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21" w:type="dxa"/>
            <w:vAlign w:val="center"/>
          </w:tcPr>
          <w:p w14:paraId="117016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申报外观专利</w:t>
            </w:r>
          </w:p>
        </w:tc>
        <w:tc>
          <w:tcPr>
            <w:tcW w:w="510" w:type="dxa"/>
            <w:vAlign w:val="center"/>
          </w:tcPr>
          <w:p w14:paraId="4F3C0016">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14F9F68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634830FA">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一、服务内容</w:t>
            </w:r>
          </w:p>
          <w:p w14:paraId="7253E6B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1.完成3个外观专利申报材料；</w:t>
            </w:r>
          </w:p>
          <w:p w14:paraId="6731E256">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bidi="ar-SA"/>
              </w:rPr>
              <w:t>2.协助3个外观专利申报事宜。</w:t>
            </w:r>
          </w:p>
        </w:tc>
        <w:tc>
          <w:tcPr>
            <w:tcW w:w="1335" w:type="dxa"/>
            <w:vAlign w:val="center"/>
          </w:tcPr>
          <w:p w14:paraId="1EBBDD83">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10000.00</w:t>
            </w:r>
          </w:p>
        </w:tc>
        <w:tc>
          <w:tcPr>
            <w:tcW w:w="1165" w:type="dxa"/>
            <w:vMerge w:val="continue"/>
            <w:vAlign w:val="center"/>
          </w:tcPr>
          <w:p w14:paraId="5D81C0E0">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76D7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529A9294">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4E2EDD76">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21" w:type="dxa"/>
            <w:vAlign w:val="center"/>
          </w:tcPr>
          <w:p w14:paraId="05EF46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教师队伍培养</w:t>
            </w:r>
          </w:p>
        </w:tc>
        <w:tc>
          <w:tcPr>
            <w:tcW w:w="510" w:type="dxa"/>
            <w:vAlign w:val="center"/>
          </w:tcPr>
          <w:p w14:paraId="5AF1505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70ADE7E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7C765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聘请专家指导烹饪技能大赛作品设计，完成2个参赛作品设计指导，协助菜肴设计及参赛现场汇报指导；</w:t>
            </w:r>
          </w:p>
          <w:p w14:paraId="672AD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2.开展技能大赛、科研申报、公文写作、教材编写等专题培训，不低于5次；</w:t>
            </w:r>
          </w:p>
          <w:p w14:paraId="2025F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3.聘请专家培训，提升教师队伍数字素养，培训1天。</w:t>
            </w:r>
          </w:p>
        </w:tc>
        <w:tc>
          <w:tcPr>
            <w:tcW w:w="1335" w:type="dxa"/>
            <w:vAlign w:val="center"/>
          </w:tcPr>
          <w:p w14:paraId="508AF1C9">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140000.00</w:t>
            </w:r>
          </w:p>
        </w:tc>
        <w:tc>
          <w:tcPr>
            <w:tcW w:w="1165" w:type="dxa"/>
            <w:vMerge w:val="continue"/>
            <w:vAlign w:val="center"/>
          </w:tcPr>
          <w:p w14:paraId="5CF29A5F">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1445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5DEF7E1C">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75AA2618">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21" w:type="dxa"/>
            <w:vAlign w:val="center"/>
          </w:tcPr>
          <w:p w14:paraId="2CFB48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深化校企合作，落实七个共同，制定校企合作规划</w:t>
            </w:r>
          </w:p>
        </w:tc>
        <w:tc>
          <w:tcPr>
            <w:tcW w:w="510" w:type="dxa"/>
            <w:vAlign w:val="center"/>
          </w:tcPr>
          <w:p w14:paraId="60164E1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1F96A5C0">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top"/>
          </w:tcPr>
          <w:p w14:paraId="44E5A0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落实七个共同，组织行企业研讨会不低于2次；</w:t>
            </w:r>
          </w:p>
          <w:p w14:paraId="071923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2.制定并优化校企合作规划；</w:t>
            </w:r>
          </w:p>
          <w:p w14:paraId="4D5053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3.整理校企合作七个共同各项材料，汇编成册。</w:t>
            </w:r>
          </w:p>
        </w:tc>
        <w:tc>
          <w:tcPr>
            <w:tcW w:w="1335" w:type="dxa"/>
            <w:vAlign w:val="center"/>
          </w:tcPr>
          <w:p w14:paraId="70EB1342">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50000.00</w:t>
            </w:r>
          </w:p>
        </w:tc>
        <w:tc>
          <w:tcPr>
            <w:tcW w:w="1165" w:type="dxa"/>
            <w:vMerge w:val="continue"/>
            <w:vAlign w:val="center"/>
          </w:tcPr>
          <w:p w14:paraId="3684F74C">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792C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169A2F28">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255E4666">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21" w:type="dxa"/>
            <w:vAlign w:val="top"/>
          </w:tcPr>
          <w:p w14:paraId="217DE9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开发1门非遗特色课程，打造烹饪专业群非遗特色品牌</w:t>
            </w:r>
          </w:p>
        </w:tc>
        <w:tc>
          <w:tcPr>
            <w:tcW w:w="510" w:type="dxa"/>
            <w:vAlign w:val="center"/>
          </w:tcPr>
          <w:p w14:paraId="6576D812">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1AEC2F4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7ADC2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bidi="ar-SA"/>
              </w:rPr>
              <w:t>（一）</w:t>
            </w:r>
            <w:r>
              <w:rPr>
                <w:rFonts w:hint="eastAsia" w:ascii="宋体" w:hAnsi="宋体" w:eastAsia="宋体" w:cs="宋体"/>
                <w:b/>
                <w:bCs/>
                <w:color w:val="auto"/>
                <w:sz w:val="24"/>
                <w:szCs w:val="24"/>
                <w:highlight w:val="none"/>
                <w:vertAlign w:val="baseline"/>
                <w:lang w:val="en-US" w:eastAsia="zh-CN"/>
              </w:rPr>
              <w:t>服务内容</w:t>
            </w:r>
          </w:p>
          <w:p w14:paraId="12CE6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1.完成20道《中国非遗菜肴》教材汇编</w:t>
            </w:r>
          </w:p>
          <w:p w14:paraId="4F7D5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技术要求</w:t>
            </w:r>
          </w:p>
          <w:p w14:paraId="652FF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1.</w:t>
            </w:r>
            <w:r>
              <w:rPr>
                <w:rFonts w:hint="eastAsia" w:ascii="宋体" w:hAnsi="宋体" w:eastAsia="宋体" w:cs="宋体"/>
                <w:b w:val="0"/>
                <w:bCs w:val="0"/>
                <w:color w:val="auto"/>
                <w:sz w:val="24"/>
                <w:szCs w:val="24"/>
                <w:highlight w:val="none"/>
                <w:vertAlign w:val="baseline"/>
                <w:lang w:val="en-US" w:eastAsia="zh-CN"/>
              </w:rPr>
              <w:t>完成中国非遗菜肴的搜集、汇总；</w:t>
            </w:r>
          </w:p>
          <w:p w14:paraId="4BEFD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rPr>
              <w:t>完成中国非遗菜肴的试制及图片采集；</w:t>
            </w:r>
          </w:p>
          <w:p w14:paraId="25720F3A">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完成20个非遗菜肴微课资源拍摄制作；</w:t>
            </w:r>
          </w:p>
          <w:p w14:paraId="7C25D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完成《中国非遗美食》教材汇编；</w:t>
            </w:r>
          </w:p>
          <w:p w14:paraId="2F67B4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完成《中国非遗美食》教材排版及印书；</w:t>
            </w:r>
          </w:p>
          <w:p w14:paraId="0FFD97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持续动态补充完善《中国非遗菜肴》教材读本；</w:t>
            </w:r>
          </w:p>
          <w:p w14:paraId="7C68D427">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8.相关食材采购；</w:t>
            </w:r>
          </w:p>
          <w:p w14:paraId="7C963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提供300册样书。</w:t>
            </w:r>
          </w:p>
        </w:tc>
        <w:tc>
          <w:tcPr>
            <w:tcW w:w="1335" w:type="dxa"/>
            <w:vAlign w:val="center"/>
          </w:tcPr>
          <w:p w14:paraId="412223E5">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80000.00</w:t>
            </w:r>
          </w:p>
        </w:tc>
        <w:tc>
          <w:tcPr>
            <w:tcW w:w="1165" w:type="dxa"/>
            <w:vMerge w:val="continue"/>
            <w:vAlign w:val="center"/>
          </w:tcPr>
          <w:p w14:paraId="31B6D725">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55C1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2CC3352">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3E69C547">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21" w:type="dxa"/>
            <w:vAlign w:val="center"/>
          </w:tcPr>
          <w:p w14:paraId="4A9C4607">
            <w:pPr>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运营“犇犇美食”视频号</w:t>
            </w:r>
          </w:p>
        </w:tc>
        <w:tc>
          <w:tcPr>
            <w:tcW w:w="510" w:type="dxa"/>
            <w:vAlign w:val="center"/>
          </w:tcPr>
          <w:p w14:paraId="52D72BDB">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48CC449C">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36187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1.制作发布不低于30个广西特色美食视频；</w:t>
            </w:r>
          </w:p>
          <w:p w14:paraId="6A91C5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vertAlign w:val="baseline"/>
                <w:lang w:val="en-US" w:eastAsia="zh-CN" w:bidi="ar-SA"/>
              </w:rPr>
              <w:t>2.多平台运营“犇犇美食”短视频账号，粉丝量超20000人。</w:t>
            </w:r>
          </w:p>
        </w:tc>
        <w:tc>
          <w:tcPr>
            <w:tcW w:w="1335" w:type="dxa"/>
            <w:vAlign w:val="center"/>
          </w:tcPr>
          <w:p w14:paraId="099AEA6F">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40000.00</w:t>
            </w:r>
          </w:p>
        </w:tc>
        <w:tc>
          <w:tcPr>
            <w:tcW w:w="1165" w:type="dxa"/>
            <w:vMerge w:val="continue"/>
            <w:vAlign w:val="center"/>
          </w:tcPr>
          <w:p w14:paraId="3189599C">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183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 w:type="dxa"/>
            <w:vMerge w:val="continue"/>
            <w:vAlign w:val="center"/>
          </w:tcPr>
          <w:p w14:paraId="01B57F18">
            <w:pPr>
              <w:keepLines w:val="0"/>
              <w:pageBreakBefore w:val="0"/>
              <w:widowControl/>
              <w:kinsoku/>
              <w:wordWrap w:val="0"/>
              <w:overflowPunct/>
              <w:topLinePunct w:val="0"/>
              <w:autoSpaceDE/>
              <w:autoSpaceDN/>
              <w:bidi w:val="0"/>
              <w:adjustRightInd/>
              <w:spacing w:line="360" w:lineRule="auto"/>
              <w:ind w:left="0" w:right="0" w:rightChars="0"/>
              <w:jc w:val="left"/>
              <w:textAlignment w:val="auto"/>
              <w:rPr>
                <w:rFonts w:hint="eastAsia" w:ascii="宋体" w:hAnsi="宋体" w:eastAsia="宋体" w:cs="宋体"/>
                <w:color w:val="auto"/>
                <w:sz w:val="24"/>
                <w:szCs w:val="24"/>
                <w:highlight w:val="none"/>
              </w:rPr>
            </w:pPr>
          </w:p>
        </w:tc>
        <w:tc>
          <w:tcPr>
            <w:tcW w:w="558" w:type="dxa"/>
            <w:vAlign w:val="center"/>
          </w:tcPr>
          <w:p w14:paraId="7163BF83">
            <w:pPr>
              <w:keepLines w:val="0"/>
              <w:pageBreakBefore w:val="0"/>
              <w:kinsoku/>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21" w:type="dxa"/>
            <w:vAlign w:val="center"/>
          </w:tcPr>
          <w:p w14:paraId="109C755D">
            <w:pPr>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宣传推广</w:t>
            </w:r>
          </w:p>
        </w:tc>
        <w:tc>
          <w:tcPr>
            <w:tcW w:w="510" w:type="dxa"/>
            <w:vAlign w:val="center"/>
          </w:tcPr>
          <w:p w14:paraId="1585CFED">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10" w:type="dxa"/>
            <w:vAlign w:val="center"/>
          </w:tcPr>
          <w:p w14:paraId="619580F3">
            <w:pPr>
              <w:keepLines w:val="0"/>
              <w:pageBreakBefore w:val="0"/>
              <w:kinsoku/>
              <w:overflowPunct/>
              <w:topLinePunct w:val="0"/>
              <w:autoSpaceDE/>
              <w:autoSpaceDN/>
              <w:bidi w:val="0"/>
              <w:adjustRightInd/>
              <w:spacing w:line="360" w:lineRule="auto"/>
              <w:ind w:left="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290" w:type="dxa"/>
            <w:vAlign w:val="center"/>
          </w:tcPr>
          <w:p w14:paraId="0E29ABF2">
            <w:pPr>
              <w:pStyle w:val="5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服务内容</w:t>
            </w:r>
          </w:p>
          <w:p w14:paraId="64B1A3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1.在中国教育报发表1篇优质学校或优质专业建设成果报道；</w:t>
            </w:r>
          </w:p>
          <w:p w14:paraId="163282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2.中国教育新闻网数字媒体各发布5篇优质学校或优质专业建设成果报道。</w:t>
            </w:r>
          </w:p>
          <w:p w14:paraId="372CDDC8">
            <w:pPr>
              <w:pStyle w:val="5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服务要求</w:t>
            </w:r>
          </w:p>
          <w:p w14:paraId="5966C7F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在国家级教育类权威媒体发布6篇学校、专业建设特色或成果报道。</w:t>
            </w:r>
          </w:p>
          <w:p w14:paraId="3DD5E3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协助审核优化新闻稿，保证客观性与公正性、保持中立立场，不偏不倚，避免主观倾向影响事实呈现。平衡各方观点和利益，不刻意偏袒或打压某一方。保护隐私，涉及个人隐私信息时要妥善处理，未经授权不得公开。遵守法律和道德规范，不传播虚假信息、不实谣言。不侵犯他人知识产权、名誉权等合法权益。</w:t>
            </w:r>
          </w:p>
        </w:tc>
        <w:tc>
          <w:tcPr>
            <w:tcW w:w="1335" w:type="dxa"/>
            <w:vAlign w:val="center"/>
          </w:tcPr>
          <w:p w14:paraId="7DFE8566">
            <w:pPr>
              <w:keepLines w:val="0"/>
              <w:pageBreakBefore w:val="0"/>
              <w:widowControl w:val="0"/>
              <w:kinsoku/>
              <w:wordWrap/>
              <w:overflowPunct/>
              <w:topLinePunct w:val="0"/>
              <w:autoSpaceDE/>
              <w:autoSpaceDN/>
              <w:bidi w:val="0"/>
              <w:adjustRightInd/>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50000.00</w:t>
            </w:r>
          </w:p>
        </w:tc>
        <w:tc>
          <w:tcPr>
            <w:tcW w:w="1165" w:type="dxa"/>
            <w:vMerge w:val="continue"/>
            <w:vAlign w:val="center"/>
          </w:tcPr>
          <w:p w14:paraId="1D82BEB6">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bCs/>
                <w:color w:val="auto"/>
                <w:sz w:val="24"/>
                <w:szCs w:val="24"/>
                <w:highlight w:val="none"/>
              </w:rPr>
            </w:pPr>
          </w:p>
        </w:tc>
      </w:tr>
      <w:tr w14:paraId="2AB3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2" w:type="dxa"/>
            <w:vAlign w:val="center"/>
          </w:tcPr>
          <w:p w14:paraId="0CA85636">
            <w:pPr>
              <w:keepLines w:val="0"/>
              <w:pageBreakBefore w:val="0"/>
              <w:kinsoku/>
              <w:wordWrap w:val="0"/>
              <w:overflowPunct/>
              <w:topLinePunct w:val="0"/>
              <w:autoSpaceDE/>
              <w:autoSpaceDN/>
              <w:bidi w:val="0"/>
              <w:adjustRightIn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商务条款</w:t>
            </w:r>
          </w:p>
        </w:tc>
        <w:tc>
          <w:tcPr>
            <w:tcW w:w="9489" w:type="dxa"/>
            <w:gridSpan w:val="7"/>
            <w:vAlign w:val="center"/>
          </w:tcPr>
          <w:p w14:paraId="12729837">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日内。</w:t>
            </w:r>
          </w:p>
          <w:p w14:paraId="34E55953">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二、服务时间：签订合同之日起2025年</w:t>
            </w:r>
            <w:r>
              <w:rPr>
                <w:rFonts w:hint="eastAsia" w:ascii="宋体" w:hAnsi="宋体" w:cs="宋体"/>
                <w:color w:val="auto"/>
                <w:sz w:val="24"/>
                <w:szCs w:val="24"/>
                <w:highlight w:val="none"/>
                <w:lang w:val="en-US" w:eastAsia="zh-CN"/>
              </w:rPr>
              <w:t>12月31日</w:t>
            </w:r>
            <w:r>
              <w:rPr>
                <w:rFonts w:hint="eastAsia" w:ascii="宋体" w:hAnsi="宋体" w:eastAsia="宋体" w:cs="宋体"/>
                <w:color w:val="auto"/>
                <w:sz w:val="24"/>
                <w:szCs w:val="24"/>
                <w:highlight w:val="none"/>
              </w:rPr>
              <w:t>内完成。</w:t>
            </w:r>
          </w:p>
          <w:p w14:paraId="16B87F8B">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交付地点</w:t>
            </w:r>
            <w:r>
              <w:rPr>
                <w:rFonts w:hint="eastAsia" w:ascii="宋体" w:hAnsi="宋体" w:eastAsia="宋体" w:cs="宋体"/>
                <w:color w:val="auto"/>
                <w:sz w:val="24"/>
                <w:szCs w:val="24"/>
                <w:highlight w:val="none"/>
              </w:rPr>
              <w:t>：采购人（南宁市第三职业技术学校）指定地点。</w:t>
            </w:r>
          </w:p>
          <w:p w14:paraId="68CCB41B">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四、付款方式：项目通过采购人书面验收合格，且按采购人要求提交项目请款函及有关请款资料，市财政局批复用款计划后10个工作日内一次性支付合同款。</w:t>
            </w:r>
          </w:p>
          <w:p w14:paraId="74515F9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p>
          <w:p w14:paraId="1F3A94B7">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1.提供7×24小时电话热线支持和传真服务。项目建设及售后服务期间，出现任何项目问题，中标供应商须在1小时内响应，5小时内帮助采购人处理并解决问题。质量保证期外也提供服务热线支持。</w:t>
            </w:r>
          </w:p>
          <w:p w14:paraId="7A989ED2">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2.在合同履行期限内，中标供应商应对服务出现的问题负责处理解决并承担一切费用。</w:t>
            </w:r>
          </w:p>
          <w:p w14:paraId="52F8766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五、验收要求</w:t>
            </w:r>
            <w:r>
              <w:rPr>
                <w:rFonts w:hint="eastAsia" w:ascii="宋体" w:hAnsi="宋体" w:eastAsia="宋体" w:cs="宋体"/>
                <w:color w:val="auto"/>
                <w:sz w:val="24"/>
                <w:szCs w:val="24"/>
                <w:highlight w:val="none"/>
                <w:lang w:eastAsia="zh-CN"/>
              </w:rPr>
              <w:t>：</w:t>
            </w:r>
          </w:p>
          <w:p w14:paraId="7B74B56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1.验收依据招标文件、投标文件以及国家和行业验收规范要求及合同中的相关条款。</w:t>
            </w:r>
          </w:p>
          <w:p w14:paraId="1CE6B10C">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2.中标供应商提交的项目成果，由双方对照采购需求（包含建设目标、技术指标）进行验收。</w:t>
            </w:r>
          </w:p>
          <w:p w14:paraId="068BF446">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3.由采购人对照招标文件的技术要求全面核对检验，中标供应商须无条件配合采购人对服务成果进行验收，如发现不符合</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文件的技术需求及要求或提供虚假承诺的，按相关规定做违约处理，中标供应商承担所有责任和费用，采购人保留进一步追究责任的权利。</w:t>
            </w:r>
          </w:p>
          <w:p w14:paraId="5D7036F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其他要求：</w:t>
            </w:r>
          </w:p>
          <w:p w14:paraId="1541358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1.报价必须含以下部分，包括：</w:t>
            </w:r>
          </w:p>
          <w:p w14:paraId="17CE25CC">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（1）服务的价格，包括但不限于全部人工费、服务费、管理费、利润、调试、验收、培训、聘请专家等各种费用以及售后服务及其它所有成本费用的总和；</w:t>
            </w:r>
          </w:p>
          <w:p w14:paraId="746A8441">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14:paraId="54EC8D30">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（3）投标人应对本项目的所有内容范围及服务进行报价；采购人不再支付任何费用。</w:t>
            </w:r>
          </w:p>
          <w:p w14:paraId="6A2C192A">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3.违约责任</w:t>
            </w:r>
            <w:r>
              <w:rPr>
                <w:rFonts w:hint="eastAsia" w:ascii="宋体" w:hAnsi="宋体" w:eastAsia="宋体" w:cs="宋体"/>
                <w:color w:val="auto"/>
                <w:sz w:val="24"/>
                <w:szCs w:val="24"/>
                <w:highlight w:val="none"/>
                <w:lang w:eastAsia="zh-CN"/>
              </w:rPr>
              <w:t>：</w:t>
            </w:r>
          </w:p>
          <w:p w14:paraId="3B10AE98">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供应商在项目实施要求的服务期内因自身原因不能按时完成项目的，每逾期1天采购人对中标供应商处罚合同总金额的1‰作为违约金；逾期超过10天，采购人有权上报相关监督部门，所有后果均由中标供应商承担。由于不可抗力原因导致的项目延期，不在违约处罚范围内。</w:t>
            </w:r>
          </w:p>
          <w:p w14:paraId="5D03F7BC">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）中标供应商在项目实施期间的服务成果未达到采购人要求的，采购人对中标供应商处罚合同总金额的2‰作为违约金，因此给采购人造成的经济损失由中标供应商自行承担。</w:t>
            </w:r>
          </w:p>
          <w:p w14:paraId="73FC4992">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）违约责任产生的赔偿不意味违约方整个合同责任的解除，未经采购人同意，中标供应商不得以任何理由推迟、降低、减少有关合同条款履行的承诺。</w:t>
            </w:r>
          </w:p>
          <w:p w14:paraId="72FE9F6E">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如中标供应商出现违约时，采购人应以书面方式告知中标供应商应承担的违约责任；中标供应商须在收到通知后须立即整改，由此产生的一切损失由中标供应商须承担相应责任，且须向采购人支付合同总金额的2‰作为违约金。</w:t>
            </w:r>
          </w:p>
          <w:p w14:paraId="53845C14">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）中标供应商的其它违约行为，采购人对中标供应商处罚合同总金额的2‰作为违约金，并赔偿采购人相应的经济损失。</w:t>
            </w:r>
          </w:p>
          <w:p w14:paraId="29B0571F">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4.知识产权：</w:t>
            </w:r>
          </w:p>
          <w:p w14:paraId="3E55EB6A">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（1）本项目所有权、使用权归采购人所有。</w:t>
            </w:r>
          </w:p>
          <w:p w14:paraId="3E4BB74B">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（2）供应商须保证采购人在使用该项目成果内容时免受第三方在知识产权方面的起诉。如果第三方提出侵权指控，供应商应承担由此而引起的一切法律责任和费用。</w:t>
            </w:r>
          </w:p>
        </w:tc>
      </w:tr>
      <w:tr w14:paraId="225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32" w:type="dxa"/>
            <w:vAlign w:val="center"/>
          </w:tcPr>
          <w:p w14:paraId="43F1FD53">
            <w:pPr>
              <w:keepLines w:val="0"/>
              <w:pageBreakBefore w:val="0"/>
              <w:kinsoku/>
              <w:wordWrap w:val="0"/>
              <w:overflowPunct/>
              <w:topLinePunct w:val="0"/>
              <w:autoSpaceDE/>
              <w:autoSpaceDN/>
              <w:bidi w:val="0"/>
              <w:adjustRightInd/>
              <w:spacing w:line="36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489" w:type="dxa"/>
            <w:gridSpan w:val="7"/>
          </w:tcPr>
          <w:p w14:paraId="44D5CB08">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按国家、行业相关标准及中标供应商承诺进行验收。</w:t>
            </w:r>
          </w:p>
          <w:p w14:paraId="7B0BC232">
            <w:pPr>
              <w:keepNext w:val="0"/>
              <w:keepLines w:val="0"/>
              <w:pageBreakBefore w:val="0"/>
              <w:widowControl w:val="0"/>
              <w:kinsoku/>
              <w:wordWrap w:val="0"/>
              <w:overflowPunct/>
              <w:topLinePunct w:val="0"/>
              <w:autoSpaceDE/>
              <w:autoSpaceDN/>
              <w:bidi w:val="0"/>
              <w:adjustRightInd/>
              <w:snapToGrid/>
              <w:spacing w:line="360" w:lineRule="auto"/>
              <w:ind w:left="0" w:right="0" w:rightChars="0"/>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2、合同延续年限、条件和方式：</w:t>
            </w:r>
            <w:r>
              <w:rPr>
                <w:rFonts w:hint="eastAsia" w:ascii="宋体" w:hAnsi="宋体" w:eastAsia="宋体" w:cs="宋体"/>
                <w:color w:val="auto"/>
                <w:sz w:val="24"/>
                <w:szCs w:val="24"/>
                <w:highlight w:val="none"/>
                <w:u w:val="single"/>
              </w:rPr>
              <w:t xml:space="preserve">本项目合同到期后不续签。 </w:t>
            </w:r>
          </w:p>
        </w:tc>
      </w:tr>
    </w:tbl>
    <w:p w14:paraId="4B6312F7">
      <w:pPr>
        <w:numPr>
          <w:ilvl w:val="0"/>
          <w:numId w:val="0"/>
        </w:numPr>
        <w:wordWrap w:val="0"/>
        <w:spacing w:line="360" w:lineRule="auto"/>
        <w:jc w:val="left"/>
        <w:rPr>
          <w:rFonts w:hint="default" w:ascii="宋体" w:hAnsi="宋体" w:eastAsia="宋体" w:cs="宋体"/>
          <w:b/>
          <w:bCs/>
          <w:color w:val="auto"/>
          <w:sz w:val="24"/>
          <w:highlight w:val="none"/>
          <w:lang w:val="en-US" w:eastAsia="zh-CN"/>
        </w:rPr>
        <w:sectPr>
          <w:footerReference r:id="rId7" w:type="default"/>
          <w:pgSz w:w="11906" w:h="16838"/>
          <w:pgMar w:top="1440" w:right="1080" w:bottom="1440" w:left="1080" w:header="720" w:footer="720" w:gutter="0"/>
          <w:cols w:space="720" w:num="1"/>
          <w:docGrid w:type="lines" w:linePitch="331" w:charSpace="0"/>
        </w:sectPr>
      </w:pPr>
    </w:p>
    <w:p w14:paraId="1800E67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7A040058">
      <w:pPr>
        <w:wordWrap w:val="0"/>
        <w:spacing w:line="360" w:lineRule="auto"/>
        <w:rPr>
          <w:rFonts w:ascii="宋体" w:hAnsi="宋体" w:cs="宋体"/>
          <w:color w:val="auto"/>
          <w:sz w:val="17"/>
          <w:szCs w:val="17"/>
          <w:highlight w:val="none"/>
        </w:rPr>
      </w:pPr>
    </w:p>
    <w:p w14:paraId="18687AB7">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6"/>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3425649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4A6A3BC1">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30136E3B">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9ECC626">
            <w:pPr>
              <w:widowControl/>
              <w:wordWrap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F42802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718921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42B05B1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58F44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44FAAA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1AF82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5F1E8F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ECA06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9C678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D98D3F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489B8D7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6136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EA52EB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D7F7E3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7936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299B4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3F491F4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48473">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B621CB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E6B71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F87396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364B941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75A09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110700E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8C255D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CCD24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9D41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7DE26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536CD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3BE01D0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E4D7C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31C81A">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50A368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F10239">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B1CBA4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5F7DD3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15B9D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EB17F4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427CBC">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AEE9F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7994439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6DB1F9F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0785EAD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261CE57">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5183729">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2A42D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09AA25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53FF36F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F7CA87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4451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E96ABC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3148BD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D7E6C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F9977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2878C4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12025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395B20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3F8B821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C2F263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5DB90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F980B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3FC87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64A209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D88E89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FE8C91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4A3135">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7C092DB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65B291B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0EA2AE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CEF1CE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6F9024B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9D4990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F225FC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A94C62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010D98">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5552DD7">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A2AE9B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03EF76F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A59126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0E1F5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DB11A0">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4C8A80">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9B136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68A06F0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C8ADFE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E0701E2">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7A0E0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EB0E7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35D45D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FA110D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3ED6E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98ADF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639636">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851C9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9E343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0A68CA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F112F9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E6B0101">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1D3B00">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8D7D0A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F822D2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45D3A524">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F5E1C9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B8FABD">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7606B6E">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084A05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4392DB2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43F4FED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6D6ADE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223193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75BF4C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8DB98C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FAF641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DCA42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A8B3D4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A4507C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BC0BAF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5F33DA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4330BB0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A3F7D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AF1770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07A727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773261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5E2FC1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CEE4FA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C2A2C8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45BE60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08CEEE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14EBAAC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4D9B20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31AFB44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8806E2">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1BC4600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5B3D21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31F102E">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D83B6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19358B1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0BA9578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EB23F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ECB6A7E">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2EAECA2">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A121B8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E5D920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5E1BCFE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6E1F6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AFD42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D45E543">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7ADBF3F">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71DFEC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6D1E8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0F55BD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55B20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1DD17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BF9337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489B30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5EDCF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597E86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8FF10C4">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67144A">
            <w:pPr>
              <w:widowControl/>
              <w:wordWrap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A49448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390F3CC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55AD250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C0AEFE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243F8F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C9312A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141BD73">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A974F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6D023717">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C072AF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A82CA56">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EF3699">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FC4A128">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2BBFB5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EEB40C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DABCAA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1C0AE39">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AD4E6FC">
            <w:pPr>
              <w:widowControl/>
              <w:wordWrap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E8426BC">
            <w:pPr>
              <w:widowControl/>
              <w:wordWrap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69DE6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F8FA89">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39E67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DF0776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C2A0D25">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2ABBCA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3C0C79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50579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14A767B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B9D503">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FB595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8FAA12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7C5145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FB966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16FE63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C6F7E28">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F77CC6">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6B55F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22649EE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48C5E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EE0398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460055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7501FF3">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743A91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292530C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0B739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8933CB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9513CA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067CAEB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016B9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3E1156B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9C00A9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30B0F58">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35EB1C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9E2F63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2D21B87E">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0020CEE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1A00277F">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73EFFE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48E821">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4EEA8E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EFE504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61FF806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B548B0">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0A473210">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0BAE813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22252BD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C6E823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51144DD6">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C6AB7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2AEDA2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A43140">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9FF92F">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FC1537A">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6FC8201C">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9E7893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4C46F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2FD74F5">
            <w:pPr>
              <w:widowControl/>
              <w:wordWrap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E75802A">
            <w:pPr>
              <w:widowControl/>
              <w:wordWrap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0CD7864">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011ADB2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F79C7E">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7AAF05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1952DF">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6DF81CDB">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83352B8">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DB8768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711B8D">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3C09822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339113">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6EF38F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8DA8662">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527199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C6500B">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3E624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5AD60D">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9F78D97">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60652BB0">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844EA19">
            <w:pPr>
              <w:widowControl/>
              <w:wordWrap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CDB05C">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0090233">
      <w:pPr>
        <w:pStyle w:val="3"/>
        <w:wordWrap w:val="0"/>
        <w:spacing w:after="0" w:line="360" w:lineRule="auto"/>
        <w:rPr>
          <w:rFonts w:ascii="宋体" w:hAnsi="宋体" w:cs="宋体"/>
          <w:color w:val="auto"/>
          <w:spacing w:val="-3"/>
          <w:szCs w:val="21"/>
          <w:highlight w:val="none"/>
        </w:rPr>
      </w:pPr>
    </w:p>
    <w:p w14:paraId="115FEEFE">
      <w:pPr>
        <w:pStyle w:val="3"/>
        <w:wordWrap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5A7086E9">
      <w:pPr>
        <w:pStyle w:val="3"/>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67379A6E">
      <w:pPr>
        <w:pStyle w:val="15"/>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7045A8E5">
      <w:pPr>
        <w:wordWrap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374AF008">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01EEB7D7">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2DDAE33C">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3AE2A9B">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3D8AD6E6">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22255EFE">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197FA7B5">
            <w:pPr>
              <w:widowControl/>
              <w:wordWrap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3FE4F49">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8D958CC">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109CB6A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D83440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4E7A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D44FC9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0FBCA57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CDD21B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4F22D10">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01F3C75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DFDA0E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8B6F86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EDE38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0E2D74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C7B5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A8568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02BD2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A38671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2C1EC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6CCC7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F3E0C9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618CD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3F89C8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129D66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A6D8F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8219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4BF9143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EC558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8C4631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B1E03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B094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19C14B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DB7A4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0210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A1C8C7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067F9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E4181F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931A88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B80BE5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50AAA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001F249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42DC26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86A63F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04F21C">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3DDF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08B59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91DC34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0BB7BA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44F3E26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B12098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54056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271CCF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080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07DCFB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2D8426B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531225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28B30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402735B">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09F0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897F3C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7C929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3A6030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3E29030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7FF7C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660EA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6E8B57A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16FD76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5D701E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8807C3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F867E5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65CE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6B1150F">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FCF5E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D57A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CB8972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596AC05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1FD599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A80BF5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C4EB42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984D8F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664110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C69A2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427DBFA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76A1455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738BB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3C1527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290336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FF6F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A098D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3F231ED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7024396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B343B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CC20CF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6DD1D68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D2C46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C4BC29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0012A2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041E53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356A8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719A72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6522D8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5C1E0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313C2F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70BB3EE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9C5F7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3B997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AC3BC1">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778FB3F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60680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47572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C55D8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24E2DB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4BA0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D8F339">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339570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F4272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572521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D0D11B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7B828A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CDA64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1FC2256">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649EE33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2EED4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7428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F8454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C2A156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01290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0D91FB3">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45DDC7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E745E1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E0C83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A579AD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AFC5C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6D5B4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0371CB2">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7A66B9E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411758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F68993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575FFDA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07EA4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6A72C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191F75">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39D3EF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E18A48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76B6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72078325">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801F16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F725F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9C43FA">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4370818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39496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77AA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ADA155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3ABCA9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0E7188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633CF62">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9C94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EE7F5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E417EDD">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7D983AD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757C34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81525A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A03B0E3">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A78D75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5FE4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99CC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5CEFA3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525412C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5AD27E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69941C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144A96">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09D497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EEB52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64A795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33EDD74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49CCC6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9422CFE">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542151E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C25C7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CEA4B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06AA84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1A34D38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9EE157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88400A">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AA4BDD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87800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A283C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09C7A6C0">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51B56733">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FF2B02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A71397">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AB429B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BE53EA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3133A1B">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A7E59DE">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8B1228C">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EA2F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F484836">
            <w:pPr>
              <w:widowControl/>
              <w:wordWrap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195F46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51670B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02FD0E2">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534DA391">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5FF833A8">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CB5E9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54F2B59">
            <w:pPr>
              <w:widowControl/>
              <w:wordWrap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7D1EEA57">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AB9B26A">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00A0019">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D6ABA2F">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5CE03D4">
            <w:pPr>
              <w:widowControl/>
              <w:wordWrap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9DA8C20">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0BD2C70">
      <w:pPr>
        <w:widowControl/>
        <w:wordWrap w:val="0"/>
        <w:spacing w:line="360" w:lineRule="auto"/>
        <w:jc w:val="left"/>
        <w:rPr>
          <w:rFonts w:ascii="宋体" w:hAnsi="宋体" w:cs="宋体"/>
          <w:color w:val="auto"/>
          <w:szCs w:val="20"/>
          <w:highlight w:val="none"/>
        </w:rPr>
        <w:sectPr>
          <w:headerReference r:id="rId8" w:type="default"/>
          <w:footerReference r:id="rId9" w:type="default"/>
          <w:pgSz w:w="11906" w:h="16838"/>
          <w:pgMar w:top="1440" w:right="1080" w:bottom="1440" w:left="1080" w:header="720" w:footer="720" w:gutter="0"/>
          <w:cols w:space="720" w:num="1"/>
          <w:docGrid w:type="lines" w:linePitch="331" w:charSpace="0"/>
        </w:sectPr>
      </w:pPr>
    </w:p>
    <w:p w14:paraId="70254CB7">
      <w:pPr>
        <w:pStyle w:val="15"/>
        <w:wordWrap w:val="0"/>
        <w:spacing w:line="360" w:lineRule="auto"/>
        <w:jc w:val="center"/>
        <w:outlineLvl w:val="0"/>
        <w:rPr>
          <w:rFonts w:hAnsi="宋体" w:cs="宋体"/>
          <w:b/>
          <w:color w:val="auto"/>
          <w:sz w:val="36"/>
          <w:szCs w:val="36"/>
          <w:highlight w:val="none"/>
        </w:rPr>
      </w:pPr>
      <w:bookmarkStart w:id="27" w:name="_Toc3324"/>
      <w:bookmarkStart w:id="28" w:name="_Toc25163"/>
      <w:bookmarkStart w:id="29" w:name="_Toc532545044"/>
      <w:bookmarkStart w:id="30" w:name="_Toc12915"/>
      <w:bookmarkStart w:id="31" w:name="_Toc29451"/>
      <w:bookmarkStart w:id="32" w:name="_Toc7023"/>
      <w:r>
        <w:rPr>
          <w:rFonts w:hint="eastAsia" w:hAnsi="宋体" w:cs="宋体"/>
          <w:b/>
          <w:color w:val="auto"/>
          <w:sz w:val="36"/>
          <w:highlight w:val="none"/>
        </w:rPr>
        <w:t>第三章  投标人须知</w:t>
      </w:r>
      <w:bookmarkEnd w:id="27"/>
      <w:bookmarkEnd w:id="28"/>
      <w:bookmarkEnd w:id="29"/>
      <w:bookmarkEnd w:id="30"/>
      <w:bookmarkEnd w:id="31"/>
      <w:bookmarkEnd w:id="32"/>
    </w:p>
    <w:p w14:paraId="138AAE9B">
      <w:pPr>
        <w:pStyle w:val="15"/>
        <w:wordWrap w:val="0"/>
        <w:spacing w:line="360" w:lineRule="auto"/>
        <w:jc w:val="center"/>
        <w:outlineLvl w:val="1"/>
        <w:rPr>
          <w:rFonts w:hAnsi="宋体" w:cs="宋体"/>
          <w:b/>
          <w:color w:val="auto"/>
          <w:sz w:val="30"/>
          <w:szCs w:val="30"/>
          <w:highlight w:val="none"/>
        </w:rPr>
      </w:pPr>
      <w:bookmarkStart w:id="33" w:name="_Toc10038"/>
      <w:bookmarkStart w:id="34" w:name="_Toc12183"/>
      <w:bookmarkStart w:id="35" w:name="_Toc19663"/>
      <w:bookmarkStart w:id="36" w:name="_Toc2517"/>
      <w:bookmarkStart w:id="37" w:name="_Toc27371"/>
      <w:r>
        <w:rPr>
          <w:rFonts w:hint="eastAsia" w:hAnsi="宋体" w:cs="宋体"/>
          <w:b/>
          <w:color w:val="auto"/>
          <w:sz w:val="30"/>
          <w:szCs w:val="30"/>
          <w:highlight w:val="none"/>
        </w:rPr>
        <w:t>第一节 投标人须知前附表</w:t>
      </w:r>
      <w:bookmarkEnd w:id="33"/>
      <w:bookmarkEnd w:id="34"/>
      <w:bookmarkEnd w:id="35"/>
      <w:bookmarkEnd w:id="36"/>
      <w:bookmarkEnd w:id="37"/>
    </w:p>
    <w:tbl>
      <w:tblPr>
        <w:tblStyle w:val="26"/>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CAB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91655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BA3DF7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0F5AFF0">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48B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BE9F6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4DBC020">
            <w:pPr>
              <w:wordWrap w:val="0"/>
              <w:spacing w:line="360" w:lineRule="auto"/>
              <w:rPr>
                <w:rFonts w:ascii="宋体" w:hAnsi="宋体" w:cs="宋体"/>
                <w:color w:val="auto"/>
                <w:szCs w:val="21"/>
                <w:highlight w:val="none"/>
              </w:rPr>
            </w:pPr>
            <w:bookmarkStart w:id="38" w:name="_8.1"/>
            <w:bookmarkEnd w:id="38"/>
            <w:bookmarkStart w:id="39" w:name="_9.2"/>
            <w:bookmarkEnd w:id="39"/>
            <w:bookmarkStart w:id="40" w:name="_5"/>
            <w:bookmarkEnd w:id="40"/>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35A3913">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不允许联合体投标</w:t>
            </w:r>
          </w:p>
        </w:tc>
      </w:tr>
      <w:tr w14:paraId="63B92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F6A4D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1BEE9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8779D5">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4340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4907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6B7F62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C7E4826">
            <w:pPr>
              <w:pStyle w:val="12"/>
              <w:wordWrap w:val="0"/>
              <w:spacing w:line="360" w:lineRule="auto"/>
              <w:rPr>
                <w:rFonts w:ascii="宋体" w:hAnsi="宋体" w:cs="宋体"/>
                <w:color w:val="auto"/>
                <w:szCs w:val="21"/>
                <w:highlight w:val="none"/>
              </w:rPr>
            </w:pPr>
            <w:bookmarkStart w:id="41" w:name="PO_3000001866_PM044"/>
            <w:r>
              <w:rPr>
                <w:rFonts w:hint="eastAsia" w:ascii="宋体" w:hAnsi="宋体" w:cs="宋体"/>
                <w:color w:val="auto"/>
                <w:szCs w:val="21"/>
                <w:highlight w:val="none"/>
              </w:rPr>
              <w:t>☑不允许分包</w:t>
            </w:r>
            <w:bookmarkEnd w:id="41"/>
          </w:p>
          <w:p w14:paraId="51A0BF64">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3DBA38D4">
            <w:pPr>
              <w:pStyle w:val="12"/>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1CB9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409B4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A6ACD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7658AEF">
            <w:pPr>
              <w:wordWrap w:val="0"/>
              <w:spacing w:line="360" w:lineRule="auto"/>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72E6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BB33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5AA8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749102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29BFE39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74D130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7EA5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675" w:type="dxa"/>
            <w:tcBorders>
              <w:top w:val="nil"/>
              <w:left w:val="single" w:color="auto" w:sz="4" w:space="0"/>
              <w:bottom w:val="nil"/>
              <w:right w:val="single" w:color="auto" w:sz="4" w:space="0"/>
            </w:tcBorders>
            <w:vAlign w:val="center"/>
          </w:tcPr>
          <w:p w14:paraId="7392771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D86EE4B">
            <w:pPr>
              <w:wordWrap w:val="0"/>
              <w:snapToGrid w:val="0"/>
              <w:spacing w:line="360" w:lineRule="auto"/>
              <w:jc w:val="left"/>
              <w:rPr>
                <w:rFonts w:ascii="宋体" w:hAnsi="宋体" w:cs="宋体"/>
                <w:color w:val="auto"/>
                <w:szCs w:val="21"/>
                <w:highlight w:val="none"/>
              </w:rPr>
            </w:pPr>
            <w:bookmarkStart w:id="42" w:name="_13.2"/>
            <w:bookmarkEnd w:id="42"/>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E92B5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37"/>
                <w:rFonts w:hint="eastAsia"/>
                <w:color w:val="auto"/>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84043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1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5CFAB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1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607F5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或202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E157F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C16D6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5CACA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7、中小企业声明函。</w:t>
            </w:r>
            <w:r>
              <w:rPr>
                <w:rFonts w:hint="eastAsia" w:ascii="宋体" w:hAnsi="宋体" w:cs="宋体"/>
                <w:b/>
                <w:bCs/>
                <w:color w:val="auto"/>
                <w:szCs w:val="21"/>
                <w:highlight w:val="none"/>
              </w:rPr>
              <w:t>（必须提供，否则作无效投标处理）</w:t>
            </w:r>
          </w:p>
          <w:p w14:paraId="3085A7C9">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22B7AB9F">
            <w:pPr>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9、</w:t>
            </w:r>
            <w:r>
              <w:rPr>
                <w:rFonts w:hint="eastAsia" w:ascii="宋体" w:hAnsi="宋体"/>
                <w:color w:val="auto"/>
                <w:szCs w:val="21"/>
                <w:highlight w:val="none"/>
              </w:rPr>
              <w:t>除招标文件规定必须提供以外，投标人认为需要提供的其他证明材料。</w:t>
            </w:r>
          </w:p>
          <w:p w14:paraId="76AA71B1">
            <w:pPr>
              <w:wordWrap w:val="0"/>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4B31D569">
            <w:pPr>
              <w:wordWrap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53A20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3F6DBE0">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76620D">
            <w:pPr>
              <w:wordWrap w:val="0"/>
              <w:snapToGrid w:val="0"/>
              <w:spacing w:line="360" w:lineRule="auto"/>
              <w:jc w:val="left"/>
              <w:rPr>
                <w:rFonts w:ascii="宋体" w:hAnsi="宋体" w:cs="宋体"/>
                <w:color w:val="auto"/>
                <w:szCs w:val="21"/>
                <w:highlight w:val="none"/>
              </w:rPr>
            </w:pPr>
            <w:bookmarkStart w:id="43" w:name="_13.3"/>
            <w:bookmarkEnd w:id="43"/>
            <w:r>
              <w:rPr>
                <w:rFonts w:hint="eastAsia" w:ascii="宋体" w:hAnsi="宋体" w:cs="宋体"/>
                <w:color w:val="auto"/>
                <w:szCs w:val="21"/>
                <w:highlight w:val="none"/>
              </w:rPr>
              <w:t>商务文件组成</w:t>
            </w:r>
          </w:p>
          <w:p w14:paraId="37DF3E2B">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9A2578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B74B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9F04DDE">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B54515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25E5E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5、投标人情况介绍；</w:t>
            </w:r>
          </w:p>
          <w:p w14:paraId="1BDBEE8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63F2C103">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2C12905C">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8DB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FDEF7FB">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662A7A">
            <w:pPr>
              <w:wordWrap w:val="0"/>
              <w:snapToGrid w:val="0"/>
              <w:spacing w:line="360" w:lineRule="auto"/>
              <w:jc w:val="left"/>
              <w:rPr>
                <w:rFonts w:ascii="宋体" w:hAnsi="宋体" w:cs="宋体"/>
                <w:color w:val="auto"/>
                <w:szCs w:val="21"/>
                <w:highlight w:val="none"/>
              </w:rPr>
            </w:pPr>
            <w:bookmarkStart w:id="44" w:name="_13.4"/>
            <w:bookmarkEnd w:id="44"/>
            <w:r>
              <w:rPr>
                <w:rFonts w:hint="eastAsia" w:ascii="宋体" w:hAnsi="宋体" w:cs="宋体"/>
                <w:color w:val="auto"/>
                <w:szCs w:val="21"/>
                <w:highlight w:val="none"/>
              </w:rPr>
              <w:t>技术文件组成</w:t>
            </w:r>
          </w:p>
          <w:p w14:paraId="1C47F305">
            <w:pPr>
              <w:wordWrap w:val="0"/>
              <w:spacing w:line="360" w:lineRule="auto"/>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D1B9A0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D978B5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6431BD7">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9D617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F05F5B9">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1BB5B29B">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57A096EA">
            <w:pPr>
              <w:wordWrap w:val="0"/>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B6EA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41BAF32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70BC3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6934BCE">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144D8C7E">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477851D9">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p>
        </w:tc>
      </w:tr>
      <w:tr w14:paraId="39287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F37D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70C2AED9">
            <w:pPr>
              <w:wordWrap w:val="0"/>
              <w:spacing w:line="360" w:lineRule="auto"/>
              <w:rPr>
                <w:rFonts w:ascii="宋体" w:hAnsi="宋体" w:cs="宋体"/>
                <w:color w:val="auto"/>
                <w:szCs w:val="21"/>
                <w:highlight w:val="none"/>
              </w:rPr>
            </w:pPr>
            <w:bookmarkStart w:id="45" w:name="_16.2"/>
            <w:bookmarkEnd w:id="45"/>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0FBBC65">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FE2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1816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DE59ED5">
            <w:pPr>
              <w:wordWrap w:val="0"/>
              <w:spacing w:line="360" w:lineRule="auto"/>
              <w:rPr>
                <w:rFonts w:ascii="宋体" w:hAnsi="宋体" w:cs="宋体"/>
                <w:color w:val="auto"/>
                <w:szCs w:val="21"/>
                <w:highlight w:val="none"/>
              </w:rPr>
            </w:pPr>
            <w:bookmarkStart w:id="46" w:name="_17.1"/>
            <w:bookmarkEnd w:id="46"/>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CD6EE2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47" w:name="PO_3000001866_PM046"/>
            <w:r>
              <w:rPr>
                <w:rFonts w:hint="eastAsia" w:ascii="宋体" w:hAnsi="宋体" w:cs="宋体"/>
                <w:color w:val="auto"/>
                <w:szCs w:val="21"/>
                <w:highlight w:val="none"/>
                <w:u w:val="single"/>
              </w:rPr>
              <w:t>60日历天</w:t>
            </w:r>
            <w:bookmarkEnd w:id="47"/>
            <w:r>
              <w:rPr>
                <w:rFonts w:hint="eastAsia" w:ascii="宋体" w:hAnsi="宋体" w:cs="宋体"/>
                <w:color w:val="auto"/>
                <w:szCs w:val="21"/>
                <w:highlight w:val="none"/>
              </w:rPr>
              <w:t>日。</w:t>
            </w:r>
          </w:p>
        </w:tc>
      </w:tr>
      <w:tr w14:paraId="60E6D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1ADF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480452D">
            <w:pPr>
              <w:wordWrap w:val="0"/>
              <w:spacing w:line="360" w:lineRule="auto"/>
              <w:rPr>
                <w:rFonts w:ascii="宋体" w:hAnsi="宋体" w:cs="宋体"/>
                <w:color w:val="auto"/>
                <w:szCs w:val="21"/>
                <w:highlight w:val="none"/>
              </w:rPr>
            </w:pPr>
            <w:bookmarkStart w:id="48" w:name="_18"/>
            <w:bookmarkEnd w:id="48"/>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AD91C5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3E20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BD20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5E9ADF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16ED9FB">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投标文件应按报价文件、资格证明文件、商务文件、技术文件分别编制，报价文件、资格证明文件分别生产电子文件，商务文件、技术文件按顺序并生成电子文件。</w:t>
            </w:r>
            <w:r>
              <w:rPr>
                <w:rFonts w:hint="eastAsia" w:ascii="宋体" w:hAnsi="宋体" w:cs="宋体"/>
                <w:b/>
                <w:color w:val="auto"/>
                <w:szCs w:val="21"/>
                <w:highlight w:val="none"/>
                <w:u w:val="single"/>
              </w:rPr>
              <w:t>电子版投标文件制作方式见招标公告附件。</w:t>
            </w:r>
          </w:p>
        </w:tc>
      </w:tr>
      <w:tr w14:paraId="2C17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D0D7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D23D5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90934A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3F0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6D5E5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53FA7AB2">
            <w:pPr>
              <w:wordWrap w:val="0"/>
              <w:spacing w:line="360" w:lineRule="auto"/>
              <w:rPr>
                <w:rFonts w:ascii="宋体" w:hAnsi="宋体" w:cs="宋体"/>
                <w:color w:val="auto"/>
                <w:szCs w:val="21"/>
                <w:highlight w:val="none"/>
              </w:rPr>
            </w:pPr>
            <w:bookmarkStart w:id="49" w:name="_21.1"/>
            <w:bookmarkEnd w:id="49"/>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49F6149">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B4D1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6996F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7BE07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7B2AC3A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E34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F38330F">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1536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FC680A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FECE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15FBAA4">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861F46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73C4F0C">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1CB04E4D">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FE0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D016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5A91F64">
            <w:pPr>
              <w:wordWrap w:val="0"/>
              <w:spacing w:line="360" w:lineRule="auto"/>
              <w:rPr>
                <w:rFonts w:ascii="宋体" w:hAnsi="宋体" w:cs="宋体"/>
                <w:color w:val="auto"/>
                <w:szCs w:val="21"/>
                <w:highlight w:val="none"/>
              </w:rPr>
            </w:pPr>
            <w:bookmarkStart w:id="50" w:name="_23"/>
            <w:bookmarkEnd w:id="50"/>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D043F1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7088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986E3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14501F05">
            <w:pPr>
              <w:wordWrap w:val="0"/>
              <w:spacing w:line="360" w:lineRule="auto"/>
              <w:rPr>
                <w:rFonts w:ascii="宋体" w:hAnsi="宋体" w:cs="宋体"/>
                <w:color w:val="auto"/>
                <w:szCs w:val="21"/>
                <w:highlight w:val="none"/>
              </w:rPr>
            </w:pPr>
            <w:bookmarkStart w:id="51" w:name="_25.3"/>
            <w:bookmarkEnd w:id="51"/>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C4CAA74">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15D65D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FD24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D03714A">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B5ECD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10BA60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529B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9CA342D">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D23D3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4345B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41B8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C538FC">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84E3D2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142471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3B3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E979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8E47296">
            <w:pPr>
              <w:wordWrap w:val="0"/>
              <w:spacing w:line="360" w:lineRule="auto"/>
              <w:rPr>
                <w:rFonts w:ascii="宋体" w:hAnsi="宋体" w:cs="宋体"/>
                <w:color w:val="auto"/>
                <w:szCs w:val="21"/>
                <w:highlight w:val="none"/>
              </w:rPr>
            </w:pPr>
            <w:bookmarkStart w:id="52" w:name="_28.3"/>
            <w:bookmarkEnd w:id="52"/>
            <w:bookmarkStart w:id="53" w:name="_26"/>
            <w:bookmarkEnd w:id="53"/>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3398E3A">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01C93CC0">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04E35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00F5A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454114C7">
            <w:pPr>
              <w:wordWrap w:val="0"/>
              <w:spacing w:line="360" w:lineRule="auto"/>
              <w:rPr>
                <w:rFonts w:ascii="宋体" w:hAnsi="宋体" w:cs="宋体"/>
                <w:color w:val="auto"/>
                <w:szCs w:val="21"/>
                <w:highlight w:val="none"/>
              </w:rPr>
            </w:pPr>
            <w:bookmarkStart w:id="54" w:name="_29.2.2（2）"/>
            <w:bookmarkEnd w:id="54"/>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34C0042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395A59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F8F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3088B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4D0D86DE">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60E9C675">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3B716351">
            <w:pPr>
              <w:wordWrap w:val="0"/>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0D5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80F3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6140048">
            <w:pPr>
              <w:wordWrap w:val="0"/>
              <w:spacing w:line="360" w:lineRule="auto"/>
              <w:rPr>
                <w:rFonts w:ascii="宋体" w:hAnsi="宋体" w:cs="宋体"/>
                <w:color w:val="auto"/>
                <w:szCs w:val="21"/>
                <w:highlight w:val="none"/>
              </w:rPr>
            </w:pPr>
            <w:bookmarkStart w:id="55" w:name="_39.1"/>
            <w:bookmarkEnd w:id="55"/>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D3571F4">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70D8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202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596B9E6">
            <w:pPr>
              <w:wordWrap w:val="0"/>
              <w:spacing w:line="360" w:lineRule="auto"/>
              <w:rPr>
                <w:rFonts w:ascii="宋体" w:hAnsi="宋体" w:cs="宋体"/>
                <w:color w:val="auto"/>
                <w:szCs w:val="21"/>
                <w:highlight w:val="none"/>
              </w:rPr>
            </w:pPr>
            <w:bookmarkStart w:id="56" w:name="_40.1"/>
            <w:bookmarkEnd w:id="56"/>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51C0F2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06F7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FE95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79E9E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BFCD5B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23B52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55D145">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55D6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3E2A823">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57" w:name="PO_3000001866_PM031_3"/>
            <w:r>
              <w:rPr>
                <w:rFonts w:hint="eastAsia" w:ascii="宋体" w:hAnsi="宋体" w:cs="宋体"/>
                <w:color w:val="auto"/>
                <w:szCs w:val="21"/>
                <w:highlight w:val="none"/>
                <w:u w:val="single"/>
              </w:rPr>
              <w:t>广西邕政采购代理有限公司</w:t>
            </w:r>
            <w:bookmarkEnd w:id="57"/>
            <w:r>
              <w:rPr>
                <w:rFonts w:hint="eastAsia" w:ascii="宋体" w:hAnsi="宋体" w:cs="宋体"/>
                <w:color w:val="auto"/>
                <w:szCs w:val="21"/>
                <w:highlight w:val="none"/>
                <w:u w:val="single"/>
              </w:rPr>
              <w:t xml:space="preserve"> 部门；</w:t>
            </w:r>
          </w:p>
          <w:p w14:paraId="6E59890C">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0BD8B8B">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通讯地址：南宁市青秀区民族大道180号（</w:t>
            </w:r>
            <w:r>
              <w:rPr>
                <w:rFonts w:hint="eastAsia" w:ascii="宋体" w:hAnsi="宋体" w:cs="宋体"/>
                <w:color w:val="auto"/>
                <w:szCs w:val="21"/>
                <w:highlight w:val="none"/>
                <w:u w:val="single"/>
                <w:lang w:eastAsia="zh-CN"/>
              </w:rPr>
              <w:t>威壮大厦</w:t>
            </w:r>
            <w:r>
              <w:rPr>
                <w:rFonts w:hint="eastAsia" w:ascii="宋体" w:hAnsi="宋体" w:cs="宋体"/>
                <w:color w:val="auto"/>
                <w:szCs w:val="21"/>
                <w:highlight w:val="none"/>
                <w:u w:val="single"/>
              </w:rPr>
              <w:t xml:space="preserve">）22层2210～2217室 </w:t>
            </w:r>
          </w:p>
          <w:p w14:paraId="7A5BB5B1">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南宁市第三职业技术学校</w:t>
            </w:r>
            <w:r>
              <w:rPr>
                <w:rFonts w:hint="eastAsia" w:ascii="宋体" w:hAnsi="宋体" w:cs="宋体"/>
                <w:color w:val="auto"/>
                <w:szCs w:val="21"/>
                <w:highlight w:val="none"/>
                <w:u w:val="single"/>
              </w:rPr>
              <w:t xml:space="preserve"> 部门；</w:t>
            </w:r>
          </w:p>
          <w:p w14:paraId="65AD3132">
            <w:pPr>
              <w:wordWrap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联系电话：</w:t>
            </w:r>
            <w:r>
              <w:rPr>
                <w:rFonts w:hint="eastAsia" w:ascii="宋体" w:hAnsi="宋体" w:cs="宋体"/>
                <w:color w:val="auto"/>
                <w:szCs w:val="21"/>
                <w:highlight w:val="none"/>
                <w:u w:val="single"/>
                <w:lang w:val="en-US" w:eastAsia="zh-CN"/>
              </w:rPr>
              <w:t xml:space="preserve">0771-5602382 </w:t>
            </w:r>
          </w:p>
          <w:p w14:paraId="1FC442F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通讯地址：</w:t>
            </w:r>
            <w:r>
              <w:rPr>
                <w:rFonts w:hint="eastAsia" w:ascii="宋体" w:hAnsi="宋体" w:cs="宋体"/>
                <w:color w:val="auto"/>
                <w:szCs w:val="21"/>
                <w:highlight w:val="none"/>
                <w:u w:val="single"/>
                <w:lang w:eastAsia="zh-CN"/>
              </w:rPr>
              <w:t>南宁市望州路北二里14号南宁市第三职业技术学校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tc>
      </w:tr>
      <w:tr w14:paraId="5BC50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3FE67B">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702477">
            <w:pPr>
              <w:wordWrap w:val="0"/>
              <w:spacing w:line="360" w:lineRule="auto"/>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AAC4558">
            <w:pPr>
              <w:wordWrap w:val="0"/>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3F04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41814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5C38B65">
            <w:pPr>
              <w:wordWrap w:val="0"/>
              <w:spacing w:line="360" w:lineRule="auto"/>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8EB0A32">
            <w:pPr>
              <w:wordWrap w:val="0"/>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E2B57B9">
            <w:pPr>
              <w:wordWrap w:val="0"/>
              <w:snapToGrid w:val="0"/>
              <w:spacing w:line="360" w:lineRule="auto"/>
              <w:rPr>
                <w:rFonts w:ascii="宋体" w:hAnsi="宋体" w:cs="宋体"/>
                <w:color w:val="auto"/>
                <w:highlight w:val="none"/>
              </w:rPr>
            </w:pPr>
            <w:r>
              <w:rPr>
                <w:rFonts w:hint="eastAsia" w:ascii="宋体" w:hAnsi="宋体" w:cs="宋体"/>
                <w:color w:val="auto"/>
                <w:highlight w:val="none"/>
              </w:rPr>
              <w:t>2、邮寄地址：</w:t>
            </w:r>
          </w:p>
          <w:p w14:paraId="5B7325EA">
            <w:pPr>
              <w:wordWrap w:val="0"/>
              <w:snapToGrid w:val="0"/>
              <w:spacing w:line="360" w:lineRule="auto"/>
              <w:rPr>
                <w:rFonts w:ascii="宋体" w:hAnsi="宋体" w:cs="宋体"/>
                <w:color w:val="auto"/>
                <w:highlight w:val="none"/>
              </w:rPr>
            </w:pPr>
            <w:r>
              <w:rPr>
                <w:rFonts w:hint="eastAsia" w:ascii="宋体" w:hAnsi="宋体" w:cs="宋体"/>
                <w:color w:val="auto"/>
                <w:highlight w:val="none"/>
              </w:rPr>
              <w:t>名称：</w:t>
            </w:r>
            <w:bookmarkStart w:id="58" w:name="PO_3000001866_PM036"/>
            <w:r>
              <w:rPr>
                <w:rFonts w:hint="eastAsia" w:ascii="宋体" w:hAnsi="宋体" w:cs="宋体"/>
                <w:color w:val="auto"/>
                <w:highlight w:val="none"/>
              </w:rPr>
              <w:t>南宁市财政局政府采购监督管理科</w:t>
            </w:r>
            <w:bookmarkEnd w:id="58"/>
          </w:p>
          <w:p w14:paraId="755E0E40">
            <w:pPr>
              <w:wordWrap w:val="0"/>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59" w:name="PO_3000001866_PM039"/>
            <w:r>
              <w:rPr>
                <w:rFonts w:hint="eastAsia" w:ascii="宋体" w:hAnsi="宋体" w:cs="宋体"/>
                <w:color w:val="auto"/>
                <w:highlight w:val="none"/>
              </w:rPr>
              <w:t xml:space="preserve">南宁市东葛路129号   </w:t>
            </w:r>
            <w:bookmarkEnd w:id="59"/>
          </w:p>
          <w:p w14:paraId="5A31FEFC">
            <w:pPr>
              <w:wordWrap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60" w:name="PO_3000001866_PM038_1"/>
            <w:r>
              <w:rPr>
                <w:rFonts w:hint="eastAsia" w:ascii="宋体" w:hAnsi="宋体" w:cs="宋体"/>
                <w:color w:val="auto"/>
                <w:highlight w:val="none"/>
              </w:rPr>
              <w:t>0771-2189091</w:t>
            </w:r>
            <w:bookmarkEnd w:id="60"/>
          </w:p>
        </w:tc>
      </w:tr>
      <w:tr w14:paraId="3417B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1ABE2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4E9C552">
            <w:pPr>
              <w:wordWrap w:val="0"/>
              <w:spacing w:line="360" w:lineRule="auto"/>
              <w:rPr>
                <w:rFonts w:ascii="宋体" w:hAnsi="宋体" w:cs="宋体"/>
                <w:color w:val="auto"/>
                <w:szCs w:val="21"/>
                <w:highlight w:val="none"/>
              </w:rPr>
            </w:pPr>
            <w:bookmarkStart w:id="61" w:name="_42"/>
            <w:bookmarkEnd w:id="61"/>
            <w:bookmarkStart w:id="62" w:name="_41"/>
            <w:bookmarkEnd w:id="62"/>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CC75201">
            <w:pPr>
              <w:pStyle w:val="15"/>
              <w:wordWrap w:val="0"/>
              <w:snapToGrid w:val="0"/>
              <w:spacing w:line="360" w:lineRule="auto"/>
              <w:rPr>
                <w:rFonts w:hAnsi="宋体" w:cs="宋体"/>
                <w:color w:val="auto"/>
                <w:highlight w:val="none"/>
              </w:rPr>
            </w:pPr>
            <w:r>
              <w:rPr>
                <w:rFonts w:hint="eastAsia" w:hAnsi="宋体" w:cs="宋体"/>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6A1E1A28">
            <w:pPr>
              <w:pStyle w:val="15"/>
              <w:wordWrap w:val="0"/>
              <w:snapToGrid w:val="0"/>
              <w:spacing w:line="360" w:lineRule="auto"/>
              <w:rPr>
                <w:rFonts w:hAnsi="宋体" w:cs="宋体"/>
                <w:color w:val="auto"/>
                <w:highlight w:val="none"/>
              </w:rPr>
            </w:pPr>
            <w:r>
              <w:rPr>
                <w:rFonts w:hint="eastAsia" w:hAnsi="宋体" w:cs="宋体"/>
                <w:color w:val="auto"/>
                <w:highlight w:val="none"/>
              </w:rPr>
              <w:t>□采购人支付。</w:t>
            </w:r>
          </w:p>
          <w:p w14:paraId="1639F88F">
            <w:pPr>
              <w:pStyle w:val="15"/>
              <w:wordWrap w:val="0"/>
              <w:snapToGrid w:val="0"/>
              <w:spacing w:line="360" w:lineRule="auto"/>
              <w:rPr>
                <w:rFonts w:hAnsi="宋体" w:cs="宋体"/>
                <w:color w:val="auto"/>
                <w:highlight w:val="none"/>
              </w:rPr>
            </w:pPr>
            <w:r>
              <w:rPr>
                <w:rFonts w:hint="eastAsia" w:hAnsi="宋体" w:cs="宋体"/>
                <w:color w:val="auto"/>
                <w:highlight w:val="none"/>
              </w:rPr>
              <w:t>□本项目不收取代理服务费。</w:t>
            </w:r>
          </w:p>
        </w:tc>
      </w:tr>
      <w:tr w14:paraId="61A2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1FB539">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DE3E37">
            <w:pPr>
              <w:wordWrap w:val="0"/>
              <w:spacing w:line="360" w:lineRule="auto"/>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842D7B8">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 是否收取采购代理费：</w:t>
            </w:r>
          </w:p>
          <w:p w14:paraId="70906047">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是    □ 否</w:t>
            </w:r>
          </w:p>
          <w:p w14:paraId="229FB1AA">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2.采购代理费支付方式：</w:t>
            </w:r>
          </w:p>
          <w:p w14:paraId="5CD55159">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本项目代理服务费由</w:t>
            </w:r>
            <w:r>
              <w:rPr>
                <w:rFonts w:hint="eastAsia" w:ascii="宋体" w:hAnsi="宋体" w:eastAsia="宋体" w:cs="宋体"/>
                <w:color w:val="auto"/>
                <w:kern w:val="0"/>
                <w:sz w:val="21"/>
                <w:szCs w:val="21"/>
                <w:highlight w:val="none"/>
                <w:u w:val="single"/>
                <w:lang w:bidi="ar"/>
              </w:rPr>
              <w:t>中标供应商</w:t>
            </w:r>
            <w:r>
              <w:rPr>
                <w:rFonts w:hint="eastAsia" w:ascii="宋体" w:hAnsi="宋体" w:eastAsia="宋体" w:cs="宋体"/>
                <w:color w:val="auto"/>
                <w:kern w:val="0"/>
                <w:sz w:val="21"/>
                <w:szCs w:val="21"/>
                <w:highlight w:val="none"/>
                <w:lang w:bidi="ar"/>
              </w:rPr>
              <w:t>领取成交通知书前，一次性向采购代理机构支付。</w:t>
            </w:r>
          </w:p>
          <w:p w14:paraId="04AF8B7F">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□采购人支付。</w:t>
            </w:r>
          </w:p>
          <w:p w14:paraId="72EAB002">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3.采购代理费收取标准：</w:t>
            </w:r>
          </w:p>
          <w:p w14:paraId="44542E55">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☑以分标（☑中标（成交）金额/</w:t>
            </w:r>
            <w:r>
              <w:rPr>
                <w:rFonts w:hint="eastAsia" w:ascii="宋体" w:hAnsi="宋体" w:eastAsia="宋体" w:cs="宋体"/>
                <w:color w:val="auto"/>
                <w:sz w:val="21"/>
                <w:szCs w:val="21"/>
                <w:highlight w:val="none"/>
                <w:lang w:bidi="ar"/>
              </w:rPr>
              <w:sym w:font="Wingdings 2" w:char="00A3"/>
            </w:r>
            <w:r>
              <w:rPr>
                <w:rFonts w:hint="eastAsia" w:ascii="宋体" w:hAnsi="宋体" w:eastAsia="宋体" w:cs="宋体"/>
                <w:color w:val="auto"/>
                <w:sz w:val="21"/>
                <w:szCs w:val="21"/>
                <w:highlight w:val="none"/>
                <w:lang w:bidi="ar"/>
              </w:rPr>
              <w:t>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w:t>
            </w:r>
          </w:p>
          <w:p w14:paraId="44E99608">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按</w:t>
            </w:r>
            <w:r>
              <w:rPr>
                <w:rFonts w:hint="eastAsia" w:ascii="宋体" w:hAnsi="宋体" w:eastAsia="宋体" w:cs="宋体"/>
                <w:color w:val="auto"/>
                <w:sz w:val="21"/>
                <w:szCs w:val="21"/>
                <w:highlight w:val="none"/>
                <w:u w:val="single"/>
                <w:lang w:bidi="ar"/>
              </w:rPr>
              <w:t>服务类</w:t>
            </w:r>
            <w:r>
              <w:rPr>
                <w:rFonts w:hint="eastAsia" w:ascii="宋体" w:hAnsi="宋体" w:eastAsia="宋体" w:cs="宋体"/>
                <w:color w:val="auto"/>
                <w:sz w:val="21"/>
                <w:szCs w:val="21"/>
                <w:highlight w:val="none"/>
                <w:lang w:bidi="ar"/>
              </w:rPr>
              <w:t>采用差额定率累进法计算出收费基准价格，采购代理收费以（□收费基准价格/☑收费基准价下浮</w:t>
            </w:r>
            <w:r>
              <w:rPr>
                <w:rFonts w:hint="eastAsia" w:ascii="宋体" w:hAnsi="宋体" w:eastAsia="宋体" w:cs="宋体"/>
                <w:color w:val="auto"/>
                <w:sz w:val="21"/>
                <w:szCs w:val="21"/>
                <w:highlight w:val="none"/>
                <w:u w:val="single"/>
                <w:lang w:val="en-US" w:eastAsia="zh-CN" w:bidi="ar"/>
              </w:rPr>
              <w:t xml:space="preserve"> 5 </w:t>
            </w:r>
            <w:r>
              <w:rPr>
                <w:rFonts w:hint="eastAsia" w:ascii="宋体" w:hAnsi="宋体" w:eastAsia="宋体" w:cs="宋体"/>
                <w:color w:val="auto"/>
                <w:sz w:val="21"/>
                <w:szCs w:val="21"/>
                <w:highlight w:val="none"/>
                <w:u w:val="single"/>
                <w:lang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）计算。</w:t>
            </w:r>
          </w:p>
          <w:p w14:paraId="3131A28A">
            <w:pPr>
              <w:keepNext w:val="0"/>
              <w:keepLines/>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□固定采购代理收费</w:t>
            </w:r>
            <w:r>
              <w:rPr>
                <w:rFonts w:hint="eastAsia" w:ascii="宋体" w:hAnsi="宋体" w:eastAsia="宋体" w:cs="宋体"/>
                <w:color w:val="auto"/>
                <w:sz w:val="21"/>
                <w:szCs w:val="21"/>
                <w:highlight w:val="none"/>
                <w:u w:val="single"/>
                <w:lang w:bidi="ar"/>
              </w:rPr>
              <w:t xml:space="preserve">              。</w:t>
            </w:r>
          </w:p>
          <w:p w14:paraId="32EE251B">
            <w:pPr>
              <w:keepNext w:val="0"/>
              <w:keepLines/>
              <w:pageBreakBefore w:val="0"/>
              <w:widowControl w:val="0"/>
              <w:kinsoku/>
              <w:wordWrap w:val="0"/>
              <w:overflowPunct/>
              <w:topLinePunct w:val="0"/>
              <w:autoSpaceDE/>
              <w:autoSpaceDN/>
              <w:bidi w:val="0"/>
              <w:adjustRightInd/>
              <w:snapToGrid w:val="0"/>
              <w:spacing w:line="360" w:lineRule="auto"/>
              <w:ind w:firstLine="482"/>
              <w:textAlignment w:val="auto"/>
              <w:rPr>
                <w:rFonts w:hint="eastAsia" w:asciiTheme="minorEastAsia" w:hAnsiTheme="minorEastAsia" w:eastAsiaTheme="minorEastAsia" w:cstheme="minorEastAsia"/>
                <w:b/>
                <w:color w:val="auto"/>
                <w:sz w:val="21"/>
                <w:szCs w:val="21"/>
                <w:highlight w:val="none"/>
                <w:u w:val="single"/>
                <w:lang w:bidi="ar"/>
              </w:rPr>
            </w:pPr>
            <w:r>
              <w:rPr>
                <w:rFonts w:hint="eastAsia" w:asciiTheme="minorEastAsia" w:hAnsiTheme="minorEastAsia" w:eastAsiaTheme="minorEastAsia" w:cstheme="minorEastAsia"/>
                <w:b/>
                <w:color w:val="auto"/>
                <w:sz w:val="21"/>
                <w:szCs w:val="21"/>
                <w:highlight w:val="none"/>
                <w:u w:val="single"/>
                <w:lang w:bidi="ar"/>
              </w:rPr>
              <w:t>基准价计算标准如下：</w:t>
            </w:r>
          </w:p>
          <w:p w14:paraId="05B0763E">
            <w:pPr>
              <w:pStyle w:val="15"/>
              <w:keepNext w:val="0"/>
              <w:keepLines/>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参照</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rPr>
              <w:t>桂价费(2011)55号</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t>文件</w:t>
            </w:r>
            <w:r>
              <w:rPr>
                <w:rFonts w:hint="eastAsia" w:asciiTheme="minorEastAsia" w:hAnsiTheme="minorEastAsia" w:eastAsiaTheme="minorEastAsia" w:cstheme="minorEastAsia"/>
                <w:color w:val="auto"/>
                <w:sz w:val="21"/>
                <w:szCs w:val="21"/>
                <w:highlight w:val="none"/>
                <w:shd w:val="clear" w:color="auto" w:fill="FFFFFF"/>
              </w:rPr>
              <w:t>要求，采用差额定率累进法计算，按下表的标准计取代理服务基准价：</w:t>
            </w:r>
          </w:p>
          <w:tbl>
            <w:tblPr>
              <w:tblStyle w:val="26"/>
              <w:tblpPr w:leftFromText="180" w:rightFromText="180" w:vertAnchor="text" w:horzAnchor="margin" w:tblpX="1" w:tblpY="161"/>
              <w:tblW w:w="6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1414"/>
              <w:gridCol w:w="1231"/>
              <w:gridCol w:w="1458"/>
            </w:tblGrid>
            <w:tr w14:paraId="6A82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51" w:type="dxa"/>
                  <w:tcBorders>
                    <w:tl2br w:val="single" w:color="auto" w:sz="4" w:space="0"/>
                  </w:tcBorders>
                </w:tcPr>
                <w:p w14:paraId="64E2FA53">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费率</w:t>
                  </w:r>
                </w:p>
                <w:p w14:paraId="6B1214F8">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中标金额</w:t>
                  </w:r>
                </w:p>
              </w:tc>
              <w:tc>
                <w:tcPr>
                  <w:tcW w:w="1414" w:type="dxa"/>
                  <w:vAlign w:val="center"/>
                </w:tcPr>
                <w:p w14:paraId="2B8E4355">
                  <w:pPr>
                    <w:keepLines/>
                    <w:wordWrap w:val="0"/>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货物招标</w:t>
                  </w:r>
                </w:p>
              </w:tc>
              <w:tc>
                <w:tcPr>
                  <w:tcW w:w="1231" w:type="dxa"/>
                  <w:vAlign w:val="center"/>
                </w:tcPr>
                <w:p w14:paraId="1A24733E">
                  <w:pPr>
                    <w:keepLines/>
                    <w:wordWrap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服务招标</w:t>
                  </w:r>
                </w:p>
              </w:tc>
              <w:tc>
                <w:tcPr>
                  <w:tcW w:w="1458" w:type="dxa"/>
                  <w:vAlign w:val="center"/>
                </w:tcPr>
                <w:p w14:paraId="00A6C34A">
                  <w:pPr>
                    <w:keepLines/>
                    <w:wordWrap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工程招标</w:t>
                  </w:r>
                </w:p>
              </w:tc>
            </w:tr>
            <w:tr w14:paraId="3F01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851" w:type="dxa"/>
                </w:tcPr>
                <w:p w14:paraId="1693F3B3">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100万元以下</w:t>
                  </w:r>
                </w:p>
              </w:tc>
              <w:tc>
                <w:tcPr>
                  <w:tcW w:w="1414" w:type="dxa"/>
                </w:tcPr>
                <w:p w14:paraId="6233F86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1.5%</w:t>
                  </w:r>
                </w:p>
              </w:tc>
              <w:tc>
                <w:tcPr>
                  <w:tcW w:w="1231" w:type="dxa"/>
                </w:tcPr>
                <w:p w14:paraId="4769BF9D">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458" w:type="dxa"/>
                </w:tcPr>
                <w:p w14:paraId="533AF398">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1.0% </w:t>
                  </w:r>
                </w:p>
              </w:tc>
            </w:tr>
            <w:tr w14:paraId="205F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2E1CDCA6">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100～500万元</w:t>
                  </w:r>
                </w:p>
              </w:tc>
              <w:tc>
                <w:tcPr>
                  <w:tcW w:w="1414" w:type="dxa"/>
                </w:tcPr>
                <w:p w14:paraId="23B9015C">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231" w:type="dxa"/>
                </w:tcPr>
                <w:p w14:paraId="6633B052">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1458" w:type="dxa"/>
                </w:tcPr>
                <w:p w14:paraId="63A85431">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0.7% </w:t>
                  </w:r>
                </w:p>
              </w:tc>
            </w:tr>
            <w:tr w14:paraId="0F8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27AA6E2D">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500～1000万元</w:t>
                  </w:r>
                </w:p>
              </w:tc>
              <w:tc>
                <w:tcPr>
                  <w:tcW w:w="1414" w:type="dxa"/>
                </w:tcPr>
                <w:p w14:paraId="6FD0FC2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0.8%</w:t>
                  </w:r>
                </w:p>
              </w:tc>
              <w:tc>
                <w:tcPr>
                  <w:tcW w:w="1231" w:type="dxa"/>
                </w:tcPr>
                <w:p w14:paraId="07368D76">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1458" w:type="dxa"/>
                </w:tcPr>
                <w:p w14:paraId="7F834075">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46A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51" w:type="dxa"/>
                </w:tcPr>
                <w:p w14:paraId="560B347A">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1000～5000万元</w:t>
                  </w:r>
                </w:p>
              </w:tc>
              <w:tc>
                <w:tcPr>
                  <w:tcW w:w="1414" w:type="dxa"/>
                </w:tcPr>
                <w:p w14:paraId="5A8A5BD2">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1231" w:type="dxa"/>
                </w:tcPr>
                <w:p w14:paraId="5C6AB1B9">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1458" w:type="dxa"/>
                </w:tcPr>
                <w:p w14:paraId="3BB435E1">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0.35% </w:t>
                  </w:r>
                </w:p>
              </w:tc>
            </w:tr>
            <w:tr w14:paraId="6F5E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4835726C">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5000万元～1亿元</w:t>
                  </w:r>
                </w:p>
              </w:tc>
              <w:tc>
                <w:tcPr>
                  <w:tcW w:w="1414" w:type="dxa"/>
                </w:tcPr>
                <w:p w14:paraId="15D87BF0">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1231" w:type="dxa"/>
                </w:tcPr>
                <w:p w14:paraId="5B65C699">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1458" w:type="dxa"/>
                </w:tcPr>
                <w:p w14:paraId="6796343F">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14:paraId="0FF1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3BDC676B">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1～5亿元</w:t>
                  </w:r>
                </w:p>
              </w:tc>
              <w:tc>
                <w:tcPr>
                  <w:tcW w:w="1414" w:type="dxa"/>
                </w:tcPr>
                <w:p w14:paraId="63976F1D">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1231" w:type="dxa"/>
                </w:tcPr>
                <w:p w14:paraId="2B98293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0.05%</w:t>
                  </w:r>
                </w:p>
              </w:tc>
              <w:tc>
                <w:tcPr>
                  <w:tcW w:w="1458" w:type="dxa"/>
                </w:tcPr>
                <w:p w14:paraId="1D9CAAEB">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0.05%</w:t>
                  </w:r>
                </w:p>
              </w:tc>
            </w:tr>
            <w:tr w14:paraId="57CE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30662A1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5～10亿元</w:t>
                  </w:r>
                </w:p>
              </w:tc>
              <w:tc>
                <w:tcPr>
                  <w:tcW w:w="1414" w:type="dxa"/>
                </w:tcPr>
                <w:p w14:paraId="598A22E0">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c>
                <w:tcPr>
                  <w:tcW w:w="1231" w:type="dxa"/>
                </w:tcPr>
                <w:p w14:paraId="0D69D22A">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0.035%</w:t>
                  </w:r>
                </w:p>
              </w:tc>
              <w:tc>
                <w:tcPr>
                  <w:tcW w:w="1458" w:type="dxa"/>
                </w:tcPr>
                <w:p w14:paraId="0C8FA7D2">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r>
            <w:tr w14:paraId="271A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51" w:type="dxa"/>
                </w:tcPr>
                <w:p w14:paraId="35BD8DCE">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10～50亿元</w:t>
                  </w:r>
                </w:p>
              </w:tc>
              <w:tc>
                <w:tcPr>
                  <w:tcW w:w="1414" w:type="dxa"/>
                </w:tcPr>
                <w:p w14:paraId="514F8ED6">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0.008%</w:t>
                  </w:r>
                </w:p>
              </w:tc>
              <w:tc>
                <w:tcPr>
                  <w:tcW w:w="1231" w:type="dxa"/>
                </w:tcPr>
                <w:p w14:paraId="0A8E5BC7">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0.008%</w:t>
                  </w:r>
                </w:p>
              </w:tc>
              <w:tc>
                <w:tcPr>
                  <w:tcW w:w="1458" w:type="dxa"/>
                </w:tcPr>
                <w:p w14:paraId="58C5CF4C">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0.008%</w:t>
                  </w:r>
                </w:p>
              </w:tc>
            </w:tr>
            <w:tr w14:paraId="0B25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36F343FD">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50～100亿元</w:t>
                  </w:r>
                </w:p>
              </w:tc>
              <w:tc>
                <w:tcPr>
                  <w:tcW w:w="1414" w:type="dxa"/>
                </w:tcPr>
                <w:p w14:paraId="60ECA249">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0.006%</w:t>
                  </w:r>
                </w:p>
              </w:tc>
              <w:tc>
                <w:tcPr>
                  <w:tcW w:w="1231" w:type="dxa"/>
                </w:tcPr>
                <w:p w14:paraId="6EE94B36">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0.006%</w:t>
                  </w:r>
                </w:p>
              </w:tc>
              <w:tc>
                <w:tcPr>
                  <w:tcW w:w="1458" w:type="dxa"/>
                </w:tcPr>
                <w:p w14:paraId="554C9BC8">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0.006%</w:t>
                  </w:r>
                </w:p>
              </w:tc>
            </w:tr>
            <w:tr w14:paraId="664A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51" w:type="dxa"/>
                </w:tcPr>
                <w:p w14:paraId="5452C8BC">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100亿以上</w:t>
                  </w:r>
                </w:p>
              </w:tc>
              <w:tc>
                <w:tcPr>
                  <w:tcW w:w="1414" w:type="dxa"/>
                </w:tcPr>
                <w:p w14:paraId="546EB007">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0.004%</w:t>
                  </w:r>
                </w:p>
              </w:tc>
              <w:tc>
                <w:tcPr>
                  <w:tcW w:w="1231" w:type="dxa"/>
                </w:tcPr>
                <w:p w14:paraId="2360CC0D">
                  <w:pPr>
                    <w:keepLines/>
                    <w:wordWrap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0.004%</w:t>
                  </w:r>
                </w:p>
              </w:tc>
              <w:tc>
                <w:tcPr>
                  <w:tcW w:w="1458" w:type="dxa"/>
                </w:tcPr>
                <w:p w14:paraId="53C4D2DF">
                  <w:pPr>
                    <w:keepLines/>
                    <w:wordWrap w:val="0"/>
                    <w:spacing w:line="360" w:lineRule="auto"/>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0.004%</w:t>
                  </w:r>
                </w:p>
              </w:tc>
            </w:tr>
            <w:tr w14:paraId="636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954" w:type="dxa"/>
                  <w:gridSpan w:val="4"/>
                </w:tcPr>
                <w:p w14:paraId="4AF5114A">
                  <w:pPr>
                    <w:keepLines/>
                    <w:wordWrap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按以上费率计算不足5000.00元的，</w:t>
                  </w:r>
                  <w:r>
                    <w:rPr>
                      <w:rFonts w:hint="eastAsia" w:asciiTheme="minorEastAsia" w:hAnsiTheme="minorEastAsia" w:eastAsiaTheme="minorEastAsia" w:cstheme="minorEastAsia"/>
                      <w:color w:val="auto"/>
                      <w:sz w:val="21"/>
                      <w:szCs w:val="21"/>
                      <w:highlight w:val="none"/>
                      <w:lang w:val="en-US" w:eastAsia="zh-CN"/>
                    </w:rPr>
                    <w:t>按</w:t>
                  </w:r>
                  <w:r>
                    <w:rPr>
                      <w:rFonts w:hint="eastAsia" w:asciiTheme="minorEastAsia" w:hAnsiTheme="minorEastAsia" w:eastAsiaTheme="minorEastAsia" w:cstheme="minorEastAsia"/>
                      <w:color w:val="auto"/>
                      <w:sz w:val="21"/>
                      <w:szCs w:val="21"/>
                      <w:highlight w:val="none"/>
                    </w:rPr>
                    <w:t>5000.00元</w:t>
                  </w:r>
                  <w:r>
                    <w:rPr>
                      <w:rFonts w:hint="eastAsia" w:asciiTheme="minorEastAsia" w:hAnsiTheme="minorEastAsia" w:eastAsiaTheme="minorEastAsia" w:cstheme="minorEastAsia"/>
                      <w:color w:val="auto"/>
                      <w:sz w:val="21"/>
                      <w:szCs w:val="21"/>
                      <w:highlight w:val="none"/>
                      <w:lang w:val="en-US" w:eastAsia="zh-CN"/>
                    </w:rPr>
                    <w:t>收取</w:t>
                  </w:r>
                  <w:r>
                    <w:rPr>
                      <w:rFonts w:hint="eastAsia" w:asciiTheme="minorEastAsia" w:hAnsiTheme="minorEastAsia" w:eastAsiaTheme="minorEastAsia" w:cstheme="minorEastAsia"/>
                      <w:color w:val="auto"/>
                      <w:sz w:val="21"/>
                      <w:szCs w:val="21"/>
                      <w:highlight w:val="none"/>
                    </w:rPr>
                    <w:t>。</w:t>
                  </w:r>
                </w:p>
              </w:tc>
            </w:tr>
          </w:tbl>
          <w:p w14:paraId="0E62EF87">
            <w:pPr>
              <w:pStyle w:val="7"/>
              <w:rPr>
                <w:color w:val="auto"/>
                <w:highlight w:val="none"/>
              </w:rPr>
            </w:pPr>
          </w:p>
        </w:tc>
      </w:tr>
      <w:tr w14:paraId="29C7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F571267">
            <w:pPr>
              <w:widowControl/>
              <w:wordWrap w:val="0"/>
              <w:spacing w:line="360" w:lineRule="auto"/>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5473D5">
            <w:pPr>
              <w:wordWrap w:val="0"/>
              <w:spacing w:line="360" w:lineRule="auto"/>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BD6E02E">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账户名称：广西邕政采购代理有限公司</w:t>
            </w:r>
          </w:p>
          <w:p w14:paraId="2C7DDD07">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开户银行：交通银行南宁东葛西支行</w:t>
            </w:r>
          </w:p>
          <w:p w14:paraId="0A370DD2">
            <w:pPr>
              <w:pStyle w:val="15"/>
              <w:wordWrap w:val="0"/>
              <w:snapToGrid w:val="0"/>
              <w:spacing w:line="360" w:lineRule="auto"/>
              <w:rPr>
                <w:rFonts w:hAnsi="宋体" w:cs="宋体"/>
                <w:color w:val="auto"/>
                <w:szCs w:val="21"/>
                <w:highlight w:val="none"/>
              </w:rPr>
            </w:pPr>
            <w:r>
              <w:rPr>
                <w:rFonts w:hint="eastAsia" w:hAnsi="宋体" w:cs="宋体"/>
                <w:color w:val="auto"/>
                <w:szCs w:val="21"/>
                <w:highlight w:val="none"/>
              </w:rPr>
              <w:t xml:space="preserve">银行账号：4510 6070 1018 1602 32818 </w:t>
            </w:r>
          </w:p>
          <w:p w14:paraId="01E98DE6">
            <w:pPr>
              <w:pStyle w:val="15"/>
              <w:wordWrap w:val="0"/>
              <w:snapToGrid w:val="0"/>
              <w:spacing w:line="360" w:lineRule="auto"/>
              <w:rPr>
                <w:rFonts w:hAnsi="宋体" w:cs="宋体"/>
                <w:color w:val="auto"/>
                <w:highlight w:val="none"/>
              </w:rPr>
            </w:pPr>
            <w:r>
              <w:rPr>
                <w:rFonts w:hint="eastAsia" w:hAnsi="宋体" w:cs="宋体"/>
                <w:color w:val="auto"/>
                <w:szCs w:val="21"/>
                <w:highlight w:val="none"/>
              </w:rPr>
              <w:t>开户行行号：301611000718</w:t>
            </w:r>
          </w:p>
        </w:tc>
      </w:tr>
      <w:tr w14:paraId="653C6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EF506C">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885C29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6351956F">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E04749B">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3DB4587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人式管理办法》等有关法律、法规编制，参与本项目的各政府采购当事人依法享有上述法律法规所赋予的权利与义务。</w:t>
            </w:r>
          </w:p>
          <w:p w14:paraId="09D5F7CB">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F87C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B5252F">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3B47933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48016A8">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AF3CD0F">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0EB6944">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64E01B88">
            <w:pPr>
              <w:pStyle w:val="15"/>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2336C1E">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9FC3302">
      <w:pPr>
        <w:widowControl/>
        <w:wordWrap w:val="0"/>
        <w:spacing w:line="360" w:lineRule="auto"/>
        <w:jc w:val="left"/>
        <w:rPr>
          <w:rFonts w:ascii="宋体" w:hAnsi="宋体" w:cs="宋体"/>
          <w:b/>
          <w:bCs/>
          <w:color w:val="auto"/>
          <w:sz w:val="32"/>
          <w:szCs w:val="32"/>
          <w:highlight w:val="none"/>
        </w:rPr>
        <w:sectPr>
          <w:footerReference r:id="rId10" w:type="default"/>
          <w:pgSz w:w="11906" w:h="16838"/>
          <w:pgMar w:top="1440" w:right="1080" w:bottom="1440" w:left="1080" w:header="720" w:footer="720" w:gutter="0"/>
          <w:cols w:space="720" w:num="1"/>
          <w:docGrid w:type="lines" w:linePitch="331" w:charSpace="0"/>
        </w:sectPr>
      </w:pPr>
    </w:p>
    <w:p w14:paraId="66A03E99">
      <w:pPr>
        <w:wordWrap w:val="0"/>
        <w:spacing w:line="360" w:lineRule="auto"/>
        <w:rPr>
          <w:rFonts w:ascii="宋体" w:hAnsi="宋体" w:cs="宋体"/>
          <w:color w:val="auto"/>
          <w:highlight w:val="none"/>
        </w:rPr>
      </w:pPr>
    </w:p>
    <w:p w14:paraId="0902730E">
      <w:pPr>
        <w:pStyle w:val="5"/>
        <w:wordWrap w:val="0"/>
        <w:spacing w:before="0" w:after="0" w:line="360" w:lineRule="auto"/>
        <w:jc w:val="center"/>
        <w:rPr>
          <w:rFonts w:ascii="宋体" w:hAnsi="宋体" w:eastAsia="宋体" w:cs="宋体"/>
          <w:color w:val="auto"/>
          <w:highlight w:val="none"/>
        </w:rPr>
      </w:pPr>
      <w:bookmarkStart w:id="63" w:name="_Toc21842"/>
      <w:bookmarkStart w:id="64" w:name="_Toc13039"/>
      <w:bookmarkStart w:id="65" w:name="_Toc19072"/>
      <w:bookmarkStart w:id="66" w:name="_Toc24360"/>
      <w:bookmarkStart w:id="67" w:name="_Toc27614"/>
      <w:r>
        <w:rPr>
          <w:rFonts w:hint="eastAsia" w:ascii="宋体" w:hAnsi="宋体" w:eastAsia="宋体" w:cs="宋体"/>
          <w:color w:val="auto"/>
          <w:highlight w:val="none"/>
        </w:rPr>
        <w:t>第二节 投标人须知正文</w:t>
      </w:r>
      <w:bookmarkEnd w:id="63"/>
      <w:bookmarkEnd w:id="64"/>
      <w:bookmarkEnd w:id="65"/>
      <w:bookmarkEnd w:id="66"/>
      <w:bookmarkEnd w:id="67"/>
    </w:p>
    <w:p w14:paraId="1CE39D21">
      <w:pPr>
        <w:pStyle w:val="6"/>
        <w:keepNext w:val="0"/>
        <w:keepLines w:val="0"/>
        <w:wordWrap w:val="0"/>
        <w:spacing w:line="360" w:lineRule="auto"/>
        <w:jc w:val="center"/>
        <w:rPr>
          <w:rFonts w:ascii="宋体" w:hAnsi="宋体" w:cs="宋体"/>
          <w:color w:val="auto"/>
          <w:highlight w:val="none"/>
        </w:rPr>
      </w:pPr>
      <w:bookmarkStart w:id="68" w:name="_Toc7189"/>
      <w:bookmarkStart w:id="69" w:name="_Toc28163"/>
      <w:bookmarkStart w:id="70" w:name="_Toc8782"/>
      <w:bookmarkStart w:id="71" w:name="_Toc31010"/>
      <w:bookmarkStart w:id="72" w:name="_Toc9923"/>
      <w:r>
        <w:rPr>
          <w:rFonts w:hint="eastAsia" w:ascii="宋体" w:hAnsi="宋体" w:cs="宋体"/>
          <w:color w:val="auto"/>
          <w:highlight w:val="none"/>
        </w:rPr>
        <w:t>一、总  则</w:t>
      </w:r>
      <w:bookmarkEnd w:id="68"/>
      <w:bookmarkEnd w:id="69"/>
      <w:bookmarkEnd w:id="70"/>
      <w:bookmarkEnd w:id="71"/>
      <w:bookmarkEnd w:id="72"/>
    </w:p>
    <w:p w14:paraId="3E363BD1">
      <w:pPr>
        <w:wordWrap w:val="0"/>
        <w:spacing w:line="360" w:lineRule="auto"/>
        <w:ind w:firstLine="480" w:firstLineChars="200"/>
        <w:rPr>
          <w:rFonts w:ascii="宋体" w:hAnsi="宋体" w:cs="宋体"/>
          <w:color w:val="auto"/>
          <w:sz w:val="24"/>
          <w:highlight w:val="none"/>
        </w:rPr>
      </w:pPr>
      <w:bookmarkStart w:id="73" w:name="_Toc254970527"/>
      <w:bookmarkStart w:id="74" w:name="_Toc254970668"/>
      <w:r>
        <w:rPr>
          <w:rFonts w:hint="eastAsia" w:ascii="宋体" w:hAnsi="宋体" w:cs="宋体"/>
          <w:color w:val="auto"/>
          <w:sz w:val="24"/>
          <w:highlight w:val="none"/>
        </w:rPr>
        <w:t>1.适用范围</w:t>
      </w:r>
      <w:bookmarkEnd w:id="73"/>
      <w:bookmarkEnd w:id="74"/>
    </w:p>
    <w:p w14:paraId="5B0891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AD7C10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DAAFD28">
      <w:pPr>
        <w:wordWrap w:val="0"/>
        <w:spacing w:line="360" w:lineRule="auto"/>
        <w:ind w:firstLine="480" w:firstLineChars="200"/>
        <w:rPr>
          <w:rFonts w:ascii="宋体" w:hAnsi="宋体" w:cs="宋体"/>
          <w:color w:val="auto"/>
          <w:sz w:val="24"/>
          <w:highlight w:val="none"/>
        </w:rPr>
      </w:pPr>
      <w:bookmarkStart w:id="75" w:name="_Toc254970528"/>
      <w:bookmarkStart w:id="76" w:name="_Toc254970669"/>
      <w:r>
        <w:rPr>
          <w:rFonts w:hint="eastAsia" w:ascii="宋体" w:hAnsi="宋体" w:cs="宋体"/>
          <w:color w:val="auto"/>
          <w:sz w:val="24"/>
          <w:highlight w:val="none"/>
        </w:rPr>
        <w:t>2.定义</w:t>
      </w:r>
      <w:bookmarkEnd w:id="75"/>
      <w:bookmarkEnd w:id="76"/>
    </w:p>
    <w:p w14:paraId="7B65241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B10BD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75B10F6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469519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79B9140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26B1D92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1C88C46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3C65D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14B044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1E1D95C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77" w:name="_Toc254970529"/>
      <w:bookmarkStart w:id="78" w:name="_Toc254970670"/>
    </w:p>
    <w:p w14:paraId="02900D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77"/>
      <w:bookmarkEnd w:id="78"/>
      <w:r>
        <w:rPr>
          <w:rFonts w:hint="eastAsia" w:ascii="宋体" w:hAnsi="宋体" w:cs="宋体"/>
          <w:color w:val="auto"/>
          <w:sz w:val="24"/>
          <w:highlight w:val="none"/>
        </w:rPr>
        <w:t>投标人的资格要求</w:t>
      </w:r>
    </w:p>
    <w:p w14:paraId="5F071CF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318BC51F">
      <w:pPr>
        <w:wordWrap w:val="0"/>
        <w:spacing w:line="360" w:lineRule="auto"/>
        <w:ind w:firstLine="480" w:firstLineChars="200"/>
        <w:rPr>
          <w:rFonts w:ascii="宋体" w:hAnsi="宋体" w:cs="宋体"/>
          <w:color w:val="auto"/>
          <w:sz w:val="24"/>
          <w:highlight w:val="none"/>
        </w:rPr>
      </w:pPr>
      <w:bookmarkStart w:id="79" w:name="_Toc254970530"/>
      <w:bookmarkStart w:id="80" w:name="_Toc254970671"/>
      <w:r>
        <w:rPr>
          <w:rFonts w:hint="eastAsia" w:ascii="宋体" w:hAnsi="宋体" w:cs="宋体"/>
          <w:color w:val="auto"/>
          <w:sz w:val="24"/>
          <w:highlight w:val="none"/>
        </w:rPr>
        <w:t>4.投标委托</w:t>
      </w:r>
      <w:bookmarkEnd w:id="79"/>
      <w:bookmarkEnd w:id="80"/>
    </w:p>
    <w:p w14:paraId="1F6100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0394A1">
      <w:pPr>
        <w:wordWrap w:val="0"/>
        <w:spacing w:line="360" w:lineRule="auto"/>
        <w:ind w:firstLine="480" w:firstLineChars="200"/>
        <w:rPr>
          <w:rFonts w:ascii="宋体" w:hAnsi="宋体" w:cs="宋体"/>
          <w:color w:val="auto"/>
          <w:sz w:val="24"/>
          <w:highlight w:val="none"/>
        </w:rPr>
      </w:pPr>
      <w:bookmarkStart w:id="81" w:name="_5.投标费用"/>
      <w:bookmarkEnd w:id="81"/>
      <w:bookmarkStart w:id="82" w:name="_Toc254970672"/>
      <w:bookmarkStart w:id="83" w:name="_Toc254970531"/>
      <w:r>
        <w:rPr>
          <w:rFonts w:hint="eastAsia" w:ascii="宋体" w:hAnsi="宋体" w:cs="宋体"/>
          <w:color w:val="auto"/>
          <w:sz w:val="24"/>
          <w:highlight w:val="none"/>
        </w:rPr>
        <w:t>5.投标费用</w:t>
      </w:r>
      <w:bookmarkEnd w:id="82"/>
      <w:bookmarkEnd w:id="83"/>
    </w:p>
    <w:p w14:paraId="011FCF7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AB6C1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8CF8D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F83FC5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1C01756">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30D91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F0655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54483C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A6D4BFC">
      <w:pPr>
        <w:wordWrap w:val="0"/>
        <w:spacing w:line="360" w:lineRule="auto"/>
        <w:ind w:firstLine="480" w:firstLineChars="200"/>
        <w:rPr>
          <w:rFonts w:ascii="宋体" w:hAnsi="宋体" w:cs="宋体"/>
          <w:color w:val="auto"/>
          <w:sz w:val="24"/>
          <w:highlight w:val="none"/>
        </w:rPr>
      </w:pPr>
      <w:bookmarkStart w:id="84" w:name="_Toc254970673"/>
      <w:bookmarkStart w:id="85" w:name="_Toc254970532"/>
      <w:r>
        <w:rPr>
          <w:rFonts w:hint="eastAsia" w:ascii="宋体" w:hAnsi="宋体" w:cs="宋体"/>
          <w:color w:val="auto"/>
          <w:sz w:val="24"/>
          <w:highlight w:val="none"/>
        </w:rPr>
        <w:t>8.特别说明：</w:t>
      </w:r>
      <w:bookmarkEnd w:id="84"/>
      <w:bookmarkEnd w:id="85"/>
      <w:bookmarkStart w:id="86" w:name="_8.1提供相同品牌产品且通过资格审查、符合性审查的不同投标人参加同一合"/>
      <w:bookmarkEnd w:id="86"/>
    </w:p>
    <w:p w14:paraId="0905D8A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4FF3328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1E15A5D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A913B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9C5C93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DCDBB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6C2668D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453691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55043DB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858008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55D442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6A7AF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285387D9">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E1EEB1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B8531AE">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15CDC45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740C9EA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56896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E5F4C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37D518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5BAC28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310D66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4755E93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6988EE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294288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214580D">
      <w:pPr>
        <w:pStyle w:val="15"/>
        <w:wordWrap w:val="0"/>
        <w:snapToGrid w:val="0"/>
        <w:spacing w:line="360" w:lineRule="auto"/>
        <w:ind w:left="2" w:leftChars="1" w:firstLine="422" w:firstLineChars="200"/>
        <w:rPr>
          <w:rFonts w:hAnsi="宋体" w:cs="宋体"/>
          <w:b/>
          <w:color w:val="auto"/>
          <w:highlight w:val="none"/>
        </w:rPr>
      </w:pPr>
    </w:p>
    <w:p w14:paraId="6AE21093">
      <w:pPr>
        <w:pStyle w:val="6"/>
        <w:keepNext w:val="0"/>
        <w:keepLines w:val="0"/>
        <w:wordWrap w:val="0"/>
        <w:spacing w:line="360" w:lineRule="auto"/>
        <w:jc w:val="center"/>
        <w:rPr>
          <w:rFonts w:ascii="宋体" w:hAnsi="宋体" w:cs="宋体"/>
          <w:color w:val="auto"/>
          <w:highlight w:val="none"/>
        </w:rPr>
      </w:pPr>
      <w:bookmarkStart w:id="87" w:name="_Toc254970534"/>
      <w:bookmarkStart w:id="88" w:name="_Toc254970675"/>
      <w:bookmarkStart w:id="89" w:name="_Toc24952"/>
      <w:bookmarkStart w:id="90" w:name="_Toc18026"/>
      <w:bookmarkStart w:id="91" w:name="_Toc17545"/>
      <w:bookmarkStart w:id="92" w:name="_Toc10253"/>
      <w:bookmarkStart w:id="93" w:name="_Toc16386"/>
      <w:r>
        <w:rPr>
          <w:rFonts w:hint="eastAsia" w:ascii="宋体" w:hAnsi="宋体" w:cs="宋体"/>
          <w:color w:val="auto"/>
          <w:highlight w:val="none"/>
        </w:rPr>
        <w:t>二、招标文件</w:t>
      </w:r>
      <w:bookmarkEnd w:id="87"/>
      <w:bookmarkEnd w:id="88"/>
      <w:bookmarkEnd w:id="89"/>
      <w:bookmarkEnd w:id="90"/>
      <w:bookmarkEnd w:id="91"/>
      <w:bookmarkEnd w:id="92"/>
      <w:bookmarkEnd w:id="93"/>
    </w:p>
    <w:p w14:paraId="00FB51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52922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463A26C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346F7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0BBB8A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1E229F8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E8FBEB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9F3BF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A7C052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5D577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128C2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1D3F9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00A26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8A086B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05D3D0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94"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4"/>
    <w:p w14:paraId="0AAEFF3E">
      <w:pPr>
        <w:pStyle w:val="6"/>
        <w:keepNext w:val="0"/>
        <w:keepLines w:val="0"/>
        <w:wordWrap w:val="0"/>
        <w:spacing w:line="360" w:lineRule="auto"/>
        <w:jc w:val="center"/>
        <w:rPr>
          <w:rFonts w:ascii="宋体" w:hAnsi="宋体" w:cs="宋体"/>
          <w:color w:val="auto"/>
          <w:highlight w:val="none"/>
        </w:rPr>
      </w:pPr>
      <w:bookmarkStart w:id="95" w:name="_Toc14007"/>
      <w:bookmarkStart w:id="96" w:name="_Toc4506"/>
      <w:bookmarkStart w:id="97" w:name="_Toc254970676"/>
      <w:bookmarkStart w:id="98" w:name="_Toc254970535"/>
      <w:bookmarkStart w:id="99" w:name="_Toc16487"/>
      <w:bookmarkStart w:id="100" w:name="_Toc30116"/>
      <w:bookmarkStart w:id="101" w:name="_Toc11212"/>
      <w:r>
        <w:rPr>
          <w:rFonts w:hint="eastAsia" w:ascii="宋体" w:hAnsi="宋体" w:cs="宋体"/>
          <w:color w:val="auto"/>
          <w:highlight w:val="none"/>
        </w:rPr>
        <w:t>三、投标文件的编制</w:t>
      </w:r>
      <w:bookmarkEnd w:id="95"/>
      <w:bookmarkEnd w:id="96"/>
      <w:bookmarkEnd w:id="97"/>
      <w:bookmarkEnd w:id="98"/>
      <w:bookmarkEnd w:id="99"/>
      <w:bookmarkEnd w:id="100"/>
      <w:bookmarkEnd w:id="101"/>
    </w:p>
    <w:p w14:paraId="00937087">
      <w:pPr>
        <w:wordWrap w:val="0"/>
        <w:spacing w:line="360" w:lineRule="auto"/>
        <w:ind w:firstLine="480" w:firstLineChars="200"/>
        <w:rPr>
          <w:rFonts w:ascii="宋体" w:hAnsi="宋体" w:cs="宋体"/>
          <w:color w:val="auto"/>
          <w:sz w:val="24"/>
          <w:highlight w:val="none"/>
        </w:rPr>
      </w:pPr>
      <w:bookmarkStart w:id="102" w:name="_Toc254970536"/>
      <w:bookmarkStart w:id="103" w:name="_Toc254970677"/>
      <w:r>
        <w:rPr>
          <w:rFonts w:hint="eastAsia" w:ascii="宋体" w:hAnsi="宋体" w:cs="宋体"/>
          <w:color w:val="auto"/>
          <w:sz w:val="24"/>
          <w:highlight w:val="none"/>
        </w:rPr>
        <w:t>12.投标文件的编制原则</w:t>
      </w:r>
    </w:p>
    <w:p w14:paraId="6BDBCCE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0CD1E44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632735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02"/>
      <w:bookmarkEnd w:id="103"/>
    </w:p>
    <w:p w14:paraId="721E92D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40A79D8">
      <w:pPr>
        <w:wordWrap w:val="0"/>
        <w:spacing w:line="360" w:lineRule="auto"/>
        <w:ind w:firstLine="420" w:firstLineChars="200"/>
        <w:rPr>
          <w:rFonts w:ascii="宋体" w:hAnsi="宋体" w:cs="宋体"/>
          <w:bCs/>
          <w:color w:val="auto"/>
          <w:szCs w:val="21"/>
          <w:highlight w:val="none"/>
        </w:rPr>
      </w:pPr>
      <w:bookmarkStart w:id="104" w:name="_13.1报价文件:_具体材料见“投标人须知前附表”。"/>
      <w:bookmarkEnd w:id="104"/>
      <w:bookmarkStart w:id="105" w:name="_13.2资格证明文件：具体材料见“投标人须知前附表”。"/>
      <w:bookmarkEnd w:id="105"/>
      <w:r>
        <w:rPr>
          <w:rFonts w:hint="eastAsia" w:ascii="宋体" w:hAnsi="宋体" w:cs="宋体"/>
          <w:bCs/>
          <w:color w:val="auto"/>
          <w:szCs w:val="21"/>
          <w:highlight w:val="none"/>
        </w:rPr>
        <w:t>（1）资格证明文件：具体材料见“投标人须知前附表”。</w:t>
      </w:r>
    </w:p>
    <w:p w14:paraId="19B7F24B">
      <w:pPr>
        <w:wordWrap w:val="0"/>
        <w:spacing w:line="360" w:lineRule="auto"/>
        <w:ind w:firstLine="420" w:firstLineChars="200"/>
        <w:rPr>
          <w:rFonts w:ascii="宋体" w:hAnsi="宋体" w:cs="宋体"/>
          <w:bCs/>
          <w:color w:val="auto"/>
          <w:szCs w:val="21"/>
          <w:highlight w:val="none"/>
        </w:rPr>
      </w:pPr>
      <w:bookmarkStart w:id="106" w:name="_13.3商务文件:_具体材料见“投标人须知前附表”。"/>
      <w:bookmarkEnd w:id="106"/>
      <w:r>
        <w:rPr>
          <w:rFonts w:hint="eastAsia" w:ascii="宋体" w:hAnsi="宋体" w:cs="宋体"/>
          <w:bCs/>
          <w:color w:val="auto"/>
          <w:szCs w:val="21"/>
          <w:highlight w:val="none"/>
        </w:rPr>
        <w:t>（2）商务文件：具体材料见“投标人须知前附表”。</w:t>
      </w:r>
    </w:p>
    <w:p w14:paraId="5820002B">
      <w:pPr>
        <w:wordWrap w:val="0"/>
        <w:spacing w:line="360" w:lineRule="auto"/>
        <w:ind w:firstLine="420" w:firstLineChars="200"/>
        <w:rPr>
          <w:rFonts w:ascii="宋体" w:hAnsi="宋体" w:cs="宋体"/>
          <w:bCs/>
          <w:color w:val="auto"/>
          <w:szCs w:val="21"/>
          <w:highlight w:val="none"/>
        </w:rPr>
      </w:pPr>
      <w:bookmarkStart w:id="107" w:name="_13.4技术文件：具体材料见“投标人须知前附表”。"/>
      <w:bookmarkEnd w:id="107"/>
      <w:r>
        <w:rPr>
          <w:rFonts w:hint="eastAsia" w:ascii="宋体" w:hAnsi="宋体" w:cs="宋体"/>
          <w:bCs/>
          <w:color w:val="auto"/>
          <w:szCs w:val="21"/>
          <w:highlight w:val="none"/>
        </w:rPr>
        <w:t xml:space="preserve">（3）技术文件：具体材料见“投标人须知前附表”。 </w:t>
      </w:r>
    </w:p>
    <w:p w14:paraId="7F0F0EF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B0EC22A">
      <w:pPr>
        <w:wordWrap w:val="0"/>
        <w:spacing w:line="360" w:lineRule="auto"/>
        <w:ind w:firstLine="420" w:firstLineChars="200"/>
        <w:rPr>
          <w:rFonts w:ascii="宋体" w:hAnsi="宋体" w:cs="宋体"/>
          <w:bCs/>
          <w:color w:val="auto"/>
          <w:szCs w:val="21"/>
          <w:highlight w:val="none"/>
        </w:rPr>
      </w:pPr>
      <w:bookmarkStart w:id="108" w:name="_13.5投标文件电子版：具体材料见“投标人须知前附表”。"/>
      <w:bookmarkEnd w:id="108"/>
      <w:r>
        <w:rPr>
          <w:rFonts w:hint="eastAsia" w:ascii="宋体" w:hAnsi="宋体" w:cs="宋体"/>
          <w:bCs/>
          <w:color w:val="auto"/>
          <w:szCs w:val="21"/>
          <w:highlight w:val="none"/>
        </w:rPr>
        <w:t>13.2投标文件电子版：具体要求见本节19.投标文件编制。</w:t>
      </w:r>
    </w:p>
    <w:p w14:paraId="1385D8B2">
      <w:pPr>
        <w:wordWrap w:val="0"/>
        <w:spacing w:line="360" w:lineRule="auto"/>
        <w:ind w:firstLine="480" w:firstLineChars="200"/>
        <w:rPr>
          <w:rFonts w:ascii="宋体" w:hAnsi="宋体" w:cs="宋体"/>
          <w:color w:val="auto"/>
          <w:sz w:val="24"/>
          <w:highlight w:val="none"/>
        </w:rPr>
      </w:pPr>
      <w:bookmarkStart w:id="109" w:name="_Toc254970537"/>
      <w:bookmarkStart w:id="110" w:name="_Toc254970678"/>
      <w:r>
        <w:rPr>
          <w:rFonts w:hint="eastAsia" w:ascii="宋体" w:hAnsi="宋体" w:cs="宋体"/>
          <w:color w:val="auto"/>
          <w:sz w:val="24"/>
          <w:highlight w:val="none"/>
        </w:rPr>
        <w:t>14.投标文件的语言及计量</w:t>
      </w:r>
      <w:bookmarkEnd w:id="109"/>
      <w:bookmarkEnd w:id="110"/>
    </w:p>
    <w:p w14:paraId="09F31DE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7304283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E0FF56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1460200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FC849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6899276E">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42652568">
      <w:pPr>
        <w:wordWrap w:val="0"/>
        <w:spacing w:line="360" w:lineRule="auto"/>
        <w:ind w:firstLine="480" w:firstLineChars="200"/>
        <w:rPr>
          <w:rFonts w:ascii="宋体" w:hAnsi="宋体" w:cs="宋体"/>
          <w:color w:val="auto"/>
          <w:sz w:val="24"/>
          <w:highlight w:val="none"/>
        </w:rPr>
      </w:pPr>
      <w:bookmarkStart w:id="111" w:name="_Toc254970538"/>
      <w:bookmarkStart w:id="112" w:name="_Toc254970679"/>
      <w:r>
        <w:rPr>
          <w:rFonts w:hint="eastAsia" w:ascii="宋体" w:hAnsi="宋体" w:cs="宋体"/>
          <w:color w:val="auto"/>
          <w:sz w:val="24"/>
          <w:highlight w:val="none"/>
        </w:rPr>
        <w:t>16.投标报价</w:t>
      </w:r>
      <w:bookmarkEnd w:id="111"/>
      <w:bookmarkEnd w:id="112"/>
    </w:p>
    <w:p w14:paraId="71E87D8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14BF15D4">
      <w:pPr>
        <w:wordWrap w:val="0"/>
        <w:spacing w:line="360" w:lineRule="auto"/>
        <w:ind w:firstLine="420" w:firstLineChars="200"/>
        <w:rPr>
          <w:rFonts w:ascii="宋体" w:hAnsi="宋体" w:cs="宋体"/>
          <w:bCs/>
          <w:color w:val="auto"/>
          <w:szCs w:val="21"/>
          <w:highlight w:val="none"/>
        </w:rPr>
      </w:pPr>
      <w:bookmarkStart w:id="113" w:name="_16.2投标报价具体定义见投标人须知前附表。"/>
      <w:bookmarkEnd w:id="113"/>
      <w:r>
        <w:rPr>
          <w:rFonts w:hint="eastAsia" w:ascii="宋体" w:hAnsi="宋体" w:cs="宋体"/>
          <w:bCs/>
          <w:color w:val="auto"/>
          <w:szCs w:val="21"/>
          <w:highlight w:val="none"/>
        </w:rPr>
        <w:t>16.2投标报价具体包括内容详见“投标人须知前附表”。</w:t>
      </w:r>
    </w:p>
    <w:p w14:paraId="6A2F1A4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766BF1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5EF044D1">
      <w:pPr>
        <w:wordWrap w:val="0"/>
        <w:spacing w:line="360" w:lineRule="auto"/>
        <w:ind w:firstLine="420" w:firstLineChars="200"/>
        <w:rPr>
          <w:rFonts w:ascii="宋体" w:hAnsi="宋体" w:cs="宋体"/>
          <w:bCs/>
          <w:color w:val="auto"/>
          <w:szCs w:val="21"/>
          <w:highlight w:val="none"/>
        </w:rPr>
      </w:pPr>
      <w:bookmarkStart w:id="114" w:name="_17.1投标有效期应按“投标人须知中的前附表”规定的期限。"/>
      <w:bookmarkEnd w:id="11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91D320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15" w:name="_Toc254970540"/>
      <w:bookmarkStart w:id="116" w:name="_Toc254970681"/>
      <w:r>
        <w:rPr>
          <w:rFonts w:hint="eastAsia" w:ascii="宋体" w:hAnsi="宋体" w:cs="宋体"/>
          <w:bCs/>
          <w:color w:val="auto"/>
          <w:szCs w:val="21"/>
          <w:highlight w:val="none"/>
        </w:rPr>
        <w:t xml:space="preserve"> 投标有效期应按规定的期限作出承诺，具体详见“投标人须知前附表”。</w:t>
      </w:r>
    </w:p>
    <w:p w14:paraId="582B411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15"/>
      <w:bookmarkEnd w:id="116"/>
    </w:p>
    <w:p w14:paraId="2E94F25C">
      <w:pPr>
        <w:wordWrap w:val="0"/>
        <w:spacing w:line="360" w:lineRule="auto"/>
        <w:ind w:firstLine="480" w:firstLineChars="200"/>
        <w:rPr>
          <w:rFonts w:ascii="宋体" w:hAnsi="宋体" w:cs="宋体"/>
          <w:color w:val="auto"/>
          <w:sz w:val="24"/>
          <w:highlight w:val="none"/>
        </w:rPr>
      </w:pPr>
      <w:bookmarkStart w:id="117" w:name="_18.投标保证金"/>
      <w:bookmarkEnd w:id="117"/>
      <w:bookmarkStart w:id="118" w:name="_Toc254970541"/>
      <w:bookmarkStart w:id="119" w:name="_Toc254970682"/>
      <w:r>
        <w:rPr>
          <w:rFonts w:hint="eastAsia" w:ascii="宋体" w:hAnsi="宋体" w:cs="宋体"/>
          <w:color w:val="auto"/>
          <w:sz w:val="24"/>
          <w:highlight w:val="none"/>
        </w:rPr>
        <w:t>18.投标保证金</w:t>
      </w:r>
      <w:bookmarkEnd w:id="118"/>
      <w:bookmarkEnd w:id="119"/>
    </w:p>
    <w:p w14:paraId="3509EA68">
      <w:pPr>
        <w:wordWrap w:val="0"/>
        <w:spacing w:line="360" w:lineRule="auto"/>
        <w:ind w:firstLine="420" w:firstLineChars="200"/>
        <w:rPr>
          <w:rFonts w:ascii="宋体" w:hAnsi="宋体" w:cs="宋体"/>
          <w:color w:val="auto"/>
          <w:szCs w:val="21"/>
          <w:highlight w:val="none"/>
        </w:rPr>
      </w:pPr>
      <w:bookmarkStart w:id="120" w:name="_Toc254970683"/>
      <w:bookmarkStart w:id="121" w:name="_Toc254970542"/>
      <w:r>
        <w:rPr>
          <w:rFonts w:hint="eastAsia" w:ascii="宋体" w:hAnsi="宋体" w:cs="宋体"/>
          <w:color w:val="auto"/>
          <w:szCs w:val="21"/>
          <w:highlight w:val="none"/>
        </w:rPr>
        <w:t>见“投标人须知前附表”。</w:t>
      </w:r>
    </w:p>
    <w:p w14:paraId="76B69C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20"/>
      <w:bookmarkEnd w:id="121"/>
      <w:r>
        <w:rPr>
          <w:rFonts w:hint="eastAsia" w:ascii="宋体" w:hAnsi="宋体" w:cs="宋体"/>
          <w:color w:val="auto"/>
          <w:sz w:val="24"/>
          <w:highlight w:val="none"/>
        </w:rPr>
        <w:t>编制</w:t>
      </w:r>
    </w:p>
    <w:p w14:paraId="5124D09E">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2" w:name="_19.2投标文件应按报价文件、资格证明文件、商务文件、技术文件分别编制"/>
      <w:bookmarkEnd w:id="122"/>
      <w:r>
        <w:rPr>
          <w:rFonts w:hint="eastAsia" w:ascii="宋体" w:hAnsi="宋体" w:cs="宋体"/>
          <w:color w:val="auto"/>
          <w:szCs w:val="21"/>
          <w:highlight w:val="none"/>
        </w:rPr>
        <w:t xml:space="preserve"> </w:t>
      </w:r>
    </w:p>
    <w:p w14:paraId="301A65DF">
      <w:pPr>
        <w:pStyle w:val="38"/>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06E26D6E">
      <w:pPr>
        <w:pStyle w:val="38"/>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293E275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792323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14E8C149">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C00EF98">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0F0468A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5F387AFF">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371EAE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91BF4B0">
      <w:pPr>
        <w:wordWrap w:val="0"/>
        <w:spacing w:line="360" w:lineRule="auto"/>
        <w:ind w:firstLine="420" w:firstLineChars="200"/>
        <w:rPr>
          <w:rFonts w:ascii="宋体" w:hAnsi="宋体" w:cs="宋体"/>
          <w:b/>
          <w:color w:val="auto"/>
          <w:highlight w:val="none"/>
        </w:rPr>
      </w:pPr>
      <w:bookmarkStart w:id="123" w:name="_21.1投标人必须在“投标人须知中的前附表”规定的投标文件接收时间和投"/>
      <w:bookmarkEnd w:id="12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5737C040">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1EDC7D4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5CFBF2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24" w:name="_Toc254970684"/>
      <w:bookmarkStart w:id="125" w:name="_Toc254970543"/>
    </w:p>
    <w:p w14:paraId="23E22D13">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063DFF4C">
      <w:pPr>
        <w:pStyle w:val="38"/>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24"/>
    <w:bookmarkEnd w:id="125"/>
    <w:p w14:paraId="1FA963F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64AE1E3">
      <w:pPr>
        <w:pStyle w:val="13"/>
        <w:wordWrap w:val="0"/>
        <w:snapToGrid w:val="0"/>
        <w:spacing w:line="360" w:lineRule="auto"/>
        <w:ind w:firstLine="739"/>
        <w:rPr>
          <w:rFonts w:hAnsi="宋体" w:cs="宋体"/>
          <w:snapToGrid w:val="0"/>
          <w:color w:val="auto"/>
          <w:sz w:val="21"/>
          <w:szCs w:val="21"/>
          <w:highlight w:val="none"/>
        </w:rPr>
      </w:pPr>
    </w:p>
    <w:p w14:paraId="208A9042">
      <w:pPr>
        <w:pStyle w:val="13"/>
        <w:wordWrap w:val="0"/>
        <w:snapToGrid w:val="0"/>
        <w:spacing w:line="360" w:lineRule="auto"/>
        <w:ind w:firstLine="739"/>
        <w:rPr>
          <w:rFonts w:hAnsi="宋体" w:cs="宋体"/>
          <w:snapToGrid w:val="0"/>
          <w:color w:val="auto"/>
          <w:sz w:val="21"/>
          <w:szCs w:val="21"/>
          <w:highlight w:val="none"/>
        </w:rPr>
      </w:pPr>
    </w:p>
    <w:p w14:paraId="09E5F2E5">
      <w:pPr>
        <w:pStyle w:val="13"/>
        <w:wordWrap w:val="0"/>
        <w:snapToGrid w:val="0"/>
        <w:spacing w:line="360" w:lineRule="auto"/>
        <w:ind w:firstLine="739"/>
        <w:rPr>
          <w:rFonts w:hAnsi="宋体" w:cs="宋体"/>
          <w:snapToGrid w:val="0"/>
          <w:color w:val="auto"/>
          <w:sz w:val="21"/>
          <w:szCs w:val="21"/>
          <w:highlight w:val="none"/>
        </w:rPr>
      </w:pPr>
    </w:p>
    <w:p w14:paraId="446C3823">
      <w:pPr>
        <w:pStyle w:val="13"/>
        <w:wordWrap w:val="0"/>
        <w:snapToGrid w:val="0"/>
        <w:spacing w:line="360" w:lineRule="auto"/>
        <w:ind w:firstLine="739"/>
        <w:rPr>
          <w:rFonts w:hAnsi="宋体" w:cs="宋体"/>
          <w:snapToGrid w:val="0"/>
          <w:color w:val="auto"/>
          <w:sz w:val="21"/>
          <w:szCs w:val="21"/>
          <w:highlight w:val="none"/>
        </w:rPr>
      </w:pPr>
    </w:p>
    <w:p w14:paraId="04EBFBF5">
      <w:pPr>
        <w:pStyle w:val="13"/>
        <w:wordWrap w:val="0"/>
        <w:snapToGrid w:val="0"/>
        <w:spacing w:line="360" w:lineRule="auto"/>
        <w:ind w:firstLine="739"/>
        <w:rPr>
          <w:rFonts w:hAnsi="宋体" w:cs="宋体"/>
          <w:snapToGrid w:val="0"/>
          <w:color w:val="auto"/>
          <w:sz w:val="21"/>
          <w:szCs w:val="21"/>
          <w:highlight w:val="none"/>
        </w:rPr>
      </w:pPr>
    </w:p>
    <w:p w14:paraId="0BA9D504">
      <w:pPr>
        <w:pStyle w:val="13"/>
        <w:wordWrap w:val="0"/>
        <w:snapToGrid w:val="0"/>
        <w:spacing w:line="360" w:lineRule="auto"/>
        <w:ind w:firstLine="739"/>
        <w:rPr>
          <w:rFonts w:hAnsi="宋体" w:cs="宋体"/>
          <w:snapToGrid w:val="0"/>
          <w:color w:val="auto"/>
          <w:sz w:val="21"/>
          <w:szCs w:val="21"/>
          <w:highlight w:val="none"/>
        </w:rPr>
      </w:pPr>
    </w:p>
    <w:p w14:paraId="2EF5F629">
      <w:pPr>
        <w:pStyle w:val="13"/>
        <w:wordWrap w:val="0"/>
        <w:snapToGrid w:val="0"/>
        <w:spacing w:line="360" w:lineRule="auto"/>
        <w:ind w:firstLine="739"/>
        <w:rPr>
          <w:rFonts w:hAnsi="宋体" w:cs="宋体"/>
          <w:snapToGrid w:val="0"/>
          <w:color w:val="auto"/>
          <w:sz w:val="21"/>
          <w:szCs w:val="21"/>
          <w:highlight w:val="none"/>
        </w:rPr>
      </w:pPr>
    </w:p>
    <w:p w14:paraId="7FAF966C">
      <w:pPr>
        <w:pStyle w:val="6"/>
        <w:keepNext w:val="0"/>
        <w:keepLines w:val="0"/>
        <w:wordWrap w:val="0"/>
        <w:spacing w:line="360" w:lineRule="auto"/>
        <w:jc w:val="center"/>
        <w:rPr>
          <w:rFonts w:ascii="宋体" w:hAnsi="宋体" w:cs="宋体"/>
          <w:color w:val="auto"/>
          <w:highlight w:val="none"/>
        </w:rPr>
      </w:pPr>
      <w:bookmarkStart w:id="126" w:name="_Toc254970685"/>
      <w:bookmarkStart w:id="127" w:name="_Toc27541"/>
      <w:bookmarkStart w:id="128" w:name="_Toc32732"/>
      <w:bookmarkStart w:id="129" w:name="_Toc25096"/>
      <w:bookmarkStart w:id="130" w:name="_Toc21428"/>
      <w:bookmarkStart w:id="131" w:name="_Toc7133"/>
      <w:bookmarkStart w:id="132" w:name="_Toc254970544"/>
      <w:r>
        <w:rPr>
          <w:rFonts w:hint="eastAsia" w:ascii="宋体" w:hAnsi="宋体" w:cs="宋体"/>
          <w:color w:val="auto"/>
          <w:highlight w:val="none"/>
        </w:rPr>
        <w:t>四、开    标</w:t>
      </w:r>
      <w:bookmarkEnd w:id="126"/>
      <w:bookmarkEnd w:id="127"/>
      <w:bookmarkEnd w:id="128"/>
      <w:bookmarkEnd w:id="129"/>
      <w:bookmarkEnd w:id="130"/>
      <w:bookmarkEnd w:id="131"/>
      <w:bookmarkEnd w:id="132"/>
    </w:p>
    <w:p w14:paraId="24956846">
      <w:pPr>
        <w:wordWrap w:val="0"/>
        <w:spacing w:line="360" w:lineRule="auto"/>
        <w:ind w:firstLine="480" w:firstLineChars="200"/>
        <w:rPr>
          <w:rFonts w:ascii="宋体" w:hAnsi="宋体" w:cs="宋体"/>
          <w:color w:val="auto"/>
          <w:sz w:val="24"/>
          <w:highlight w:val="none"/>
        </w:rPr>
      </w:pPr>
      <w:bookmarkStart w:id="133" w:name="_23.开标时间和地点"/>
      <w:bookmarkEnd w:id="133"/>
      <w:r>
        <w:rPr>
          <w:rFonts w:hint="eastAsia" w:ascii="宋体" w:hAnsi="宋体" w:cs="宋体"/>
          <w:color w:val="auto"/>
          <w:sz w:val="24"/>
          <w:highlight w:val="none"/>
        </w:rPr>
        <w:t>23.开标时间和地点</w:t>
      </w:r>
    </w:p>
    <w:p w14:paraId="3DCC4D9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269D849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015548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771ECA2E">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39E8F54">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1F3897F">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2A7359A">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6A7FF5CD">
      <w:pPr>
        <w:pStyle w:val="15"/>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0AE204AA">
      <w:pPr>
        <w:pStyle w:val="15"/>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57E5D20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19AB56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087832A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A3E37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CF0AA3">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35669766">
      <w:pPr>
        <w:pStyle w:val="15"/>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44E03AE">
      <w:pPr>
        <w:pStyle w:val="15"/>
        <w:wordWrap w:val="0"/>
        <w:snapToGrid w:val="0"/>
        <w:spacing w:line="360" w:lineRule="auto"/>
        <w:ind w:left="689" w:leftChars="228" w:hanging="210" w:hangingChars="100"/>
        <w:rPr>
          <w:rFonts w:hAnsi="宋体" w:cs="宋体"/>
          <w:color w:val="auto"/>
          <w:highlight w:val="none"/>
        </w:rPr>
      </w:pPr>
    </w:p>
    <w:p w14:paraId="0B4DE865">
      <w:pPr>
        <w:pStyle w:val="6"/>
        <w:keepNext w:val="0"/>
        <w:keepLines w:val="0"/>
        <w:wordWrap w:val="0"/>
        <w:spacing w:line="360" w:lineRule="auto"/>
        <w:jc w:val="center"/>
        <w:rPr>
          <w:rFonts w:ascii="宋体" w:hAnsi="宋体" w:cs="宋体"/>
          <w:color w:val="auto"/>
          <w:highlight w:val="none"/>
        </w:rPr>
      </w:pPr>
      <w:bookmarkStart w:id="134" w:name="_Toc4656"/>
      <w:bookmarkStart w:id="135" w:name="_Toc8313"/>
      <w:bookmarkStart w:id="136" w:name="_Toc4400"/>
      <w:bookmarkStart w:id="137" w:name="_Toc17713"/>
      <w:bookmarkStart w:id="138" w:name="_Toc13887"/>
      <w:r>
        <w:rPr>
          <w:rFonts w:hint="eastAsia" w:ascii="宋体" w:hAnsi="宋体" w:cs="宋体"/>
          <w:color w:val="auto"/>
          <w:highlight w:val="none"/>
        </w:rPr>
        <w:t>五、资格审查</w:t>
      </w:r>
      <w:bookmarkEnd w:id="134"/>
      <w:bookmarkEnd w:id="135"/>
      <w:bookmarkEnd w:id="136"/>
      <w:bookmarkEnd w:id="137"/>
      <w:bookmarkEnd w:id="138"/>
    </w:p>
    <w:p w14:paraId="3C46AB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5928FF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F53754D">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440A7F1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6006C58">
      <w:pPr>
        <w:wordWrap w:val="0"/>
        <w:spacing w:line="360" w:lineRule="auto"/>
        <w:ind w:firstLine="422" w:firstLineChars="200"/>
        <w:rPr>
          <w:rFonts w:ascii="宋体" w:hAnsi="宋体" w:cs="宋体"/>
          <w:b/>
          <w:bCs/>
          <w:color w:val="auto"/>
          <w:szCs w:val="20"/>
          <w:highlight w:val="none"/>
        </w:rPr>
      </w:pPr>
      <w:bookmarkStart w:id="139" w:name="_25.3_投标人有下列情形之一的，资格审查不通过而导致其投标无效："/>
      <w:bookmarkEnd w:id="139"/>
      <w:r>
        <w:rPr>
          <w:rFonts w:hint="eastAsia" w:ascii="宋体" w:hAnsi="宋体" w:cs="宋体"/>
          <w:b/>
          <w:bCs/>
          <w:color w:val="auto"/>
          <w:szCs w:val="20"/>
          <w:highlight w:val="none"/>
        </w:rPr>
        <w:t>25.4投标人有下列情形之一的，资格审查不通过，作无效投标处理：</w:t>
      </w:r>
    </w:p>
    <w:p w14:paraId="0C09D0A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4210C75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21E522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E9184A9">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44673695">
      <w:pPr>
        <w:pStyle w:val="6"/>
        <w:keepNext w:val="0"/>
        <w:keepLines w:val="0"/>
        <w:wordWrap w:val="0"/>
        <w:spacing w:line="360" w:lineRule="auto"/>
        <w:jc w:val="center"/>
        <w:rPr>
          <w:rFonts w:ascii="宋体" w:hAnsi="宋体" w:cs="宋体"/>
          <w:color w:val="auto"/>
          <w:highlight w:val="none"/>
        </w:rPr>
      </w:pPr>
      <w:bookmarkStart w:id="140" w:name="_Toc1760"/>
      <w:bookmarkStart w:id="141" w:name="_Toc16486"/>
      <w:bookmarkStart w:id="142" w:name="_Toc6539"/>
      <w:bookmarkStart w:id="143" w:name="_Toc25804"/>
      <w:bookmarkStart w:id="144" w:name="_Toc7726"/>
      <w:r>
        <w:rPr>
          <w:rFonts w:hint="eastAsia" w:ascii="宋体" w:hAnsi="宋体" w:cs="宋体"/>
          <w:color w:val="auto"/>
          <w:highlight w:val="none"/>
        </w:rPr>
        <w:t>六、评   标</w:t>
      </w:r>
      <w:bookmarkEnd w:id="140"/>
      <w:bookmarkEnd w:id="141"/>
      <w:bookmarkEnd w:id="142"/>
      <w:bookmarkEnd w:id="143"/>
      <w:bookmarkEnd w:id="144"/>
    </w:p>
    <w:p w14:paraId="5DC703F6">
      <w:pPr>
        <w:wordWrap w:val="0"/>
        <w:spacing w:line="360" w:lineRule="auto"/>
        <w:ind w:firstLine="480" w:firstLineChars="200"/>
        <w:rPr>
          <w:rFonts w:ascii="宋体" w:hAnsi="宋体" w:cs="宋体"/>
          <w:color w:val="auto"/>
          <w:sz w:val="24"/>
          <w:highlight w:val="none"/>
        </w:rPr>
      </w:pPr>
      <w:bookmarkStart w:id="145" w:name="_26.组建评标委员会"/>
      <w:bookmarkEnd w:id="145"/>
      <w:r>
        <w:rPr>
          <w:rFonts w:hint="eastAsia" w:ascii="宋体" w:hAnsi="宋体" w:cs="宋体"/>
          <w:color w:val="auto"/>
          <w:sz w:val="24"/>
          <w:highlight w:val="none"/>
        </w:rPr>
        <w:t>26.组建评标委员会</w:t>
      </w:r>
    </w:p>
    <w:p w14:paraId="0D65165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28D54C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422868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55AF2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3844A4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5D99E0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A153B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6" w:name="_28.3评标方法。本项目将按须知前附表规定的评标办法进行评标，具体评标"/>
      <w:bookmarkEnd w:id="146"/>
    </w:p>
    <w:p w14:paraId="1FB7BF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00EE8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71935F0D">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34E9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7CE2B5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D58BA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A58669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B27A25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C2C42F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C365D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EBC747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71C73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57A1E7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2E7108">
      <w:pPr>
        <w:pStyle w:val="15"/>
        <w:wordWrap w:val="0"/>
        <w:snapToGrid w:val="0"/>
        <w:spacing w:line="360" w:lineRule="auto"/>
        <w:ind w:firstLine="420" w:firstLineChars="200"/>
        <w:rPr>
          <w:rFonts w:hAnsi="宋体" w:cs="宋体"/>
          <w:color w:val="auto"/>
          <w:highlight w:val="none"/>
        </w:rPr>
      </w:pPr>
    </w:p>
    <w:p w14:paraId="78370891">
      <w:pPr>
        <w:pStyle w:val="6"/>
        <w:keepNext w:val="0"/>
        <w:keepLines w:val="0"/>
        <w:wordWrap w:val="0"/>
        <w:spacing w:line="360" w:lineRule="auto"/>
        <w:jc w:val="center"/>
        <w:rPr>
          <w:rFonts w:ascii="宋体" w:hAnsi="宋体" w:cs="宋体"/>
          <w:color w:val="auto"/>
          <w:highlight w:val="none"/>
        </w:rPr>
      </w:pPr>
      <w:bookmarkStart w:id="147" w:name="_Toc254970546"/>
      <w:bookmarkStart w:id="148" w:name="_Toc254970687"/>
      <w:bookmarkStart w:id="149" w:name="_Toc2923"/>
      <w:bookmarkStart w:id="150" w:name="_Toc6511"/>
      <w:bookmarkStart w:id="151" w:name="_Toc28535"/>
      <w:bookmarkStart w:id="152" w:name="_Toc32221"/>
      <w:bookmarkStart w:id="153" w:name="_Toc3725"/>
      <w:r>
        <w:rPr>
          <w:rFonts w:hint="eastAsia" w:ascii="宋体" w:hAnsi="宋体" w:cs="宋体"/>
          <w:color w:val="auto"/>
          <w:highlight w:val="none"/>
        </w:rPr>
        <w:t>七、</w:t>
      </w:r>
      <w:bookmarkEnd w:id="147"/>
      <w:bookmarkEnd w:id="148"/>
      <w:r>
        <w:rPr>
          <w:rFonts w:hint="eastAsia" w:ascii="宋体" w:hAnsi="宋体" w:cs="宋体"/>
          <w:color w:val="auto"/>
          <w:highlight w:val="none"/>
        </w:rPr>
        <w:t>中标和合同</w:t>
      </w:r>
      <w:bookmarkEnd w:id="149"/>
      <w:bookmarkEnd w:id="150"/>
      <w:bookmarkEnd w:id="151"/>
      <w:bookmarkEnd w:id="152"/>
      <w:bookmarkEnd w:id="153"/>
    </w:p>
    <w:p w14:paraId="76D4C9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2285AA0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5B6D5E5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5A3252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322A73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120CAF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254A376">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2368010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A2C54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7ABCB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8C1870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190DC6C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78B29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6E5917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5EAD6A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50BC2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8C1102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A5D7960">
      <w:pPr>
        <w:wordWrap w:val="0"/>
        <w:spacing w:line="360" w:lineRule="auto"/>
        <w:ind w:firstLine="420" w:firstLineChars="200"/>
        <w:rPr>
          <w:rFonts w:ascii="宋体" w:hAnsi="宋体" w:cs="宋体"/>
          <w:color w:val="auto"/>
          <w:szCs w:val="21"/>
          <w:highlight w:val="none"/>
        </w:rPr>
      </w:pPr>
      <w:bookmarkStart w:id="154" w:name="_39.1中标人须于签订合同前按本须知前附表规定的金额转账或电汇到指定账"/>
      <w:bookmarkEnd w:id="154"/>
      <w:r>
        <w:rPr>
          <w:rFonts w:hint="eastAsia" w:ascii="宋体" w:hAnsi="宋体" w:cs="宋体"/>
          <w:color w:val="auto"/>
          <w:szCs w:val="21"/>
          <w:highlight w:val="none"/>
        </w:rPr>
        <w:t>见“投标人须知前附表”。</w:t>
      </w:r>
    </w:p>
    <w:p w14:paraId="108528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2CE280E6">
      <w:pPr>
        <w:pStyle w:val="38"/>
        <w:wordWrap w:val="0"/>
        <w:snapToGrid w:val="0"/>
        <w:spacing w:before="0"/>
        <w:ind w:firstLine="422"/>
        <w:rPr>
          <w:rFonts w:ascii="宋体" w:hAnsi="宋体" w:cs="宋体"/>
          <w:color w:val="auto"/>
          <w:kern w:val="0"/>
          <w:sz w:val="21"/>
          <w:szCs w:val="21"/>
          <w:highlight w:val="none"/>
          <w:lang w:val="zh-CN"/>
        </w:rPr>
      </w:pPr>
      <w:bookmarkStart w:id="155" w:name="_40.1投标人接到中标通知书后，按须知前附表规定向采购人出示相关资格证"/>
      <w:bookmarkEnd w:id="155"/>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C498BCC">
      <w:pPr>
        <w:pStyle w:val="38"/>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4B1235E6">
      <w:pPr>
        <w:pStyle w:val="38"/>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0BC49F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B1D4B7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021118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0131D5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A2638D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EC08029">
      <w:pPr>
        <w:wordWrap w:val="0"/>
        <w:spacing w:line="360" w:lineRule="auto"/>
        <w:ind w:firstLine="480" w:firstLineChars="200"/>
        <w:rPr>
          <w:rFonts w:ascii="宋体" w:hAnsi="宋体" w:cs="宋体"/>
          <w:color w:val="auto"/>
          <w:sz w:val="24"/>
          <w:highlight w:val="none"/>
        </w:rPr>
      </w:pPr>
      <w:bookmarkStart w:id="156" w:name="_41.政府采购合同公告"/>
      <w:bookmarkEnd w:id="156"/>
      <w:r>
        <w:rPr>
          <w:rFonts w:hint="eastAsia" w:ascii="宋体" w:hAnsi="宋体" w:cs="宋体"/>
          <w:color w:val="auto"/>
          <w:sz w:val="24"/>
          <w:highlight w:val="none"/>
        </w:rPr>
        <w:t>37.政府采购合同公告</w:t>
      </w:r>
    </w:p>
    <w:p w14:paraId="4B1BCBA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52B6E5D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230ACB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6E29A3B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A49BCA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B901AD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19D06D39">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7943B3B3">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07AD9B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39880C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32BCF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286FAD0">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072EF4D">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46DF5BE">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2C9C207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79AB2FA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CFE614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23CBD8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ECBD76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435ADCBB">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11DD45E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6DF24BC4">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7187AD51">
      <w:pPr>
        <w:wordWrap w:val="0"/>
        <w:spacing w:line="360" w:lineRule="auto"/>
        <w:ind w:firstLine="420" w:firstLineChars="200"/>
        <w:rPr>
          <w:rFonts w:ascii="宋体" w:hAnsi="宋体" w:cs="宋体"/>
          <w:b/>
          <w:color w:val="auto"/>
          <w:szCs w:val="21"/>
          <w:highlight w:val="none"/>
        </w:rPr>
      </w:pPr>
      <w:bookmarkStart w:id="157" w:name="_9.2质疑、投诉应当采用书面形式，质疑函、投诉书均应明确阐述招标文件、"/>
      <w:bookmarkEnd w:id="157"/>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506FED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2B85C12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27C0CA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4F5B33C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3C88426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3F498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3A16808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5314B38B">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DF7E243">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FAC97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033D03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A2D4C8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4E38312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6BA10B16">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BC0C13F">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3E5502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08515D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59D77F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34692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9B874F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CC7AA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85CC67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729E2D6C">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425EF9E0">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38D12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19AE41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25770BD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49720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B42E8A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48FED1A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DC4CE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6F25019B">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5DFCB062">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7F1A8198">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58" w:name="_Toc8866"/>
      <w:bookmarkStart w:id="159" w:name="_Toc2367"/>
      <w:bookmarkStart w:id="160" w:name="_Toc22839"/>
      <w:bookmarkStart w:id="161" w:name="_Toc8516"/>
      <w:bookmarkStart w:id="162" w:name="_Toc32663"/>
      <w:r>
        <w:rPr>
          <w:rFonts w:hint="eastAsia" w:ascii="宋体" w:hAnsi="宋体" w:cs="宋体"/>
          <w:b/>
          <w:bCs/>
          <w:color w:val="auto"/>
          <w:sz w:val="32"/>
          <w:szCs w:val="32"/>
          <w:highlight w:val="none"/>
        </w:rPr>
        <w:t>八、验收</w:t>
      </w:r>
      <w:bookmarkEnd w:id="158"/>
      <w:bookmarkEnd w:id="159"/>
      <w:bookmarkEnd w:id="160"/>
      <w:bookmarkEnd w:id="161"/>
      <w:bookmarkEnd w:id="162"/>
    </w:p>
    <w:p w14:paraId="23424DF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86AF9E4">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ED360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072C2FF">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5DD570">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F8C8D0">
      <w:pPr>
        <w:pStyle w:val="15"/>
        <w:wordWrap w:val="0"/>
        <w:snapToGrid w:val="0"/>
        <w:spacing w:line="360" w:lineRule="auto"/>
        <w:rPr>
          <w:rFonts w:hAnsi="宋体" w:cs="宋体"/>
          <w:color w:val="auto"/>
          <w:highlight w:val="none"/>
        </w:rPr>
      </w:pPr>
    </w:p>
    <w:p w14:paraId="3266D173">
      <w:pPr>
        <w:pStyle w:val="6"/>
        <w:keepNext w:val="0"/>
        <w:keepLines w:val="0"/>
        <w:wordWrap w:val="0"/>
        <w:spacing w:line="360" w:lineRule="auto"/>
        <w:jc w:val="center"/>
        <w:rPr>
          <w:rFonts w:ascii="宋体" w:hAnsi="宋体" w:cs="宋体"/>
          <w:color w:val="auto"/>
          <w:highlight w:val="none"/>
        </w:rPr>
      </w:pPr>
      <w:bookmarkStart w:id="163" w:name="_八、其他事项"/>
      <w:bookmarkEnd w:id="163"/>
      <w:bookmarkStart w:id="164" w:name="_Toc7561"/>
      <w:bookmarkStart w:id="165" w:name="_Toc5500"/>
      <w:bookmarkStart w:id="166" w:name="_Toc19092"/>
      <w:bookmarkStart w:id="167" w:name="_Toc18838"/>
      <w:bookmarkStart w:id="168" w:name="_Toc10422"/>
      <w:r>
        <w:rPr>
          <w:rFonts w:hint="eastAsia" w:ascii="宋体" w:hAnsi="宋体" w:cs="宋体"/>
          <w:color w:val="auto"/>
          <w:highlight w:val="none"/>
        </w:rPr>
        <w:t>九、其他事项</w:t>
      </w:r>
      <w:bookmarkEnd w:id="164"/>
      <w:bookmarkEnd w:id="165"/>
      <w:bookmarkEnd w:id="166"/>
      <w:bookmarkEnd w:id="167"/>
      <w:bookmarkEnd w:id="168"/>
    </w:p>
    <w:p w14:paraId="614D14D4">
      <w:pPr>
        <w:wordWrap w:val="0"/>
        <w:spacing w:line="360" w:lineRule="auto"/>
        <w:ind w:firstLine="480" w:firstLineChars="200"/>
        <w:rPr>
          <w:rFonts w:ascii="宋体" w:hAnsi="宋体" w:cs="宋体"/>
          <w:color w:val="auto"/>
          <w:sz w:val="24"/>
          <w:highlight w:val="none"/>
        </w:rPr>
      </w:pPr>
      <w:bookmarkStart w:id="169" w:name="_42.代理服务费"/>
      <w:bookmarkEnd w:id="169"/>
      <w:r>
        <w:rPr>
          <w:rFonts w:hint="eastAsia" w:ascii="宋体" w:hAnsi="宋体" w:cs="宋体"/>
          <w:color w:val="auto"/>
          <w:sz w:val="24"/>
          <w:highlight w:val="none"/>
        </w:rPr>
        <w:t>40.代理服务费</w:t>
      </w:r>
    </w:p>
    <w:p w14:paraId="16D0496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3BF3F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3CC7A0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323B8B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6B0EF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AC0984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7A36F8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41B594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255D0E92">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79C9F51">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1"/>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31"/>
          <w:rFonts w:hint="eastAsia" w:ascii="宋体" w:hAnsi="宋体" w:cs="宋体"/>
          <w:color w:val="auto"/>
          <w:highlight w:val="none"/>
        </w:rPr>
        <w:fldChar w:fldCharType="end"/>
      </w:r>
    </w:p>
    <w:p w14:paraId="19951F98">
      <w:pPr>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70" w:name="_Toc532545043"/>
    </w:p>
    <w:p w14:paraId="399CF73D">
      <w:pPr>
        <w:pStyle w:val="15"/>
        <w:wordWrap w:val="0"/>
        <w:spacing w:line="360" w:lineRule="auto"/>
        <w:jc w:val="center"/>
        <w:outlineLvl w:val="0"/>
        <w:rPr>
          <w:rFonts w:hAnsi="宋体" w:cs="宋体"/>
          <w:b/>
          <w:color w:val="auto"/>
          <w:sz w:val="36"/>
          <w:highlight w:val="none"/>
        </w:rPr>
      </w:pPr>
      <w:bookmarkStart w:id="171" w:name="_Toc17260"/>
      <w:bookmarkStart w:id="172" w:name="_Toc2020"/>
      <w:bookmarkStart w:id="173" w:name="_Toc12062"/>
      <w:bookmarkStart w:id="174" w:name="_Toc11362"/>
      <w:bookmarkStart w:id="175" w:name="_Toc30048"/>
      <w:r>
        <w:rPr>
          <w:rFonts w:hint="eastAsia" w:hAnsi="宋体" w:cs="宋体"/>
          <w:b/>
          <w:color w:val="auto"/>
          <w:sz w:val="36"/>
          <w:highlight w:val="none"/>
        </w:rPr>
        <w:t>第四章  评标方法</w:t>
      </w:r>
      <w:bookmarkEnd w:id="170"/>
      <w:r>
        <w:rPr>
          <w:rFonts w:hint="eastAsia" w:hAnsi="宋体" w:cs="宋体"/>
          <w:b/>
          <w:color w:val="auto"/>
          <w:sz w:val="36"/>
          <w:highlight w:val="none"/>
        </w:rPr>
        <w:t>及评分标准</w:t>
      </w:r>
      <w:bookmarkEnd w:id="171"/>
      <w:bookmarkEnd w:id="172"/>
      <w:bookmarkEnd w:id="173"/>
      <w:bookmarkEnd w:id="174"/>
      <w:bookmarkEnd w:id="175"/>
    </w:p>
    <w:p w14:paraId="1CCF2E5A">
      <w:pPr>
        <w:pStyle w:val="15"/>
        <w:wordWrap w:val="0"/>
        <w:spacing w:line="360" w:lineRule="auto"/>
        <w:jc w:val="center"/>
        <w:outlineLvl w:val="1"/>
        <w:rPr>
          <w:rFonts w:hAnsi="宋体" w:cs="宋体"/>
          <w:b/>
          <w:bCs/>
          <w:color w:val="auto"/>
          <w:sz w:val="32"/>
          <w:szCs w:val="32"/>
          <w:highlight w:val="none"/>
        </w:rPr>
      </w:pPr>
      <w:bookmarkStart w:id="176" w:name="_Toc24341"/>
      <w:bookmarkStart w:id="177" w:name="_Toc10169"/>
      <w:bookmarkStart w:id="178" w:name="_Toc12917"/>
      <w:bookmarkStart w:id="179" w:name="_Toc31148"/>
      <w:bookmarkStart w:id="180" w:name="_Toc28623"/>
      <w:r>
        <w:rPr>
          <w:rFonts w:hint="eastAsia" w:hAnsi="宋体" w:cs="宋体"/>
          <w:b/>
          <w:bCs/>
          <w:color w:val="auto"/>
          <w:sz w:val="32"/>
          <w:szCs w:val="32"/>
          <w:highlight w:val="none"/>
        </w:rPr>
        <w:t>第一节 评标方法</w:t>
      </w:r>
      <w:bookmarkEnd w:id="176"/>
      <w:bookmarkEnd w:id="177"/>
      <w:bookmarkEnd w:id="178"/>
      <w:bookmarkEnd w:id="179"/>
      <w:bookmarkEnd w:id="180"/>
    </w:p>
    <w:p w14:paraId="25A395DF">
      <w:pPr>
        <w:pStyle w:val="15"/>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综合评分法 </w:t>
      </w:r>
      <w:r>
        <w:rPr>
          <w:rFonts w:hint="eastAsia" w:hAnsi="宋体" w:cs="宋体"/>
          <w:color w:val="auto"/>
          <w:szCs w:val="21"/>
          <w:highlight w:val="none"/>
        </w:rPr>
        <w:t>进行评审。</w:t>
      </w:r>
    </w:p>
    <w:p w14:paraId="069A68DC">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D9ED06F">
      <w:pPr>
        <w:pStyle w:val="15"/>
        <w:wordWrap w:val="0"/>
        <w:spacing w:line="360" w:lineRule="auto"/>
        <w:ind w:firstLine="420"/>
        <w:rPr>
          <w:rFonts w:hAnsi="宋体" w:cs="宋体"/>
          <w:color w:val="auto"/>
          <w:highlight w:val="none"/>
        </w:rPr>
      </w:pPr>
    </w:p>
    <w:p w14:paraId="172F9447">
      <w:pPr>
        <w:pStyle w:val="15"/>
        <w:tabs>
          <w:tab w:val="left" w:pos="2472"/>
        </w:tabs>
        <w:wordWrap w:val="0"/>
        <w:spacing w:line="360" w:lineRule="auto"/>
        <w:jc w:val="center"/>
        <w:outlineLvl w:val="1"/>
        <w:rPr>
          <w:rFonts w:hAnsi="宋体" w:cs="宋体"/>
          <w:b/>
          <w:bCs/>
          <w:color w:val="auto"/>
          <w:sz w:val="32"/>
          <w:szCs w:val="32"/>
          <w:highlight w:val="none"/>
        </w:rPr>
      </w:pPr>
      <w:bookmarkStart w:id="181" w:name="_Toc30821"/>
      <w:bookmarkStart w:id="182" w:name="_Toc18828"/>
      <w:bookmarkStart w:id="183" w:name="_Toc7528"/>
      <w:bookmarkStart w:id="184" w:name="_Toc18120"/>
      <w:bookmarkStart w:id="185" w:name="_Toc1811"/>
      <w:r>
        <w:rPr>
          <w:rFonts w:hint="eastAsia" w:hAnsi="宋体" w:cs="宋体"/>
          <w:b/>
          <w:bCs/>
          <w:color w:val="auto"/>
          <w:sz w:val="32"/>
          <w:szCs w:val="32"/>
          <w:highlight w:val="none"/>
        </w:rPr>
        <w:t>第二节 评标程序</w:t>
      </w:r>
      <w:bookmarkEnd w:id="181"/>
      <w:bookmarkEnd w:id="182"/>
      <w:bookmarkEnd w:id="183"/>
      <w:bookmarkEnd w:id="184"/>
      <w:bookmarkEnd w:id="185"/>
    </w:p>
    <w:p w14:paraId="1AC0CA2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39359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861D71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59F4F3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1038CC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0A76AB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02C5924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6C9E1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3E528D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B1B0E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5C1CF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8DCF3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A0C62E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F175E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1619A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6F377D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72139C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40BBB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3475F41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6225DE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448CCB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65CF30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3D86CDA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027A92E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E1F7D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33FB2E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8CC881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5C66698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79F2D6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64A1B95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3CBC5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7640E7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2B728AA">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182BD9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C76A4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4E01C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EEA419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ED3CB7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001B34B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2A72B24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808F2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71DA7EC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4F0F8E5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6F22020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584D636C">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20A1032">
      <w:pPr>
        <w:widowControl/>
        <w:numPr>
          <w:ilvl w:val="0"/>
          <w:numId w:val="4"/>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3F70B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C5794D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440A36D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267C1E8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22AFB3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60D34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59AC48B">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8B40A2B">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48D1A575">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6AF26F6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43AFADAA">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4FC8EFE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7C132F">
      <w:pPr>
        <w:pStyle w:val="5"/>
        <w:wordWrap w:val="0"/>
        <w:spacing w:before="0" w:after="0" w:line="360" w:lineRule="auto"/>
        <w:jc w:val="center"/>
        <w:rPr>
          <w:rFonts w:ascii="宋体" w:hAnsi="宋体" w:eastAsia="宋体" w:cs="宋体"/>
          <w:b w:val="0"/>
          <w:color w:val="auto"/>
          <w:sz w:val="30"/>
          <w:szCs w:val="30"/>
          <w:highlight w:val="none"/>
        </w:rPr>
      </w:pPr>
      <w:bookmarkStart w:id="186" w:name="_Toc369"/>
      <w:bookmarkStart w:id="187" w:name="_Toc16184"/>
      <w:bookmarkStart w:id="188" w:name="_Toc26646"/>
      <w:bookmarkStart w:id="189" w:name="_Toc766"/>
      <w:bookmarkStart w:id="190" w:name="_Toc7272"/>
      <w:r>
        <w:rPr>
          <w:rFonts w:hint="eastAsia" w:ascii="宋体" w:hAnsi="宋体" w:eastAsia="宋体" w:cs="宋体"/>
          <w:b w:val="0"/>
          <w:color w:val="auto"/>
          <w:sz w:val="30"/>
          <w:szCs w:val="30"/>
          <w:highlight w:val="none"/>
        </w:rPr>
        <w:t>第三节 评分标准</w:t>
      </w:r>
      <w:bookmarkEnd w:id="186"/>
      <w:bookmarkEnd w:id="187"/>
      <w:bookmarkEnd w:id="188"/>
      <w:bookmarkEnd w:id="189"/>
      <w:bookmarkEnd w:id="190"/>
    </w:p>
    <w:p w14:paraId="3CFA7996">
      <w:pPr>
        <w:pStyle w:val="15"/>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21E40CD0">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020B228E">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52580327">
      <w:pPr>
        <w:numPr>
          <w:ilvl w:val="0"/>
          <w:numId w:val="5"/>
        </w:numPr>
        <w:wordWrap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商务技术评审因素为客观评分项的，应在评分项目或评分标准中予以标注为‘客观分’。对投标人的客观评分项目，各评标专家评分应当一致。</w:t>
      </w:r>
      <w:bookmarkStart w:id="191" w:name="PO_TDCUS_ITEM_SM_TITLE_1"/>
    </w:p>
    <w:tbl>
      <w:tblPr>
        <w:tblStyle w:val="26"/>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13F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05BD184F">
            <w:pPr>
              <w:pStyle w:val="15"/>
              <w:widowControl/>
              <w:wordWrap w:val="0"/>
              <w:spacing w:line="360" w:lineRule="auto"/>
              <w:jc w:val="center"/>
              <w:rPr>
                <w:rFonts w:hint="default" w:hAnsi="宋体" w:eastAsia="宋体" w:cs="宋体"/>
                <w:bCs/>
                <w:color w:val="auto"/>
                <w:sz w:val="24"/>
                <w:szCs w:val="24"/>
                <w:highlight w:val="none"/>
                <w:lang w:val="en-US" w:eastAsia="zh-CN"/>
              </w:rPr>
            </w:pPr>
            <w:bookmarkStart w:id="192" w:name="PO_TDCUS_ITEM_SM_TABLE_1"/>
            <w:r>
              <w:rPr>
                <w:rFonts w:hint="eastAsia" w:hAnsi="宋体" w:cs="宋体"/>
                <w:b/>
                <w:bCs w:val="0"/>
                <w:color w:val="auto"/>
                <w:sz w:val="28"/>
                <w:szCs w:val="28"/>
                <w:highlight w:val="none"/>
                <w:lang w:val="en-US" w:eastAsia="zh-CN"/>
              </w:rPr>
              <w:t>1分标适用</w:t>
            </w:r>
          </w:p>
        </w:tc>
      </w:tr>
      <w:bookmarkEnd w:id="191"/>
      <w:tr w14:paraId="0D34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4091B5F2">
            <w:pPr>
              <w:pStyle w:val="15"/>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1450F5E3">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5C816234">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7F1C8BCC">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1EEA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65E128C3">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2AB0A6D7">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14CBD02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5028D01A">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1AC9ABC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157A043B">
            <w:pPr>
              <w:pStyle w:val="15"/>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6112A8DB">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1B0F7822">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3257FD8A">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7E528A3D">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728649A4">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08780BB9">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6B4169D2">
            <w:pPr>
              <w:pStyle w:val="15"/>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2</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763D4BAD">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0</w:t>
            </w:r>
          </w:p>
        </w:tc>
      </w:tr>
      <w:tr w14:paraId="0D5B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637AAF1F">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745B9391">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6C9FC8B5">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5361E2AD">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hAnsi="宋体" w:cs="宋体"/>
                <w:bCs/>
                <w:color w:val="auto"/>
                <w:sz w:val="24"/>
                <w:szCs w:val="24"/>
                <w:highlight w:val="none"/>
              </w:rPr>
              <w:t>分值</w:t>
            </w:r>
          </w:p>
        </w:tc>
      </w:tr>
      <w:tr w14:paraId="080F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1AB7E492">
            <w:pPr>
              <w:pStyle w:val="15"/>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0E9AB36">
            <w:pPr>
              <w:pStyle w:val="15"/>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（1）实施方案（满分24分）</w:t>
            </w:r>
          </w:p>
        </w:tc>
        <w:tc>
          <w:tcPr>
            <w:tcW w:w="5966" w:type="dxa"/>
            <w:tcBorders>
              <w:top w:val="single" w:color="auto" w:sz="4" w:space="0"/>
              <w:left w:val="single" w:color="auto" w:sz="4" w:space="0"/>
              <w:bottom w:val="single" w:color="auto" w:sz="4" w:space="0"/>
              <w:right w:val="single" w:color="auto" w:sz="4" w:space="0"/>
            </w:tcBorders>
            <w:vAlign w:val="center"/>
          </w:tcPr>
          <w:p w14:paraId="492F3039">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由评委根据投标人对项目系统总体要求理解的准确性、全面性、科学性、可行性进行评定：</w:t>
            </w:r>
          </w:p>
          <w:p w14:paraId="009C3F11">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一档（0分）：未提供对项目实施方案的。</w:t>
            </w:r>
          </w:p>
          <w:p w14:paraId="6D4A23EA">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二档（8分）：方案设计合理，有可行性。</w:t>
            </w:r>
          </w:p>
          <w:p w14:paraId="0A161B62">
            <w:pPr>
              <w:pStyle w:val="15"/>
              <w:widowControl/>
              <w:wordWrap w:val="0"/>
              <w:spacing w:line="360" w:lineRule="auto"/>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三档（16分）：方案设计详细合理，培训方案完整，有背景分析、目标描述明确、课程安排合理，模块清晰，有可行性。</w:t>
            </w:r>
          </w:p>
          <w:p w14:paraId="3A542897">
            <w:pPr>
              <w:pStyle w:val="15"/>
              <w:widowControl/>
              <w:wordWrap w:val="0"/>
              <w:spacing w:line="360" w:lineRule="auto"/>
              <w:jc w:val="both"/>
              <w:rPr>
                <w:rFonts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档（24分）：在三档的基础上，针对不同的项目需求，提供科学合理的培训方案，培训方案需包含服务内容、服务方式、实施流程、培训计划、在线培训等内容。实施方案中背景分析合理、目标明确、课程安排合理、模块分明。</w:t>
            </w:r>
          </w:p>
        </w:tc>
        <w:tc>
          <w:tcPr>
            <w:tcW w:w="1611" w:type="dxa"/>
            <w:tcBorders>
              <w:top w:val="single" w:color="auto" w:sz="4" w:space="0"/>
              <w:left w:val="single" w:color="auto" w:sz="4" w:space="0"/>
              <w:bottom w:val="single" w:color="auto" w:sz="4" w:space="0"/>
              <w:right w:val="single" w:color="auto" w:sz="4" w:space="0"/>
            </w:tcBorders>
            <w:vAlign w:val="center"/>
          </w:tcPr>
          <w:p w14:paraId="06BA5791">
            <w:pPr>
              <w:pStyle w:val="15"/>
              <w:widowControl/>
              <w:wordWrap w:val="0"/>
              <w:spacing w:line="360" w:lineRule="auto"/>
              <w:jc w:val="center"/>
              <w:rPr>
                <w:rFonts w:ascii="宋体" w:hAnsi="宋体" w:eastAsia="宋体" w:cs="宋体"/>
                <w:bCs/>
                <w:color w:val="auto"/>
                <w:kern w:val="2"/>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24</w:t>
            </w:r>
            <w:r>
              <w:rPr>
                <w:rFonts w:hint="eastAsia" w:hAnsi="宋体" w:cs="宋体"/>
                <w:bCs/>
                <w:color w:val="auto"/>
                <w:kern w:val="0"/>
                <w:sz w:val="24"/>
                <w:szCs w:val="24"/>
                <w:highlight w:val="none"/>
              </w:rPr>
              <w:t>分</w:t>
            </w:r>
          </w:p>
        </w:tc>
      </w:tr>
      <w:tr w14:paraId="5D6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4654294D">
            <w:pPr>
              <w:pStyle w:val="15"/>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355CA116">
            <w:pPr>
              <w:pStyle w:val="15"/>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highlight w:val="none"/>
              </w:rPr>
              <w:t>（2）服务承诺（满分12分）</w:t>
            </w:r>
          </w:p>
        </w:tc>
        <w:tc>
          <w:tcPr>
            <w:tcW w:w="5966" w:type="dxa"/>
            <w:tcBorders>
              <w:top w:val="single" w:color="auto" w:sz="4" w:space="0"/>
              <w:left w:val="single" w:color="auto" w:sz="4" w:space="0"/>
              <w:bottom w:val="single" w:color="auto" w:sz="4" w:space="0"/>
              <w:right w:val="single" w:color="auto" w:sz="4" w:space="0"/>
            </w:tcBorders>
            <w:vAlign w:val="top"/>
          </w:tcPr>
          <w:p w14:paraId="53403592">
            <w:pPr>
              <w:pStyle w:val="15"/>
              <w:widowControl/>
              <w:wordWrap w:val="0"/>
              <w:spacing w:line="360" w:lineRule="auto"/>
              <w:rPr>
                <w:rFonts w:hint="eastAsia" w:ascii="宋体" w:hAnsi="宋体" w:cs="宋体"/>
                <w:color w:val="auto"/>
                <w:sz w:val="24"/>
                <w:highlight w:val="none"/>
              </w:rPr>
            </w:pPr>
            <w:r>
              <w:rPr>
                <w:rFonts w:hint="eastAsia" w:ascii="宋体" w:hAnsi="宋体" w:eastAsia="宋体" w:cs="宋体"/>
                <w:bCs/>
                <w:color w:val="auto"/>
                <w:kern w:val="0"/>
                <w:sz w:val="24"/>
                <w:szCs w:val="24"/>
                <w:highlight w:val="none"/>
                <w:lang w:val="en-US" w:eastAsia="zh-CN" w:bidi="ar-SA"/>
              </w:rPr>
              <w:t>一档（0分）：未提供服务承诺。</w:t>
            </w:r>
          </w:p>
          <w:p w14:paraId="194F39AC">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分）：服务承诺针对各项内容有实施计划，质量、进度保障措施合理。承诺的响应时间、应急响应服务、文档管理服务基本完整，且</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承诺为本项目投入稳定的技术服务队伍。</w:t>
            </w:r>
          </w:p>
          <w:p w14:paraId="0A2552E5">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分）：满足</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档条件的基础上，提供有更为详细的服务承诺，为采购人提供的服务承诺有合理的保障的。</w:t>
            </w:r>
          </w:p>
          <w:p w14:paraId="5DDA85B9">
            <w:pPr>
              <w:spacing w:line="460" w:lineRule="exact"/>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分）：在满足</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的基础上，承诺针对各项内容项目组织机构完整、分工明确，具有针对性、可行性，质量、进度保障措施与相关系统的协调配合措施合理，结合采购人的需求特点进行论述。承诺的响应时间、应急响应服务、文档管理服务比较完整、详细，故障处理措施可行性、及时性、可操作性较强，人员保障预案、资源有协调预案，应急服务管理较细致、全面。</w:t>
            </w:r>
          </w:p>
        </w:tc>
        <w:tc>
          <w:tcPr>
            <w:tcW w:w="1611" w:type="dxa"/>
            <w:tcBorders>
              <w:top w:val="single" w:color="auto" w:sz="4" w:space="0"/>
              <w:left w:val="single" w:color="auto" w:sz="4" w:space="0"/>
              <w:bottom w:val="single" w:color="auto" w:sz="4" w:space="0"/>
              <w:right w:val="single" w:color="auto" w:sz="4" w:space="0"/>
            </w:tcBorders>
            <w:vAlign w:val="center"/>
          </w:tcPr>
          <w:p w14:paraId="416B7D2B">
            <w:pPr>
              <w:pStyle w:val="15"/>
              <w:widowControl/>
              <w:wordWrap w:val="0"/>
              <w:spacing w:line="360" w:lineRule="auto"/>
              <w:jc w:val="center"/>
              <w:rPr>
                <w:rFonts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12</w:t>
            </w:r>
            <w:r>
              <w:rPr>
                <w:rFonts w:hint="eastAsia" w:hAnsi="宋体" w:cs="宋体"/>
                <w:bCs/>
                <w:color w:val="auto"/>
                <w:kern w:val="0"/>
                <w:sz w:val="24"/>
                <w:szCs w:val="24"/>
                <w:highlight w:val="none"/>
              </w:rPr>
              <w:t>分</w:t>
            </w:r>
          </w:p>
        </w:tc>
      </w:tr>
      <w:tr w14:paraId="11CE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68FDE544">
            <w:pPr>
              <w:pStyle w:val="15"/>
              <w:widowControl/>
              <w:wordWrap w:val="0"/>
              <w:spacing w:line="360" w:lineRule="auto"/>
              <w:rPr>
                <w:rFonts w:hAnsi="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55AF80C4">
            <w:pPr>
              <w:pStyle w:val="15"/>
              <w:widowControl/>
              <w:wordWrap w:val="0"/>
              <w:spacing w:line="360" w:lineRule="auto"/>
              <w:jc w:val="center"/>
              <w:rPr>
                <w:rFonts w:hint="eastAsia" w:ascii="宋体" w:hAnsi="宋体" w:eastAsia="宋体" w:cs="宋体"/>
                <w:bCs/>
                <w:color w:val="auto"/>
                <w:kern w:val="0"/>
                <w:sz w:val="24"/>
                <w:szCs w:val="20"/>
                <w:highlight w:val="none"/>
                <w:lang w:val="en-US" w:eastAsia="zh-CN" w:bidi="ar-SA"/>
              </w:rPr>
            </w:pPr>
            <w:r>
              <w:rPr>
                <w:rFonts w:hint="eastAsia" w:hAnsi="宋体" w:cs="宋体"/>
                <w:bCs/>
                <w:color w:val="auto"/>
                <w:kern w:val="0"/>
                <w:sz w:val="24"/>
                <w:highlight w:val="none"/>
                <w:lang w:eastAsia="zh-CN"/>
              </w:rPr>
              <w:t>（</w:t>
            </w:r>
            <w:r>
              <w:rPr>
                <w:rFonts w:hint="eastAsia" w:hAnsi="宋体" w:cs="宋体"/>
                <w:bCs/>
                <w:color w:val="auto"/>
                <w:kern w:val="0"/>
                <w:sz w:val="24"/>
                <w:highlight w:val="none"/>
                <w:lang w:val="en-US" w:eastAsia="zh-CN"/>
              </w:rPr>
              <w:t>3</w:t>
            </w:r>
            <w:r>
              <w:rPr>
                <w:rFonts w:hint="eastAsia" w:hAnsi="宋体" w:cs="宋体"/>
                <w:bCs/>
                <w:color w:val="auto"/>
                <w:kern w:val="0"/>
                <w:sz w:val="24"/>
                <w:highlight w:val="none"/>
                <w:lang w:eastAsia="zh-CN"/>
              </w:rPr>
              <w:t>）实施专家队伍（满分</w:t>
            </w:r>
            <w:r>
              <w:rPr>
                <w:rFonts w:hint="eastAsia" w:hAnsi="宋体" w:cs="宋体"/>
                <w:bCs/>
                <w:color w:val="auto"/>
                <w:kern w:val="0"/>
                <w:sz w:val="24"/>
                <w:highlight w:val="none"/>
                <w:lang w:val="en-US" w:eastAsia="zh-CN"/>
              </w:rPr>
              <w:t>30</w:t>
            </w:r>
            <w:r>
              <w:rPr>
                <w:rFonts w:hint="eastAsia" w:hAnsi="宋体" w:cs="宋体"/>
                <w:bCs/>
                <w:color w:val="auto"/>
                <w:kern w:val="0"/>
                <w:sz w:val="24"/>
                <w:highlight w:val="none"/>
                <w:lang w:eastAsia="zh-CN"/>
              </w:rPr>
              <w:t>分）</w:t>
            </w:r>
          </w:p>
        </w:tc>
        <w:tc>
          <w:tcPr>
            <w:tcW w:w="5966" w:type="dxa"/>
            <w:tcBorders>
              <w:top w:val="single" w:color="auto" w:sz="4" w:space="0"/>
              <w:left w:val="single" w:color="auto" w:sz="4" w:space="0"/>
              <w:bottom w:val="single" w:color="auto" w:sz="4" w:space="0"/>
              <w:right w:val="single" w:color="auto" w:sz="4" w:space="0"/>
            </w:tcBorders>
            <w:vAlign w:val="top"/>
          </w:tcPr>
          <w:p w14:paraId="0DF798C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（1）实施专家队伍中有一名高级课程建设培训师的得</w:t>
            </w:r>
            <w:r>
              <w:rPr>
                <w:rFonts w:hint="eastAsia"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分，中级4分，初级2分，此项满分</w:t>
            </w:r>
            <w:r>
              <w:rPr>
                <w:rFonts w:hint="eastAsia"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分。</w:t>
            </w:r>
          </w:p>
          <w:p w14:paraId="1DF8EC1F">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（2）实施专家队伍中每提供1位培训教师具备正高级职称专家的得2分，此项满分6分。</w:t>
            </w:r>
          </w:p>
          <w:p w14:paraId="79E96EE6">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（3）实施专家队伍中每提供1名中级以上出版专业技术人员，中级得1分，副编审得2分，编审得3分，此项满分6分。</w:t>
            </w:r>
          </w:p>
          <w:p w14:paraId="30FF6AF1">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（4）实施专家队伍每提供1名具有教学成果奖项获奖专家的得4分，此项满分8分。</w:t>
            </w:r>
          </w:p>
          <w:p w14:paraId="2C0409F8">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（5）实施专家队伍人员中具有获微课大赛奖项的，得3分。</w:t>
            </w:r>
          </w:p>
          <w:p w14:paraId="5643E1C7">
            <w:pPr>
              <w:pStyle w:val="15"/>
              <w:widowControl/>
              <w:wordWrap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注明：需在投标文件中提供上述人员的相应的相关职称证书</w:t>
            </w:r>
            <w:r>
              <w:rPr>
                <w:rFonts w:hint="eastAsia" w:hAnsi="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en-US" w:eastAsia="zh-CN" w:bidi="ar-SA"/>
              </w:rPr>
              <w:t>奖项复印件及专家身份信息复印件，缺一项不得分。</w:t>
            </w:r>
          </w:p>
        </w:tc>
        <w:tc>
          <w:tcPr>
            <w:tcW w:w="1611" w:type="dxa"/>
            <w:tcBorders>
              <w:top w:val="single" w:color="auto" w:sz="4" w:space="0"/>
              <w:left w:val="single" w:color="auto" w:sz="4" w:space="0"/>
              <w:bottom w:val="single" w:color="auto" w:sz="4" w:space="0"/>
              <w:right w:val="single" w:color="auto" w:sz="4" w:space="0"/>
            </w:tcBorders>
            <w:vAlign w:val="center"/>
          </w:tcPr>
          <w:p w14:paraId="77B411F1">
            <w:pPr>
              <w:pStyle w:val="15"/>
              <w:widowControl/>
              <w:wordWrap w:val="0"/>
              <w:spacing w:line="360" w:lineRule="auto"/>
              <w:jc w:val="center"/>
              <w:rPr>
                <w:rFonts w:hint="eastAsia" w:hAnsi="宋体" w:cs="宋体"/>
                <w:bCs/>
                <w:color w:val="auto"/>
                <w:kern w:val="0"/>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30</w:t>
            </w:r>
            <w:r>
              <w:rPr>
                <w:rFonts w:hint="eastAsia" w:hAnsi="宋体" w:cs="宋体"/>
                <w:bCs/>
                <w:color w:val="auto"/>
                <w:kern w:val="0"/>
                <w:sz w:val="24"/>
                <w:szCs w:val="24"/>
                <w:highlight w:val="none"/>
              </w:rPr>
              <w:t>分</w:t>
            </w:r>
          </w:p>
          <w:p w14:paraId="3E67F40A">
            <w:pPr>
              <w:pStyle w:val="15"/>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客观分</w:t>
            </w:r>
            <w:r>
              <w:rPr>
                <w:rFonts w:hint="eastAsia" w:hAnsi="宋体" w:cs="宋体"/>
                <w:bCs/>
                <w:color w:val="auto"/>
                <w:kern w:val="0"/>
                <w:sz w:val="24"/>
                <w:szCs w:val="24"/>
                <w:highlight w:val="none"/>
                <w:lang w:eastAsia="zh-CN"/>
              </w:rPr>
              <w:t>）</w:t>
            </w:r>
          </w:p>
        </w:tc>
      </w:tr>
      <w:tr w14:paraId="7485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56A00C3A">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62460BC4">
            <w:pPr>
              <w:pStyle w:val="15"/>
              <w:keepNext w:val="0"/>
              <w:keepLines w:val="0"/>
              <w:pageBreakBefore w:val="0"/>
              <w:widowControl/>
              <w:kinsoku/>
              <w:wordWrap w:val="0"/>
              <w:overflowPunct/>
              <w:topLinePunct w:val="0"/>
              <w:autoSpaceDE/>
              <w:autoSpaceDN/>
              <w:bidi w:val="0"/>
              <w:adjustRightInd/>
              <w:snapToGrid/>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1199D29E">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62785163">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Ansi="宋体" w:cs="宋体"/>
                <w:b/>
                <w:color w:val="auto"/>
                <w:sz w:val="24"/>
                <w:szCs w:val="24"/>
                <w:highlight w:val="none"/>
              </w:rPr>
            </w:pPr>
            <w:r>
              <w:rPr>
                <w:rFonts w:hint="eastAsia" w:hAnsi="宋体" w:cs="宋体"/>
                <w:b/>
                <w:color w:val="auto"/>
                <w:sz w:val="24"/>
                <w:szCs w:val="24"/>
                <w:highlight w:val="none"/>
              </w:rPr>
              <w:t>分值</w:t>
            </w:r>
          </w:p>
        </w:tc>
      </w:tr>
      <w:tr w14:paraId="712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0E79F11E">
            <w:pPr>
              <w:pStyle w:val="15"/>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5AFAA1D7">
            <w:pPr>
              <w:keepNext w:val="0"/>
              <w:keepLines w:val="0"/>
              <w:pageBreakBefore w:val="0"/>
              <w:kinsoku/>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（1）供应商具有202</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年1月1日以来</w:t>
            </w:r>
            <w:r>
              <w:rPr>
                <w:rFonts w:hint="eastAsia" w:hAnsi="宋体" w:cs="宋体"/>
                <w:color w:val="auto"/>
                <w:sz w:val="24"/>
                <w:szCs w:val="24"/>
                <w:highlight w:val="none"/>
                <w:lang w:val="en-US" w:eastAsia="zh-CN"/>
              </w:rPr>
              <w:t>同类项目</w:t>
            </w:r>
            <w:r>
              <w:rPr>
                <w:rFonts w:hint="eastAsia" w:hAnsi="宋体" w:cs="宋体"/>
                <w:color w:val="auto"/>
                <w:sz w:val="24"/>
                <w:szCs w:val="24"/>
                <w:highlight w:val="none"/>
              </w:rPr>
              <w:t>业绩，每提供1个得2分，满分8分。</w:t>
            </w:r>
            <w:r>
              <w:rPr>
                <w:rFonts w:hint="eastAsia" w:hAnsi="宋体" w:cs="宋体"/>
                <w:b/>
                <w:bCs/>
                <w:color w:val="auto"/>
                <w:sz w:val="24"/>
                <w:szCs w:val="24"/>
                <w:highlight w:val="none"/>
              </w:rPr>
              <w:t>（注：以中标（成交）通知书或合同原件（或复印件）扫描件为准）</w:t>
            </w:r>
          </w:p>
        </w:tc>
        <w:tc>
          <w:tcPr>
            <w:tcW w:w="1611" w:type="dxa"/>
            <w:tcBorders>
              <w:top w:val="single" w:color="auto" w:sz="4" w:space="0"/>
              <w:left w:val="single" w:color="auto" w:sz="4" w:space="0"/>
              <w:bottom w:val="single" w:color="auto" w:sz="4" w:space="0"/>
              <w:right w:val="single" w:color="auto" w:sz="4" w:space="0"/>
            </w:tcBorders>
            <w:vAlign w:val="center"/>
          </w:tcPr>
          <w:p w14:paraId="25688AE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8</w:t>
            </w:r>
          </w:p>
          <w:p w14:paraId="7A7EBEE1">
            <w:pPr>
              <w:keepNext w:val="0"/>
              <w:keepLines w:val="0"/>
              <w:pageBreakBefore w:val="0"/>
              <w:kinsoku/>
              <w:overflowPunct/>
              <w:topLinePunct w:val="0"/>
              <w:autoSpaceDE/>
              <w:autoSpaceDN/>
              <w:bidi w:val="0"/>
              <w:adjustRightInd/>
              <w:snapToGrid/>
              <w:spacing w:line="360" w:lineRule="auto"/>
              <w:jc w:val="center"/>
              <w:textAlignment w:val="auto"/>
              <w:rPr>
                <w:rFonts w:hAnsi="宋体" w:cs="宋体"/>
                <w:bCs/>
                <w:color w:val="auto"/>
                <w:sz w:val="24"/>
                <w:szCs w:val="24"/>
                <w:highlight w:val="none"/>
              </w:rPr>
            </w:pPr>
            <w:r>
              <w:rPr>
                <w:rFonts w:hint="eastAsia" w:ascii="宋体" w:hAnsi="宋体" w:cs="宋体"/>
                <w:bCs/>
                <w:color w:val="auto"/>
                <w:kern w:val="0"/>
                <w:sz w:val="24"/>
                <w:szCs w:val="24"/>
                <w:highlight w:val="none"/>
              </w:rPr>
              <w:t>（客观分）</w:t>
            </w:r>
          </w:p>
        </w:tc>
      </w:tr>
      <w:tr w14:paraId="7FF5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17" w:type="dxa"/>
            <w:vMerge w:val="continue"/>
            <w:tcBorders>
              <w:left w:val="single" w:color="auto" w:sz="4" w:space="0"/>
              <w:right w:val="single" w:color="auto" w:sz="4" w:space="0"/>
            </w:tcBorders>
          </w:tcPr>
          <w:p w14:paraId="07C57FDD">
            <w:pPr>
              <w:pStyle w:val="15"/>
              <w:widowControl/>
              <w:wordWrap w:val="0"/>
              <w:spacing w:line="360" w:lineRule="auto"/>
              <w:rPr>
                <w:rFonts w:hAnsi="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03EB024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（2）综合实力分（满分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Hans"/>
              </w:rPr>
              <w:t>分）：</w:t>
            </w:r>
          </w:p>
          <w:p w14:paraId="6298BE39">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Hans"/>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Hans"/>
              </w:rPr>
              <w:t>投标人具有精品课程建设作品登记证书，得3分；</w:t>
            </w:r>
          </w:p>
          <w:p w14:paraId="293EBA83">
            <w:pPr>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Hans"/>
              </w:rPr>
              <w:t>投标人具有</w:t>
            </w:r>
            <w:r>
              <w:rPr>
                <w:rFonts w:hint="eastAsia" w:ascii="宋体" w:hAnsi="宋体" w:cs="宋体"/>
                <w:color w:val="auto"/>
                <w:sz w:val="24"/>
                <w:szCs w:val="24"/>
                <w:highlight w:val="none"/>
                <w:lang w:val="en-US" w:eastAsia="zh-CN"/>
              </w:rPr>
              <w:t>教材编写指导作品登记证书，得3分，</w:t>
            </w:r>
          </w:p>
          <w:p w14:paraId="770A14B4">
            <w:pPr>
              <w:pStyle w:val="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Hans"/>
              </w:rPr>
              <w:t>须提供以上有效的</w:t>
            </w:r>
            <w:r>
              <w:rPr>
                <w:rFonts w:hint="eastAsia" w:ascii="宋体" w:hAnsi="宋体" w:eastAsia="宋体" w:cs="宋体"/>
                <w:color w:val="auto"/>
                <w:sz w:val="24"/>
                <w:szCs w:val="24"/>
                <w:highlight w:val="none"/>
                <w:lang w:val="en-US" w:eastAsia="zh-CN"/>
              </w:rPr>
              <w:t>证明材料并</w:t>
            </w:r>
            <w:r>
              <w:rPr>
                <w:rFonts w:hint="eastAsia" w:ascii="宋体" w:hAnsi="宋体" w:eastAsia="宋体" w:cs="宋体"/>
                <w:color w:val="auto"/>
                <w:sz w:val="24"/>
                <w:szCs w:val="24"/>
                <w:highlight w:val="none"/>
                <w:lang w:eastAsia="zh-Hans"/>
              </w:rPr>
              <w:t>加盖供应商公章，未提供或者提供的资料不符合要求的则不得分。</w:t>
            </w:r>
          </w:p>
        </w:tc>
        <w:tc>
          <w:tcPr>
            <w:tcW w:w="1611" w:type="dxa"/>
            <w:tcBorders>
              <w:top w:val="single" w:color="auto" w:sz="4" w:space="0"/>
              <w:left w:val="single" w:color="auto" w:sz="4" w:space="0"/>
              <w:bottom w:val="single" w:color="auto" w:sz="4" w:space="0"/>
              <w:right w:val="single" w:color="auto" w:sz="4" w:space="0"/>
            </w:tcBorders>
            <w:vAlign w:val="center"/>
          </w:tcPr>
          <w:p w14:paraId="5D7B53D9">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6</w:t>
            </w:r>
          </w:p>
          <w:p w14:paraId="21A19737">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（客观分）</w:t>
            </w:r>
          </w:p>
        </w:tc>
      </w:tr>
    </w:tbl>
    <w:p w14:paraId="3D683D76">
      <w:pPr>
        <w:spacing w:line="360" w:lineRule="auto"/>
        <w:rPr>
          <w:color w:val="auto"/>
          <w:highlight w:val="none"/>
        </w:rPr>
      </w:pPr>
      <w:r>
        <w:rPr>
          <w:color w:val="auto"/>
          <w:highlight w:val="none"/>
        </w:rPr>
        <w:br w:type="page"/>
      </w:r>
    </w:p>
    <w:tbl>
      <w:tblPr>
        <w:tblStyle w:val="26"/>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68"/>
        <w:gridCol w:w="5966"/>
        <w:gridCol w:w="1611"/>
      </w:tblGrid>
      <w:tr w14:paraId="79A6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top w:val="single" w:color="auto" w:sz="4" w:space="0"/>
              <w:left w:val="single" w:color="auto" w:sz="4" w:space="0"/>
              <w:bottom w:val="single" w:color="auto" w:sz="4" w:space="0"/>
              <w:right w:val="single" w:color="auto" w:sz="4" w:space="0"/>
            </w:tcBorders>
          </w:tcPr>
          <w:p w14:paraId="4FE2BF92">
            <w:pPr>
              <w:pStyle w:val="15"/>
              <w:widowControl/>
              <w:wordWrap w:val="0"/>
              <w:spacing w:line="360" w:lineRule="auto"/>
              <w:jc w:val="center"/>
              <w:rPr>
                <w:rFonts w:hint="default" w:hAnsi="宋体" w:eastAsia="宋体" w:cs="宋体"/>
                <w:bCs/>
                <w:color w:val="auto"/>
                <w:sz w:val="24"/>
                <w:szCs w:val="24"/>
                <w:highlight w:val="none"/>
                <w:lang w:val="en-US" w:eastAsia="zh-CN"/>
              </w:rPr>
            </w:pPr>
            <w:r>
              <w:rPr>
                <w:rFonts w:hint="eastAsia" w:hAnsi="宋体" w:cs="宋体"/>
                <w:b/>
                <w:bCs w:val="0"/>
                <w:color w:val="auto"/>
                <w:sz w:val="28"/>
                <w:szCs w:val="28"/>
                <w:highlight w:val="none"/>
                <w:lang w:val="en-US" w:eastAsia="zh-CN"/>
              </w:rPr>
              <w:t>2分标适用</w:t>
            </w:r>
          </w:p>
        </w:tc>
      </w:tr>
      <w:tr w14:paraId="0A4F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6856F852">
            <w:pPr>
              <w:pStyle w:val="15"/>
              <w:widowControl/>
              <w:wordWrap w:val="0"/>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tcPr>
          <w:p w14:paraId="53BF8F70">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5966" w:type="dxa"/>
            <w:tcBorders>
              <w:top w:val="single" w:color="auto" w:sz="4" w:space="0"/>
              <w:left w:val="single" w:color="auto" w:sz="4" w:space="0"/>
              <w:bottom w:val="single" w:color="auto" w:sz="4" w:space="0"/>
              <w:right w:val="single" w:color="auto" w:sz="4" w:space="0"/>
            </w:tcBorders>
          </w:tcPr>
          <w:p w14:paraId="445F4038">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611" w:type="dxa"/>
            <w:tcBorders>
              <w:top w:val="single" w:color="auto" w:sz="4" w:space="0"/>
              <w:left w:val="single" w:color="auto" w:sz="4" w:space="0"/>
              <w:bottom w:val="single" w:color="auto" w:sz="4" w:space="0"/>
              <w:right w:val="single" w:color="auto" w:sz="4" w:space="0"/>
            </w:tcBorders>
          </w:tcPr>
          <w:p w14:paraId="4436ECB1">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4FE6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3FB6EEF6">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vAlign w:val="center"/>
          </w:tcPr>
          <w:p w14:paraId="5202D35C">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5966" w:type="dxa"/>
            <w:tcBorders>
              <w:top w:val="single" w:color="auto" w:sz="4" w:space="0"/>
              <w:left w:val="single" w:color="auto" w:sz="4" w:space="0"/>
              <w:bottom w:val="single" w:color="auto" w:sz="4" w:space="0"/>
              <w:right w:val="single" w:color="auto" w:sz="4" w:space="0"/>
            </w:tcBorders>
          </w:tcPr>
          <w:p w14:paraId="4C3F33DB">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☑本项目为专门面对中小企业采购项目，小型企业、微型企业、监狱企业、残疾人福利性单位均不再执行价格评审优惠的扶持政策。</w:t>
            </w:r>
          </w:p>
          <w:p w14:paraId="26842810">
            <w:pPr>
              <w:snapToGrid w:val="0"/>
              <w:spacing w:line="360" w:lineRule="auto"/>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□本项目为非专门面向中小企业采购项目（政府采购政策性扣除计算方法）：</w:t>
            </w:r>
          </w:p>
          <w:p w14:paraId="6F794FF3">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6F42639A">
            <w:pPr>
              <w:pStyle w:val="15"/>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127DA860">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05459275">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43A2D352">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2C6AE11A">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0DF28039">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35190AE8">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38565FB3">
            <w:pPr>
              <w:pStyle w:val="15"/>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u w:val="single"/>
              </w:rPr>
              <w:t xml:space="preserve">0 </w:t>
            </w:r>
            <w:r>
              <w:rPr>
                <w:rFonts w:hint="eastAsia" w:asciiTheme="minorEastAsia" w:hAnsiTheme="minorEastAsia" w:eastAsiaTheme="minorEastAsia" w:cstheme="minorEastAsia"/>
                <w:bCs/>
                <w:color w:val="auto"/>
                <w:sz w:val="24"/>
                <w:szCs w:val="24"/>
                <w:highlight w:val="none"/>
              </w:rPr>
              <w:t>分</w:t>
            </w:r>
          </w:p>
        </w:tc>
        <w:tc>
          <w:tcPr>
            <w:tcW w:w="1611" w:type="dxa"/>
            <w:tcBorders>
              <w:top w:val="single" w:color="auto" w:sz="4" w:space="0"/>
              <w:left w:val="single" w:color="auto" w:sz="4" w:space="0"/>
              <w:bottom w:val="single" w:color="auto" w:sz="4" w:space="0"/>
              <w:right w:val="single" w:color="auto" w:sz="4" w:space="0"/>
            </w:tcBorders>
            <w:vAlign w:val="center"/>
          </w:tcPr>
          <w:p w14:paraId="40BC5EAD">
            <w:pPr>
              <w:pStyle w:val="15"/>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0</w:t>
            </w:r>
          </w:p>
        </w:tc>
      </w:tr>
      <w:tr w14:paraId="7B1D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2F80A61D">
            <w:pPr>
              <w:pStyle w:val="15"/>
              <w:widowControl/>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tcPr>
          <w:p w14:paraId="3DA9FA63">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w:t>
            </w:r>
          </w:p>
        </w:tc>
        <w:tc>
          <w:tcPr>
            <w:tcW w:w="5966" w:type="dxa"/>
            <w:tcBorders>
              <w:top w:val="single" w:color="auto" w:sz="4" w:space="0"/>
              <w:left w:val="single" w:color="auto" w:sz="4" w:space="0"/>
              <w:bottom w:val="single" w:color="auto" w:sz="4" w:space="0"/>
              <w:right w:val="single" w:color="auto" w:sz="4" w:space="0"/>
            </w:tcBorders>
          </w:tcPr>
          <w:p w14:paraId="32CBAC89">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tcPr>
          <w:p w14:paraId="262FB53F">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3C22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left w:val="single" w:color="auto" w:sz="4" w:space="0"/>
              <w:right w:val="single" w:color="auto" w:sz="4" w:space="0"/>
            </w:tcBorders>
          </w:tcPr>
          <w:p w14:paraId="5CA72A7D">
            <w:pPr>
              <w:pStyle w:val="15"/>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27C6B26F">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（1）实施方案（满分24分）</w:t>
            </w:r>
          </w:p>
        </w:tc>
        <w:tc>
          <w:tcPr>
            <w:tcW w:w="5966" w:type="dxa"/>
            <w:tcBorders>
              <w:top w:val="single" w:color="auto" w:sz="4" w:space="0"/>
              <w:left w:val="single" w:color="auto" w:sz="4" w:space="0"/>
              <w:bottom w:val="single" w:color="auto" w:sz="4" w:space="0"/>
              <w:right w:val="single" w:color="auto" w:sz="4" w:space="0"/>
            </w:tcBorders>
            <w:vAlign w:val="top"/>
          </w:tcPr>
          <w:p w14:paraId="0F4F24FB">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由评委根据投标人对项目系统总体要求理解的准确性、全面性、科学性、可行性进行评定：</w:t>
            </w:r>
          </w:p>
          <w:p w14:paraId="4F37B540">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一档（0分）：未提供对项目实施方案的。</w:t>
            </w:r>
          </w:p>
          <w:p w14:paraId="7C0280AF">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二档（8分）：方案设计合理，有可行性。</w:t>
            </w:r>
          </w:p>
          <w:p w14:paraId="6B988984">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三档（16分）：方案设计详细合理，培训方案完整，有背景分析、目标描述明确、课程安排合理，模块清晰，有可行性。</w:t>
            </w:r>
          </w:p>
          <w:p w14:paraId="45C66DA4">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四档（24分）：在三档的基础上，针对不同的项目需求，提供科学合理的培训方案，培训方案需包含服务内容、服务方式、实施流程、培训计划、在线培训等内容。实施方案中背景分析合理、目标明确、课程安排合理、模块分明。</w:t>
            </w:r>
          </w:p>
        </w:tc>
        <w:tc>
          <w:tcPr>
            <w:tcW w:w="1611" w:type="dxa"/>
            <w:tcBorders>
              <w:top w:val="single" w:color="auto" w:sz="4" w:space="0"/>
              <w:left w:val="single" w:color="auto" w:sz="4" w:space="0"/>
              <w:bottom w:val="single" w:color="auto" w:sz="4" w:space="0"/>
              <w:right w:val="single" w:color="auto" w:sz="4" w:space="0"/>
            </w:tcBorders>
            <w:vAlign w:val="center"/>
          </w:tcPr>
          <w:p w14:paraId="3F5BD630">
            <w:pPr>
              <w:pStyle w:val="15"/>
              <w:widowControl/>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0~</w:t>
            </w:r>
            <w:r>
              <w:rPr>
                <w:rFonts w:hint="eastAsia" w:hAnsi="宋体" w:cs="宋体"/>
                <w:bCs/>
                <w:color w:val="auto"/>
                <w:kern w:val="0"/>
                <w:sz w:val="24"/>
                <w:szCs w:val="24"/>
                <w:highlight w:val="none"/>
                <w:lang w:val="en-US" w:eastAsia="zh-CN"/>
              </w:rPr>
              <w:t>24</w:t>
            </w:r>
            <w:r>
              <w:rPr>
                <w:rFonts w:hint="eastAsia" w:ascii="宋体" w:hAnsi="宋体" w:eastAsia="宋体" w:cs="宋体"/>
                <w:bCs/>
                <w:color w:val="auto"/>
                <w:kern w:val="0"/>
                <w:sz w:val="24"/>
                <w:szCs w:val="24"/>
                <w:highlight w:val="none"/>
              </w:rPr>
              <w:t>分</w:t>
            </w:r>
          </w:p>
        </w:tc>
      </w:tr>
      <w:tr w14:paraId="5C0E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76A60985">
            <w:pPr>
              <w:pStyle w:val="15"/>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1A1D24CC">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（2）实施专家队伍（满分3</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vAlign w:val="top"/>
          </w:tcPr>
          <w:p w14:paraId="02F8F033">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（1）实施专家队伍中有一名高级课程建设培训师的得6分，中级4分，初级2分，此项满分6分。</w:t>
            </w:r>
          </w:p>
          <w:p w14:paraId="44739077">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（2）实施专家队伍中每提供1位培训教师具备正高级职称专家的得2分，此项满分</w:t>
            </w:r>
            <w:r>
              <w:rPr>
                <w:rFonts w:hint="eastAsia" w:ascii="宋体" w:hAnsi="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 xml:space="preserve">分。 </w:t>
            </w:r>
          </w:p>
          <w:p w14:paraId="50805442">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（3）实施专家队伍中每提供1名中级以上出版专业技术人员，中级得1分，副编审得2分，编审得3分，此项满分6分。</w:t>
            </w:r>
          </w:p>
          <w:p w14:paraId="636957BF">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（4）实施专家队伍每提供1名具有烹饪相关专业硕士学位专家的3分，此项满分9分。</w:t>
            </w:r>
          </w:p>
          <w:p w14:paraId="128096E8">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（5）实施专家队伍具有全国烹饪项目职业技能大赛奖项的全国技术能手的得</w:t>
            </w: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分。</w:t>
            </w:r>
          </w:p>
          <w:p w14:paraId="46DC3BF0">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（6）实施专家队伍每提供1名具有教学成果奖项获奖专家的得</w:t>
            </w:r>
            <w:r>
              <w:rPr>
                <w:rFonts w:hint="eastAsia" w:ascii="宋体" w:hAnsi="宋体" w:cs="宋体"/>
                <w:bCs/>
                <w:color w:val="auto"/>
                <w:kern w:val="0"/>
                <w:sz w:val="24"/>
                <w:szCs w:val="24"/>
                <w:highlight w:val="none"/>
                <w:lang w:val="en-US" w:eastAsia="zh-CN" w:bidi="ar-SA"/>
              </w:rPr>
              <w:t>1</w:t>
            </w:r>
            <w:r>
              <w:rPr>
                <w:rFonts w:hint="eastAsia" w:ascii="宋体" w:hAnsi="宋体" w:eastAsia="宋体" w:cs="宋体"/>
                <w:bCs/>
                <w:color w:val="auto"/>
                <w:kern w:val="0"/>
                <w:sz w:val="24"/>
                <w:szCs w:val="24"/>
                <w:highlight w:val="none"/>
                <w:lang w:val="en-US" w:eastAsia="zh-CN" w:bidi="ar-SA"/>
              </w:rPr>
              <w:t>分，此项满分</w:t>
            </w: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分。</w:t>
            </w:r>
          </w:p>
          <w:p w14:paraId="43E7F81E">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w:t>
            </w: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）实施专家队伍具有获自治区级微课大赛</w:t>
            </w:r>
            <w:r>
              <w:rPr>
                <w:rFonts w:hint="eastAsia" w:ascii="宋体" w:hAnsi="宋体" w:cs="宋体"/>
                <w:bCs/>
                <w:color w:val="auto"/>
                <w:kern w:val="0"/>
                <w:sz w:val="24"/>
                <w:szCs w:val="24"/>
                <w:highlight w:val="none"/>
                <w:lang w:val="en-US" w:eastAsia="zh-CN" w:bidi="ar-SA"/>
              </w:rPr>
              <w:t>奖项</w:t>
            </w:r>
            <w:r>
              <w:rPr>
                <w:rFonts w:hint="eastAsia" w:ascii="宋体" w:hAnsi="宋体" w:eastAsia="宋体" w:cs="宋体"/>
                <w:bCs/>
                <w:color w:val="auto"/>
                <w:kern w:val="0"/>
                <w:sz w:val="24"/>
                <w:szCs w:val="24"/>
                <w:highlight w:val="none"/>
                <w:lang w:val="en-US" w:eastAsia="zh-CN" w:bidi="ar-SA"/>
              </w:rPr>
              <w:t>的，得</w:t>
            </w: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分。</w:t>
            </w:r>
          </w:p>
          <w:p w14:paraId="59756097">
            <w:pPr>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注明：需在投标文件中提供上述人员的相应的相关职称证书</w:t>
            </w:r>
            <w:r>
              <w:rPr>
                <w:rFonts w:hint="eastAsia" w:ascii="宋体" w:hAnsi="宋体" w:cs="宋体"/>
                <w:bCs/>
                <w:color w:val="auto"/>
                <w:kern w:val="0"/>
                <w:sz w:val="24"/>
                <w:szCs w:val="24"/>
                <w:highlight w:val="none"/>
                <w:lang w:val="en-US" w:eastAsia="zh-CN" w:bidi="ar-SA"/>
              </w:rPr>
              <w:t>或</w:t>
            </w:r>
            <w:r>
              <w:rPr>
                <w:rFonts w:hint="eastAsia" w:ascii="宋体" w:hAnsi="宋体" w:eastAsia="宋体" w:cs="宋体"/>
                <w:bCs/>
                <w:color w:val="auto"/>
                <w:kern w:val="0"/>
                <w:sz w:val="24"/>
                <w:szCs w:val="24"/>
                <w:highlight w:val="none"/>
                <w:lang w:val="en-US" w:eastAsia="zh-CN" w:bidi="ar-SA"/>
              </w:rPr>
              <w:t>奖项复印件</w:t>
            </w:r>
            <w:r>
              <w:rPr>
                <w:rFonts w:hint="eastAsia" w:ascii="宋体" w:hAnsi="宋体" w:cs="宋体"/>
                <w:bCs/>
                <w:color w:val="auto"/>
                <w:kern w:val="0"/>
                <w:sz w:val="24"/>
                <w:szCs w:val="24"/>
                <w:highlight w:val="none"/>
                <w:lang w:val="en-US" w:eastAsia="zh-CN" w:bidi="ar-SA"/>
              </w:rPr>
              <w:t>或学历证书，</w:t>
            </w:r>
            <w:r>
              <w:rPr>
                <w:rFonts w:hint="eastAsia" w:ascii="宋体" w:hAnsi="宋体" w:eastAsia="宋体" w:cs="宋体"/>
                <w:bCs/>
                <w:color w:val="auto"/>
                <w:kern w:val="0"/>
                <w:sz w:val="24"/>
                <w:szCs w:val="24"/>
                <w:highlight w:val="none"/>
                <w:lang w:val="en-US" w:eastAsia="zh-CN" w:bidi="ar-SA"/>
              </w:rPr>
              <w:t>及专家身份信息复印件，缺一项不得分。</w:t>
            </w:r>
          </w:p>
        </w:tc>
        <w:tc>
          <w:tcPr>
            <w:tcW w:w="1611" w:type="dxa"/>
            <w:tcBorders>
              <w:top w:val="single" w:color="auto" w:sz="4" w:space="0"/>
              <w:left w:val="single" w:color="auto" w:sz="4" w:space="0"/>
              <w:bottom w:val="single" w:color="auto" w:sz="4" w:space="0"/>
              <w:right w:val="single" w:color="auto" w:sz="4" w:space="0"/>
            </w:tcBorders>
            <w:vAlign w:val="center"/>
          </w:tcPr>
          <w:p w14:paraId="31013A1C">
            <w:pPr>
              <w:pStyle w:val="15"/>
              <w:widowControl/>
              <w:wordWrap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0~</w:t>
            </w:r>
            <w:r>
              <w:rPr>
                <w:rFonts w:hint="eastAsia" w:hAnsi="宋体" w:cs="宋体"/>
                <w:bCs/>
                <w:color w:val="auto"/>
                <w:kern w:val="0"/>
                <w:sz w:val="24"/>
                <w:szCs w:val="24"/>
                <w:highlight w:val="none"/>
                <w:lang w:val="en-US" w:eastAsia="zh-CN"/>
              </w:rPr>
              <w:t>36</w:t>
            </w:r>
            <w:r>
              <w:rPr>
                <w:rFonts w:hint="eastAsia" w:ascii="宋体" w:hAnsi="宋体" w:eastAsia="宋体" w:cs="宋体"/>
                <w:bCs/>
                <w:color w:val="auto"/>
                <w:kern w:val="0"/>
                <w:sz w:val="24"/>
                <w:szCs w:val="24"/>
                <w:highlight w:val="none"/>
              </w:rPr>
              <w:t>分</w:t>
            </w:r>
          </w:p>
          <w:p w14:paraId="3E7095A0">
            <w:pPr>
              <w:pStyle w:val="15"/>
              <w:widowControl/>
              <w:wordWrap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lang w:eastAsia="zh-CN"/>
              </w:rPr>
              <w:t>（</w:t>
            </w:r>
            <w:r>
              <w:rPr>
                <w:rFonts w:hint="eastAsia" w:hAnsi="宋体" w:cs="宋体"/>
                <w:bCs/>
                <w:color w:val="auto"/>
                <w:kern w:val="0"/>
                <w:sz w:val="24"/>
                <w:szCs w:val="24"/>
                <w:highlight w:val="none"/>
                <w:lang w:val="en-US" w:eastAsia="zh-CN"/>
              </w:rPr>
              <w:t>客观分</w:t>
            </w:r>
            <w:r>
              <w:rPr>
                <w:rFonts w:hint="eastAsia" w:hAnsi="宋体" w:cs="宋体"/>
                <w:bCs/>
                <w:color w:val="auto"/>
                <w:kern w:val="0"/>
                <w:sz w:val="24"/>
                <w:szCs w:val="24"/>
                <w:highlight w:val="none"/>
                <w:lang w:eastAsia="zh-CN"/>
              </w:rPr>
              <w:t>）</w:t>
            </w:r>
          </w:p>
        </w:tc>
      </w:tr>
      <w:tr w14:paraId="61F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721A433F">
            <w:pPr>
              <w:pStyle w:val="15"/>
              <w:widowControl/>
              <w:wordWrap w:val="0"/>
              <w:spacing w:line="360" w:lineRule="auto"/>
              <w:rPr>
                <w:rFonts w:hint="eastAsia" w:ascii="宋体" w:hAnsi="宋体" w:eastAsia="宋体" w:cs="宋体"/>
                <w:bCs/>
                <w:color w:val="auto"/>
                <w:sz w:val="24"/>
                <w:szCs w:val="24"/>
                <w:highlight w:val="none"/>
              </w:rPr>
            </w:pPr>
          </w:p>
        </w:tc>
        <w:tc>
          <w:tcPr>
            <w:tcW w:w="1868" w:type="dxa"/>
            <w:tcBorders>
              <w:top w:val="single" w:color="auto" w:sz="4" w:space="0"/>
              <w:left w:val="single" w:color="auto" w:sz="4" w:space="0"/>
              <w:bottom w:val="single" w:color="auto" w:sz="4" w:space="0"/>
              <w:right w:val="single" w:color="auto" w:sz="4" w:space="0"/>
            </w:tcBorders>
            <w:vAlign w:val="top"/>
          </w:tcPr>
          <w:p w14:paraId="25FBF240">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bidi="ar-SA"/>
              </w:rPr>
              <w:t>）服务承诺（满分1</w:t>
            </w:r>
            <w:r>
              <w:rPr>
                <w:rFonts w:hint="eastAsia" w:ascii="宋体"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分）</w:t>
            </w:r>
          </w:p>
        </w:tc>
        <w:tc>
          <w:tcPr>
            <w:tcW w:w="5966" w:type="dxa"/>
            <w:tcBorders>
              <w:top w:val="single" w:color="auto" w:sz="4" w:space="0"/>
              <w:left w:val="single" w:color="auto" w:sz="4" w:space="0"/>
              <w:bottom w:val="single" w:color="auto" w:sz="4" w:space="0"/>
              <w:right w:val="single" w:color="auto" w:sz="4" w:space="0"/>
            </w:tcBorders>
            <w:vAlign w:val="top"/>
          </w:tcPr>
          <w:p w14:paraId="5A294591">
            <w:pPr>
              <w:pStyle w:val="15"/>
              <w:widowControl/>
              <w:wordWrap w:val="0"/>
              <w:spacing w:line="360" w:lineRule="auto"/>
              <w:rPr>
                <w:rFonts w:hint="eastAsia" w:ascii="宋体" w:hAnsi="宋体" w:cs="宋体"/>
                <w:color w:val="auto"/>
                <w:sz w:val="24"/>
                <w:highlight w:val="none"/>
              </w:rPr>
            </w:pPr>
            <w:r>
              <w:rPr>
                <w:rFonts w:hint="eastAsia" w:ascii="宋体" w:hAnsi="宋体" w:eastAsia="宋体" w:cs="宋体"/>
                <w:bCs/>
                <w:color w:val="auto"/>
                <w:kern w:val="0"/>
                <w:sz w:val="24"/>
                <w:szCs w:val="24"/>
                <w:highlight w:val="none"/>
                <w:lang w:val="en-US" w:eastAsia="zh-CN" w:bidi="ar-SA"/>
              </w:rPr>
              <w:t>一档（0分）：未提供服务承诺。</w:t>
            </w:r>
          </w:p>
          <w:p w14:paraId="5F80E15C">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分）：服务承诺针对各项内容有实施计划，质量、进度保障措施合理。承诺的响应时间、应急响应服务、文档管理服务基本完整，且</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承诺为本项目投入稳定的技术服务队伍。</w:t>
            </w:r>
          </w:p>
          <w:p w14:paraId="1F60A620">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分）：满足</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档条件的基础上，提供有更为详细的服务承诺，为采购人提供的服务承诺有合理的保障的。</w:t>
            </w:r>
          </w:p>
          <w:p w14:paraId="06BB3DB8">
            <w:pPr>
              <w:spacing w:line="46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档（</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分）：在满足</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档的基础上，承诺针对各项内容项目组织机构完整、分工明确，具有针对性、可行性，质量、进度保障措施与相关系统的协调配合措施合理，结合采购人的需求特点进行论述。承诺的响应时间、应急响应服务、文档管理服务比较完整、详细，故障处理措施可行性、及时性、可操作性较强，人员保障预案、资源有协调预案，应急服务管理较细致、全面。</w:t>
            </w:r>
          </w:p>
          <w:p w14:paraId="6D643696">
            <w:pPr>
              <w:spacing w:line="360" w:lineRule="auto"/>
              <w:rPr>
                <w:rFonts w:hint="eastAsia" w:ascii="宋体" w:hAnsi="宋体" w:eastAsia="宋体" w:cs="宋体"/>
                <w:bCs/>
                <w:color w:val="auto"/>
                <w:kern w:val="0"/>
                <w:sz w:val="24"/>
                <w:szCs w:val="24"/>
                <w:highlight w:val="none"/>
                <w:lang w:val="en-US" w:eastAsia="zh-CN" w:bidi="ar-SA"/>
              </w:rPr>
            </w:pPr>
          </w:p>
        </w:tc>
        <w:tc>
          <w:tcPr>
            <w:tcW w:w="1611" w:type="dxa"/>
            <w:tcBorders>
              <w:top w:val="single" w:color="auto" w:sz="4" w:space="0"/>
              <w:left w:val="single" w:color="auto" w:sz="4" w:space="0"/>
              <w:bottom w:val="single" w:color="auto" w:sz="4" w:space="0"/>
              <w:right w:val="single" w:color="auto" w:sz="4" w:space="0"/>
            </w:tcBorders>
            <w:vAlign w:val="center"/>
          </w:tcPr>
          <w:p w14:paraId="2D89842D">
            <w:pPr>
              <w:pStyle w:val="15"/>
              <w:widowControl/>
              <w:wordWrap w:val="0"/>
              <w:spacing w:line="360" w:lineRule="auto"/>
              <w:jc w:val="center"/>
              <w:rPr>
                <w:rFonts w:hint="eastAsia" w:hAnsi="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0~</w:t>
            </w:r>
            <w:r>
              <w:rPr>
                <w:rFonts w:hint="eastAsia" w:hAnsi="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分</w:t>
            </w:r>
          </w:p>
        </w:tc>
      </w:tr>
      <w:tr w14:paraId="0800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68D39120">
            <w:pPr>
              <w:pStyle w:val="15"/>
              <w:widowControl/>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tcPr>
          <w:p w14:paraId="11E0A622">
            <w:pPr>
              <w:pStyle w:val="15"/>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w:t>
            </w:r>
          </w:p>
        </w:tc>
        <w:tc>
          <w:tcPr>
            <w:tcW w:w="5966" w:type="dxa"/>
            <w:tcBorders>
              <w:top w:val="single" w:color="auto" w:sz="4" w:space="0"/>
              <w:left w:val="single" w:color="auto" w:sz="4" w:space="0"/>
              <w:bottom w:val="single" w:color="auto" w:sz="4" w:space="0"/>
              <w:right w:val="single" w:color="auto" w:sz="4" w:space="0"/>
            </w:tcBorders>
          </w:tcPr>
          <w:p w14:paraId="31073CE9">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0E892C23">
            <w:pPr>
              <w:pStyle w:val="15"/>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1EF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7DD30DA2">
            <w:pPr>
              <w:pStyle w:val="15"/>
              <w:widowControl/>
              <w:wordWrap w:val="0"/>
              <w:spacing w:line="360" w:lineRule="auto"/>
              <w:rPr>
                <w:rFonts w:hint="eastAsia" w:ascii="宋体" w:hAnsi="宋体" w:eastAsia="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2382CE08">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同类业绩（满分8分）</w:t>
            </w:r>
          </w:p>
          <w:p w14:paraId="0632C033">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供应商具有202</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年1月1日以来</w:t>
            </w:r>
            <w:r>
              <w:rPr>
                <w:rFonts w:hint="eastAsia" w:hAnsi="宋体" w:cs="宋体"/>
                <w:color w:val="auto"/>
                <w:sz w:val="24"/>
                <w:szCs w:val="24"/>
                <w:highlight w:val="none"/>
                <w:lang w:val="en-US" w:eastAsia="zh-CN"/>
              </w:rPr>
              <w:t>同类项目</w:t>
            </w:r>
            <w:r>
              <w:rPr>
                <w:rFonts w:hint="eastAsia" w:ascii="宋体" w:hAnsi="宋体" w:eastAsia="宋体" w:cs="宋体"/>
                <w:bCs/>
                <w:color w:val="auto"/>
                <w:kern w:val="0"/>
                <w:sz w:val="24"/>
                <w:szCs w:val="24"/>
                <w:highlight w:val="none"/>
                <w:lang w:val="en-US" w:eastAsia="zh-CN"/>
              </w:rPr>
              <w:t>业绩，每提供1个得2分，满分8分。</w:t>
            </w:r>
            <w:r>
              <w:rPr>
                <w:rFonts w:hint="eastAsia" w:ascii="宋体" w:hAnsi="宋体" w:eastAsia="宋体" w:cs="宋体"/>
                <w:b/>
                <w:bCs w:val="0"/>
                <w:color w:val="auto"/>
                <w:kern w:val="0"/>
                <w:sz w:val="24"/>
                <w:szCs w:val="24"/>
                <w:highlight w:val="none"/>
                <w:lang w:val="en-US" w:eastAsia="zh-CN"/>
              </w:rPr>
              <w:t>（注：以中标（成交）通知书或合同原件（或复印件）扫描件为准）</w:t>
            </w:r>
          </w:p>
        </w:tc>
        <w:tc>
          <w:tcPr>
            <w:tcW w:w="1611" w:type="dxa"/>
            <w:tcBorders>
              <w:top w:val="single" w:color="auto" w:sz="4" w:space="0"/>
              <w:left w:val="single" w:color="auto" w:sz="4" w:space="0"/>
              <w:bottom w:val="single" w:color="auto" w:sz="4" w:space="0"/>
              <w:right w:val="single" w:color="auto" w:sz="4" w:space="0"/>
            </w:tcBorders>
            <w:vAlign w:val="center"/>
          </w:tcPr>
          <w:p w14:paraId="64AD80D6">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8</w:t>
            </w:r>
          </w:p>
          <w:p w14:paraId="75ACB92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（客观分）</w:t>
            </w:r>
          </w:p>
        </w:tc>
      </w:tr>
      <w:tr w14:paraId="6DA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760BC75">
            <w:pPr>
              <w:pStyle w:val="15"/>
              <w:widowControl/>
              <w:wordWrap w:val="0"/>
              <w:spacing w:line="360" w:lineRule="auto"/>
              <w:rPr>
                <w:rFonts w:hint="eastAsia" w:ascii="宋体" w:hAnsi="宋体" w:eastAsia="宋体" w:cs="宋体"/>
                <w:bCs/>
                <w:color w:val="auto"/>
                <w:sz w:val="24"/>
                <w:szCs w:val="24"/>
                <w:highlight w:val="none"/>
              </w:rPr>
            </w:pPr>
          </w:p>
        </w:tc>
        <w:tc>
          <w:tcPr>
            <w:tcW w:w="7834" w:type="dxa"/>
            <w:gridSpan w:val="2"/>
            <w:tcBorders>
              <w:top w:val="single" w:color="auto" w:sz="4" w:space="0"/>
              <w:left w:val="single" w:color="auto" w:sz="4" w:space="0"/>
              <w:bottom w:val="single" w:color="auto" w:sz="4" w:space="0"/>
              <w:right w:val="single" w:color="auto" w:sz="4" w:space="0"/>
            </w:tcBorders>
            <w:vAlign w:val="center"/>
          </w:tcPr>
          <w:p w14:paraId="2199233A">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（2）综合实力分（满分6分）：</w:t>
            </w:r>
          </w:p>
          <w:p w14:paraId="762FD4E6">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①投标人具有教材编写指导作品登记证书，得3分；</w:t>
            </w:r>
          </w:p>
          <w:p w14:paraId="5827ED96">
            <w:pPr>
              <w:keepNext w:val="0"/>
              <w:keepLines w:val="0"/>
              <w:pageBreakBefore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②投标人具有精品课程建设作品登记证书，得3分；</w:t>
            </w:r>
          </w:p>
          <w:p w14:paraId="505D69FB">
            <w:pPr>
              <w:pStyle w:val="2"/>
              <w:rPr>
                <w:rFonts w:hint="eastAsia"/>
                <w:color w:val="auto"/>
                <w:highlight w:val="none"/>
                <w:lang w:val="en-US" w:eastAsia="zh-CN"/>
              </w:rPr>
            </w:pPr>
            <w:r>
              <w:rPr>
                <w:rFonts w:hint="default" w:ascii="宋体" w:hAnsi="宋体" w:eastAsia="宋体" w:cs="宋体"/>
                <w:bCs/>
                <w:color w:val="auto"/>
                <w:kern w:val="0"/>
                <w:sz w:val="24"/>
                <w:szCs w:val="24"/>
                <w:highlight w:val="none"/>
                <w:lang w:val="en-US" w:eastAsia="zh-CN" w:bidi="ar-SA"/>
              </w:rPr>
              <w:t>注：须提供以上有效的证明材料并加盖供应商公章，未提供或者提供的资料不符合要求的则不得分。</w:t>
            </w:r>
          </w:p>
        </w:tc>
        <w:tc>
          <w:tcPr>
            <w:tcW w:w="1611" w:type="dxa"/>
            <w:tcBorders>
              <w:top w:val="single" w:color="auto" w:sz="4" w:space="0"/>
              <w:left w:val="single" w:color="auto" w:sz="4" w:space="0"/>
              <w:bottom w:val="single" w:color="auto" w:sz="4" w:space="0"/>
              <w:right w:val="single" w:color="auto" w:sz="4" w:space="0"/>
            </w:tcBorders>
            <w:vAlign w:val="center"/>
          </w:tcPr>
          <w:p w14:paraId="2676208E">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0~</w:t>
            </w:r>
            <w:r>
              <w:rPr>
                <w:rFonts w:hint="eastAsia" w:ascii="宋体" w:hAnsi="宋体" w:cs="宋体"/>
                <w:bCs/>
                <w:color w:val="auto"/>
                <w:kern w:val="0"/>
                <w:sz w:val="24"/>
                <w:szCs w:val="24"/>
                <w:highlight w:val="none"/>
                <w:lang w:val="en-US" w:eastAsia="zh-CN"/>
              </w:rPr>
              <w:t>6</w:t>
            </w:r>
          </w:p>
          <w:p w14:paraId="22FED31A">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（客观分）</w:t>
            </w:r>
          </w:p>
        </w:tc>
      </w:tr>
    </w:tbl>
    <w:p w14:paraId="0E9348B8">
      <w:pPr>
        <w:rPr>
          <w:color w:val="auto"/>
          <w:highlight w:val="none"/>
        </w:rPr>
      </w:pPr>
      <w:r>
        <w:rPr>
          <w:color w:val="auto"/>
          <w:highlight w:val="none"/>
        </w:rPr>
        <w:br w:type="page"/>
      </w:r>
    </w:p>
    <w:p w14:paraId="5AEA066F">
      <w:pPr>
        <w:spacing w:line="360" w:lineRule="auto"/>
        <w:rPr>
          <w:color w:val="auto"/>
          <w:highlight w:val="none"/>
        </w:rPr>
      </w:pPr>
    </w:p>
    <w:p w14:paraId="5362C79A">
      <w:pPr>
        <w:pStyle w:val="17"/>
        <w:spacing w:line="360" w:lineRule="auto"/>
        <w:rPr>
          <w:color w:val="auto"/>
          <w:highlight w:val="none"/>
        </w:rPr>
      </w:pPr>
    </w:p>
    <w:bookmarkEnd w:id="192"/>
    <w:p w14:paraId="3FEEACDB">
      <w:pPr>
        <w:pStyle w:val="5"/>
        <w:wordWrap w:val="0"/>
        <w:spacing w:before="0" w:after="0" w:line="360" w:lineRule="auto"/>
        <w:jc w:val="center"/>
        <w:rPr>
          <w:rFonts w:ascii="宋体" w:hAnsi="宋体" w:eastAsia="宋体" w:cs="宋体"/>
          <w:b w:val="0"/>
          <w:color w:val="auto"/>
          <w:sz w:val="30"/>
          <w:szCs w:val="30"/>
          <w:highlight w:val="none"/>
        </w:rPr>
      </w:pPr>
      <w:bookmarkStart w:id="193" w:name="_Toc7123"/>
      <w:bookmarkStart w:id="194" w:name="_Toc7162"/>
      <w:bookmarkStart w:id="195" w:name="_Toc32526"/>
      <w:bookmarkStart w:id="196" w:name="_Toc29795"/>
      <w:bookmarkStart w:id="197" w:name="_Toc7239"/>
      <w:r>
        <w:rPr>
          <w:rFonts w:hint="eastAsia" w:ascii="宋体" w:hAnsi="宋体" w:eastAsia="宋体" w:cs="宋体"/>
          <w:b w:val="0"/>
          <w:color w:val="auto"/>
          <w:sz w:val="30"/>
          <w:szCs w:val="30"/>
          <w:highlight w:val="none"/>
        </w:rPr>
        <w:t>第四节 中标候选人推荐原则</w:t>
      </w:r>
      <w:bookmarkEnd w:id="193"/>
      <w:bookmarkEnd w:id="194"/>
      <w:bookmarkEnd w:id="195"/>
      <w:bookmarkEnd w:id="196"/>
      <w:bookmarkEnd w:id="197"/>
    </w:p>
    <w:p w14:paraId="5A889313">
      <w:pPr>
        <w:pStyle w:val="15"/>
        <w:numPr>
          <w:ilvl w:val="0"/>
          <w:numId w:val="6"/>
        </w:numPr>
        <w:wordWrap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17D4CD38">
      <w:pPr>
        <w:pStyle w:val="15"/>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9B8A603">
      <w:pPr>
        <w:pStyle w:val="15"/>
        <w:shd w:val="clear" w:color="auto" w:fill="auto"/>
        <w:spacing w:line="460" w:lineRule="exact"/>
        <w:rPr>
          <w:rFonts w:hint="eastAsia" w:ascii="宋体" w:hAnsi="宋体" w:eastAsia="宋体" w:cs="宋体"/>
          <w:b w:val="0"/>
          <w:color w:val="auto"/>
          <w:sz w:val="30"/>
          <w:szCs w:val="30"/>
          <w:highlight w:val="none"/>
        </w:rPr>
      </w:pPr>
      <w:r>
        <w:rPr>
          <w:rFonts w:hint="eastAsia" w:hAnsi="宋体" w:cs="宋体"/>
          <w:b/>
          <w:color w:val="auto"/>
          <w:sz w:val="30"/>
          <w:szCs w:val="30"/>
          <w:highlight w:val="none"/>
        </w:rPr>
        <w:t>（注：各</w:t>
      </w:r>
      <w:r>
        <w:rPr>
          <w:rFonts w:hint="eastAsia" w:hAnsi="宋体" w:cs="宋体"/>
          <w:b/>
          <w:color w:val="auto"/>
          <w:sz w:val="30"/>
          <w:szCs w:val="30"/>
          <w:highlight w:val="none"/>
          <w:lang w:val="en-US" w:eastAsia="zh-CN"/>
        </w:rPr>
        <w:t>投标人</w:t>
      </w:r>
      <w:r>
        <w:rPr>
          <w:rFonts w:hint="eastAsia" w:hAnsi="宋体" w:cs="宋体"/>
          <w:b/>
          <w:color w:val="auto"/>
          <w:sz w:val="30"/>
          <w:szCs w:val="30"/>
          <w:highlight w:val="none"/>
        </w:rPr>
        <w:t>均可就本项目上述标段中的所有标段进行</w:t>
      </w:r>
      <w:r>
        <w:rPr>
          <w:rFonts w:hint="eastAsia" w:hAnsi="宋体" w:cs="宋体"/>
          <w:b/>
          <w:color w:val="auto"/>
          <w:sz w:val="30"/>
          <w:szCs w:val="30"/>
          <w:highlight w:val="none"/>
          <w:lang w:val="en-US" w:eastAsia="zh-CN"/>
        </w:rPr>
        <w:t>投标</w:t>
      </w:r>
      <w:r>
        <w:rPr>
          <w:rFonts w:hint="eastAsia" w:hAnsi="宋体" w:cs="宋体"/>
          <w:b/>
          <w:color w:val="auto"/>
          <w:sz w:val="30"/>
          <w:szCs w:val="30"/>
          <w:highlight w:val="none"/>
        </w:rPr>
        <w:t>，其中</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分标允许</w:t>
      </w:r>
      <w:r>
        <w:rPr>
          <w:rFonts w:hint="eastAsia" w:hAnsi="宋体" w:cs="宋体"/>
          <w:b/>
          <w:color w:val="auto"/>
          <w:sz w:val="30"/>
          <w:szCs w:val="30"/>
          <w:highlight w:val="none"/>
        </w:rPr>
        <w:t>同时</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评标</w:t>
      </w:r>
      <w:r>
        <w:rPr>
          <w:rFonts w:hint="eastAsia" w:hAnsi="宋体" w:cs="宋体"/>
          <w:b/>
          <w:color w:val="auto"/>
          <w:sz w:val="30"/>
          <w:szCs w:val="30"/>
          <w:highlight w:val="none"/>
        </w:rPr>
        <w:t>和</w:t>
      </w:r>
      <w:r>
        <w:rPr>
          <w:rFonts w:hint="eastAsia" w:hAnsi="宋体" w:cs="宋体"/>
          <w:b/>
          <w:color w:val="auto"/>
          <w:sz w:val="30"/>
          <w:szCs w:val="30"/>
          <w:highlight w:val="none"/>
          <w:lang w:val="en-US" w:eastAsia="zh-CN"/>
        </w:rPr>
        <w:t>中标</w:t>
      </w:r>
      <w:r>
        <w:rPr>
          <w:rFonts w:hint="eastAsia" w:hAnsi="宋体" w:cs="宋体"/>
          <w:b/>
          <w:color w:val="auto"/>
          <w:sz w:val="30"/>
          <w:szCs w:val="30"/>
          <w:highlight w:val="none"/>
        </w:rPr>
        <w:t>顺序为</w:t>
      </w:r>
      <w:r>
        <w:rPr>
          <w:rFonts w:hint="eastAsia" w:hAnsi="宋体" w:cs="宋体"/>
          <w:b/>
          <w:color w:val="auto"/>
          <w:sz w:val="30"/>
          <w:szCs w:val="30"/>
          <w:highlight w:val="none"/>
          <w:lang w:val="en-US" w:eastAsia="zh-CN"/>
        </w:rPr>
        <w:t>1</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2</w:t>
      </w:r>
      <w:r>
        <w:rPr>
          <w:rFonts w:hint="eastAsia" w:hAnsi="宋体" w:cs="宋体"/>
          <w:b/>
          <w:color w:val="auto"/>
          <w:sz w:val="30"/>
          <w:szCs w:val="30"/>
          <w:highlight w:val="none"/>
          <w:lang w:eastAsia="zh-CN"/>
        </w:rPr>
        <w:t>分标</w:t>
      </w:r>
      <w:r>
        <w:rPr>
          <w:rFonts w:hint="eastAsia" w:hAnsi="宋体" w:cs="宋体"/>
          <w:b/>
          <w:color w:val="auto"/>
          <w:sz w:val="30"/>
          <w:szCs w:val="30"/>
          <w:highlight w:val="none"/>
        </w:rPr>
        <w:t>）</w:t>
      </w:r>
    </w:p>
    <w:p w14:paraId="2C66C70B">
      <w:pPr>
        <w:pStyle w:val="5"/>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98" w:name="_Toc16531"/>
      <w:bookmarkStart w:id="199" w:name="_Toc30907"/>
      <w:bookmarkStart w:id="200" w:name="_Toc15410"/>
      <w:bookmarkStart w:id="201" w:name="_Toc4688"/>
      <w:bookmarkStart w:id="202" w:name="_Toc4985"/>
      <w:r>
        <w:rPr>
          <w:rFonts w:hint="eastAsia" w:ascii="宋体" w:hAnsi="宋体" w:eastAsia="宋体" w:cs="宋体"/>
          <w:b w:val="0"/>
          <w:color w:val="auto"/>
          <w:sz w:val="30"/>
          <w:szCs w:val="30"/>
          <w:highlight w:val="none"/>
        </w:rPr>
        <w:t>第五节 评标报告</w:t>
      </w:r>
      <w:bookmarkEnd w:id="198"/>
      <w:bookmarkEnd w:id="199"/>
      <w:bookmarkEnd w:id="200"/>
      <w:bookmarkEnd w:id="201"/>
      <w:bookmarkEnd w:id="202"/>
    </w:p>
    <w:p w14:paraId="306AA51C">
      <w:pPr>
        <w:pStyle w:val="38"/>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7FBFC53E">
      <w:pPr>
        <w:pStyle w:val="15"/>
        <w:tabs>
          <w:tab w:val="left" w:pos="2472"/>
        </w:tabs>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评标委员会根据原始评标记录和评标结果编写评标报告，并通过电子交易平台向采购人、采购代理机构提交。</w:t>
      </w:r>
    </w:p>
    <w:p w14:paraId="2B07B747">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9141282">
      <w:pPr>
        <w:pStyle w:val="15"/>
        <w:tabs>
          <w:tab w:val="left" w:pos="2472"/>
        </w:tabs>
        <w:wordWrap w:val="0"/>
        <w:spacing w:line="360" w:lineRule="auto"/>
        <w:ind w:firstLine="480" w:firstLineChars="200"/>
        <w:rPr>
          <w:rFonts w:hAnsi="宋体" w:cs="宋体"/>
          <w:color w:val="auto"/>
          <w:highlight w:val="none"/>
        </w:rPr>
      </w:pPr>
      <w:r>
        <w:rPr>
          <w:rFonts w:hint="eastAsia" w:hAnsi="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w:t>
      </w:r>
      <w:r>
        <w:rPr>
          <w:rFonts w:hint="eastAsia" w:hAnsi="宋体" w:cs="宋体"/>
          <w:color w:val="auto"/>
          <w:highlight w:val="none"/>
        </w:rPr>
        <w:t>理由，否则视为同意评标报告。</w:t>
      </w:r>
    </w:p>
    <w:p w14:paraId="4BBD15D8">
      <w:pPr>
        <w:widowControl/>
        <w:wordWrap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59C9341">
      <w:pPr>
        <w:pStyle w:val="15"/>
        <w:tabs>
          <w:tab w:val="left" w:pos="2472"/>
        </w:tabs>
        <w:wordWrap w:val="0"/>
        <w:spacing w:line="360" w:lineRule="auto"/>
        <w:jc w:val="center"/>
        <w:rPr>
          <w:rFonts w:hAnsi="宋体" w:cs="宋体"/>
          <w:b/>
          <w:color w:val="auto"/>
          <w:sz w:val="36"/>
          <w:highlight w:val="none"/>
        </w:rPr>
      </w:pPr>
    </w:p>
    <w:p w14:paraId="285664BF">
      <w:pPr>
        <w:pStyle w:val="15"/>
        <w:tabs>
          <w:tab w:val="left" w:pos="2472"/>
        </w:tabs>
        <w:wordWrap w:val="0"/>
        <w:spacing w:line="360" w:lineRule="auto"/>
        <w:jc w:val="center"/>
        <w:rPr>
          <w:rFonts w:hAnsi="宋体" w:cs="宋体"/>
          <w:b/>
          <w:color w:val="auto"/>
          <w:sz w:val="36"/>
          <w:highlight w:val="none"/>
        </w:rPr>
      </w:pPr>
    </w:p>
    <w:p w14:paraId="75313288">
      <w:pPr>
        <w:pStyle w:val="15"/>
        <w:tabs>
          <w:tab w:val="left" w:pos="2472"/>
        </w:tabs>
        <w:wordWrap w:val="0"/>
        <w:spacing w:line="360" w:lineRule="auto"/>
        <w:jc w:val="center"/>
        <w:rPr>
          <w:rFonts w:hAnsi="宋体" w:cs="宋体"/>
          <w:b/>
          <w:color w:val="auto"/>
          <w:sz w:val="36"/>
          <w:highlight w:val="none"/>
        </w:rPr>
      </w:pPr>
    </w:p>
    <w:p w14:paraId="2AA17B9F">
      <w:pPr>
        <w:pStyle w:val="15"/>
        <w:tabs>
          <w:tab w:val="left" w:pos="2472"/>
        </w:tabs>
        <w:wordWrap w:val="0"/>
        <w:spacing w:line="360" w:lineRule="auto"/>
        <w:jc w:val="center"/>
        <w:rPr>
          <w:rFonts w:hAnsi="宋体" w:cs="宋体"/>
          <w:b/>
          <w:color w:val="auto"/>
          <w:sz w:val="36"/>
          <w:highlight w:val="none"/>
        </w:rPr>
      </w:pPr>
    </w:p>
    <w:p w14:paraId="42BDC250">
      <w:pPr>
        <w:pStyle w:val="15"/>
        <w:tabs>
          <w:tab w:val="left" w:pos="2472"/>
        </w:tabs>
        <w:wordWrap w:val="0"/>
        <w:spacing w:line="360" w:lineRule="auto"/>
        <w:jc w:val="center"/>
        <w:rPr>
          <w:rFonts w:hAnsi="宋体" w:cs="宋体"/>
          <w:b/>
          <w:color w:val="auto"/>
          <w:sz w:val="36"/>
          <w:highlight w:val="none"/>
        </w:rPr>
      </w:pPr>
    </w:p>
    <w:p w14:paraId="3BDD3DA0">
      <w:pPr>
        <w:pStyle w:val="15"/>
        <w:tabs>
          <w:tab w:val="left" w:pos="2472"/>
        </w:tabs>
        <w:wordWrap w:val="0"/>
        <w:spacing w:line="360" w:lineRule="auto"/>
        <w:jc w:val="center"/>
        <w:rPr>
          <w:rFonts w:hAnsi="宋体" w:cs="宋体"/>
          <w:b/>
          <w:color w:val="auto"/>
          <w:sz w:val="36"/>
          <w:highlight w:val="none"/>
        </w:rPr>
      </w:pPr>
    </w:p>
    <w:p w14:paraId="5523FFA9">
      <w:pPr>
        <w:pStyle w:val="15"/>
        <w:tabs>
          <w:tab w:val="left" w:pos="2472"/>
        </w:tabs>
        <w:wordWrap w:val="0"/>
        <w:spacing w:line="360" w:lineRule="auto"/>
        <w:jc w:val="center"/>
        <w:rPr>
          <w:rFonts w:hAnsi="宋体" w:cs="宋体"/>
          <w:b/>
          <w:color w:val="auto"/>
          <w:sz w:val="36"/>
          <w:highlight w:val="none"/>
        </w:rPr>
      </w:pPr>
    </w:p>
    <w:p w14:paraId="4071B4AE">
      <w:pPr>
        <w:pStyle w:val="15"/>
        <w:tabs>
          <w:tab w:val="left" w:pos="2472"/>
        </w:tabs>
        <w:wordWrap w:val="0"/>
        <w:spacing w:line="360" w:lineRule="auto"/>
        <w:jc w:val="center"/>
        <w:rPr>
          <w:rFonts w:hAnsi="宋体" w:cs="宋体"/>
          <w:b/>
          <w:color w:val="auto"/>
          <w:sz w:val="36"/>
          <w:highlight w:val="none"/>
        </w:rPr>
      </w:pPr>
    </w:p>
    <w:p w14:paraId="7B1A637F">
      <w:pPr>
        <w:pStyle w:val="15"/>
        <w:tabs>
          <w:tab w:val="left" w:pos="2472"/>
        </w:tabs>
        <w:wordWrap w:val="0"/>
        <w:spacing w:line="360" w:lineRule="auto"/>
        <w:jc w:val="center"/>
        <w:rPr>
          <w:rFonts w:hAnsi="宋体" w:cs="宋体"/>
          <w:b/>
          <w:color w:val="auto"/>
          <w:sz w:val="36"/>
          <w:highlight w:val="none"/>
        </w:rPr>
      </w:pPr>
    </w:p>
    <w:p w14:paraId="257CB9C5">
      <w:pPr>
        <w:pStyle w:val="15"/>
        <w:tabs>
          <w:tab w:val="left" w:pos="2472"/>
        </w:tabs>
        <w:wordWrap w:val="0"/>
        <w:spacing w:line="360" w:lineRule="auto"/>
        <w:jc w:val="center"/>
        <w:rPr>
          <w:rFonts w:hAnsi="宋体" w:cs="宋体"/>
          <w:b/>
          <w:color w:val="auto"/>
          <w:sz w:val="36"/>
          <w:highlight w:val="none"/>
        </w:rPr>
      </w:pPr>
    </w:p>
    <w:p w14:paraId="16E3EF05">
      <w:pPr>
        <w:pStyle w:val="15"/>
        <w:tabs>
          <w:tab w:val="left" w:pos="2472"/>
        </w:tabs>
        <w:wordWrap w:val="0"/>
        <w:spacing w:line="360" w:lineRule="auto"/>
        <w:jc w:val="center"/>
        <w:rPr>
          <w:rFonts w:hAnsi="宋体" w:cs="宋体"/>
          <w:b/>
          <w:color w:val="auto"/>
          <w:sz w:val="36"/>
          <w:highlight w:val="none"/>
        </w:rPr>
      </w:pPr>
    </w:p>
    <w:p w14:paraId="6523FBF9">
      <w:pPr>
        <w:pStyle w:val="15"/>
        <w:tabs>
          <w:tab w:val="left" w:pos="2472"/>
        </w:tabs>
        <w:wordWrap w:val="0"/>
        <w:spacing w:line="360" w:lineRule="auto"/>
        <w:jc w:val="center"/>
        <w:rPr>
          <w:rFonts w:hAnsi="宋体" w:cs="宋体"/>
          <w:b/>
          <w:color w:val="auto"/>
          <w:sz w:val="36"/>
          <w:highlight w:val="none"/>
        </w:rPr>
      </w:pPr>
    </w:p>
    <w:p w14:paraId="03C3C335">
      <w:pPr>
        <w:pStyle w:val="15"/>
        <w:tabs>
          <w:tab w:val="left" w:pos="2472"/>
        </w:tabs>
        <w:wordWrap w:val="0"/>
        <w:spacing w:line="360" w:lineRule="auto"/>
        <w:jc w:val="center"/>
        <w:rPr>
          <w:rFonts w:hAnsi="宋体" w:cs="宋体"/>
          <w:b/>
          <w:color w:val="auto"/>
          <w:sz w:val="36"/>
          <w:highlight w:val="none"/>
        </w:rPr>
      </w:pPr>
    </w:p>
    <w:p w14:paraId="637E102E">
      <w:pPr>
        <w:pStyle w:val="15"/>
        <w:tabs>
          <w:tab w:val="left" w:pos="2472"/>
        </w:tabs>
        <w:wordWrap w:val="0"/>
        <w:spacing w:line="360" w:lineRule="auto"/>
        <w:jc w:val="center"/>
        <w:outlineLvl w:val="0"/>
        <w:rPr>
          <w:rFonts w:hAnsi="宋体" w:cs="宋体"/>
          <w:b/>
          <w:color w:val="auto"/>
          <w:sz w:val="36"/>
          <w:highlight w:val="none"/>
        </w:rPr>
      </w:pPr>
      <w:bookmarkStart w:id="203" w:name="_Toc727"/>
      <w:bookmarkStart w:id="204" w:name="_Toc580"/>
      <w:bookmarkStart w:id="205" w:name="_Toc27483"/>
      <w:bookmarkStart w:id="206" w:name="_Toc16709"/>
      <w:bookmarkStart w:id="207" w:name="_Toc28989"/>
      <w:r>
        <w:rPr>
          <w:rFonts w:hint="eastAsia" w:hAnsi="宋体" w:cs="宋体"/>
          <w:b/>
          <w:color w:val="auto"/>
          <w:sz w:val="36"/>
          <w:highlight w:val="none"/>
        </w:rPr>
        <w:t>第五章 拟签订的合同文本</w:t>
      </w:r>
      <w:bookmarkEnd w:id="203"/>
      <w:bookmarkEnd w:id="204"/>
      <w:bookmarkEnd w:id="205"/>
      <w:bookmarkEnd w:id="206"/>
      <w:bookmarkEnd w:id="207"/>
    </w:p>
    <w:p w14:paraId="5DF7C656">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665A4C68">
      <w:pPr>
        <w:wordWrap w:val="0"/>
        <w:spacing w:line="360" w:lineRule="auto"/>
        <w:rPr>
          <w:rFonts w:ascii="宋体" w:hAnsi="宋体" w:cs="宋体"/>
          <w:color w:val="auto"/>
          <w:sz w:val="24"/>
          <w:highlight w:val="none"/>
        </w:rPr>
      </w:pPr>
    </w:p>
    <w:p w14:paraId="71C9875D">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09D75101">
      <w:pPr>
        <w:wordWrap w:val="0"/>
        <w:spacing w:line="360" w:lineRule="auto"/>
        <w:jc w:val="center"/>
        <w:rPr>
          <w:rFonts w:ascii="宋体" w:hAnsi="宋体" w:cs="宋体"/>
          <w:b/>
          <w:bCs/>
          <w:color w:val="auto"/>
          <w:sz w:val="52"/>
          <w:highlight w:val="none"/>
        </w:rPr>
      </w:pPr>
    </w:p>
    <w:p w14:paraId="3FA7CEDF">
      <w:pPr>
        <w:wordWrap w:val="0"/>
        <w:spacing w:line="360" w:lineRule="auto"/>
        <w:jc w:val="center"/>
        <w:rPr>
          <w:rFonts w:ascii="宋体" w:hAnsi="宋体" w:cs="宋体"/>
          <w:b/>
          <w:bCs/>
          <w:color w:val="auto"/>
          <w:sz w:val="52"/>
          <w:highlight w:val="none"/>
        </w:rPr>
      </w:pPr>
    </w:p>
    <w:p w14:paraId="279AE977">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63B4E1BC">
      <w:pPr>
        <w:wordWrap w:val="0"/>
        <w:spacing w:line="360" w:lineRule="auto"/>
        <w:ind w:firstLine="420" w:firstLineChars="200"/>
        <w:rPr>
          <w:rFonts w:ascii="宋体" w:hAnsi="宋体" w:cs="宋体"/>
          <w:color w:val="auto"/>
          <w:highlight w:val="none"/>
        </w:rPr>
      </w:pPr>
    </w:p>
    <w:p w14:paraId="52C2EFC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55C5FAA">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分标）</w:t>
      </w:r>
    </w:p>
    <w:p w14:paraId="0FDFA724">
      <w:pPr>
        <w:wordWrap w:val="0"/>
        <w:spacing w:line="360" w:lineRule="auto"/>
        <w:ind w:firstLine="3507" w:firstLineChars="794"/>
        <w:rPr>
          <w:rFonts w:ascii="宋体" w:hAnsi="宋体" w:cs="宋体"/>
          <w:b/>
          <w:bCs/>
          <w:color w:val="auto"/>
          <w:sz w:val="44"/>
          <w:highlight w:val="none"/>
        </w:rPr>
      </w:pPr>
    </w:p>
    <w:p w14:paraId="18A839B5">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034982C1">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29787439">
      <w:pPr>
        <w:tabs>
          <w:tab w:val="left" w:pos="7200"/>
        </w:tabs>
        <w:wordWrap w:val="0"/>
        <w:spacing w:line="360" w:lineRule="auto"/>
        <w:ind w:firstLine="1995" w:firstLineChars="552"/>
        <w:rPr>
          <w:rFonts w:ascii="宋体" w:hAnsi="宋体" w:cs="宋体"/>
          <w:b/>
          <w:color w:val="auto"/>
          <w:sz w:val="36"/>
          <w:szCs w:val="36"/>
          <w:highlight w:val="none"/>
        </w:rPr>
      </w:pPr>
    </w:p>
    <w:p w14:paraId="5693A6E0">
      <w:pPr>
        <w:pStyle w:val="3"/>
        <w:spacing w:after="0" w:line="360" w:lineRule="auto"/>
        <w:rPr>
          <w:color w:val="auto"/>
          <w:highlight w:val="none"/>
        </w:rPr>
      </w:pPr>
    </w:p>
    <w:p w14:paraId="27A35D74">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52DD6F4">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AB215C4">
      <w:pPr>
        <w:tabs>
          <w:tab w:val="left" w:pos="7380"/>
        </w:tabs>
        <w:wordWrap w:val="0"/>
        <w:spacing w:line="360" w:lineRule="auto"/>
        <w:rPr>
          <w:rFonts w:ascii="宋体" w:hAnsi="宋体" w:cs="宋体"/>
          <w:b/>
          <w:bCs/>
          <w:color w:val="auto"/>
          <w:sz w:val="44"/>
          <w:highlight w:val="none"/>
        </w:rPr>
      </w:pPr>
    </w:p>
    <w:p w14:paraId="04643413">
      <w:pPr>
        <w:wordWrap w:val="0"/>
        <w:spacing w:line="360" w:lineRule="auto"/>
        <w:rPr>
          <w:rFonts w:ascii="宋体" w:hAnsi="宋体" w:cs="宋体"/>
          <w:color w:val="auto"/>
          <w:sz w:val="24"/>
          <w:highlight w:val="none"/>
        </w:rPr>
      </w:pPr>
    </w:p>
    <w:p w14:paraId="202B3808">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E3AA72">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59618B4">
      <w:pPr>
        <w:wordWrap w:val="0"/>
        <w:snapToGrid w:val="0"/>
        <w:spacing w:line="360" w:lineRule="auto"/>
        <w:jc w:val="center"/>
        <w:rPr>
          <w:rFonts w:ascii="宋体" w:hAnsi="宋体" w:cs="宋体"/>
          <w:b/>
          <w:bCs/>
          <w:color w:val="auto"/>
          <w:sz w:val="44"/>
          <w:highlight w:val="none"/>
        </w:rPr>
      </w:pPr>
    </w:p>
    <w:p w14:paraId="6441E80B">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242D511B">
      <w:pPr>
        <w:wordWrap w:val="0"/>
        <w:snapToGrid w:val="0"/>
        <w:spacing w:line="360" w:lineRule="auto"/>
        <w:jc w:val="center"/>
        <w:rPr>
          <w:rFonts w:ascii="宋体" w:hAnsi="宋体" w:cs="宋体"/>
          <w:b/>
          <w:bCs/>
          <w:color w:val="auto"/>
          <w:sz w:val="44"/>
          <w:highlight w:val="none"/>
        </w:rPr>
      </w:pPr>
    </w:p>
    <w:p w14:paraId="6DA8E7E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56D03D1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03CBCE2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03C8BD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C8CC43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01551E7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2FB5EC0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45DE96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1D62E39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69C946C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7F6F157">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6BE8DFA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A37C6B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1DD9BBE">
      <w:pPr>
        <w:wordWrap w:val="0"/>
        <w:snapToGrid w:val="0"/>
        <w:spacing w:line="360" w:lineRule="auto"/>
        <w:rPr>
          <w:rFonts w:ascii="宋体" w:hAnsi="宋体" w:cs="宋体"/>
          <w:color w:val="auto"/>
          <w:kern w:val="0"/>
          <w:sz w:val="24"/>
          <w:highlight w:val="none"/>
        </w:rPr>
      </w:pPr>
    </w:p>
    <w:p w14:paraId="548EADF2">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440E7E09">
      <w:pPr>
        <w:pStyle w:val="39"/>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08E762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南宁市第三职业技术学校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南宁市第三职业技术学校2025年度优质校、计算机应用优质专业、中餐烹饪优质专业内涵建设服务（重）</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1AE6A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0409209">
      <w:pPr>
        <w:wordWrap w:val="0"/>
        <w:spacing w:line="360" w:lineRule="auto"/>
        <w:ind w:firstLine="482" w:firstLineChars="200"/>
        <w:rPr>
          <w:rFonts w:ascii="宋体" w:hAnsi="宋体" w:cs="宋体"/>
          <w:b/>
          <w:color w:val="auto"/>
          <w:sz w:val="24"/>
          <w:highlight w:val="none"/>
        </w:rPr>
      </w:pPr>
      <w:bookmarkStart w:id="208" w:name="_Toc2232"/>
      <w:bookmarkStart w:id="209" w:name="_Toc24059"/>
      <w:bookmarkStart w:id="210" w:name="_Toc3029"/>
      <w:r>
        <w:rPr>
          <w:rFonts w:hint="eastAsia" w:ascii="宋体" w:hAnsi="宋体" w:cs="宋体"/>
          <w:b/>
          <w:color w:val="auto"/>
          <w:sz w:val="24"/>
          <w:highlight w:val="none"/>
        </w:rPr>
        <w:t>1.1 合同组成部分</w:t>
      </w:r>
      <w:bookmarkEnd w:id="208"/>
      <w:bookmarkEnd w:id="209"/>
      <w:bookmarkEnd w:id="210"/>
    </w:p>
    <w:p w14:paraId="6A3936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3D7B4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9150E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198E28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1BD5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00E7B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B06DA9F">
      <w:pPr>
        <w:wordWrap w:val="0"/>
        <w:spacing w:line="360" w:lineRule="auto"/>
        <w:ind w:firstLine="482" w:firstLineChars="200"/>
        <w:rPr>
          <w:rFonts w:ascii="宋体" w:hAnsi="宋体" w:cs="宋体"/>
          <w:b/>
          <w:color w:val="auto"/>
          <w:sz w:val="24"/>
          <w:highlight w:val="none"/>
        </w:rPr>
      </w:pPr>
      <w:bookmarkStart w:id="211" w:name="_Toc21295"/>
      <w:bookmarkStart w:id="212" w:name="_Toc24300"/>
      <w:bookmarkStart w:id="213" w:name="_Toc27126"/>
      <w:r>
        <w:rPr>
          <w:rFonts w:hint="eastAsia" w:ascii="宋体" w:hAnsi="宋体" w:cs="宋体"/>
          <w:b/>
          <w:color w:val="auto"/>
          <w:sz w:val="24"/>
          <w:highlight w:val="none"/>
        </w:rPr>
        <w:t>1.2 标的物</w:t>
      </w:r>
      <w:bookmarkEnd w:id="211"/>
      <w:bookmarkEnd w:id="212"/>
      <w:bookmarkEnd w:id="213"/>
    </w:p>
    <w:p w14:paraId="64A1FC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14AA118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D61F2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61B9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0E17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6DB5AEC">
      <w:pPr>
        <w:wordWrap w:val="0"/>
        <w:spacing w:line="360" w:lineRule="auto"/>
        <w:ind w:firstLine="482" w:firstLineChars="200"/>
        <w:rPr>
          <w:rFonts w:ascii="宋体" w:hAnsi="宋体" w:cs="宋体"/>
          <w:b/>
          <w:color w:val="auto"/>
          <w:sz w:val="24"/>
          <w:highlight w:val="none"/>
        </w:rPr>
      </w:pPr>
      <w:bookmarkStart w:id="214" w:name="_Toc21631"/>
      <w:bookmarkStart w:id="215" w:name="_Toc21551"/>
      <w:bookmarkStart w:id="216" w:name="_Toc23292"/>
      <w:r>
        <w:rPr>
          <w:rFonts w:hint="eastAsia" w:ascii="宋体" w:hAnsi="宋体" w:cs="宋体"/>
          <w:b/>
          <w:color w:val="auto"/>
          <w:sz w:val="24"/>
          <w:highlight w:val="none"/>
        </w:rPr>
        <w:t>1.3 价款</w:t>
      </w:r>
      <w:bookmarkEnd w:id="214"/>
      <w:bookmarkEnd w:id="215"/>
      <w:bookmarkEnd w:id="216"/>
    </w:p>
    <w:p w14:paraId="482360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45F062D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7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654DF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378A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65EE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78E6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E2B527">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D4DDE7">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D267ABD">
            <w:pPr>
              <w:wordWrap w:val="0"/>
              <w:spacing w:line="360" w:lineRule="auto"/>
              <w:ind w:firstLine="480" w:firstLineChars="200"/>
              <w:rPr>
                <w:rFonts w:ascii="宋体" w:hAnsi="宋体" w:cs="宋体"/>
                <w:color w:val="auto"/>
                <w:sz w:val="24"/>
                <w:highlight w:val="none"/>
              </w:rPr>
            </w:pPr>
          </w:p>
        </w:tc>
      </w:tr>
      <w:tr w14:paraId="210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62BA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A8AC6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A926C0">
            <w:pPr>
              <w:wordWrap w:val="0"/>
              <w:spacing w:line="360" w:lineRule="auto"/>
              <w:ind w:firstLine="480" w:firstLineChars="200"/>
              <w:rPr>
                <w:rFonts w:ascii="宋体" w:hAnsi="宋体" w:cs="宋体"/>
                <w:color w:val="auto"/>
                <w:sz w:val="24"/>
                <w:highlight w:val="none"/>
              </w:rPr>
            </w:pPr>
          </w:p>
        </w:tc>
      </w:tr>
      <w:tr w14:paraId="376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2A2440">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0915964">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2D1F33">
            <w:pPr>
              <w:wordWrap w:val="0"/>
              <w:spacing w:line="360" w:lineRule="auto"/>
              <w:ind w:firstLine="480" w:firstLineChars="200"/>
              <w:rPr>
                <w:rFonts w:ascii="宋体" w:hAnsi="宋体" w:cs="宋体"/>
                <w:color w:val="auto"/>
                <w:sz w:val="24"/>
                <w:highlight w:val="none"/>
              </w:rPr>
            </w:pPr>
          </w:p>
        </w:tc>
      </w:tr>
      <w:tr w14:paraId="3E26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C9ECB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8458B5">
            <w:pPr>
              <w:wordWrap w:val="0"/>
              <w:spacing w:line="360" w:lineRule="auto"/>
              <w:ind w:firstLine="480" w:firstLineChars="200"/>
              <w:rPr>
                <w:rFonts w:ascii="宋体" w:hAnsi="宋体" w:cs="宋体"/>
                <w:color w:val="auto"/>
                <w:sz w:val="24"/>
                <w:highlight w:val="none"/>
              </w:rPr>
            </w:pPr>
          </w:p>
        </w:tc>
      </w:tr>
    </w:tbl>
    <w:p w14:paraId="199A8659">
      <w:pPr>
        <w:wordWrap w:val="0"/>
        <w:spacing w:line="360" w:lineRule="auto"/>
        <w:ind w:firstLine="482" w:firstLineChars="200"/>
        <w:rPr>
          <w:rFonts w:ascii="宋体" w:hAnsi="宋体" w:cs="宋体"/>
          <w:b/>
          <w:color w:val="auto"/>
          <w:sz w:val="24"/>
          <w:highlight w:val="none"/>
        </w:rPr>
      </w:pPr>
      <w:bookmarkStart w:id="217" w:name="_Toc1814"/>
      <w:bookmarkStart w:id="218" w:name="_Toc22618"/>
      <w:bookmarkStart w:id="219" w:name="_Toc10340"/>
      <w:r>
        <w:rPr>
          <w:rFonts w:hint="eastAsia" w:ascii="宋体" w:hAnsi="宋体" w:cs="宋体"/>
          <w:b/>
          <w:color w:val="auto"/>
          <w:sz w:val="24"/>
          <w:highlight w:val="none"/>
        </w:rPr>
        <w:t>1.4 付款方式和发票开具方式</w:t>
      </w:r>
      <w:bookmarkEnd w:id="217"/>
      <w:bookmarkEnd w:id="218"/>
      <w:bookmarkEnd w:id="219"/>
    </w:p>
    <w:p w14:paraId="67E63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1F87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B6C28C">
      <w:pPr>
        <w:wordWrap w:val="0"/>
        <w:spacing w:line="360" w:lineRule="auto"/>
        <w:ind w:firstLine="482" w:firstLineChars="200"/>
        <w:rPr>
          <w:rFonts w:ascii="宋体" w:hAnsi="宋体" w:cs="宋体"/>
          <w:b/>
          <w:color w:val="auto"/>
          <w:sz w:val="24"/>
          <w:highlight w:val="none"/>
        </w:rPr>
      </w:pPr>
      <w:bookmarkStart w:id="220" w:name="_Toc32071"/>
      <w:bookmarkStart w:id="221" w:name="_Toc19304"/>
      <w:bookmarkStart w:id="222" w:name="_Toc2846"/>
      <w:r>
        <w:rPr>
          <w:rFonts w:hint="eastAsia" w:ascii="宋体" w:hAnsi="宋体" w:cs="宋体"/>
          <w:b/>
          <w:color w:val="auto"/>
          <w:sz w:val="24"/>
          <w:highlight w:val="none"/>
        </w:rPr>
        <w:t>1.5 标的物交付期限、地点、方式</w:t>
      </w:r>
      <w:bookmarkEnd w:id="220"/>
      <w:bookmarkEnd w:id="221"/>
      <w:bookmarkEnd w:id="222"/>
      <w:r>
        <w:rPr>
          <w:rFonts w:hint="eastAsia" w:ascii="宋体" w:hAnsi="宋体" w:cs="宋体"/>
          <w:b/>
          <w:color w:val="auto"/>
          <w:sz w:val="24"/>
          <w:highlight w:val="none"/>
        </w:rPr>
        <w:t>和服务期限</w:t>
      </w:r>
    </w:p>
    <w:p w14:paraId="01A2500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2C28E64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1983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9209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F08008">
      <w:pPr>
        <w:wordWrap w:val="0"/>
        <w:spacing w:line="360" w:lineRule="auto"/>
        <w:ind w:firstLine="482" w:firstLineChars="200"/>
        <w:rPr>
          <w:rFonts w:ascii="宋体" w:hAnsi="宋体" w:cs="宋体"/>
          <w:b/>
          <w:color w:val="auto"/>
          <w:sz w:val="24"/>
          <w:highlight w:val="none"/>
        </w:rPr>
      </w:pPr>
      <w:bookmarkStart w:id="223" w:name="_Toc21423"/>
      <w:bookmarkStart w:id="224" w:name="_Toc27250"/>
      <w:bookmarkStart w:id="225" w:name="_Toc19554"/>
      <w:r>
        <w:rPr>
          <w:rFonts w:hint="eastAsia" w:ascii="宋体" w:hAnsi="宋体" w:cs="宋体"/>
          <w:b/>
          <w:color w:val="auto"/>
          <w:sz w:val="24"/>
          <w:highlight w:val="none"/>
        </w:rPr>
        <w:t>1.6 违约责任</w:t>
      </w:r>
      <w:bookmarkEnd w:id="223"/>
      <w:bookmarkEnd w:id="224"/>
      <w:bookmarkEnd w:id="225"/>
    </w:p>
    <w:p w14:paraId="3532C3D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在项目实施要求的服务期内因自身原因不能按时完成项目的，每逾期1天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处罚合同总金额的1‰作为违约金；逾期超过10天，否则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有权上报相关监督部门，因此给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造成的经济损失由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自行承担。由于不可抗力原因导致的项目延期，不在违约处罚范围内。</w:t>
      </w:r>
    </w:p>
    <w:p w14:paraId="1875925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1.6.2 乙方</w:t>
      </w:r>
      <w:r>
        <w:rPr>
          <w:rFonts w:hint="eastAsia" w:ascii="宋体" w:hAnsi="宋体" w:eastAsia="宋体" w:cs="宋体"/>
          <w:color w:val="auto"/>
          <w:sz w:val="24"/>
          <w:szCs w:val="24"/>
          <w:highlight w:val="none"/>
          <w:lang w:eastAsia="zh-CN"/>
        </w:rPr>
        <w:t>在项目实施期间的服务成果未达到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要求的，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处罚合同总金额的2‰作为违约金，因此给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造成的经济损失由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自行承担。</w:t>
      </w:r>
    </w:p>
    <w:p w14:paraId="65E399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1.6.3 </w:t>
      </w:r>
      <w:r>
        <w:rPr>
          <w:rFonts w:hint="eastAsia" w:ascii="宋体" w:hAnsi="宋体" w:eastAsia="宋体" w:cs="宋体"/>
          <w:color w:val="auto"/>
          <w:sz w:val="24"/>
          <w:szCs w:val="24"/>
          <w:highlight w:val="none"/>
          <w:lang w:eastAsia="zh-CN"/>
        </w:rPr>
        <w:t>违约责任产生的赔偿不意味违约方整个合同责任的解除，未经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同意，</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不得以任何理由推迟、降低、减少有关合同条款履行的承诺。</w:t>
      </w:r>
    </w:p>
    <w:p w14:paraId="12ED53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1.6.4 </w:t>
      </w:r>
      <w:r>
        <w:rPr>
          <w:rFonts w:hint="eastAsia" w:ascii="宋体" w:hAnsi="宋体" w:eastAsia="宋体" w:cs="宋体"/>
          <w:color w:val="auto"/>
          <w:sz w:val="24"/>
          <w:szCs w:val="24"/>
          <w:highlight w:val="none"/>
          <w:lang w:eastAsia="zh-CN"/>
        </w:rPr>
        <w:t>如</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出现违约时，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应以书面方式告知</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应承担的违约责任；</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须在收到通知后须立即整改，由此产生的一切损失由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须承担相应责任，且须向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支付合同总金额的2‰作为违约金。</w:t>
      </w:r>
    </w:p>
    <w:p w14:paraId="331C6BA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1.6.5 </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的其它违约行为，</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eastAsia="宋体" w:cs="宋体"/>
          <w:color w:val="auto"/>
          <w:sz w:val="24"/>
          <w:szCs w:val="24"/>
          <w:highlight w:val="none"/>
          <w:lang w:eastAsia="zh-CN"/>
        </w:rPr>
        <w:t>处罚合同总金额的2‰作为违约金，并赔偿</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相应的经济损失。</w:t>
      </w:r>
    </w:p>
    <w:p w14:paraId="6C4F1A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45F47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06EB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67C389D1">
      <w:pPr>
        <w:wordWrap w:val="0"/>
        <w:spacing w:line="360" w:lineRule="auto"/>
        <w:ind w:firstLine="482" w:firstLineChars="200"/>
        <w:rPr>
          <w:rFonts w:ascii="宋体" w:hAnsi="宋体" w:cs="宋体"/>
          <w:b/>
          <w:color w:val="auto"/>
          <w:sz w:val="24"/>
          <w:highlight w:val="none"/>
        </w:rPr>
      </w:pPr>
      <w:bookmarkStart w:id="226" w:name="_Toc28375"/>
      <w:bookmarkStart w:id="227" w:name="_Toc15583"/>
      <w:bookmarkStart w:id="228" w:name="_Toc16021"/>
      <w:r>
        <w:rPr>
          <w:rFonts w:hint="eastAsia" w:ascii="宋体" w:hAnsi="宋体" w:cs="宋体"/>
          <w:b/>
          <w:color w:val="auto"/>
          <w:sz w:val="24"/>
          <w:highlight w:val="none"/>
        </w:rPr>
        <w:t>1.7 合同争议的解决</w:t>
      </w:r>
      <w:bookmarkEnd w:id="226"/>
      <w:bookmarkEnd w:id="227"/>
      <w:bookmarkEnd w:id="228"/>
    </w:p>
    <w:p w14:paraId="73245C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4F8FCE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EC094F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3D9EB704">
      <w:pPr>
        <w:wordWrap w:val="0"/>
        <w:spacing w:line="360" w:lineRule="auto"/>
        <w:ind w:firstLine="482" w:firstLineChars="200"/>
        <w:rPr>
          <w:rFonts w:ascii="宋体" w:hAnsi="宋体" w:cs="宋体"/>
          <w:b/>
          <w:color w:val="auto"/>
          <w:sz w:val="24"/>
          <w:highlight w:val="none"/>
        </w:rPr>
      </w:pPr>
      <w:bookmarkStart w:id="229" w:name="_Toc11173"/>
      <w:bookmarkStart w:id="230" w:name="_Toc7245"/>
      <w:bookmarkStart w:id="231" w:name="_Toc15322"/>
      <w:r>
        <w:rPr>
          <w:rFonts w:hint="eastAsia" w:ascii="宋体" w:hAnsi="宋体" w:cs="宋体"/>
          <w:b/>
          <w:color w:val="auto"/>
          <w:sz w:val="24"/>
          <w:highlight w:val="none"/>
        </w:rPr>
        <w:t>1.8 合同生效</w:t>
      </w:r>
      <w:bookmarkEnd w:id="229"/>
      <w:bookmarkEnd w:id="230"/>
      <w:bookmarkEnd w:id="231"/>
    </w:p>
    <w:p w14:paraId="3D94690C">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35D1C48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43EEA39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8948B43">
      <w:pPr>
        <w:wordWrap w:val="0"/>
        <w:spacing w:line="360" w:lineRule="auto"/>
        <w:ind w:firstLine="200"/>
        <w:rPr>
          <w:rFonts w:ascii="宋体" w:hAnsi="宋体" w:cs="宋体"/>
          <w:color w:val="auto"/>
          <w:sz w:val="24"/>
          <w:highlight w:val="none"/>
          <w:lang w:val="zh-CN"/>
        </w:rPr>
      </w:pPr>
    </w:p>
    <w:p w14:paraId="2752978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5F655B9">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797CB7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82FEF5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2FAF3E8">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236A36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926CF50">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9DABEA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D1726CD">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FB9545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55B9B9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F74B3D2">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F351A7A">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232" w:name="_Toc331685783"/>
      <w:r>
        <w:rPr>
          <w:rFonts w:hint="eastAsia" w:ascii="宋体" w:hAnsi="宋体" w:cs="宋体"/>
          <w:b/>
          <w:color w:val="auto"/>
          <w:sz w:val="28"/>
          <w:szCs w:val="28"/>
          <w:highlight w:val="none"/>
        </w:rPr>
        <w:t>第二部分 合同一般条款</w:t>
      </w:r>
      <w:bookmarkEnd w:id="232"/>
    </w:p>
    <w:p w14:paraId="08F2D386">
      <w:pPr>
        <w:wordWrap w:val="0"/>
        <w:spacing w:line="360" w:lineRule="auto"/>
        <w:ind w:firstLine="482" w:firstLineChars="200"/>
        <w:rPr>
          <w:rFonts w:ascii="宋体" w:hAnsi="宋体" w:cs="宋体"/>
          <w:b/>
          <w:color w:val="auto"/>
          <w:sz w:val="24"/>
          <w:highlight w:val="none"/>
        </w:rPr>
      </w:pPr>
      <w:bookmarkStart w:id="233" w:name="_Ref467378499"/>
      <w:bookmarkStart w:id="234" w:name="_Toc279701240"/>
      <w:bookmarkStart w:id="235" w:name="_Toc259093669"/>
      <w:bookmarkStart w:id="236" w:name="_Toc487900349"/>
      <w:bookmarkStart w:id="237" w:name="_Ref467379214"/>
      <w:bookmarkStart w:id="238" w:name="_Ref467379101"/>
      <w:bookmarkStart w:id="239" w:name="_Ref467379195"/>
      <w:bookmarkStart w:id="240" w:name="_Toc19614"/>
      <w:bookmarkStart w:id="241" w:name="_Toc28763"/>
      <w:bookmarkStart w:id="242" w:name="_Toc16917"/>
      <w:bookmarkStart w:id="243" w:name="_Ref467378463"/>
      <w:bookmarkStart w:id="244" w:name="_Ref467379205"/>
      <w:bookmarkStart w:id="245" w:name="_Ref467379225"/>
      <w:bookmarkStart w:id="246" w:name="_Ref467379094"/>
      <w:bookmarkStart w:id="247" w:name="_Ref467378404"/>
      <w:bookmarkStart w:id="248" w:name="_Ref467379109"/>
      <w:r>
        <w:rPr>
          <w:rFonts w:hint="eastAsia" w:ascii="宋体" w:hAnsi="宋体" w:cs="宋体"/>
          <w:b/>
          <w:color w:val="auto"/>
          <w:sz w:val="24"/>
          <w:highlight w:val="none"/>
        </w:rPr>
        <w:t>2.1 定义</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5635CB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6724DD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352D0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D0CE6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F72B424">
      <w:pPr>
        <w:wordWrap w:val="0"/>
        <w:spacing w:line="360" w:lineRule="auto"/>
        <w:ind w:firstLine="480" w:firstLineChars="200"/>
        <w:rPr>
          <w:rFonts w:ascii="宋体" w:hAnsi="宋体" w:cs="宋体"/>
          <w:color w:val="auto"/>
          <w:sz w:val="24"/>
          <w:highlight w:val="none"/>
        </w:rPr>
      </w:pPr>
      <w:bookmarkStart w:id="249" w:name="_Ref467378840"/>
      <w:r>
        <w:rPr>
          <w:rFonts w:hint="eastAsia" w:ascii="宋体" w:hAnsi="宋体" w:cs="宋体"/>
          <w:color w:val="auto"/>
          <w:sz w:val="24"/>
          <w:highlight w:val="none"/>
        </w:rPr>
        <w:t>2.1.4 “甲方”系指与中标供应商签署合同的采购人</w:t>
      </w:r>
      <w:bookmarkEnd w:id="249"/>
      <w:r>
        <w:rPr>
          <w:rFonts w:hint="eastAsia" w:ascii="宋体" w:hAnsi="宋体" w:cs="宋体"/>
          <w:color w:val="auto"/>
          <w:sz w:val="24"/>
          <w:highlight w:val="none"/>
        </w:rPr>
        <w:t>；采购人委托采购机构代表其与乙方签订合同的，采购人的授权委托书作为合同附件。</w:t>
      </w:r>
    </w:p>
    <w:p w14:paraId="4F09BB0D">
      <w:pPr>
        <w:wordWrap w:val="0"/>
        <w:spacing w:line="360" w:lineRule="auto"/>
        <w:ind w:firstLine="480" w:firstLineChars="200"/>
        <w:rPr>
          <w:rFonts w:ascii="宋体" w:hAnsi="宋体" w:cs="宋体"/>
          <w:color w:val="auto"/>
          <w:sz w:val="24"/>
          <w:highlight w:val="none"/>
        </w:rPr>
      </w:pPr>
      <w:bookmarkStart w:id="250" w:name="_Ref467379400"/>
      <w:r>
        <w:rPr>
          <w:rFonts w:hint="eastAsia" w:ascii="宋体" w:hAnsi="宋体" w:cs="宋体"/>
          <w:color w:val="auto"/>
          <w:sz w:val="24"/>
          <w:highlight w:val="none"/>
        </w:rPr>
        <w:t>2.1.5 “乙方”系指根据合同约定交付标的物的</w:t>
      </w:r>
      <w:bookmarkEnd w:id="250"/>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A714B2">
      <w:pPr>
        <w:wordWrap w:val="0"/>
        <w:spacing w:line="360" w:lineRule="auto"/>
        <w:ind w:firstLine="480" w:firstLineChars="200"/>
        <w:rPr>
          <w:rFonts w:ascii="宋体" w:hAnsi="宋体" w:cs="宋体"/>
          <w:color w:val="auto"/>
          <w:sz w:val="24"/>
          <w:highlight w:val="none"/>
        </w:rPr>
      </w:pPr>
      <w:bookmarkStart w:id="251" w:name="_Ref467379436"/>
      <w:r>
        <w:rPr>
          <w:rFonts w:hint="eastAsia" w:ascii="宋体" w:hAnsi="宋体" w:cs="宋体"/>
          <w:color w:val="auto"/>
          <w:sz w:val="24"/>
          <w:highlight w:val="none"/>
        </w:rPr>
        <w:t>2.1.6 “现场”系指合同约定标的物将要运至或者实施或者安装的地点。</w:t>
      </w:r>
      <w:bookmarkEnd w:id="251"/>
    </w:p>
    <w:p w14:paraId="5FF36BAF">
      <w:pPr>
        <w:wordWrap w:val="0"/>
        <w:spacing w:line="360" w:lineRule="auto"/>
        <w:ind w:firstLine="482" w:firstLineChars="200"/>
        <w:rPr>
          <w:rFonts w:ascii="宋体" w:hAnsi="宋体" w:cs="宋体"/>
          <w:b/>
          <w:color w:val="auto"/>
          <w:sz w:val="24"/>
          <w:highlight w:val="none"/>
        </w:rPr>
      </w:pPr>
      <w:bookmarkStart w:id="252" w:name="_Toc13336"/>
      <w:bookmarkStart w:id="253" w:name="_Toc259093670"/>
      <w:bookmarkStart w:id="254" w:name="_Toc32504"/>
      <w:bookmarkStart w:id="255" w:name="_Toc27635"/>
      <w:bookmarkStart w:id="256" w:name="_Toc487900350"/>
      <w:bookmarkStart w:id="257" w:name="_Toc279701241"/>
      <w:r>
        <w:rPr>
          <w:rFonts w:hint="eastAsia" w:ascii="宋体" w:hAnsi="宋体" w:cs="宋体"/>
          <w:b/>
          <w:color w:val="auto"/>
          <w:sz w:val="24"/>
          <w:highlight w:val="none"/>
        </w:rPr>
        <w:t>2.2 技术规范</w:t>
      </w:r>
      <w:bookmarkEnd w:id="252"/>
      <w:bookmarkEnd w:id="253"/>
      <w:bookmarkEnd w:id="254"/>
      <w:bookmarkEnd w:id="255"/>
      <w:bookmarkEnd w:id="256"/>
      <w:bookmarkEnd w:id="257"/>
    </w:p>
    <w:p w14:paraId="15C774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4BB81B3">
      <w:pPr>
        <w:wordWrap w:val="0"/>
        <w:spacing w:line="360" w:lineRule="auto"/>
        <w:ind w:firstLine="482" w:firstLineChars="200"/>
        <w:rPr>
          <w:rFonts w:ascii="宋体" w:hAnsi="宋体" w:cs="宋体"/>
          <w:b/>
          <w:color w:val="auto"/>
          <w:sz w:val="24"/>
          <w:highlight w:val="none"/>
        </w:rPr>
      </w:pPr>
      <w:bookmarkStart w:id="258" w:name="_Toc9829"/>
      <w:bookmarkStart w:id="259" w:name="_Toc31634"/>
      <w:bookmarkStart w:id="260" w:name="_Toc487900351"/>
      <w:bookmarkStart w:id="261" w:name="_Toc279701242"/>
      <w:bookmarkStart w:id="262" w:name="_Toc27853"/>
      <w:bookmarkStart w:id="263" w:name="_Toc259093671"/>
      <w:r>
        <w:rPr>
          <w:rFonts w:hint="eastAsia" w:ascii="宋体" w:hAnsi="宋体" w:cs="宋体"/>
          <w:b/>
          <w:color w:val="auto"/>
          <w:sz w:val="24"/>
          <w:highlight w:val="none"/>
        </w:rPr>
        <w:t>2.3 知识产权</w:t>
      </w:r>
      <w:bookmarkEnd w:id="258"/>
      <w:bookmarkEnd w:id="259"/>
      <w:bookmarkEnd w:id="260"/>
      <w:bookmarkEnd w:id="261"/>
      <w:bookmarkEnd w:id="262"/>
      <w:bookmarkEnd w:id="263"/>
    </w:p>
    <w:p w14:paraId="03546E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A7EF2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50F583">
      <w:pPr>
        <w:wordWrap w:val="0"/>
        <w:spacing w:line="360" w:lineRule="auto"/>
        <w:ind w:firstLine="482" w:firstLineChars="200"/>
        <w:rPr>
          <w:rFonts w:ascii="宋体" w:hAnsi="宋体" w:cs="宋体"/>
          <w:b/>
          <w:color w:val="auto"/>
          <w:sz w:val="24"/>
          <w:highlight w:val="none"/>
        </w:rPr>
      </w:pPr>
      <w:bookmarkStart w:id="264" w:name="_Toc29149"/>
      <w:bookmarkStart w:id="265" w:name="_Toc11932"/>
      <w:bookmarkStart w:id="266" w:name="_Toc4194"/>
      <w:r>
        <w:rPr>
          <w:rFonts w:hint="eastAsia" w:ascii="宋体" w:hAnsi="宋体" w:cs="宋体"/>
          <w:b/>
          <w:color w:val="auto"/>
          <w:sz w:val="24"/>
          <w:highlight w:val="none"/>
        </w:rPr>
        <w:t>2.4 包装和装运</w:t>
      </w:r>
      <w:bookmarkEnd w:id="264"/>
      <w:bookmarkEnd w:id="265"/>
      <w:bookmarkEnd w:id="266"/>
    </w:p>
    <w:p w14:paraId="27A7F5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44F78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03FFC5">
      <w:pPr>
        <w:wordWrap w:val="0"/>
        <w:spacing w:line="360" w:lineRule="auto"/>
        <w:ind w:firstLine="482" w:firstLineChars="200"/>
        <w:rPr>
          <w:rFonts w:ascii="宋体" w:hAnsi="宋体" w:cs="宋体"/>
          <w:b/>
          <w:color w:val="auto"/>
          <w:sz w:val="24"/>
          <w:highlight w:val="none"/>
        </w:rPr>
      </w:pPr>
      <w:bookmarkStart w:id="267" w:name="_Ref467379527"/>
      <w:bookmarkStart w:id="268" w:name="_Toc487900354"/>
      <w:bookmarkStart w:id="269" w:name="_Ref467378591"/>
      <w:bookmarkStart w:id="270" w:name="_Ref467379542"/>
      <w:bookmarkStart w:id="271" w:name="_Ref467378541"/>
      <w:bookmarkStart w:id="272" w:name="_Toc259093674"/>
      <w:bookmarkStart w:id="273" w:name="_Toc279701245"/>
      <w:bookmarkStart w:id="274" w:name="_Ref467379536"/>
      <w:bookmarkStart w:id="275" w:name="_Toc26182"/>
      <w:bookmarkStart w:id="276" w:name="_Toc19074"/>
      <w:bookmarkStart w:id="277" w:name="_Toc30272"/>
      <w:r>
        <w:rPr>
          <w:rFonts w:hint="eastAsia" w:ascii="宋体" w:hAnsi="宋体" w:cs="宋体"/>
          <w:b/>
          <w:color w:val="auto"/>
          <w:sz w:val="24"/>
          <w:highlight w:val="none"/>
        </w:rPr>
        <w:t>2.</w:t>
      </w:r>
      <w:bookmarkEnd w:id="267"/>
      <w:bookmarkEnd w:id="268"/>
      <w:bookmarkEnd w:id="269"/>
      <w:bookmarkEnd w:id="270"/>
      <w:bookmarkEnd w:id="271"/>
      <w:bookmarkEnd w:id="272"/>
      <w:bookmarkEnd w:id="273"/>
      <w:bookmarkEnd w:id="274"/>
      <w:r>
        <w:rPr>
          <w:rFonts w:hint="eastAsia" w:ascii="宋体" w:hAnsi="宋体" w:cs="宋体"/>
          <w:b/>
          <w:color w:val="auto"/>
          <w:sz w:val="24"/>
          <w:highlight w:val="none"/>
        </w:rPr>
        <w:t>5 履约检查和问题反馈</w:t>
      </w:r>
      <w:bookmarkEnd w:id="275"/>
      <w:bookmarkEnd w:id="276"/>
      <w:bookmarkEnd w:id="277"/>
    </w:p>
    <w:p w14:paraId="6BE240F6">
      <w:pPr>
        <w:wordWrap w:val="0"/>
        <w:spacing w:line="360" w:lineRule="auto"/>
        <w:ind w:firstLine="480" w:firstLineChars="200"/>
        <w:rPr>
          <w:rFonts w:ascii="宋体" w:hAnsi="宋体" w:cs="宋体"/>
          <w:color w:val="auto"/>
          <w:sz w:val="24"/>
          <w:highlight w:val="none"/>
        </w:rPr>
      </w:pPr>
      <w:bookmarkStart w:id="278" w:name="_Ref467379657"/>
      <w:r>
        <w:rPr>
          <w:rFonts w:hint="eastAsia" w:ascii="宋体" w:hAnsi="宋体" w:cs="宋体"/>
          <w:color w:val="auto"/>
          <w:sz w:val="24"/>
          <w:highlight w:val="none"/>
        </w:rPr>
        <w:t>2.5.1</w:t>
      </w:r>
      <w:bookmarkEnd w:id="278"/>
      <w:bookmarkStart w:id="279" w:name="_Toc186431854"/>
      <w:bookmarkStart w:id="280" w:name="_Ref467379793"/>
      <w:bookmarkStart w:id="281" w:name="_Toc279701247"/>
      <w:bookmarkStart w:id="282" w:name="_Toc259093676"/>
      <w:bookmarkStart w:id="283" w:name="_Ref467379807"/>
      <w:bookmarkStart w:id="284"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79D10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79"/>
      <w:bookmarkStart w:id="285" w:name="_Toc186431855"/>
      <w:r>
        <w:rPr>
          <w:rFonts w:hint="eastAsia" w:ascii="宋体" w:hAnsi="宋体" w:cs="宋体"/>
          <w:color w:val="auto"/>
          <w:sz w:val="24"/>
          <w:highlight w:val="none"/>
        </w:rPr>
        <w:t>。</w:t>
      </w:r>
    </w:p>
    <w:bookmarkEnd w:id="285"/>
    <w:p w14:paraId="400B9561">
      <w:pPr>
        <w:wordWrap w:val="0"/>
        <w:spacing w:line="360" w:lineRule="auto"/>
        <w:ind w:firstLine="482" w:firstLineChars="200"/>
        <w:rPr>
          <w:rFonts w:ascii="宋体" w:hAnsi="宋体" w:cs="宋体"/>
          <w:b/>
          <w:color w:val="auto"/>
          <w:sz w:val="24"/>
          <w:highlight w:val="none"/>
        </w:rPr>
      </w:pPr>
      <w:bookmarkStart w:id="286" w:name="_Toc7836"/>
      <w:bookmarkStart w:id="287" w:name="_Toc19219"/>
      <w:bookmarkStart w:id="288" w:name="_Toc28451"/>
      <w:r>
        <w:rPr>
          <w:rFonts w:hint="eastAsia" w:ascii="宋体" w:hAnsi="宋体" w:cs="宋体"/>
          <w:b/>
          <w:color w:val="auto"/>
          <w:sz w:val="24"/>
          <w:highlight w:val="none"/>
        </w:rPr>
        <w:t>2.6 结算方式和付款条件</w:t>
      </w:r>
      <w:bookmarkEnd w:id="280"/>
      <w:bookmarkEnd w:id="281"/>
      <w:bookmarkEnd w:id="282"/>
      <w:bookmarkEnd w:id="283"/>
      <w:bookmarkEnd w:id="284"/>
      <w:bookmarkEnd w:id="286"/>
      <w:bookmarkEnd w:id="287"/>
      <w:bookmarkEnd w:id="288"/>
    </w:p>
    <w:p w14:paraId="0E15F55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0E8FDA">
      <w:pPr>
        <w:wordWrap w:val="0"/>
        <w:spacing w:line="360" w:lineRule="auto"/>
        <w:ind w:firstLine="482" w:firstLineChars="200"/>
        <w:rPr>
          <w:rFonts w:ascii="宋体" w:hAnsi="宋体" w:cs="宋体"/>
          <w:b/>
          <w:color w:val="auto"/>
          <w:sz w:val="24"/>
          <w:highlight w:val="none"/>
        </w:rPr>
      </w:pPr>
      <w:bookmarkStart w:id="289" w:name="_Ref467379923"/>
      <w:bookmarkStart w:id="290" w:name="_Toc259093677"/>
      <w:bookmarkStart w:id="291" w:name="_Toc487900358"/>
      <w:bookmarkStart w:id="292" w:name="_Ref467379852"/>
      <w:bookmarkStart w:id="293" w:name="_Toc279701248"/>
      <w:bookmarkStart w:id="294" w:name="_Ref467379863"/>
      <w:bookmarkStart w:id="295" w:name="_Toc16110"/>
      <w:bookmarkStart w:id="296" w:name="_Toc774"/>
      <w:bookmarkStart w:id="297" w:name="_Toc3225"/>
      <w:r>
        <w:rPr>
          <w:rFonts w:hint="eastAsia" w:ascii="宋体" w:hAnsi="宋体" w:cs="宋体"/>
          <w:b/>
          <w:color w:val="auto"/>
          <w:sz w:val="24"/>
          <w:highlight w:val="none"/>
        </w:rPr>
        <w:t>2.7 技术资料</w:t>
      </w:r>
      <w:bookmarkEnd w:id="289"/>
      <w:bookmarkEnd w:id="290"/>
      <w:bookmarkEnd w:id="291"/>
      <w:bookmarkEnd w:id="292"/>
      <w:bookmarkEnd w:id="293"/>
      <w:bookmarkEnd w:id="294"/>
      <w:r>
        <w:rPr>
          <w:rFonts w:hint="eastAsia" w:ascii="宋体" w:hAnsi="宋体" w:cs="宋体"/>
          <w:b/>
          <w:color w:val="auto"/>
          <w:sz w:val="24"/>
          <w:highlight w:val="none"/>
        </w:rPr>
        <w:t>和保密义务</w:t>
      </w:r>
      <w:bookmarkEnd w:id="295"/>
      <w:bookmarkEnd w:id="296"/>
      <w:bookmarkEnd w:id="297"/>
    </w:p>
    <w:p w14:paraId="193ABB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44493D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3D9C7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82DA599">
      <w:pPr>
        <w:wordWrap w:val="0"/>
        <w:spacing w:line="360" w:lineRule="auto"/>
        <w:ind w:firstLine="482" w:firstLineChars="200"/>
        <w:rPr>
          <w:rFonts w:ascii="宋体" w:hAnsi="宋体" w:cs="宋体"/>
          <w:b/>
          <w:color w:val="auto"/>
          <w:sz w:val="24"/>
          <w:highlight w:val="none"/>
        </w:rPr>
      </w:pPr>
      <w:bookmarkStart w:id="298" w:name="_Toc7860"/>
      <w:r>
        <w:rPr>
          <w:rFonts w:hint="eastAsia" w:ascii="宋体" w:hAnsi="宋体" w:cs="宋体"/>
          <w:b/>
          <w:color w:val="auto"/>
          <w:sz w:val="24"/>
          <w:highlight w:val="none"/>
        </w:rPr>
        <w:t>2.8 质量保证</w:t>
      </w:r>
      <w:bookmarkEnd w:id="298"/>
    </w:p>
    <w:p w14:paraId="352411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AC902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607AC7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742828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3275118A">
      <w:pPr>
        <w:wordWrap w:val="0"/>
        <w:spacing w:line="360" w:lineRule="auto"/>
        <w:ind w:firstLine="482" w:firstLineChars="200"/>
        <w:rPr>
          <w:rFonts w:ascii="宋体" w:hAnsi="宋体" w:cs="宋体"/>
          <w:b/>
          <w:color w:val="auto"/>
          <w:sz w:val="24"/>
          <w:highlight w:val="none"/>
        </w:rPr>
      </w:pPr>
      <w:bookmarkStart w:id="299" w:name="_Toc17244"/>
      <w:bookmarkStart w:id="300" w:name="_Toc259093681"/>
      <w:bookmarkStart w:id="301" w:name="_Toc279701252"/>
      <w:bookmarkStart w:id="302" w:name="_Toc487900362"/>
      <w:r>
        <w:rPr>
          <w:rFonts w:hint="eastAsia" w:ascii="宋体" w:hAnsi="宋体" w:cs="宋体"/>
          <w:b/>
          <w:color w:val="auto"/>
          <w:sz w:val="24"/>
          <w:highlight w:val="none"/>
        </w:rPr>
        <w:t>2.9 标的物的风险负担</w:t>
      </w:r>
      <w:bookmarkEnd w:id="299"/>
    </w:p>
    <w:p w14:paraId="587C595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4E412F">
      <w:pPr>
        <w:wordWrap w:val="0"/>
        <w:spacing w:line="360" w:lineRule="auto"/>
        <w:ind w:firstLine="482" w:firstLineChars="200"/>
        <w:rPr>
          <w:rFonts w:ascii="宋体" w:hAnsi="宋体" w:cs="宋体"/>
          <w:b/>
          <w:color w:val="auto"/>
          <w:sz w:val="24"/>
          <w:highlight w:val="none"/>
        </w:rPr>
      </w:pPr>
      <w:bookmarkStart w:id="303" w:name="_Toc14055"/>
      <w:r>
        <w:rPr>
          <w:rFonts w:hint="eastAsia" w:ascii="宋体" w:hAnsi="宋体" w:cs="宋体"/>
          <w:b/>
          <w:color w:val="auto"/>
          <w:sz w:val="24"/>
          <w:highlight w:val="none"/>
        </w:rPr>
        <w:t>2.10 延迟交货</w:t>
      </w:r>
      <w:bookmarkEnd w:id="300"/>
      <w:bookmarkEnd w:id="301"/>
      <w:bookmarkEnd w:id="302"/>
      <w:bookmarkEnd w:id="303"/>
      <w:r>
        <w:rPr>
          <w:rFonts w:hint="eastAsia" w:ascii="宋体" w:hAnsi="宋体" w:cs="宋体"/>
          <w:b/>
          <w:color w:val="auto"/>
          <w:sz w:val="24"/>
          <w:highlight w:val="none"/>
        </w:rPr>
        <w:t>/交付</w:t>
      </w:r>
    </w:p>
    <w:p w14:paraId="17D6C3C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BA6263A">
      <w:pPr>
        <w:wordWrap w:val="0"/>
        <w:spacing w:line="360" w:lineRule="auto"/>
        <w:ind w:firstLine="482" w:firstLineChars="200"/>
        <w:rPr>
          <w:rFonts w:ascii="宋体" w:hAnsi="宋体" w:cs="宋体"/>
          <w:b/>
          <w:color w:val="auto"/>
          <w:sz w:val="24"/>
          <w:highlight w:val="none"/>
        </w:rPr>
      </w:pPr>
      <w:bookmarkStart w:id="304" w:name="_Toc7502"/>
      <w:bookmarkStart w:id="305" w:name="_Toc279701254"/>
      <w:bookmarkStart w:id="306" w:name="_Toc487900364"/>
      <w:bookmarkStart w:id="307" w:name="_Toc259093683"/>
      <w:bookmarkStart w:id="308" w:name="_Ref467378121"/>
      <w:r>
        <w:rPr>
          <w:rFonts w:hint="eastAsia" w:ascii="宋体" w:hAnsi="宋体" w:cs="宋体"/>
          <w:b/>
          <w:color w:val="auto"/>
          <w:sz w:val="24"/>
          <w:highlight w:val="none"/>
        </w:rPr>
        <w:t>2.11 合同变更</w:t>
      </w:r>
      <w:bookmarkEnd w:id="304"/>
    </w:p>
    <w:p w14:paraId="3CE2AD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BE3341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309" w:name="_Toc259093688"/>
      <w:bookmarkStart w:id="310" w:name="_Toc487900369"/>
      <w:bookmarkStart w:id="311" w:name="_Toc279701259"/>
    </w:p>
    <w:p w14:paraId="4EE350E3">
      <w:pPr>
        <w:wordWrap w:val="0"/>
        <w:spacing w:line="360" w:lineRule="auto"/>
        <w:ind w:firstLine="482" w:firstLineChars="200"/>
        <w:rPr>
          <w:rFonts w:ascii="宋体" w:hAnsi="宋体" w:cs="宋体"/>
          <w:b/>
          <w:color w:val="auto"/>
          <w:sz w:val="24"/>
          <w:highlight w:val="none"/>
        </w:rPr>
      </w:pPr>
      <w:bookmarkStart w:id="312" w:name="_Toc10366"/>
      <w:bookmarkStart w:id="313" w:name="_Toc22955"/>
      <w:bookmarkStart w:id="314" w:name="_Toc15237"/>
      <w:r>
        <w:rPr>
          <w:rFonts w:hint="eastAsia" w:ascii="宋体" w:hAnsi="宋体" w:cs="宋体"/>
          <w:b/>
          <w:color w:val="auto"/>
          <w:sz w:val="24"/>
          <w:highlight w:val="none"/>
        </w:rPr>
        <w:t>2.12 合同转让</w:t>
      </w:r>
      <w:bookmarkEnd w:id="309"/>
      <w:bookmarkEnd w:id="310"/>
      <w:bookmarkEnd w:id="311"/>
      <w:r>
        <w:rPr>
          <w:rFonts w:hint="eastAsia" w:ascii="宋体" w:hAnsi="宋体" w:cs="宋体"/>
          <w:b/>
          <w:color w:val="auto"/>
          <w:sz w:val="24"/>
          <w:highlight w:val="none"/>
        </w:rPr>
        <w:t>和分包</w:t>
      </w:r>
      <w:bookmarkEnd w:id="312"/>
      <w:bookmarkEnd w:id="313"/>
      <w:bookmarkEnd w:id="314"/>
    </w:p>
    <w:p w14:paraId="76EF87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D8E929">
      <w:pPr>
        <w:wordWrap w:val="0"/>
        <w:spacing w:line="360" w:lineRule="auto"/>
        <w:ind w:firstLine="482" w:firstLineChars="200"/>
        <w:rPr>
          <w:rFonts w:ascii="宋体" w:hAnsi="宋体" w:cs="宋体"/>
          <w:b/>
          <w:color w:val="auto"/>
          <w:sz w:val="24"/>
          <w:highlight w:val="none"/>
        </w:rPr>
      </w:pPr>
      <w:bookmarkStart w:id="315" w:name="_Toc16508"/>
      <w:bookmarkStart w:id="316" w:name="_Toc13566"/>
      <w:bookmarkStart w:id="317" w:name="_Toc14066"/>
      <w:r>
        <w:rPr>
          <w:rFonts w:hint="eastAsia" w:ascii="宋体" w:hAnsi="宋体" w:cs="宋体"/>
          <w:b/>
          <w:color w:val="auto"/>
          <w:sz w:val="24"/>
          <w:highlight w:val="none"/>
        </w:rPr>
        <w:t>2.13 不可抗力</w:t>
      </w:r>
      <w:bookmarkEnd w:id="315"/>
      <w:bookmarkEnd w:id="316"/>
      <w:bookmarkEnd w:id="317"/>
    </w:p>
    <w:p w14:paraId="70164D8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7AAA4D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80D5C1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3FA1A8F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73EBE7F">
      <w:pPr>
        <w:wordWrap w:val="0"/>
        <w:spacing w:line="360" w:lineRule="auto"/>
        <w:ind w:firstLine="482" w:firstLineChars="200"/>
        <w:rPr>
          <w:rFonts w:ascii="宋体" w:hAnsi="宋体" w:cs="宋体"/>
          <w:b/>
          <w:color w:val="auto"/>
          <w:sz w:val="24"/>
          <w:highlight w:val="none"/>
        </w:rPr>
      </w:pPr>
      <w:bookmarkStart w:id="318" w:name="_Toc689"/>
      <w:bookmarkStart w:id="319" w:name="_Toc279701255"/>
      <w:bookmarkStart w:id="320" w:name="_Toc6969"/>
      <w:bookmarkStart w:id="321" w:name="_Toc30676"/>
      <w:bookmarkStart w:id="322" w:name="_Toc259093684"/>
      <w:bookmarkStart w:id="323" w:name="_Toc487900365"/>
      <w:r>
        <w:rPr>
          <w:rFonts w:hint="eastAsia" w:ascii="宋体" w:hAnsi="宋体" w:cs="宋体"/>
          <w:b/>
          <w:color w:val="auto"/>
          <w:sz w:val="24"/>
          <w:highlight w:val="none"/>
        </w:rPr>
        <w:t>2.14 税费</w:t>
      </w:r>
      <w:bookmarkEnd w:id="318"/>
      <w:bookmarkEnd w:id="319"/>
      <w:bookmarkEnd w:id="320"/>
      <w:bookmarkEnd w:id="321"/>
      <w:bookmarkEnd w:id="322"/>
      <w:bookmarkEnd w:id="323"/>
    </w:p>
    <w:p w14:paraId="72A3A6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81FAF05">
      <w:pPr>
        <w:wordWrap w:val="0"/>
        <w:spacing w:line="360" w:lineRule="auto"/>
        <w:ind w:firstLine="482" w:firstLineChars="200"/>
        <w:rPr>
          <w:rFonts w:ascii="宋体" w:hAnsi="宋体" w:cs="宋体"/>
          <w:b/>
          <w:color w:val="auto"/>
          <w:sz w:val="24"/>
          <w:highlight w:val="none"/>
        </w:rPr>
      </w:pPr>
      <w:bookmarkStart w:id="324" w:name="_Toc8298"/>
      <w:bookmarkStart w:id="325" w:name="_Toc259093687"/>
      <w:bookmarkStart w:id="326" w:name="_Toc7102"/>
      <w:bookmarkStart w:id="327" w:name="_Toc279701258"/>
      <w:bookmarkStart w:id="328" w:name="_Toc16959"/>
      <w:bookmarkStart w:id="329" w:name="_Toc487900368"/>
      <w:r>
        <w:rPr>
          <w:rFonts w:hint="eastAsia" w:ascii="宋体" w:hAnsi="宋体" w:cs="宋体"/>
          <w:b/>
          <w:color w:val="auto"/>
          <w:sz w:val="24"/>
          <w:highlight w:val="none"/>
        </w:rPr>
        <w:t>2.15 乙方破产</w:t>
      </w:r>
      <w:bookmarkEnd w:id="324"/>
      <w:bookmarkEnd w:id="325"/>
      <w:bookmarkEnd w:id="326"/>
      <w:bookmarkEnd w:id="327"/>
      <w:bookmarkEnd w:id="328"/>
      <w:bookmarkEnd w:id="329"/>
    </w:p>
    <w:p w14:paraId="151753A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FA704E">
      <w:pPr>
        <w:wordWrap w:val="0"/>
        <w:spacing w:line="360" w:lineRule="auto"/>
        <w:ind w:firstLine="482" w:firstLineChars="200"/>
        <w:rPr>
          <w:rFonts w:ascii="宋体" w:hAnsi="宋体" w:cs="宋体"/>
          <w:b/>
          <w:color w:val="auto"/>
          <w:sz w:val="24"/>
          <w:highlight w:val="none"/>
        </w:rPr>
      </w:pPr>
      <w:bookmarkStart w:id="330" w:name="_Toc15387"/>
      <w:bookmarkStart w:id="331" w:name="_Toc29333"/>
      <w:bookmarkStart w:id="332" w:name="_Toc6134"/>
      <w:r>
        <w:rPr>
          <w:rFonts w:hint="eastAsia" w:ascii="宋体" w:hAnsi="宋体" w:cs="宋体"/>
          <w:b/>
          <w:color w:val="auto"/>
          <w:sz w:val="24"/>
          <w:highlight w:val="none"/>
        </w:rPr>
        <w:t>2.16 合同中止、终止</w:t>
      </w:r>
      <w:bookmarkEnd w:id="330"/>
      <w:bookmarkEnd w:id="331"/>
      <w:bookmarkEnd w:id="332"/>
    </w:p>
    <w:p w14:paraId="0C125A3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DBF88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B9009FE">
      <w:pPr>
        <w:wordWrap w:val="0"/>
        <w:spacing w:line="360" w:lineRule="auto"/>
        <w:ind w:firstLine="482" w:firstLineChars="200"/>
        <w:rPr>
          <w:rFonts w:ascii="宋体" w:hAnsi="宋体" w:cs="宋体"/>
          <w:b/>
          <w:color w:val="auto"/>
          <w:sz w:val="24"/>
          <w:highlight w:val="none"/>
        </w:rPr>
      </w:pPr>
      <w:bookmarkStart w:id="333" w:name="_Toc1125"/>
      <w:bookmarkStart w:id="334" w:name="_Toc14563"/>
      <w:bookmarkStart w:id="335" w:name="_Toc6596"/>
      <w:r>
        <w:rPr>
          <w:rFonts w:hint="eastAsia" w:ascii="宋体" w:hAnsi="宋体" w:cs="宋体"/>
          <w:b/>
          <w:color w:val="auto"/>
          <w:sz w:val="24"/>
          <w:highlight w:val="none"/>
        </w:rPr>
        <w:t>2.17 检验和验收</w:t>
      </w:r>
      <w:bookmarkEnd w:id="333"/>
      <w:bookmarkEnd w:id="334"/>
      <w:bookmarkEnd w:id="335"/>
    </w:p>
    <w:p w14:paraId="740B544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136A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69E1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305"/>
    <w:bookmarkEnd w:id="306"/>
    <w:bookmarkEnd w:id="307"/>
    <w:bookmarkEnd w:id="308"/>
    <w:p w14:paraId="45377E2B">
      <w:pPr>
        <w:wordWrap w:val="0"/>
        <w:spacing w:line="360" w:lineRule="auto"/>
        <w:ind w:firstLine="482" w:firstLineChars="200"/>
        <w:rPr>
          <w:rFonts w:ascii="宋体" w:hAnsi="宋体" w:cs="宋体"/>
          <w:b/>
          <w:color w:val="auto"/>
          <w:sz w:val="24"/>
          <w:highlight w:val="none"/>
        </w:rPr>
      </w:pPr>
      <w:bookmarkStart w:id="336" w:name="_Toc487900371"/>
      <w:bookmarkStart w:id="337" w:name="_Toc279701261"/>
      <w:bookmarkStart w:id="338" w:name="_Toc259093690"/>
      <w:bookmarkStart w:id="339" w:name="_Toc11284"/>
      <w:bookmarkStart w:id="340" w:name="_Toc19604"/>
      <w:bookmarkStart w:id="341" w:name="_Toc25182"/>
      <w:r>
        <w:rPr>
          <w:rFonts w:hint="eastAsia" w:ascii="宋体" w:hAnsi="宋体" w:cs="宋体"/>
          <w:b/>
          <w:color w:val="auto"/>
          <w:sz w:val="24"/>
          <w:highlight w:val="none"/>
        </w:rPr>
        <w:t>2.18 通知</w:t>
      </w:r>
      <w:bookmarkEnd w:id="336"/>
      <w:bookmarkEnd w:id="337"/>
      <w:bookmarkEnd w:id="338"/>
      <w:r>
        <w:rPr>
          <w:rFonts w:hint="eastAsia" w:ascii="宋体" w:hAnsi="宋体" w:cs="宋体"/>
          <w:b/>
          <w:color w:val="auto"/>
          <w:sz w:val="24"/>
          <w:highlight w:val="none"/>
        </w:rPr>
        <w:t>和送达</w:t>
      </w:r>
      <w:bookmarkEnd w:id="339"/>
      <w:bookmarkEnd w:id="340"/>
      <w:bookmarkEnd w:id="341"/>
    </w:p>
    <w:p w14:paraId="0F6E07C7">
      <w:pPr>
        <w:wordWrap w:val="0"/>
        <w:spacing w:line="360" w:lineRule="auto"/>
        <w:ind w:firstLine="480" w:firstLineChars="200"/>
        <w:rPr>
          <w:rFonts w:ascii="宋体" w:hAnsi="宋体" w:cs="宋体"/>
          <w:color w:val="auto"/>
          <w:sz w:val="24"/>
          <w:highlight w:val="none"/>
        </w:rPr>
      </w:pPr>
      <w:bookmarkStart w:id="342" w:name="_Toc6698"/>
      <w:bookmarkStart w:id="343" w:name="_Toc3135"/>
      <w:bookmarkStart w:id="344" w:name="_Toc259093691"/>
      <w:bookmarkStart w:id="345" w:name="_Toc279701262"/>
      <w:bookmarkStart w:id="346"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342"/>
      <w:bookmarkEnd w:id="343"/>
    </w:p>
    <w:p w14:paraId="48147904">
      <w:pPr>
        <w:wordWrap w:val="0"/>
        <w:spacing w:line="360" w:lineRule="auto"/>
        <w:ind w:firstLine="480" w:firstLineChars="200"/>
        <w:rPr>
          <w:rFonts w:ascii="宋体" w:hAnsi="宋体" w:cs="宋体"/>
          <w:color w:val="auto"/>
          <w:sz w:val="24"/>
          <w:highlight w:val="none"/>
        </w:rPr>
      </w:pPr>
      <w:bookmarkStart w:id="347" w:name="_Toc23294"/>
      <w:bookmarkStart w:id="348"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47"/>
      <w:bookmarkEnd w:id="348"/>
    </w:p>
    <w:p w14:paraId="059B2709">
      <w:pPr>
        <w:wordWrap w:val="0"/>
        <w:spacing w:line="360" w:lineRule="auto"/>
        <w:ind w:firstLine="482" w:firstLineChars="200"/>
        <w:rPr>
          <w:rFonts w:ascii="宋体" w:hAnsi="宋体" w:cs="宋体"/>
          <w:b/>
          <w:color w:val="auto"/>
          <w:sz w:val="24"/>
          <w:highlight w:val="none"/>
        </w:rPr>
      </w:pPr>
      <w:bookmarkStart w:id="349" w:name="_Toc30599"/>
      <w:bookmarkStart w:id="350" w:name="_Toc4355"/>
      <w:bookmarkStart w:id="351" w:name="_Toc18540"/>
      <w:r>
        <w:rPr>
          <w:rFonts w:hint="eastAsia" w:ascii="宋体" w:hAnsi="宋体" w:cs="宋体"/>
          <w:b/>
          <w:color w:val="auto"/>
          <w:sz w:val="24"/>
          <w:highlight w:val="none"/>
        </w:rPr>
        <w:t>2.19 计量单位</w:t>
      </w:r>
      <w:bookmarkEnd w:id="344"/>
      <w:bookmarkEnd w:id="345"/>
      <w:bookmarkEnd w:id="346"/>
      <w:bookmarkEnd w:id="349"/>
      <w:bookmarkEnd w:id="350"/>
      <w:bookmarkEnd w:id="351"/>
    </w:p>
    <w:p w14:paraId="784B45A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9AA8F9">
      <w:pPr>
        <w:wordWrap w:val="0"/>
        <w:spacing w:line="360" w:lineRule="auto"/>
        <w:ind w:firstLine="482" w:firstLineChars="200"/>
        <w:rPr>
          <w:rFonts w:ascii="宋体" w:hAnsi="宋体" w:cs="宋体"/>
          <w:b/>
          <w:color w:val="auto"/>
          <w:sz w:val="24"/>
          <w:highlight w:val="none"/>
        </w:rPr>
      </w:pPr>
      <w:bookmarkStart w:id="352" w:name="_Toc259093692"/>
      <w:bookmarkStart w:id="353" w:name="_Toc487900373"/>
      <w:bookmarkStart w:id="354" w:name="_Toc279701263"/>
      <w:bookmarkStart w:id="355" w:name="_Toc18567"/>
      <w:bookmarkStart w:id="356" w:name="_Toc12773"/>
      <w:bookmarkStart w:id="357" w:name="_Toc10330"/>
      <w:r>
        <w:rPr>
          <w:rFonts w:hint="eastAsia" w:ascii="宋体" w:hAnsi="宋体" w:cs="宋体"/>
          <w:b/>
          <w:color w:val="auto"/>
          <w:sz w:val="24"/>
          <w:highlight w:val="none"/>
        </w:rPr>
        <w:t>2.20 合同使用的文字和适用的法律</w:t>
      </w:r>
      <w:bookmarkEnd w:id="352"/>
      <w:bookmarkEnd w:id="353"/>
      <w:bookmarkEnd w:id="354"/>
      <w:bookmarkEnd w:id="355"/>
      <w:bookmarkEnd w:id="356"/>
      <w:bookmarkEnd w:id="357"/>
    </w:p>
    <w:p w14:paraId="6275AA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BEBF2B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F6246C5">
      <w:pPr>
        <w:wordWrap w:val="0"/>
        <w:spacing w:line="360" w:lineRule="auto"/>
        <w:ind w:firstLine="482" w:firstLineChars="200"/>
        <w:rPr>
          <w:rFonts w:ascii="宋体" w:hAnsi="宋体" w:cs="宋体"/>
          <w:b/>
          <w:color w:val="auto"/>
          <w:sz w:val="24"/>
          <w:highlight w:val="none"/>
        </w:rPr>
      </w:pPr>
      <w:bookmarkStart w:id="358" w:name="_Toc279701264"/>
      <w:bookmarkStart w:id="359" w:name="_Toc12004"/>
      <w:bookmarkStart w:id="360" w:name="_Toc3148"/>
      <w:bookmarkStart w:id="361" w:name="_Toc259093693"/>
      <w:bookmarkStart w:id="362" w:name="_Toc16673"/>
      <w:bookmarkStart w:id="363" w:name="_Toc487900374"/>
      <w:r>
        <w:rPr>
          <w:rFonts w:hint="eastAsia" w:ascii="宋体" w:hAnsi="宋体" w:cs="宋体"/>
          <w:b/>
          <w:color w:val="auto"/>
          <w:sz w:val="24"/>
          <w:highlight w:val="none"/>
        </w:rPr>
        <w:t>2.21 履约保证金</w:t>
      </w:r>
      <w:bookmarkEnd w:id="358"/>
      <w:bookmarkEnd w:id="359"/>
      <w:bookmarkEnd w:id="360"/>
      <w:bookmarkEnd w:id="361"/>
      <w:bookmarkEnd w:id="362"/>
    </w:p>
    <w:p w14:paraId="75107DCA">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67E532E">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42F860C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6FDF7C8">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363"/>
    <w:p w14:paraId="195B2A5F">
      <w:pPr>
        <w:wordWrap w:val="0"/>
        <w:spacing w:line="360" w:lineRule="auto"/>
        <w:ind w:firstLine="482" w:firstLineChars="200"/>
        <w:rPr>
          <w:rFonts w:ascii="宋体" w:hAnsi="宋体" w:cs="宋体"/>
          <w:b/>
          <w:color w:val="auto"/>
          <w:sz w:val="24"/>
          <w:highlight w:val="none"/>
        </w:rPr>
      </w:pPr>
      <w:bookmarkStart w:id="364" w:name="_Toc19890"/>
      <w:bookmarkStart w:id="365" w:name="_Toc14001"/>
      <w:bookmarkStart w:id="366" w:name="_Toc6885"/>
      <w:r>
        <w:rPr>
          <w:rFonts w:hint="eastAsia" w:ascii="宋体" w:hAnsi="宋体" w:cs="宋体"/>
          <w:b/>
          <w:color w:val="auto"/>
          <w:sz w:val="24"/>
          <w:highlight w:val="none"/>
        </w:rPr>
        <w:t>2.23 合同份数</w:t>
      </w:r>
      <w:bookmarkEnd w:id="364"/>
      <w:bookmarkEnd w:id="365"/>
      <w:bookmarkEnd w:id="366"/>
    </w:p>
    <w:p w14:paraId="0C7506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份，采购代理机构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B1DD74D">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367" w:name="_Toc331685784"/>
      <w:r>
        <w:rPr>
          <w:rFonts w:hint="eastAsia" w:ascii="宋体" w:hAnsi="宋体" w:cs="宋体"/>
          <w:b/>
          <w:color w:val="auto"/>
          <w:sz w:val="28"/>
          <w:szCs w:val="28"/>
          <w:highlight w:val="none"/>
        </w:rPr>
        <w:t>第三部分  合同专用条款</w:t>
      </w:r>
      <w:bookmarkEnd w:id="367"/>
    </w:p>
    <w:p w14:paraId="6B518F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49AD3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7C1894B8">
      <w:pPr>
        <w:wordWrap w:val="0"/>
        <w:spacing w:line="360" w:lineRule="auto"/>
        <w:ind w:firstLine="480" w:firstLineChars="200"/>
        <w:rPr>
          <w:rFonts w:ascii="宋体" w:hAnsi="宋体" w:cs="宋体"/>
          <w:color w:val="auto"/>
          <w:sz w:val="24"/>
          <w:highlight w:val="none"/>
        </w:rPr>
      </w:pPr>
    </w:p>
    <w:p w14:paraId="71A1983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05846595">
      <w:pPr>
        <w:wordWrap w:val="0"/>
        <w:spacing w:line="360" w:lineRule="auto"/>
        <w:ind w:firstLine="480" w:firstLineChars="200"/>
        <w:rPr>
          <w:rFonts w:ascii="宋体" w:hAnsi="宋体" w:cs="宋体"/>
          <w:color w:val="auto"/>
          <w:sz w:val="24"/>
          <w:highlight w:val="none"/>
        </w:rPr>
      </w:pPr>
    </w:p>
    <w:p w14:paraId="62BBBFC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2E2A8636">
      <w:pPr>
        <w:wordWrap w:val="0"/>
        <w:spacing w:line="360" w:lineRule="auto"/>
        <w:ind w:firstLine="480" w:firstLineChars="200"/>
        <w:rPr>
          <w:rFonts w:ascii="宋体" w:hAnsi="宋体" w:cs="宋体"/>
          <w:color w:val="auto"/>
          <w:sz w:val="24"/>
          <w:highlight w:val="none"/>
        </w:rPr>
      </w:pPr>
    </w:p>
    <w:p w14:paraId="587328A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74A0835C">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64CD70D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820E7E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ABA5A9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ED4CEA7">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FCF8E2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653B7E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61F67C8">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DFD71C1">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63D034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172D5F9">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11A89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A31FB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4E5FBC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A3118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1ECBEFD">
      <w:pPr>
        <w:wordWrap w:val="0"/>
        <w:spacing w:line="360" w:lineRule="auto"/>
        <w:ind w:firstLine="480" w:firstLineChars="200"/>
        <w:rPr>
          <w:rFonts w:ascii="宋体" w:hAnsi="宋体" w:cs="宋体"/>
          <w:color w:val="auto"/>
          <w:sz w:val="24"/>
          <w:highlight w:val="none"/>
        </w:rPr>
      </w:pPr>
    </w:p>
    <w:p w14:paraId="6E2F2B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5BCCD479">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3862EC7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0FC7B1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25B4C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4FF57D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59D37899">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6FE4C8F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4BB28204">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B0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1D5ECA3E">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2D8E6A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9C2CFBB">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5E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A810075">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5311271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42A38CFD">
            <w:pPr>
              <w:widowControl/>
              <w:wordWrap w:val="0"/>
              <w:spacing w:line="360" w:lineRule="auto"/>
              <w:ind w:firstLine="200"/>
              <w:jc w:val="center"/>
              <w:rPr>
                <w:rFonts w:ascii="宋体" w:hAnsi="宋体" w:cs="宋体"/>
                <w:color w:val="auto"/>
                <w:kern w:val="0"/>
                <w:sz w:val="24"/>
                <w:highlight w:val="none"/>
              </w:rPr>
            </w:pPr>
          </w:p>
        </w:tc>
      </w:tr>
      <w:tr w14:paraId="24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2E7FB4">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D53527C">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4BA10656">
            <w:pPr>
              <w:widowControl/>
              <w:wordWrap w:val="0"/>
              <w:spacing w:line="360" w:lineRule="auto"/>
              <w:ind w:firstLine="200"/>
              <w:jc w:val="center"/>
              <w:rPr>
                <w:rFonts w:ascii="宋体" w:hAnsi="宋体" w:cs="宋体"/>
                <w:color w:val="auto"/>
                <w:kern w:val="0"/>
                <w:sz w:val="24"/>
                <w:highlight w:val="none"/>
              </w:rPr>
            </w:pPr>
          </w:p>
        </w:tc>
      </w:tr>
      <w:tr w14:paraId="407B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40A6BB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09D478DB">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3EFFB375">
            <w:pPr>
              <w:pStyle w:val="3"/>
              <w:wordWrap w:val="0"/>
              <w:spacing w:after="0" w:line="360" w:lineRule="auto"/>
              <w:ind w:firstLine="200"/>
              <w:jc w:val="left"/>
              <w:rPr>
                <w:rFonts w:ascii="宋体" w:hAnsi="宋体" w:cs="宋体"/>
                <w:color w:val="auto"/>
                <w:highlight w:val="none"/>
              </w:rPr>
            </w:pPr>
          </w:p>
        </w:tc>
      </w:tr>
      <w:tr w14:paraId="1DDA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D80D99D">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2C890F1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62CA1904">
            <w:pPr>
              <w:widowControl/>
              <w:wordWrap w:val="0"/>
              <w:spacing w:line="360" w:lineRule="auto"/>
              <w:ind w:firstLine="200"/>
              <w:jc w:val="center"/>
              <w:rPr>
                <w:rFonts w:ascii="宋体" w:hAnsi="宋体" w:cs="宋体"/>
                <w:color w:val="auto"/>
                <w:kern w:val="0"/>
                <w:sz w:val="24"/>
                <w:highlight w:val="none"/>
              </w:rPr>
            </w:pPr>
          </w:p>
        </w:tc>
      </w:tr>
      <w:tr w14:paraId="0EC3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7F5C752">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4163AA7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5158ED2">
            <w:pPr>
              <w:widowControl/>
              <w:wordWrap w:val="0"/>
              <w:spacing w:line="360" w:lineRule="auto"/>
              <w:ind w:firstLine="200"/>
              <w:jc w:val="left"/>
              <w:rPr>
                <w:rFonts w:ascii="宋体" w:hAnsi="宋体" w:cs="宋体"/>
                <w:color w:val="auto"/>
                <w:kern w:val="0"/>
                <w:sz w:val="24"/>
                <w:highlight w:val="none"/>
              </w:rPr>
            </w:pPr>
          </w:p>
        </w:tc>
      </w:tr>
    </w:tbl>
    <w:p w14:paraId="0366C24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EF18D22">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5C48CDEA">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5B95A76B">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37004B9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1BC9C9A">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0518B67A">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67E51EB8">
      <w:pPr>
        <w:pStyle w:val="15"/>
        <w:tabs>
          <w:tab w:val="left" w:pos="2472"/>
        </w:tabs>
        <w:wordWrap w:val="0"/>
        <w:spacing w:line="360" w:lineRule="auto"/>
        <w:rPr>
          <w:rFonts w:hAnsi="宋体" w:cs="宋体"/>
          <w:b/>
          <w:color w:val="auto"/>
          <w:sz w:val="36"/>
          <w:highlight w:val="none"/>
        </w:rPr>
      </w:pPr>
    </w:p>
    <w:p w14:paraId="352A3DC3">
      <w:pPr>
        <w:pStyle w:val="15"/>
        <w:tabs>
          <w:tab w:val="left" w:pos="2472"/>
        </w:tabs>
        <w:wordWrap w:val="0"/>
        <w:spacing w:line="360" w:lineRule="auto"/>
        <w:rPr>
          <w:rFonts w:hAnsi="宋体" w:cs="宋体"/>
          <w:b/>
          <w:color w:val="auto"/>
          <w:sz w:val="36"/>
          <w:highlight w:val="none"/>
        </w:rPr>
      </w:pPr>
    </w:p>
    <w:p w14:paraId="1C7E28E5">
      <w:pPr>
        <w:pStyle w:val="15"/>
        <w:tabs>
          <w:tab w:val="left" w:pos="2472"/>
        </w:tabs>
        <w:wordWrap w:val="0"/>
        <w:spacing w:line="360" w:lineRule="auto"/>
        <w:rPr>
          <w:rFonts w:hAnsi="宋体" w:cs="宋体"/>
          <w:b/>
          <w:color w:val="auto"/>
          <w:sz w:val="36"/>
          <w:highlight w:val="none"/>
        </w:rPr>
      </w:pPr>
    </w:p>
    <w:p w14:paraId="1A245C68">
      <w:pPr>
        <w:pStyle w:val="15"/>
        <w:tabs>
          <w:tab w:val="left" w:pos="2472"/>
        </w:tabs>
        <w:wordWrap w:val="0"/>
        <w:spacing w:line="360" w:lineRule="auto"/>
        <w:rPr>
          <w:rFonts w:hAnsi="宋体" w:cs="宋体"/>
          <w:b/>
          <w:color w:val="auto"/>
          <w:sz w:val="36"/>
          <w:highlight w:val="none"/>
        </w:rPr>
      </w:pPr>
    </w:p>
    <w:p w14:paraId="161930FA">
      <w:pPr>
        <w:pStyle w:val="15"/>
        <w:tabs>
          <w:tab w:val="left" w:pos="2472"/>
        </w:tabs>
        <w:wordWrap w:val="0"/>
        <w:spacing w:line="360" w:lineRule="auto"/>
        <w:rPr>
          <w:rFonts w:hAnsi="宋体" w:cs="宋体"/>
          <w:b/>
          <w:color w:val="auto"/>
          <w:sz w:val="36"/>
          <w:highlight w:val="none"/>
        </w:rPr>
      </w:pPr>
    </w:p>
    <w:p w14:paraId="51E012A0">
      <w:pPr>
        <w:pStyle w:val="15"/>
        <w:tabs>
          <w:tab w:val="left" w:pos="2472"/>
        </w:tabs>
        <w:wordWrap w:val="0"/>
        <w:spacing w:line="360" w:lineRule="auto"/>
        <w:rPr>
          <w:rFonts w:hAnsi="宋体" w:cs="宋体"/>
          <w:b/>
          <w:color w:val="auto"/>
          <w:sz w:val="36"/>
          <w:highlight w:val="none"/>
        </w:rPr>
      </w:pPr>
    </w:p>
    <w:p w14:paraId="1AA07A85">
      <w:pPr>
        <w:pStyle w:val="15"/>
        <w:tabs>
          <w:tab w:val="left" w:pos="2472"/>
        </w:tabs>
        <w:wordWrap w:val="0"/>
        <w:spacing w:line="360" w:lineRule="auto"/>
        <w:rPr>
          <w:rFonts w:hAnsi="宋体" w:cs="宋体"/>
          <w:b/>
          <w:color w:val="auto"/>
          <w:sz w:val="36"/>
          <w:highlight w:val="none"/>
        </w:rPr>
      </w:pPr>
    </w:p>
    <w:p w14:paraId="10754C3F">
      <w:pPr>
        <w:pStyle w:val="15"/>
        <w:tabs>
          <w:tab w:val="left" w:pos="2472"/>
        </w:tabs>
        <w:wordWrap w:val="0"/>
        <w:spacing w:line="360" w:lineRule="auto"/>
        <w:jc w:val="center"/>
        <w:outlineLvl w:val="0"/>
        <w:rPr>
          <w:rFonts w:hAnsi="宋体" w:cs="宋体"/>
          <w:b/>
          <w:color w:val="auto"/>
          <w:sz w:val="36"/>
          <w:highlight w:val="none"/>
        </w:rPr>
      </w:pPr>
      <w:bookmarkStart w:id="368" w:name="_Toc12204"/>
      <w:bookmarkStart w:id="369" w:name="_Toc20900"/>
      <w:bookmarkStart w:id="370" w:name="_Toc19301"/>
      <w:bookmarkStart w:id="371" w:name="_Toc16995"/>
      <w:bookmarkStart w:id="372" w:name="_Toc18895"/>
      <w:r>
        <w:rPr>
          <w:rFonts w:hint="eastAsia" w:hAnsi="宋体" w:cs="宋体"/>
          <w:b/>
          <w:color w:val="auto"/>
          <w:sz w:val="36"/>
          <w:highlight w:val="none"/>
        </w:rPr>
        <w:t>第六章 投标文件格式</w:t>
      </w:r>
      <w:bookmarkEnd w:id="368"/>
      <w:bookmarkEnd w:id="369"/>
      <w:bookmarkEnd w:id="370"/>
      <w:bookmarkEnd w:id="371"/>
      <w:bookmarkEnd w:id="372"/>
    </w:p>
    <w:p w14:paraId="1E848BBA">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28F11540">
      <w:pPr>
        <w:pStyle w:val="15"/>
        <w:wordWrap w:val="0"/>
        <w:spacing w:line="360" w:lineRule="auto"/>
        <w:ind w:firstLine="551" w:firstLineChars="196"/>
        <w:jc w:val="center"/>
        <w:outlineLvl w:val="1"/>
        <w:rPr>
          <w:rFonts w:hAnsi="宋体" w:cs="宋体"/>
          <w:b/>
          <w:bCs/>
          <w:color w:val="auto"/>
          <w:sz w:val="28"/>
          <w:szCs w:val="28"/>
          <w:highlight w:val="none"/>
        </w:rPr>
      </w:pPr>
      <w:bookmarkStart w:id="373" w:name="_Toc96"/>
      <w:bookmarkStart w:id="374" w:name="_Toc4031"/>
      <w:bookmarkStart w:id="375" w:name="_Toc5998"/>
      <w:bookmarkStart w:id="376" w:name="_Toc13573"/>
      <w:bookmarkStart w:id="377" w:name="_Toc12749"/>
      <w:r>
        <w:rPr>
          <w:rFonts w:hint="eastAsia" w:hAnsi="宋体" w:cs="宋体"/>
          <w:b/>
          <w:bCs/>
          <w:color w:val="auto"/>
          <w:sz w:val="28"/>
          <w:szCs w:val="28"/>
          <w:highlight w:val="none"/>
        </w:rPr>
        <w:t>第一节 投标文件外层包装封面</w:t>
      </w:r>
      <w:bookmarkEnd w:id="373"/>
      <w:bookmarkEnd w:id="374"/>
      <w:bookmarkEnd w:id="375"/>
      <w:bookmarkEnd w:id="376"/>
      <w:bookmarkEnd w:id="377"/>
    </w:p>
    <w:p w14:paraId="7D28BA56">
      <w:pPr>
        <w:wordWrap w:val="0"/>
        <w:spacing w:line="360" w:lineRule="auto"/>
        <w:jc w:val="center"/>
        <w:rPr>
          <w:rFonts w:ascii="宋体" w:hAnsi="宋体" w:cs="宋体"/>
          <w:color w:val="auto"/>
          <w:spacing w:val="20"/>
          <w:sz w:val="44"/>
          <w:szCs w:val="44"/>
          <w:highlight w:val="none"/>
        </w:rPr>
      </w:pPr>
    </w:p>
    <w:p w14:paraId="0E34F9DD">
      <w:pPr>
        <w:wordWrap w:val="0"/>
        <w:spacing w:line="360" w:lineRule="auto"/>
        <w:jc w:val="center"/>
        <w:rPr>
          <w:rFonts w:ascii="宋体" w:hAnsi="宋体" w:cs="宋体"/>
          <w:color w:val="auto"/>
          <w:spacing w:val="20"/>
          <w:sz w:val="44"/>
          <w:szCs w:val="44"/>
          <w:highlight w:val="none"/>
        </w:rPr>
      </w:pPr>
    </w:p>
    <w:p w14:paraId="62412F34">
      <w:pPr>
        <w:wordWrap w:val="0"/>
        <w:spacing w:line="360" w:lineRule="auto"/>
        <w:jc w:val="center"/>
        <w:rPr>
          <w:rFonts w:ascii="宋体" w:hAnsi="宋体" w:cs="宋体"/>
          <w:color w:val="auto"/>
          <w:spacing w:val="20"/>
          <w:sz w:val="44"/>
          <w:szCs w:val="44"/>
          <w:highlight w:val="none"/>
        </w:rPr>
      </w:pPr>
    </w:p>
    <w:p w14:paraId="3FDE059C">
      <w:pPr>
        <w:wordWrap w:val="0"/>
        <w:spacing w:line="360" w:lineRule="auto"/>
        <w:jc w:val="center"/>
        <w:rPr>
          <w:rFonts w:ascii="宋体" w:hAnsi="宋体" w:cs="宋体"/>
          <w:color w:val="auto"/>
          <w:spacing w:val="20"/>
          <w:sz w:val="44"/>
          <w:szCs w:val="44"/>
          <w:highlight w:val="none"/>
        </w:rPr>
      </w:pPr>
    </w:p>
    <w:p w14:paraId="097F4296">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776AEF46">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0A7D93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6"/>
        <w:tblW w:w="7773" w:type="dxa"/>
        <w:jc w:val="center"/>
        <w:tblLayout w:type="fixed"/>
        <w:tblCellMar>
          <w:top w:w="0" w:type="dxa"/>
          <w:left w:w="108" w:type="dxa"/>
          <w:bottom w:w="0" w:type="dxa"/>
          <w:right w:w="108" w:type="dxa"/>
        </w:tblCellMar>
      </w:tblPr>
      <w:tblGrid>
        <w:gridCol w:w="1601"/>
        <w:gridCol w:w="6172"/>
      </w:tblGrid>
      <w:tr w14:paraId="22634EB2">
        <w:tblPrEx>
          <w:tblCellMar>
            <w:top w:w="0" w:type="dxa"/>
            <w:left w:w="108" w:type="dxa"/>
            <w:bottom w:w="0" w:type="dxa"/>
            <w:right w:w="108" w:type="dxa"/>
          </w:tblCellMar>
        </w:tblPrEx>
        <w:trPr>
          <w:jc w:val="center"/>
        </w:trPr>
        <w:tc>
          <w:tcPr>
            <w:tcW w:w="1601" w:type="dxa"/>
            <w:vAlign w:val="bottom"/>
          </w:tcPr>
          <w:p w14:paraId="435ADFFA">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0AD01489">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01456EB">
        <w:tblPrEx>
          <w:tblCellMar>
            <w:top w:w="0" w:type="dxa"/>
            <w:left w:w="108" w:type="dxa"/>
            <w:bottom w:w="0" w:type="dxa"/>
            <w:right w:w="108" w:type="dxa"/>
          </w:tblCellMar>
        </w:tblPrEx>
        <w:trPr>
          <w:jc w:val="center"/>
        </w:trPr>
        <w:tc>
          <w:tcPr>
            <w:tcW w:w="1601" w:type="dxa"/>
            <w:vAlign w:val="bottom"/>
          </w:tcPr>
          <w:p w14:paraId="1BCBDA1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015F9D6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2986E88">
        <w:tblPrEx>
          <w:tblCellMar>
            <w:top w:w="0" w:type="dxa"/>
            <w:left w:w="108" w:type="dxa"/>
            <w:bottom w:w="0" w:type="dxa"/>
            <w:right w:w="108" w:type="dxa"/>
          </w:tblCellMar>
        </w:tblPrEx>
        <w:trPr>
          <w:jc w:val="center"/>
        </w:trPr>
        <w:tc>
          <w:tcPr>
            <w:tcW w:w="1601" w:type="dxa"/>
            <w:vAlign w:val="bottom"/>
          </w:tcPr>
          <w:p w14:paraId="78387A44">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75DDCC3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FB3C0CD">
        <w:tblPrEx>
          <w:tblCellMar>
            <w:top w:w="0" w:type="dxa"/>
            <w:left w:w="108" w:type="dxa"/>
            <w:bottom w:w="0" w:type="dxa"/>
            <w:right w:w="108" w:type="dxa"/>
          </w:tblCellMar>
        </w:tblPrEx>
        <w:trPr>
          <w:jc w:val="center"/>
        </w:trPr>
        <w:tc>
          <w:tcPr>
            <w:tcW w:w="1601" w:type="dxa"/>
            <w:vAlign w:val="bottom"/>
          </w:tcPr>
          <w:p w14:paraId="2F34D513">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215D316">
            <w:pPr>
              <w:wordWrap w:val="0"/>
              <w:spacing w:line="360" w:lineRule="auto"/>
              <w:jc w:val="left"/>
              <w:rPr>
                <w:rFonts w:ascii="宋体" w:hAnsi="宋体" w:cs="宋体"/>
                <w:color w:val="auto"/>
                <w:sz w:val="24"/>
                <w:highlight w:val="none"/>
              </w:rPr>
            </w:pPr>
          </w:p>
        </w:tc>
      </w:tr>
      <w:tr w14:paraId="55F1721B">
        <w:tblPrEx>
          <w:tblCellMar>
            <w:top w:w="0" w:type="dxa"/>
            <w:left w:w="108" w:type="dxa"/>
            <w:bottom w:w="0" w:type="dxa"/>
            <w:right w:w="108" w:type="dxa"/>
          </w:tblCellMar>
        </w:tblPrEx>
        <w:trPr>
          <w:jc w:val="center"/>
        </w:trPr>
        <w:tc>
          <w:tcPr>
            <w:tcW w:w="1601" w:type="dxa"/>
            <w:vAlign w:val="bottom"/>
          </w:tcPr>
          <w:p w14:paraId="20824BEB">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3CE14E5D">
            <w:pPr>
              <w:wordWrap w:val="0"/>
              <w:spacing w:line="360" w:lineRule="auto"/>
              <w:jc w:val="left"/>
              <w:rPr>
                <w:rFonts w:ascii="宋体" w:hAnsi="宋体" w:cs="宋体"/>
                <w:color w:val="auto"/>
                <w:sz w:val="24"/>
                <w:highlight w:val="none"/>
              </w:rPr>
            </w:pPr>
          </w:p>
        </w:tc>
      </w:tr>
      <w:tr w14:paraId="2E0145D4">
        <w:tblPrEx>
          <w:tblCellMar>
            <w:top w:w="0" w:type="dxa"/>
            <w:left w:w="108" w:type="dxa"/>
            <w:bottom w:w="0" w:type="dxa"/>
            <w:right w:w="108" w:type="dxa"/>
          </w:tblCellMar>
        </w:tblPrEx>
        <w:trPr>
          <w:jc w:val="center"/>
        </w:trPr>
        <w:tc>
          <w:tcPr>
            <w:tcW w:w="1601" w:type="dxa"/>
            <w:vAlign w:val="bottom"/>
          </w:tcPr>
          <w:p w14:paraId="78AF872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1BE06D74">
            <w:pPr>
              <w:wordWrap w:val="0"/>
              <w:spacing w:line="360" w:lineRule="auto"/>
              <w:jc w:val="left"/>
              <w:rPr>
                <w:rFonts w:ascii="宋体" w:hAnsi="宋体" w:cs="宋体"/>
                <w:color w:val="auto"/>
                <w:sz w:val="24"/>
                <w:highlight w:val="none"/>
              </w:rPr>
            </w:pPr>
          </w:p>
        </w:tc>
      </w:tr>
    </w:tbl>
    <w:p w14:paraId="73D98A6A">
      <w:pPr>
        <w:wordWrap w:val="0"/>
        <w:spacing w:line="360" w:lineRule="auto"/>
        <w:ind w:firstLine="4200" w:firstLineChars="1750"/>
        <w:rPr>
          <w:rFonts w:ascii="宋体" w:hAnsi="宋体" w:cs="宋体"/>
          <w:color w:val="auto"/>
          <w:sz w:val="24"/>
          <w:highlight w:val="none"/>
        </w:rPr>
      </w:pPr>
    </w:p>
    <w:p w14:paraId="3E12A2AD">
      <w:pPr>
        <w:wordWrap w:val="0"/>
        <w:spacing w:line="360" w:lineRule="auto"/>
        <w:ind w:firstLine="4200" w:firstLineChars="1750"/>
        <w:rPr>
          <w:rFonts w:ascii="宋体" w:hAnsi="宋体" w:cs="宋体"/>
          <w:color w:val="auto"/>
          <w:sz w:val="24"/>
          <w:highlight w:val="none"/>
        </w:rPr>
      </w:pPr>
    </w:p>
    <w:p w14:paraId="60B30A9B">
      <w:pPr>
        <w:wordWrap w:val="0"/>
        <w:spacing w:line="360" w:lineRule="auto"/>
        <w:ind w:firstLine="4200" w:firstLineChars="1750"/>
        <w:rPr>
          <w:rFonts w:ascii="宋体" w:hAnsi="宋体" w:cs="宋体"/>
          <w:color w:val="auto"/>
          <w:sz w:val="24"/>
          <w:highlight w:val="none"/>
        </w:rPr>
      </w:pPr>
    </w:p>
    <w:p w14:paraId="222E9E38">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0A1B1372">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20F6122E">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078C4269">
      <w:pPr>
        <w:pStyle w:val="15"/>
        <w:wordWrap w:val="0"/>
        <w:spacing w:line="360" w:lineRule="auto"/>
        <w:jc w:val="center"/>
        <w:outlineLvl w:val="1"/>
        <w:rPr>
          <w:rFonts w:hAnsi="宋体" w:cs="宋体"/>
          <w:b/>
          <w:bCs/>
          <w:color w:val="auto"/>
          <w:sz w:val="28"/>
          <w:szCs w:val="28"/>
          <w:highlight w:val="none"/>
        </w:rPr>
      </w:pPr>
      <w:bookmarkStart w:id="378" w:name="_Toc9230"/>
      <w:bookmarkStart w:id="379" w:name="_Toc7853"/>
      <w:bookmarkStart w:id="380" w:name="_Toc1410"/>
      <w:bookmarkStart w:id="381" w:name="_Toc20628"/>
      <w:bookmarkStart w:id="382" w:name="_Toc21711"/>
      <w:r>
        <w:rPr>
          <w:rFonts w:hint="eastAsia" w:hAnsi="宋体" w:cs="宋体"/>
          <w:b/>
          <w:bCs/>
          <w:color w:val="auto"/>
          <w:sz w:val="28"/>
          <w:szCs w:val="28"/>
          <w:highlight w:val="none"/>
        </w:rPr>
        <w:t>第二节 资格证明文件格式</w:t>
      </w:r>
      <w:bookmarkEnd w:id="378"/>
      <w:bookmarkEnd w:id="379"/>
      <w:bookmarkEnd w:id="380"/>
      <w:bookmarkEnd w:id="381"/>
      <w:bookmarkEnd w:id="382"/>
    </w:p>
    <w:p w14:paraId="343A27CC">
      <w:pPr>
        <w:pStyle w:val="15"/>
        <w:wordWrap w:val="0"/>
        <w:spacing w:line="360" w:lineRule="auto"/>
        <w:ind w:firstLine="420"/>
        <w:rPr>
          <w:rFonts w:hAnsi="宋体" w:cs="宋体"/>
          <w:color w:val="auto"/>
          <w:sz w:val="30"/>
          <w:highlight w:val="none"/>
        </w:rPr>
      </w:pPr>
    </w:p>
    <w:p w14:paraId="372AC443">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1F315B8">
      <w:pPr>
        <w:wordWrap w:val="0"/>
        <w:snapToGrid w:val="0"/>
        <w:spacing w:line="360" w:lineRule="auto"/>
        <w:rPr>
          <w:rFonts w:ascii="宋体" w:hAnsi="宋体" w:cs="宋体"/>
          <w:color w:val="auto"/>
          <w:sz w:val="24"/>
          <w:szCs w:val="20"/>
          <w:highlight w:val="none"/>
        </w:rPr>
      </w:pPr>
    </w:p>
    <w:p w14:paraId="064DD034">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1CC28168">
      <w:pPr>
        <w:wordWrap w:val="0"/>
        <w:snapToGrid w:val="0"/>
        <w:spacing w:line="360" w:lineRule="auto"/>
        <w:rPr>
          <w:rFonts w:ascii="宋体" w:hAnsi="宋体" w:cs="宋体"/>
          <w:bCs/>
          <w:color w:val="auto"/>
          <w:sz w:val="24"/>
          <w:szCs w:val="20"/>
          <w:highlight w:val="none"/>
        </w:rPr>
      </w:pPr>
    </w:p>
    <w:p w14:paraId="42FD1863">
      <w:pPr>
        <w:wordWrap w:val="0"/>
        <w:snapToGrid w:val="0"/>
        <w:spacing w:line="360" w:lineRule="auto"/>
        <w:rPr>
          <w:rFonts w:ascii="宋体" w:hAnsi="宋体" w:cs="宋体"/>
          <w:bCs/>
          <w:color w:val="auto"/>
          <w:sz w:val="24"/>
          <w:szCs w:val="20"/>
          <w:highlight w:val="none"/>
        </w:rPr>
      </w:pPr>
    </w:p>
    <w:p w14:paraId="6BBB58DE">
      <w:pPr>
        <w:wordWrap w:val="0"/>
        <w:snapToGrid w:val="0"/>
        <w:spacing w:line="360" w:lineRule="auto"/>
        <w:rPr>
          <w:rFonts w:ascii="宋体" w:hAnsi="宋体" w:cs="宋体"/>
          <w:bCs/>
          <w:color w:val="auto"/>
          <w:sz w:val="24"/>
          <w:szCs w:val="20"/>
          <w:highlight w:val="none"/>
        </w:rPr>
      </w:pPr>
    </w:p>
    <w:p w14:paraId="2449BF86">
      <w:pPr>
        <w:wordWrap w:val="0"/>
        <w:snapToGrid w:val="0"/>
        <w:spacing w:line="360" w:lineRule="auto"/>
        <w:rPr>
          <w:rFonts w:ascii="宋体" w:hAnsi="宋体" w:cs="宋体"/>
          <w:bCs/>
          <w:color w:val="auto"/>
          <w:sz w:val="24"/>
          <w:szCs w:val="20"/>
          <w:highlight w:val="none"/>
        </w:rPr>
      </w:pPr>
    </w:p>
    <w:p w14:paraId="2B352018">
      <w:pPr>
        <w:wordWrap w:val="0"/>
        <w:snapToGrid w:val="0"/>
        <w:spacing w:line="360" w:lineRule="auto"/>
        <w:rPr>
          <w:rFonts w:ascii="宋体" w:hAnsi="宋体" w:cs="宋体"/>
          <w:bCs/>
          <w:color w:val="auto"/>
          <w:sz w:val="24"/>
          <w:szCs w:val="20"/>
          <w:highlight w:val="none"/>
        </w:rPr>
      </w:pPr>
    </w:p>
    <w:p w14:paraId="07661397">
      <w:pPr>
        <w:wordWrap w:val="0"/>
        <w:snapToGrid w:val="0"/>
        <w:spacing w:line="360" w:lineRule="auto"/>
        <w:rPr>
          <w:rFonts w:ascii="宋体" w:hAnsi="宋体" w:cs="宋体"/>
          <w:bCs/>
          <w:color w:val="auto"/>
          <w:sz w:val="24"/>
          <w:szCs w:val="20"/>
          <w:highlight w:val="none"/>
        </w:rPr>
      </w:pPr>
    </w:p>
    <w:p w14:paraId="04014AE2">
      <w:pPr>
        <w:wordWrap w:val="0"/>
        <w:snapToGrid w:val="0"/>
        <w:spacing w:line="360" w:lineRule="auto"/>
        <w:rPr>
          <w:rFonts w:ascii="宋体" w:hAnsi="宋体" w:cs="宋体"/>
          <w:bCs/>
          <w:color w:val="auto"/>
          <w:sz w:val="24"/>
          <w:szCs w:val="20"/>
          <w:highlight w:val="none"/>
        </w:rPr>
      </w:pPr>
    </w:p>
    <w:p w14:paraId="0B74E5BA">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DDAA057">
      <w:pPr>
        <w:wordWrap w:val="0"/>
        <w:snapToGrid w:val="0"/>
        <w:spacing w:line="360" w:lineRule="auto"/>
        <w:ind w:firstLine="540" w:firstLineChars="225"/>
        <w:rPr>
          <w:rFonts w:ascii="宋体" w:hAnsi="宋体" w:cs="宋体"/>
          <w:bCs/>
          <w:color w:val="auto"/>
          <w:sz w:val="24"/>
          <w:szCs w:val="20"/>
          <w:highlight w:val="none"/>
        </w:rPr>
      </w:pPr>
    </w:p>
    <w:p w14:paraId="7DDDF32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8F472">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DB1F668">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E28DF48">
      <w:pPr>
        <w:pStyle w:val="11"/>
        <w:wordWrap w:val="0"/>
        <w:snapToGrid w:val="0"/>
        <w:spacing w:line="360" w:lineRule="auto"/>
        <w:ind w:firstLine="540" w:firstLineChars="225"/>
        <w:rPr>
          <w:rFonts w:ascii="宋体" w:hAnsi="宋体" w:cs="宋体"/>
          <w:bCs/>
          <w:color w:val="auto"/>
          <w:sz w:val="24"/>
          <w:szCs w:val="24"/>
          <w:highlight w:val="none"/>
        </w:rPr>
      </w:pPr>
    </w:p>
    <w:p w14:paraId="7F33C83E">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61799F8">
      <w:pPr>
        <w:pStyle w:val="11"/>
        <w:wordWrap w:val="0"/>
        <w:snapToGrid w:val="0"/>
        <w:spacing w:line="360" w:lineRule="auto"/>
        <w:ind w:firstLine="540" w:firstLineChars="225"/>
        <w:rPr>
          <w:rFonts w:ascii="宋体" w:hAnsi="宋体" w:cs="宋体"/>
          <w:bCs/>
          <w:color w:val="auto"/>
          <w:sz w:val="24"/>
          <w:szCs w:val="24"/>
          <w:highlight w:val="none"/>
        </w:rPr>
      </w:pPr>
    </w:p>
    <w:p w14:paraId="4637D98D">
      <w:pPr>
        <w:pStyle w:val="11"/>
        <w:wordWrap w:val="0"/>
        <w:snapToGrid w:val="0"/>
        <w:spacing w:line="360" w:lineRule="auto"/>
        <w:ind w:firstLine="960" w:firstLineChars="400"/>
        <w:rPr>
          <w:rFonts w:ascii="宋体" w:hAnsi="宋体" w:cs="宋体"/>
          <w:bCs/>
          <w:color w:val="auto"/>
          <w:sz w:val="24"/>
          <w:szCs w:val="24"/>
          <w:highlight w:val="none"/>
        </w:rPr>
      </w:pPr>
    </w:p>
    <w:p w14:paraId="76D20B3D">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9175546">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1BB2333">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522327D">
      <w:pPr>
        <w:wordWrap w:val="0"/>
        <w:snapToGrid w:val="0"/>
        <w:spacing w:line="360" w:lineRule="auto"/>
        <w:rPr>
          <w:rFonts w:ascii="宋体" w:hAnsi="宋体" w:cs="宋体"/>
          <w:color w:val="auto"/>
          <w:kern w:val="0"/>
          <w:sz w:val="24"/>
          <w:highlight w:val="none"/>
        </w:rPr>
      </w:pPr>
    </w:p>
    <w:p w14:paraId="5C7CD8D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679E1E9">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7DAA1E7">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2A8AA734">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6080E890">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5065B44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274CF67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6B64200B">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73E1107B">
      <w:pPr>
        <w:wordWrap w:val="0"/>
        <w:spacing w:line="360" w:lineRule="auto"/>
        <w:rPr>
          <w:color w:val="auto"/>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5E8A538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9815058">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614DA4F">
      <w:pPr>
        <w:wordWrap w:val="0"/>
        <w:snapToGrid w:val="0"/>
        <w:spacing w:line="360" w:lineRule="auto"/>
        <w:rPr>
          <w:rFonts w:ascii="宋体" w:hAnsi="宋体" w:cs="宋体"/>
          <w:b/>
          <w:color w:val="auto"/>
          <w:kern w:val="0"/>
          <w:sz w:val="32"/>
          <w:szCs w:val="32"/>
          <w:highlight w:val="none"/>
          <w:lang w:val="zh-CN"/>
        </w:rPr>
      </w:pPr>
    </w:p>
    <w:p w14:paraId="07E0D3CE">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427693E6">
      <w:pPr>
        <w:wordWrap w:val="0"/>
        <w:spacing w:line="360" w:lineRule="auto"/>
        <w:rPr>
          <w:rFonts w:ascii="宋体" w:hAnsi="宋体" w:cs="宋体"/>
          <w:b/>
          <w:color w:val="auto"/>
          <w:sz w:val="30"/>
          <w:szCs w:val="30"/>
          <w:highlight w:val="none"/>
        </w:rPr>
      </w:pPr>
    </w:p>
    <w:p w14:paraId="02086A94">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0EEEDDF4">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6F7D7D73">
      <w:pPr>
        <w:wordWrap w:val="0"/>
        <w:spacing w:line="360" w:lineRule="auto"/>
        <w:jc w:val="center"/>
        <w:rPr>
          <w:rFonts w:ascii="宋体" w:hAnsi="宋体" w:cs="宋体"/>
          <w:b/>
          <w:color w:val="auto"/>
          <w:sz w:val="30"/>
          <w:szCs w:val="30"/>
          <w:highlight w:val="none"/>
        </w:rPr>
      </w:pPr>
    </w:p>
    <w:p w14:paraId="1D5B3F60">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424039B6">
      <w:pPr>
        <w:wordWrap w:val="0"/>
        <w:snapToGrid w:val="0"/>
        <w:spacing w:line="360" w:lineRule="auto"/>
        <w:ind w:firstLine="480" w:firstLineChars="200"/>
        <w:rPr>
          <w:rFonts w:ascii="宋体" w:hAnsi="宋体" w:cs="宋体"/>
          <w:color w:val="auto"/>
          <w:sz w:val="24"/>
          <w:highlight w:val="none"/>
        </w:rPr>
      </w:pPr>
    </w:p>
    <w:p w14:paraId="2CB8179F">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FBC5A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23E4EFF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C8B292">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9CD8C6D">
      <w:pPr>
        <w:wordWrap w:val="0"/>
        <w:snapToGrid w:val="0"/>
        <w:spacing w:line="360" w:lineRule="auto"/>
        <w:ind w:firstLine="480" w:firstLineChars="200"/>
        <w:rPr>
          <w:rFonts w:ascii="宋体" w:hAnsi="宋体" w:cs="宋体"/>
          <w:color w:val="auto"/>
          <w:sz w:val="24"/>
          <w:highlight w:val="none"/>
        </w:rPr>
      </w:pPr>
    </w:p>
    <w:p w14:paraId="566A5FE7">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618E8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DF736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0FA81B">
      <w:pPr>
        <w:wordWrap w:val="0"/>
        <w:snapToGrid w:val="0"/>
        <w:spacing w:line="360" w:lineRule="auto"/>
        <w:ind w:firstLine="5160" w:firstLineChars="2150"/>
        <w:rPr>
          <w:rFonts w:ascii="宋体" w:hAnsi="宋体" w:cs="宋体"/>
          <w:color w:val="auto"/>
          <w:kern w:val="0"/>
          <w:sz w:val="24"/>
          <w:highlight w:val="none"/>
          <w:lang w:val="zh-CN"/>
        </w:rPr>
      </w:pPr>
    </w:p>
    <w:p w14:paraId="6D7EA5B8">
      <w:pPr>
        <w:wordWrap w:val="0"/>
        <w:snapToGrid w:val="0"/>
        <w:spacing w:line="360" w:lineRule="auto"/>
        <w:ind w:right="480"/>
        <w:jc w:val="center"/>
        <w:rPr>
          <w:rFonts w:ascii="宋体" w:hAnsi="宋体" w:cs="宋体"/>
          <w:b/>
          <w:color w:val="auto"/>
          <w:kern w:val="0"/>
          <w:sz w:val="32"/>
          <w:szCs w:val="32"/>
          <w:highlight w:val="none"/>
          <w:lang w:val="zh-CN"/>
        </w:rPr>
      </w:pPr>
    </w:p>
    <w:p w14:paraId="5395A16F">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56208DC">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CD537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545F1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682194">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77168F">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1E338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B36A9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C7903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DC83E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7C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A0216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DD9AC">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8062E4">
            <w:pPr>
              <w:wordWrap w:val="0"/>
              <w:spacing w:line="360" w:lineRule="auto"/>
              <w:jc w:val="center"/>
              <w:rPr>
                <w:rFonts w:ascii="宋体" w:hAnsi="宋体" w:cs="宋体"/>
                <w:color w:val="auto"/>
                <w:kern w:val="0"/>
                <w:sz w:val="24"/>
                <w:highlight w:val="none"/>
              </w:rPr>
            </w:pPr>
          </w:p>
        </w:tc>
      </w:tr>
      <w:tr w14:paraId="6531162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ECA72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45882">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E583E">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EEE67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9D0822">
            <w:pPr>
              <w:wordWrap w:val="0"/>
              <w:spacing w:line="360" w:lineRule="auto"/>
              <w:jc w:val="center"/>
              <w:rPr>
                <w:rFonts w:ascii="宋体" w:hAnsi="宋体" w:cs="宋体"/>
                <w:color w:val="auto"/>
                <w:kern w:val="0"/>
                <w:sz w:val="24"/>
                <w:highlight w:val="none"/>
              </w:rPr>
            </w:pPr>
          </w:p>
        </w:tc>
      </w:tr>
      <w:tr w14:paraId="291009E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8BC0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F00E1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6FF8B">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4AC56">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9E91A0">
            <w:pPr>
              <w:wordWrap w:val="0"/>
              <w:spacing w:line="360" w:lineRule="auto"/>
              <w:jc w:val="center"/>
              <w:rPr>
                <w:rFonts w:ascii="宋体" w:hAnsi="宋体" w:cs="宋体"/>
                <w:color w:val="auto"/>
                <w:kern w:val="0"/>
                <w:sz w:val="24"/>
                <w:highlight w:val="none"/>
              </w:rPr>
            </w:pPr>
          </w:p>
        </w:tc>
      </w:tr>
      <w:tr w14:paraId="3D9B5BB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1B5FA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6EE3DE">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C47E9">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8D9D2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770BDE">
            <w:pPr>
              <w:wordWrap w:val="0"/>
              <w:spacing w:line="360" w:lineRule="auto"/>
              <w:jc w:val="center"/>
              <w:rPr>
                <w:rFonts w:ascii="宋体" w:hAnsi="宋体" w:cs="宋体"/>
                <w:color w:val="auto"/>
                <w:kern w:val="0"/>
                <w:sz w:val="24"/>
                <w:highlight w:val="none"/>
              </w:rPr>
            </w:pPr>
          </w:p>
        </w:tc>
      </w:tr>
    </w:tbl>
    <w:p w14:paraId="4CB5937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F2D3F2E">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1A06D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B54DA77">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C86C8AF">
      <w:pPr>
        <w:wordWrap w:val="0"/>
        <w:snapToGrid w:val="0"/>
        <w:spacing w:line="360" w:lineRule="auto"/>
        <w:jc w:val="left"/>
        <w:rPr>
          <w:rFonts w:ascii="宋体" w:hAnsi="宋体" w:cs="宋体"/>
          <w:color w:val="auto"/>
          <w:sz w:val="24"/>
          <w:highlight w:val="none"/>
        </w:rPr>
      </w:pPr>
    </w:p>
    <w:p w14:paraId="386E042D">
      <w:pPr>
        <w:wordWrap w:val="0"/>
        <w:snapToGrid w:val="0"/>
        <w:spacing w:line="360" w:lineRule="auto"/>
        <w:jc w:val="left"/>
        <w:rPr>
          <w:rFonts w:ascii="宋体" w:hAnsi="宋体" w:cs="宋体"/>
          <w:color w:val="auto"/>
          <w:sz w:val="24"/>
          <w:highlight w:val="none"/>
        </w:rPr>
      </w:pPr>
    </w:p>
    <w:p w14:paraId="25095DA0">
      <w:pPr>
        <w:wordWrap w:val="0"/>
        <w:snapToGrid w:val="0"/>
        <w:spacing w:line="360" w:lineRule="auto"/>
        <w:jc w:val="left"/>
        <w:rPr>
          <w:rFonts w:ascii="宋体" w:hAnsi="宋体" w:cs="宋体"/>
          <w:color w:val="auto"/>
          <w:sz w:val="24"/>
          <w:highlight w:val="none"/>
        </w:rPr>
      </w:pPr>
    </w:p>
    <w:p w14:paraId="7897B570">
      <w:pPr>
        <w:wordWrap w:val="0"/>
        <w:snapToGrid w:val="0"/>
        <w:spacing w:line="360" w:lineRule="auto"/>
        <w:jc w:val="left"/>
        <w:rPr>
          <w:rFonts w:ascii="宋体" w:hAnsi="宋体" w:cs="宋体"/>
          <w:color w:val="auto"/>
          <w:sz w:val="24"/>
          <w:highlight w:val="none"/>
        </w:rPr>
      </w:pPr>
    </w:p>
    <w:p w14:paraId="1BD6B3FD">
      <w:pPr>
        <w:wordWrap w:val="0"/>
        <w:snapToGrid w:val="0"/>
        <w:spacing w:line="360" w:lineRule="auto"/>
        <w:jc w:val="left"/>
        <w:rPr>
          <w:rFonts w:ascii="宋体" w:hAnsi="宋体" w:cs="宋体"/>
          <w:color w:val="auto"/>
          <w:sz w:val="24"/>
          <w:highlight w:val="none"/>
        </w:rPr>
      </w:pPr>
    </w:p>
    <w:p w14:paraId="69B14F7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859A2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01D378">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5B9022E">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DBBF95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AE740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074B56">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6C79C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E7C245">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A8B6F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163C0">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F212D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BFB2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D0906">
            <w:pPr>
              <w:wordWrap w:val="0"/>
              <w:spacing w:line="360" w:lineRule="auto"/>
              <w:jc w:val="center"/>
              <w:rPr>
                <w:rFonts w:ascii="宋体" w:hAnsi="宋体" w:cs="宋体"/>
                <w:color w:val="auto"/>
                <w:kern w:val="0"/>
                <w:sz w:val="24"/>
                <w:highlight w:val="none"/>
              </w:rPr>
            </w:pPr>
          </w:p>
        </w:tc>
      </w:tr>
      <w:tr w14:paraId="3574DA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0A34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E6FD4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56C992">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6CBF5">
            <w:pPr>
              <w:wordWrap w:val="0"/>
              <w:spacing w:line="360" w:lineRule="auto"/>
              <w:jc w:val="center"/>
              <w:rPr>
                <w:rFonts w:ascii="宋体" w:hAnsi="宋体" w:cs="宋体"/>
                <w:color w:val="auto"/>
                <w:kern w:val="0"/>
                <w:sz w:val="24"/>
                <w:highlight w:val="none"/>
              </w:rPr>
            </w:pPr>
          </w:p>
        </w:tc>
      </w:tr>
      <w:tr w14:paraId="05F6BE1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F54E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EFFD8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220359">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5A0AD">
            <w:pPr>
              <w:wordWrap w:val="0"/>
              <w:spacing w:line="360" w:lineRule="auto"/>
              <w:jc w:val="center"/>
              <w:rPr>
                <w:rFonts w:ascii="宋体" w:hAnsi="宋体" w:cs="宋体"/>
                <w:color w:val="auto"/>
                <w:kern w:val="0"/>
                <w:sz w:val="24"/>
                <w:highlight w:val="none"/>
              </w:rPr>
            </w:pPr>
          </w:p>
        </w:tc>
      </w:tr>
      <w:tr w14:paraId="7F3F672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5331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607C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C078D">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C13F3">
            <w:pPr>
              <w:wordWrap w:val="0"/>
              <w:spacing w:line="360" w:lineRule="auto"/>
              <w:jc w:val="center"/>
              <w:rPr>
                <w:rFonts w:ascii="宋体" w:hAnsi="宋体" w:cs="宋体"/>
                <w:color w:val="auto"/>
                <w:kern w:val="0"/>
                <w:sz w:val="24"/>
                <w:highlight w:val="none"/>
              </w:rPr>
            </w:pPr>
          </w:p>
        </w:tc>
      </w:tr>
    </w:tbl>
    <w:p w14:paraId="32A53FE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69F96BD">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2DE4AE9">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E665B88">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EDB7FE3">
      <w:pPr>
        <w:wordWrap w:val="0"/>
        <w:snapToGrid w:val="0"/>
        <w:spacing w:line="360" w:lineRule="auto"/>
        <w:jc w:val="left"/>
        <w:rPr>
          <w:rFonts w:ascii="宋体" w:hAnsi="宋体" w:cs="宋体"/>
          <w:color w:val="auto"/>
          <w:sz w:val="24"/>
          <w:highlight w:val="none"/>
        </w:rPr>
      </w:pPr>
    </w:p>
    <w:p w14:paraId="4C248494">
      <w:pPr>
        <w:wordWrap w:val="0"/>
        <w:snapToGrid w:val="0"/>
        <w:spacing w:line="360" w:lineRule="auto"/>
        <w:jc w:val="left"/>
        <w:rPr>
          <w:rFonts w:ascii="宋体" w:hAnsi="宋体" w:cs="宋体"/>
          <w:color w:val="auto"/>
          <w:sz w:val="24"/>
          <w:highlight w:val="none"/>
        </w:rPr>
      </w:pPr>
    </w:p>
    <w:p w14:paraId="4EF517AE">
      <w:pPr>
        <w:wordWrap w:val="0"/>
        <w:snapToGrid w:val="0"/>
        <w:spacing w:line="360" w:lineRule="auto"/>
        <w:jc w:val="left"/>
        <w:rPr>
          <w:rFonts w:ascii="宋体" w:hAnsi="宋体" w:cs="宋体"/>
          <w:color w:val="auto"/>
          <w:sz w:val="24"/>
          <w:highlight w:val="none"/>
        </w:rPr>
      </w:pPr>
    </w:p>
    <w:p w14:paraId="53386DF2">
      <w:pPr>
        <w:wordWrap w:val="0"/>
        <w:snapToGrid w:val="0"/>
        <w:spacing w:line="360" w:lineRule="auto"/>
        <w:jc w:val="left"/>
        <w:rPr>
          <w:rFonts w:ascii="宋体" w:hAnsi="宋体" w:cs="宋体"/>
          <w:color w:val="auto"/>
          <w:sz w:val="24"/>
          <w:highlight w:val="none"/>
        </w:rPr>
      </w:pPr>
    </w:p>
    <w:p w14:paraId="2F378811">
      <w:pPr>
        <w:wordWrap w:val="0"/>
        <w:snapToGrid w:val="0"/>
        <w:spacing w:line="360" w:lineRule="auto"/>
        <w:jc w:val="left"/>
        <w:rPr>
          <w:rFonts w:ascii="宋体" w:hAnsi="宋体" w:cs="宋体"/>
          <w:color w:val="auto"/>
          <w:sz w:val="24"/>
          <w:highlight w:val="none"/>
        </w:rPr>
      </w:pPr>
    </w:p>
    <w:p w14:paraId="524930B9">
      <w:pPr>
        <w:wordWrap w:val="0"/>
        <w:snapToGrid w:val="0"/>
        <w:spacing w:line="360" w:lineRule="auto"/>
        <w:jc w:val="left"/>
        <w:rPr>
          <w:rFonts w:ascii="宋体" w:hAnsi="宋体" w:cs="宋体"/>
          <w:color w:val="auto"/>
          <w:sz w:val="24"/>
          <w:highlight w:val="none"/>
        </w:rPr>
      </w:pPr>
    </w:p>
    <w:p w14:paraId="4C841B9F">
      <w:pPr>
        <w:wordWrap w:val="0"/>
        <w:snapToGrid w:val="0"/>
        <w:spacing w:line="360" w:lineRule="auto"/>
        <w:jc w:val="left"/>
        <w:rPr>
          <w:rFonts w:ascii="宋体" w:hAnsi="宋体" w:cs="宋体"/>
          <w:color w:val="auto"/>
          <w:sz w:val="24"/>
          <w:highlight w:val="none"/>
        </w:rPr>
      </w:pPr>
    </w:p>
    <w:p w14:paraId="548AFCF4">
      <w:pPr>
        <w:wordWrap w:val="0"/>
        <w:snapToGrid w:val="0"/>
        <w:spacing w:line="360" w:lineRule="auto"/>
        <w:jc w:val="left"/>
        <w:rPr>
          <w:rFonts w:ascii="宋体" w:hAnsi="宋体" w:cs="宋体"/>
          <w:color w:val="auto"/>
          <w:sz w:val="24"/>
          <w:highlight w:val="none"/>
        </w:rPr>
      </w:pPr>
    </w:p>
    <w:p w14:paraId="23461CE2">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2FEE76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C948CC">
      <w:pPr>
        <w:wordWrap w:val="0"/>
        <w:snapToGrid w:val="0"/>
        <w:spacing w:line="360" w:lineRule="auto"/>
        <w:jc w:val="left"/>
        <w:rPr>
          <w:rFonts w:ascii="宋体" w:hAnsi="宋体" w:cs="宋体"/>
          <w:color w:val="auto"/>
          <w:szCs w:val="21"/>
          <w:highlight w:val="none"/>
        </w:rPr>
      </w:pPr>
    </w:p>
    <w:p w14:paraId="1B833E74">
      <w:pPr>
        <w:wordWrap w:val="0"/>
        <w:snapToGrid w:val="0"/>
        <w:spacing w:line="360" w:lineRule="auto"/>
        <w:jc w:val="left"/>
        <w:rPr>
          <w:rFonts w:ascii="宋体" w:hAnsi="宋体" w:cs="宋体"/>
          <w:b/>
          <w:color w:val="auto"/>
          <w:sz w:val="24"/>
          <w:szCs w:val="20"/>
          <w:highlight w:val="none"/>
        </w:rPr>
      </w:pPr>
    </w:p>
    <w:p w14:paraId="3F73B788">
      <w:pPr>
        <w:wordWrap w:val="0"/>
        <w:snapToGrid w:val="0"/>
        <w:spacing w:line="360" w:lineRule="auto"/>
        <w:jc w:val="left"/>
        <w:rPr>
          <w:rFonts w:ascii="宋体" w:hAnsi="宋体" w:cs="宋体"/>
          <w:b/>
          <w:color w:val="auto"/>
          <w:sz w:val="24"/>
          <w:highlight w:val="none"/>
        </w:rPr>
      </w:pPr>
    </w:p>
    <w:p w14:paraId="04A922CC">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14EF3986">
      <w:pPr>
        <w:wordWrap w:val="0"/>
        <w:snapToGrid w:val="0"/>
        <w:spacing w:line="360" w:lineRule="auto"/>
        <w:jc w:val="left"/>
        <w:rPr>
          <w:rFonts w:ascii="宋体" w:hAnsi="宋体" w:cs="宋体"/>
          <w:b/>
          <w:color w:val="auto"/>
          <w:sz w:val="24"/>
          <w:szCs w:val="20"/>
          <w:highlight w:val="none"/>
        </w:rPr>
      </w:pPr>
    </w:p>
    <w:p w14:paraId="75185173">
      <w:pPr>
        <w:wordWrap w:val="0"/>
        <w:snapToGrid w:val="0"/>
        <w:spacing w:line="360" w:lineRule="auto"/>
        <w:jc w:val="left"/>
        <w:rPr>
          <w:rFonts w:ascii="宋体" w:hAnsi="宋体" w:cs="宋体"/>
          <w:color w:val="auto"/>
          <w:highlight w:val="none"/>
        </w:rPr>
      </w:pPr>
    </w:p>
    <w:p w14:paraId="00B2289A">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0387B168">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383" w:name="PO_3000001866_PM031_5"/>
      <w:r>
        <w:rPr>
          <w:rFonts w:hint="eastAsia" w:ascii="宋体" w:hAnsi="宋体" w:cs="宋体"/>
          <w:color w:val="auto"/>
          <w:szCs w:val="21"/>
          <w:highlight w:val="none"/>
          <w:u w:val="single"/>
        </w:rPr>
        <w:t>广西邕政采购代理有限公司</w:t>
      </w:r>
      <w:bookmarkEnd w:id="383"/>
      <w:r>
        <w:rPr>
          <w:rFonts w:hint="eastAsia" w:ascii="宋体" w:hAnsi="宋体" w:cs="宋体"/>
          <w:color w:val="auto"/>
          <w:szCs w:val="21"/>
          <w:highlight w:val="none"/>
          <w:u w:val="single"/>
        </w:rPr>
        <w:t xml:space="preserve"> </w:t>
      </w:r>
    </w:p>
    <w:p w14:paraId="648853F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03C824B9">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73DEFE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90357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7D2A6A4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C3C5302">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2254156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0384A2E">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D7C303">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0D7656A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27F8095">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ADF66DF">
      <w:pPr>
        <w:pStyle w:val="15"/>
        <w:wordWrap w:val="0"/>
        <w:spacing w:line="360" w:lineRule="auto"/>
        <w:jc w:val="center"/>
        <w:rPr>
          <w:rFonts w:hAnsi="宋体" w:cs="宋体"/>
          <w:b/>
          <w:bCs/>
          <w:color w:val="auto"/>
          <w:sz w:val="30"/>
          <w:szCs w:val="30"/>
          <w:highlight w:val="none"/>
        </w:rPr>
      </w:pPr>
    </w:p>
    <w:p w14:paraId="5CDC069D">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6D23BAD1">
      <w:pPr>
        <w:pStyle w:val="15"/>
        <w:wordWrap w:val="0"/>
        <w:spacing w:line="360" w:lineRule="auto"/>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七、中小企业声明函（服务类）</w:t>
      </w:r>
      <w:r>
        <w:rPr>
          <w:rFonts w:hint="eastAsia" w:hAnsi="宋体" w:cs="宋体"/>
          <w:b/>
          <w:color w:val="auto"/>
          <w:sz w:val="30"/>
          <w:szCs w:val="30"/>
          <w:highlight w:val="none"/>
          <w:lang w:eastAsia="zh-CN"/>
        </w:rPr>
        <w:t>（</w:t>
      </w:r>
      <w:r>
        <w:rPr>
          <w:rFonts w:hint="eastAsia" w:hAnsi="宋体" w:cs="宋体"/>
          <w:b/>
          <w:color w:val="auto"/>
          <w:sz w:val="30"/>
          <w:szCs w:val="30"/>
          <w:highlight w:val="none"/>
          <w:u w:val="single"/>
          <w:lang w:val="en-US" w:eastAsia="zh-CN"/>
        </w:rPr>
        <w:t xml:space="preserve">   </w:t>
      </w:r>
      <w:r>
        <w:rPr>
          <w:rFonts w:hint="eastAsia" w:hAnsi="宋体" w:cs="宋体"/>
          <w:b/>
          <w:color w:val="auto"/>
          <w:sz w:val="30"/>
          <w:szCs w:val="30"/>
          <w:highlight w:val="none"/>
          <w:lang w:val="en-US" w:eastAsia="zh-CN"/>
        </w:rPr>
        <w:t>分标</w:t>
      </w:r>
      <w:r>
        <w:rPr>
          <w:rFonts w:hint="eastAsia" w:hAnsi="宋体" w:cs="宋体"/>
          <w:b/>
          <w:color w:val="auto"/>
          <w:sz w:val="30"/>
          <w:szCs w:val="30"/>
          <w:highlight w:val="none"/>
          <w:lang w:eastAsia="zh-CN"/>
        </w:rPr>
        <w:t>）</w:t>
      </w:r>
    </w:p>
    <w:p w14:paraId="076DDFB8">
      <w:pPr>
        <w:pStyle w:val="13"/>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661C3D2E">
      <w:pPr>
        <w:pStyle w:val="13"/>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74E3C3BC">
      <w:pPr>
        <w:pStyle w:val="13"/>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6134FF58">
      <w:pPr>
        <w:pStyle w:val="13"/>
        <w:wordWrap w:val="0"/>
        <w:spacing w:line="360" w:lineRule="auto"/>
        <w:ind w:firstLine="404" w:firstLineChars="200"/>
        <w:rPr>
          <w:rFonts w:hAnsi="宋体" w:cs="宋体"/>
          <w:color w:val="auto"/>
          <w:sz w:val="21"/>
          <w:szCs w:val="21"/>
          <w:highlight w:val="none"/>
        </w:rPr>
      </w:pPr>
    </w:p>
    <w:p w14:paraId="5674CE69">
      <w:pPr>
        <w:pStyle w:val="3"/>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34BF2F35">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5EA489D9">
      <w:pPr>
        <w:pStyle w:val="3"/>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0DB993AB">
      <w:pPr>
        <w:pStyle w:val="3"/>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2F72D794">
      <w:pPr>
        <w:pStyle w:val="3"/>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40A2E7C6">
      <w:pPr>
        <w:pStyle w:val="15"/>
        <w:wordWrap w:val="0"/>
        <w:spacing w:line="360" w:lineRule="auto"/>
        <w:ind w:firstLine="420" w:firstLineChars="200"/>
        <w:rPr>
          <w:rFonts w:hAnsi="宋体" w:cs="宋体"/>
          <w:color w:val="auto"/>
          <w:szCs w:val="21"/>
          <w:highlight w:val="none"/>
        </w:rPr>
      </w:pPr>
    </w:p>
    <w:p w14:paraId="5CA119F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75F1F7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44F275">
      <w:pPr>
        <w:pStyle w:val="15"/>
        <w:wordWrap w:val="0"/>
        <w:spacing w:line="360" w:lineRule="auto"/>
        <w:ind w:firstLine="420" w:firstLineChars="200"/>
        <w:rPr>
          <w:rFonts w:hAnsi="宋体" w:cs="宋体"/>
          <w:color w:val="auto"/>
          <w:szCs w:val="21"/>
          <w:highlight w:val="none"/>
        </w:rPr>
      </w:pPr>
    </w:p>
    <w:p w14:paraId="5B1977F5">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1E1A4EDC">
      <w:pPr>
        <w:numPr>
          <w:ilvl w:val="0"/>
          <w:numId w:val="7"/>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4202D3E9">
      <w:pPr>
        <w:pStyle w:val="15"/>
        <w:wordWrap w:val="0"/>
        <w:spacing w:line="360" w:lineRule="auto"/>
        <w:rPr>
          <w:rFonts w:hAnsi="宋体" w:cs="宋体"/>
          <w:color w:val="auto"/>
          <w:szCs w:val="21"/>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1FE2D84">
      <w:pPr>
        <w:numPr>
          <w:ilvl w:val="0"/>
          <w:numId w:val="8"/>
        </w:numPr>
        <w:rPr>
          <w:color w:val="auto"/>
          <w:highlight w:val="none"/>
        </w:rPr>
        <w:sectPr>
          <w:pgSz w:w="11906" w:h="16838"/>
          <w:pgMar w:top="1440" w:right="1080" w:bottom="1440" w:left="1080" w:header="720" w:footer="720" w:gutter="0"/>
          <w:cols w:space="720" w:num="1"/>
          <w:docGrid w:type="lines" w:linePitch="331" w:charSpace="0"/>
        </w:sectPr>
      </w:pPr>
    </w:p>
    <w:p w14:paraId="4506D0A1">
      <w:pPr>
        <w:pStyle w:val="15"/>
        <w:wordWrap w:val="0"/>
        <w:spacing w:line="360" w:lineRule="auto"/>
        <w:jc w:val="center"/>
        <w:rPr>
          <w:rFonts w:hAnsi="宋体" w:cs="宋体"/>
          <w:color w:val="auto"/>
          <w:highlight w:val="none"/>
        </w:rPr>
      </w:pPr>
      <w:r>
        <w:rPr>
          <w:rFonts w:hint="eastAsia" w:hAnsi="宋体" w:cs="宋体"/>
          <w:b/>
          <w:bCs/>
          <w:color w:val="auto"/>
          <w:sz w:val="30"/>
          <w:szCs w:val="30"/>
          <w:highlight w:val="none"/>
        </w:rPr>
        <w:t>八、联合体协议书</w:t>
      </w:r>
    </w:p>
    <w:p w14:paraId="1E8BED30">
      <w:pPr>
        <w:wordWrap w:val="0"/>
        <w:autoSpaceDE w:val="0"/>
        <w:autoSpaceDN w:val="0"/>
        <w:adjustRightInd w:val="0"/>
        <w:spacing w:line="360" w:lineRule="auto"/>
        <w:jc w:val="left"/>
        <w:rPr>
          <w:rFonts w:ascii="宋体" w:hAnsi="宋体" w:cs="宋体"/>
          <w:color w:val="auto"/>
          <w:kern w:val="0"/>
          <w:szCs w:val="21"/>
          <w:highlight w:val="none"/>
          <w:u w:val="single"/>
        </w:rPr>
      </w:pPr>
    </w:p>
    <w:p w14:paraId="1EDED236">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84" w:name="PO_3000001866_PM031_6"/>
      <w:r>
        <w:rPr>
          <w:rFonts w:hint="eastAsia" w:ascii="宋体" w:hAnsi="宋体" w:cs="宋体"/>
          <w:color w:val="auto"/>
          <w:kern w:val="0"/>
          <w:szCs w:val="21"/>
          <w:highlight w:val="none"/>
          <w:u w:val="single"/>
        </w:rPr>
        <w:t>广西邕政采购代理有限公司</w:t>
      </w:r>
      <w:bookmarkEnd w:id="384"/>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57C688F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039A7D59">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52B955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69A3FB6">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EDAD48A">
      <w:pPr>
        <w:pStyle w:val="15"/>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0B840AE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1856E1C1">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7B7668F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761B19D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1A7CB41">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2FD70029">
      <w:pPr>
        <w:wordWrap w:val="0"/>
        <w:autoSpaceDE w:val="0"/>
        <w:autoSpaceDN w:val="0"/>
        <w:adjustRightInd w:val="0"/>
        <w:spacing w:line="360" w:lineRule="auto"/>
        <w:jc w:val="left"/>
        <w:rPr>
          <w:rFonts w:ascii="宋体" w:hAnsi="宋体" w:cs="宋体"/>
          <w:color w:val="auto"/>
          <w:kern w:val="0"/>
          <w:szCs w:val="21"/>
          <w:highlight w:val="none"/>
        </w:rPr>
      </w:pPr>
    </w:p>
    <w:p w14:paraId="3A96F69B">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260F76F">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1D3A2F6A">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ADD1824">
      <w:pPr>
        <w:pStyle w:val="15"/>
        <w:wordWrap w:val="0"/>
        <w:spacing w:line="360" w:lineRule="auto"/>
        <w:jc w:val="center"/>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583D2C77">
      <w:pPr>
        <w:spacing w:line="360" w:lineRule="auto"/>
        <w:rPr>
          <w:rFonts w:hAnsi="宋体" w:cs="宋体"/>
          <w:color w:val="auto"/>
          <w:kern w:val="0"/>
          <w:szCs w:val="21"/>
          <w:highlight w:val="none"/>
        </w:rPr>
      </w:pPr>
      <w:r>
        <w:rPr>
          <w:rFonts w:hint="eastAsia" w:hAnsi="宋体" w:cs="宋体"/>
          <w:color w:val="auto"/>
          <w:kern w:val="0"/>
          <w:szCs w:val="21"/>
          <w:highlight w:val="none"/>
        </w:rPr>
        <w:br w:type="page"/>
      </w:r>
    </w:p>
    <w:p w14:paraId="4D86A2AE">
      <w:pPr>
        <w:wordWrap w:val="0"/>
        <w:spacing w:line="360" w:lineRule="auto"/>
        <w:rPr>
          <w:color w:val="auto"/>
          <w:highlight w:val="none"/>
        </w:rPr>
        <w:sectPr>
          <w:pgSz w:w="11906" w:h="16838"/>
          <w:pgMar w:top="1440" w:right="1080" w:bottom="1440" w:left="1080" w:header="720" w:footer="720" w:gutter="0"/>
          <w:cols w:space="720" w:num="1"/>
          <w:docGrid w:type="lines" w:linePitch="331" w:charSpace="0"/>
        </w:sectPr>
      </w:pPr>
      <w:bookmarkStart w:id="385" w:name="_Toc19686838"/>
    </w:p>
    <w:p w14:paraId="017F099A">
      <w:pPr>
        <w:pStyle w:val="15"/>
        <w:wordWrap w:val="0"/>
        <w:spacing w:line="360" w:lineRule="auto"/>
        <w:jc w:val="center"/>
        <w:rPr>
          <w:rFonts w:hAnsi="宋体" w:cs="宋体"/>
          <w:b/>
          <w:bCs/>
          <w:color w:val="auto"/>
          <w:sz w:val="30"/>
          <w:szCs w:val="30"/>
          <w:highlight w:val="none"/>
        </w:rPr>
      </w:pPr>
    </w:p>
    <w:p w14:paraId="468BD083">
      <w:pPr>
        <w:pStyle w:val="15"/>
        <w:wordWrap w:val="0"/>
        <w:spacing w:line="360" w:lineRule="auto"/>
        <w:jc w:val="center"/>
        <w:rPr>
          <w:rFonts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r>
        <w:rPr>
          <w:rFonts w:hint="eastAsia" w:hAnsi="宋体" w:cs="宋体"/>
          <w:b/>
          <w:bCs/>
          <w:color w:val="auto"/>
          <w:sz w:val="30"/>
          <w:szCs w:val="30"/>
          <w:highlight w:val="none"/>
        </w:rPr>
        <w:t>九、除招标文件规定必须提供以外，投标人认为需要提供的其他证明材料</w:t>
      </w:r>
    </w:p>
    <w:p w14:paraId="44068E44">
      <w:pPr>
        <w:pStyle w:val="3"/>
        <w:rPr>
          <w:color w:val="auto"/>
          <w:highlight w:val="none"/>
        </w:rPr>
      </w:pPr>
    </w:p>
    <w:p w14:paraId="56B75649">
      <w:pPr>
        <w:pStyle w:val="3"/>
        <w:wordWrap w:val="0"/>
        <w:spacing w:after="0" w:line="360" w:lineRule="auto"/>
        <w:rPr>
          <w:rFonts w:hAnsi="宋体" w:cs="宋体"/>
          <w:b/>
          <w:bCs/>
          <w:color w:val="auto"/>
          <w:sz w:val="28"/>
          <w:szCs w:val="28"/>
          <w:highlight w:val="none"/>
        </w:rPr>
      </w:pPr>
    </w:p>
    <w:p w14:paraId="19730C95">
      <w:pPr>
        <w:pStyle w:val="15"/>
        <w:wordWrap w:val="0"/>
        <w:spacing w:line="360" w:lineRule="auto"/>
        <w:jc w:val="center"/>
        <w:outlineLvl w:val="1"/>
        <w:rPr>
          <w:rFonts w:hAnsi="宋体" w:cs="宋体"/>
          <w:b/>
          <w:bCs/>
          <w:color w:val="auto"/>
          <w:sz w:val="28"/>
          <w:szCs w:val="28"/>
          <w:highlight w:val="none"/>
        </w:rPr>
      </w:pPr>
      <w:bookmarkStart w:id="386" w:name="_Toc22181"/>
      <w:bookmarkStart w:id="387" w:name="_Toc19240"/>
      <w:bookmarkStart w:id="388" w:name="_Toc22049"/>
      <w:bookmarkStart w:id="389" w:name="_Toc1962"/>
      <w:bookmarkStart w:id="390" w:name="_Toc251"/>
      <w:r>
        <w:rPr>
          <w:rFonts w:hint="eastAsia" w:hAnsi="宋体" w:cs="宋体"/>
          <w:b/>
          <w:bCs/>
          <w:color w:val="auto"/>
          <w:sz w:val="28"/>
          <w:szCs w:val="28"/>
          <w:highlight w:val="none"/>
        </w:rPr>
        <w:t>第三节 商务文件格式</w:t>
      </w:r>
      <w:bookmarkEnd w:id="385"/>
      <w:bookmarkEnd w:id="386"/>
      <w:bookmarkEnd w:id="387"/>
      <w:bookmarkEnd w:id="388"/>
      <w:bookmarkEnd w:id="389"/>
      <w:bookmarkEnd w:id="390"/>
    </w:p>
    <w:p w14:paraId="327007F6">
      <w:pPr>
        <w:wordWrap w:val="0"/>
        <w:snapToGrid w:val="0"/>
        <w:spacing w:line="360" w:lineRule="auto"/>
        <w:rPr>
          <w:rFonts w:ascii="宋体" w:hAnsi="宋体" w:cs="宋体"/>
          <w:color w:val="auto"/>
          <w:sz w:val="30"/>
          <w:szCs w:val="20"/>
          <w:highlight w:val="none"/>
        </w:rPr>
      </w:pPr>
    </w:p>
    <w:p w14:paraId="7DACBEAF">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028C52EA">
      <w:pPr>
        <w:wordWrap w:val="0"/>
        <w:snapToGrid w:val="0"/>
        <w:spacing w:line="360" w:lineRule="auto"/>
        <w:rPr>
          <w:rFonts w:ascii="宋体" w:hAnsi="宋体" w:cs="宋体"/>
          <w:color w:val="auto"/>
          <w:sz w:val="24"/>
          <w:szCs w:val="20"/>
          <w:highlight w:val="none"/>
        </w:rPr>
      </w:pPr>
    </w:p>
    <w:p w14:paraId="4A6EB83C">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3B246464">
      <w:pPr>
        <w:wordWrap w:val="0"/>
        <w:snapToGrid w:val="0"/>
        <w:spacing w:line="360" w:lineRule="auto"/>
        <w:rPr>
          <w:rFonts w:ascii="宋体" w:hAnsi="宋体" w:cs="宋体"/>
          <w:bCs/>
          <w:color w:val="auto"/>
          <w:sz w:val="24"/>
          <w:szCs w:val="20"/>
          <w:highlight w:val="none"/>
        </w:rPr>
      </w:pPr>
    </w:p>
    <w:p w14:paraId="01369CB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4759951">
      <w:pPr>
        <w:wordWrap w:val="0"/>
        <w:snapToGrid w:val="0"/>
        <w:spacing w:line="360" w:lineRule="auto"/>
        <w:ind w:firstLine="540" w:firstLineChars="225"/>
        <w:rPr>
          <w:rFonts w:ascii="宋体" w:hAnsi="宋体" w:cs="宋体"/>
          <w:bCs/>
          <w:color w:val="auto"/>
          <w:sz w:val="24"/>
          <w:szCs w:val="20"/>
          <w:highlight w:val="none"/>
        </w:rPr>
      </w:pPr>
    </w:p>
    <w:p w14:paraId="56028BE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6A3D18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ADEF86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E91BFA0">
      <w:pPr>
        <w:wordWrap w:val="0"/>
        <w:snapToGrid w:val="0"/>
        <w:spacing w:line="360" w:lineRule="auto"/>
        <w:ind w:firstLine="540" w:firstLineChars="225"/>
        <w:rPr>
          <w:rFonts w:ascii="宋体" w:hAnsi="宋体" w:cs="宋体"/>
          <w:bCs/>
          <w:color w:val="auto"/>
          <w:sz w:val="24"/>
          <w:szCs w:val="20"/>
          <w:highlight w:val="none"/>
        </w:rPr>
      </w:pPr>
    </w:p>
    <w:p w14:paraId="276B3990">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19183E9">
      <w:pPr>
        <w:pStyle w:val="11"/>
        <w:wordWrap w:val="0"/>
        <w:snapToGrid w:val="0"/>
        <w:spacing w:line="360" w:lineRule="auto"/>
        <w:ind w:firstLine="540" w:firstLineChars="225"/>
        <w:rPr>
          <w:rFonts w:ascii="宋体" w:hAnsi="宋体" w:cs="宋体"/>
          <w:bCs/>
          <w:color w:val="auto"/>
          <w:sz w:val="24"/>
          <w:szCs w:val="24"/>
          <w:highlight w:val="none"/>
        </w:rPr>
      </w:pPr>
    </w:p>
    <w:p w14:paraId="33C011B2">
      <w:pPr>
        <w:pStyle w:val="11"/>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FCCFDF8">
      <w:pPr>
        <w:pStyle w:val="11"/>
        <w:wordWrap w:val="0"/>
        <w:snapToGrid w:val="0"/>
        <w:spacing w:line="360" w:lineRule="auto"/>
        <w:ind w:firstLine="960" w:firstLineChars="400"/>
        <w:rPr>
          <w:rFonts w:ascii="宋体" w:hAnsi="宋体" w:cs="宋体"/>
          <w:bCs/>
          <w:color w:val="auto"/>
          <w:sz w:val="24"/>
          <w:szCs w:val="24"/>
          <w:highlight w:val="none"/>
        </w:rPr>
      </w:pPr>
    </w:p>
    <w:p w14:paraId="1A4EF438">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72767CE">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19D6ADFD">
      <w:pPr>
        <w:wordWrap w:val="0"/>
        <w:spacing w:line="360" w:lineRule="auto"/>
        <w:ind w:right="420"/>
        <w:rPr>
          <w:rFonts w:ascii="宋体" w:hAnsi="宋体" w:cs="宋体"/>
          <w:color w:val="auto"/>
          <w:sz w:val="24"/>
          <w:szCs w:val="20"/>
          <w:highlight w:val="none"/>
        </w:rPr>
      </w:pPr>
    </w:p>
    <w:p w14:paraId="720CD9F8">
      <w:pPr>
        <w:wordWrap w:val="0"/>
        <w:spacing w:line="360" w:lineRule="auto"/>
        <w:ind w:right="420"/>
        <w:rPr>
          <w:rFonts w:ascii="宋体" w:hAnsi="宋体" w:cs="宋体"/>
          <w:color w:val="auto"/>
          <w:sz w:val="24"/>
          <w:szCs w:val="20"/>
          <w:highlight w:val="none"/>
        </w:rPr>
      </w:pPr>
    </w:p>
    <w:p w14:paraId="6AFD630E">
      <w:pPr>
        <w:wordWrap w:val="0"/>
        <w:spacing w:line="360" w:lineRule="auto"/>
        <w:ind w:right="420"/>
        <w:rPr>
          <w:rFonts w:ascii="宋体" w:hAnsi="宋体" w:cs="宋体"/>
          <w:color w:val="auto"/>
          <w:sz w:val="24"/>
          <w:szCs w:val="20"/>
          <w:highlight w:val="none"/>
        </w:rPr>
      </w:pPr>
    </w:p>
    <w:p w14:paraId="2113F3C4">
      <w:pPr>
        <w:wordWrap w:val="0"/>
        <w:spacing w:line="360" w:lineRule="auto"/>
        <w:ind w:right="420"/>
        <w:rPr>
          <w:rFonts w:ascii="宋体" w:hAnsi="宋体" w:cs="宋体"/>
          <w:color w:val="auto"/>
          <w:sz w:val="24"/>
          <w:szCs w:val="20"/>
          <w:highlight w:val="none"/>
        </w:rPr>
      </w:pPr>
    </w:p>
    <w:p w14:paraId="0525D00A">
      <w:pPr>
        <w:wordWrap w:val="0"/>
        <w:spacing w:line="360" w:lineRule="auto"/>
        <w:ind w:right="420"/>
        <w:rPr>
          <w:rFonts w:ascii="宋体" w:hAnsi="宋体" w:cs="宋体"/>
          <w:color w:val="auto"/>
          <w:sz w:val="24"/>
          <w:szCs w:val="20"/>
          <w:highlight w:val="none"/>
        </w:rPr>
      </w:pPr>
    </w:p>
    <w:p w14:paraId="24823BB6">
      <w:pPr>
        <w:wordWrap w:val="0"/>
        <w:spacing w:line="360" w:lineRule="auto"/>
        <w:ind w:right="420"/>
        <w:rPr>
          <w:rFonts w:ascii="宋体" w:hAnsi="宋体" w:cs="宋体"/>
          <w:color w:val="auto"/>
          <w:sz w:val="24"/>
          <w:szCs w:val="20"/>
          <w:highlight w:val="none"/>
        </w:rPr>
      </w:pPr>
    </w:p>
    <w:p w14:paraId="09C03623">
      <w:pPr>
        <w:wordWrap w:val="0"/>
        <w:spacing w:line="360" w:lineRule="auto"/>
        <w:ind w:right="420"/>
        <w:rPr>
          <w:rFonts w:ascii="宋体" w:hAnsi="宋体" w:cs="宋体"/>
          <w:color w:val="auto"/>
          <w:sz w:val="24"/>
          <w:szCs w:val="20"/>
          <w:highlight w:val="none"/>
        </w:rPr>
      </w:pPr>
    </w:p>
    <w:p w14:paraId="04ECD714">
      <w:pPr>
        <w:wordWrap w:val="0"/>
        <w:spacing w:line="360" w:lineRule="auto"/>
        <w:ind w:right="420"/>
        <w:rPr>
          <w:rFonts w:ascii="宋体" w:hAnsi="宋体" w:cs="宋体"/>
          <w:color w:val="auto"/>
          <w:sz w:val="24"/>
          <w:szCs w:val="20"/>
          <w:highlight w:val="none"/>
        </w:rPr>
      </w:pPr>
    </w:p>
    <w:p w14:paraId="69BAE5BB">
      <w:pPr>
        <w:wordWrap w:val="0"/>
        <w:spacing w:line="360" w:lineRule="auto"/>
        <w:ind w:right="420"/>
        <w:rPr>
          <w:rFonts w:ascii="宋体" w:hAnsi="宋体" w:cs="宋体"/>
          <w:color w:val="auto"/>
          <w:sz w:val="24"/>
          <w:szCs w:val="20"/>
          <w:highlight w:val="none"/>
        </w:rPr>
      </w:pPr>
    </w:p>
    <w:p w14:paraId="51165034">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31E62D2C">
      <w:pPr>
        <w:wordWrap w:val="0"/>
        <w:spacing w:line="360" w:lineRule="auto"/>
        <w:rPr>
          <w:rFonts w:ascii="宋体" w:hAnsi="宋体" w:cs="宋体"/>
          <w:b/>
          <w:color w:val="auto"/>
          <w:kern w:val="0"/>
          <w:sz w:val="24"/>
          <w:highlight w:val="none"/>
        </w:rPr>
      </w:pPr>
    </w:p>
    <w:p w14:paraId="3D580207">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1E1D9D16">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0002BE32">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92AFC95">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33A6B5F">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49A3DEA">
      <w:pPr>
        <w:pStyle w:val="40"/>
        <w:wordWrap w:val="0"/>
        <w:spacing w:line="360" w:lineRule="auto"/>
        <w:rPr>
          <w:rFonts w:ascii="宋体" w:hAnsi="宋体" w:eastAsia="宋体" w:cs="宋体"/>
          <w:color w:val="auto"/>
          <w:highlight w:val="none"/>
        </w:rPr>
      </w:pPr>
      <w:bookmarkStart w:id="391" w:name="OLE_LINK6"/>
      <w:bookmarkStart w:id="392" w:name="OLE_LINK7"/>
      <w:bookmarkStart w:id="393"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870DBC">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91"/>
      <w:bookmarkEnd w:id="392"/>
    </w:p>
    <w:p w14:paraId="0029778E">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93"/>
    <w:p w14:paraId="373E317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8E0930C">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55CDE13A">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7B46A1E5">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38985A90">
      <w:pPr>
        <w:wordWrap w:val="0"/>
        <w:snapToGrid w:val="0"/>
        <w:spacing w:line="360" w:lineRule="auto"/>
        <w:rPr>
          <w:rFonts w:ascii="宋体" w:hAnsi="宋体" w:cs="宋体"/>
          <w:b/>
          <w:color w:val="auto"/>
          <w:szCs w:val="21"/>
          <w:highlight w:val="none"/>
        </w:rPr>
      </w:pPr>
    </w:p>
    <w:p w14:paraId="3BDF9516">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B24B32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04A075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4B0A3B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D250CF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1BBEE8E">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49D6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FE324F1">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3B39D76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C54DF4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78C90FC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5336934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27ABE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9969BA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A4CB90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0EB37A1">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CCC490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69DBC2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2AEFE9">
      <w:pPr>
        <w:pStyle w:val="15"/>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05C63D71">
      <w:pPr>
        <w:wordWrap w:val="0"/>
        <w:spacing w:line="360" w:lineRule="auto"/>
        <w:ind w:left="540"/>
        <w:jc w:val="center"/>
        <w:rPr>
          <w:rFonts w:ascii="宋体" w:hAnsi="宋体" w:cs="宋体"/>
          <w:b/>
          <w:color w:val="auto"/>
          <w:sz w:val="32"/>
          <w:szCs w:val="32"/>
          <w:highlight w:val="none"/>
        </w:rPr>
      </w:pPr>
    </w:p>
    <w:p w14:paraId="780F5C10">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94C336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0E0BDE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711DBF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393DAEC">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0A4B8A3">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12C4A4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95B12C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B66E4BC">
      <w:pPr>
        <w:wordWrap w:val="0"/>
        <w:spacing w:line="360" w:lineRule="auto"/>
        <w:ind w:left="540"/>
        <w:rPr>
          <w:rFonts w:ascii="宋体" w:hAnsi="宋体" w:cs="宋体"/>
          <w:color w:val="auto"/>
          <w:sz w:val="24"/>
          <w:highlight w:val="none"/>
        </w:rPr>
      </w:pPr>
    </w:p>
    <w:p w14:paraId="692440FE">
      <w:pPr>
        <w:wordWrap w:val="0"/>
        <w:spacing w:line="360" w:lineRule="auto"/>
        <w:ind w:left="540"/>
        <w:rPr>
          <w:rFonts w:ascii="宋体" w:hAnsi="宋体" w:cs="宋体"/>
          <w:color w:val="auto"/>
          <w:sz w:val="24"/>
          <w:highlight w:val="none"/>
        </w:rPr>
      </w:pPr>
    </w:p>
    <w:p w14:paraId="5F08B01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3F28D9">
      <w:pPr>
        <w:wordWrap w:val="0"/>
        <w:spacing w:line="360" w:lineRule="auto"/>
        <w:ind w:left="540"/>
        <w:rPr>
          <w:rFonts w:ascii="宋体" w:hAnsi="宋体" w:cs="宋体"/>
          <w:color w:val="auto"/>
          <w:sz w:val="24"/>
          <w:highlight w:val="none"/>
        </w:rPr>
      </w:pPr>
    </w:p>
    <w:p w14:paraId="35D167B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8A919D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A12602">
      <w:pPr>
        <w:wordWrap w:val="0"/>
        <w:snapToGrid w:val="0"/>
        <w:spacing w:line="360" w:lineRule="auto"/>
        <w:jc w:val="center"/>
        <w:rPr>
          <w:rFonts w:ascii="宋体" w:hAnsi="宋体" w:cs="宋体"/>
          <w:b/>
          <w:color w:val="auto"/>
          <w:sz w:val="24"/>
          <w:highlight w:val="none"/>
        </w:rPr>
      </w:pPr>
    </w:p>
    <w:p w14:paraId="7BABC61E">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0F9E9F88">
      <w:pPr>
        <w:wordWrap w:val="0"/>
        <w:snapToGrid w:val="0"/>
        <w:spacing w:line="360" w:lineRule="auto"/>
        <w:ind w:firstLine="600" w:firstLineChars="250"/>
        <w:jc w:val="left"/>
        <w:rPr>
          <w:rFonts w:ascii="宋体" w:hAnsi="宋体" w:cs="宋体"/>
          <w:color w:val="auto"/>
          <w:sz w:val="24"/>
          <w:highlight w:val="none"/>
        </w:rPr>
      </w:pPr>
    </w:p>
    <w:p w14:paraId="430B1F15">
      <w:pPr>
        <w:wordWrap w:val="0"/>
        <w:snapToGrid w:val="0"/>
        <w:spacing w:line="360" w:lineRule="auto"/>
        <w:ind w:firstLine="602" w:firstLineChars="250"/>
        <w:jc w:val="left"/>
        <w:rPr>
          <w:rFonts w:ascii="宋体" w:hAnsi="宋体" w:cs="宋体"/>
          <w:b/>
          <w:color w:val="auto"/>
          <w:sz w:val="24"/>
          <w:szCs w:val="20"/>
          <w:highlight w:val="none"/>
        </w:r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3FE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70AA6C0">
            <w:pPr>
              <w:wordWrap w:val="0"/>
              <w:spacing w:line="360" w:lineRule="auto"/>
              <w:rPr>
                <w:rFonts w:ascii="宋体" w:hAnsi="宋体" w:cs="宋体"/>
                <w:b/>
                <w:color w:val="auto"/>
                <w:sz w:val="24"/>
                <w:highlight w:val="none"/>
              </w:rPr>
            </w:pPr>
          </w:p>
          <w:p w14:paraId="5536896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7E0541E">
      <w:pPr>
        <w:pStyle w:val="15"/>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0BEF9055">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F676C93">
      <w:pPr>
        <w:wordWrap w:val="0"/>
        <w:snapToGrid w:val="0"/>
        <w:spacing w:line="360" w:lineRule="auto"/>
        <w:jc w:val="center"/>
        <w:rPr>
          <w:rFonts w:ascii="宋体" w:hAnsi="宋体" w:cs="宋体"/>
          <w:b/>
          <w:color w:val="auto"/>
          <w:sz w:val="24"/>
          <w:highlight w:val="none"/>
        </w:rPr>
      </w:pPr>
    </w:p>
    <w:p w14:paraId="293B8BFB">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94" w:name="PO_3000001866_PM031_7"/>
      <w:r>
        <w:rPr>
          <w:rFonts w:hint="eastAsia" w:hAnsi="宋体" w:cs="宋体"/>
          <w:color w:val="auto"/>
          <w:highlight w:val="none"/>
          <w:u w:val="single"/>
        </w:rPr>
        <w:t>广西邕政采购代理有限公司</w:t>
      </w:r>
      <w:bookmarkEnd w:id="394"/>
      <w:r>
        <w:rPr>
          <w:rFonts w:hint="eastAsia" w:hAnsi="宋体" w:cs="宋体"/>
          <w:color w:val="auto"/>
          <w:highlight w:val="none"/>
          <w:u w:val="single"/>
        </w:rPr>
        <w:t xml:space="preserve"> </w:t>
      </w:r>
    </w:p>
    <w:p w14:paraId="09D0367D">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70DD0FD4">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164FB59">
      <w:pPr>
        <w:pStyle w:val="15"/>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F7424EA">
      <w:pPr>
        <w:pStyle w:val="15"/>
        <w:wordWrap w:val="0"/>
        <w:spacing w:line="360" w:lineRule="auto"/>
        <w:ind w:firstLine="420"/>
        <w:rPr>
          <w:rFonts w:hAnsi="宋体" w:cs="宋体"/>
          <w:color w:val="auto"/>
          <w:highlight w:val="none"/>
        </w:rPr>
      </w:pPr>
    </w:p>
    <w:p w14:paraId="33860E79">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4192385D">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7E7EE42">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2ED6F6C">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AD7449E">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7ACB273D">
      <w:pPr>
        <w:pStyle w:val="15"/>
        <w:wordWrap w:val="0"/>
        <w:spacing w:line="360" w:lineRule="auto"/>
        <w:ind w:firstLine="420"/>
        <w:rPr>
          <w:rFonts w:hAnsi="宋体" w:cs="宋体"/>
          <w:color w:val="auto"/>
          <w:highlight w:val="none"/>
          <w:u w:val="single"/>
        </w:rPr>
      </w:pPr>
    </w:p>
    <w:p w14:paraId="20AA4D32">
      <w:pPr>
        <w:pStyle w:val="15"/>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0F705FAD">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D4669ED">
      <w:pPr>
        <w:pStyle w:val="15"/>
        <w:wordWrap w:val="0"/>
        <w:spacing w:line="360" w:lineRule="auto"/>
        <w:ind w:firstLine="420"/>
        <w:rPr>
          <w:rFonts w:hAnsi="宋体" w:cs="宋体"/>
          <w:color w:val="auto"/>
          <w:highlight w:val="none"/>
          <w:u w:val="single"/>
        </w:rPr>
      </w:pPr>
    </w:p>
    <w:p w14:paraId="53307E6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487AB093">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A066808">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03892BC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0191F43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D05DF53">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1C7DD6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9E75C0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147F2E4A">
      <w:pPr>
        <w:wordWrap w:val="0"/>
        <w:spacing w:line="360" w:lineRule="auto"/>
        <w:rPr>
          <w:rFonts w:ascii="宋体" w:hAnsi="宋体" w:cs="宋体"/>
          <w:b/>
          <w:color w:val="auto"/>
          <w:sz w:val="24"/>
          <w:highlight w:val="none"/>
        </w:rPr>
      </w:pPr>
    </w:p>
    <w:p w14:paraId="4EB55499">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FA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683D7B44">
            <w:pPr>
              <w:wordWrap w:val="0"/>
              <w:spacing w:line="360" w:lineRule="auto"/>
              <w:rPr>
                <w:rFonts w:ascii="宋体" w:hAnsi="宋体" w:cs="宋体"/>
                <w:b/>
                <w:color w:val="auto"/>
                <w:sz w:val="24"/>
                <w:highlight w:val="none"/>
              </w:rPr>
            </w:pPr>
          </w:p>
          <w:p w14:paraId="03F7AE1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4BA7F6F1">
      <w:pPr>
        <w:wordWrap w:val="0"/>
        <w:snapToGrid w:val="0"/>
        <w:spacing w:line="360" w:lineRule="auto"/>
        <w:jc w:val="left"/>
        <w:rPr>
          <w:rFonts w:ascii="宋体" w:hAnsi="宋体" w:cs="宋体"/>
          <w:color w:val="auto"/>
          <w:szCs w:val="21"/>
          <w:highlight w:val="none"/>
        </w:rPr>
      </w:pPr>
    </w:p>
    <w:p w14:paraId="7EFB9118">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19558B6">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4D471C0">
      <w:pPr>
        <w:wordWrap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E4BC26E">
      <w:pPr>
        <w:wordWrap w:val="0"/>
        <w:snapToGrid w:val="0"/>
        <w:spacing w:line="360" w:lineRule="auto"/>
        <w:jc w:val="left"/>
        <w:rPr>
          <w:rFonts w:ascii="宋体" w:hAnsi="宋体" w:cs="宋体"/>
          <w:color w:val="auto"/>
          <w:sz w:val="24"/>
          <w:highlight w:val="none"/>
        </w:rPr>
      </w:pPr>
    </w:p>
    <w:p w14:paraId="773AAB5F">
      <w:pPr>
        <w:pStyle w:val="15"/>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79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A1DC61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AD1556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0CC843F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BBC55E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5E9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D3BBFE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674FD2E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28DC59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0E3E4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65F76F2">
            <w:pPr>
              <w:wordWrap w:val="0"/>
              <w:spacing w:line="360" w:lineRule="auto"/>
              <w:rPr>
                <w:rFonts w:ascii="宋体" w:hAnsi="宋体" w:cs="宋体"/>
                <w:color w:val="auto"/>
                <w:szCs w:val="21"/>
                <w:highlight w:val="none"/>
              </w:rPr>
            </w:pPr>
          </w:p>
        </w:tc>
      </w:tr>
      <w:tr w14:paraId="277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EB7116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D181E5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DA130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58197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37EA4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739B1A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3A23B95">
            <w:pPr>
              <w:wordWrap w:val="0"/>
              <w:spacing w:line="360" w:lineRule="auto"/>
              <w:rPr>
                <w:rFonts w:ascii="宋体" w:hAnsi="宋体" w:cs="宋体"/>
                <w:color w:val="auto"/>
                <w:szCs w:val="21"/>
                <w:highlight w:val="none"/>
              </w:rPr>
            </w:pPr>
          </w:p>
        </w:tc>
      </w:tr>
      <w:tr w14:paraId="6934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AB62070">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88864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062155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F8AFA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63E16B4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DC2E5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842AA51">
            <w:pPr>
              <w:wordWrap w:val="0"/>
              <w:spacing w:line="360" w:lineRule="auto"/>
              <w:rPr>
                <w:rFonts w:ascii="宋体" w:hAnsi="宋体" w:cs="宋体"/>
                <w:color w:val="auto"/>
                <w:szCs w:val="21"/>
                <w:highlight w:val="none"/>
              </w:rPr>
            </w:pPr>
          </w:p>
        </w:tc>
      </w:tr>
      <w:tr w14:paraId="348D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6B0325">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D84E2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08E3E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95189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96A0FAC">
            <w:pPr>
              <w:wordWrap w:val="0"/>
              <w:spacing w:line="360" w:lineRule="auto"/>
              <w:rPr>
                <w:rFonts w:ascii="宋体" w:hAnsi="宋体" w:cs="宋体"/>
                <w:color w:val="auto"/>
                <w:szCs w:val="21"/>
                <w:highlight w:val="none"/>
              </w:rPr>
            </w:pPr>
          </w:p>
        </w:tc>
      </w:tr>
      <w:tr w14:paraId="7E1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9DC113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2663983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077CC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82A7A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C4CA8BE">
            <w:pPr>
              <w:wordWrap w:val="0"/>
              <w:spacing w:line="360" w:lineRule="auto"/>
              <w:rPr>
                <w:rFonts w:ascii="宋体" w:hAnsi="宋体" w:cs="宋体"/>
                <w:color w:val="auto"/>
                <w:szCs w:val="21"/>
                <w:highlight w:val="none"/>
              </w:rPr>
            </w:pPr>
          </w:p>
        </w:tc>
      </w:tr>
      <w:tr w14:paraId="20AF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E76E55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690DA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B5E662D">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B35F2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FFAD2D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D2B8C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3357D9B">
            <w:pPr>
              <w:wordWrap w:val="0"/>
              <w:spacing w:line="360" w:lineRule="auto"/>
              <w:rPr>
                <w:rFonts w:ascii="宋体" w:hAnsi="宋体" w:cs="宋体"/>
                <w:color w:val="auto"/>
                <w:szCs w:val="21"/>
                <w:highlight w:val="none"/>
              </w:rPr>
            </w:pPr>
          </w:p>
        </w:tc>
      </w:tr>
      <w:tr w14:paraId="2C1E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013F7C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16F12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6CD385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5F67C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99D2C4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7DE307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8E09F0">
            <w:pPr>
              <w:wordWrap w:val="0"/>
              <w:spacing w:line="360" w:lineRule="auto"/>
              <w:rPr>
                <w:rFonts w:ascii="宋体" w:hAnsi="宋体" w:cs="宋体"/>
                <w:color w:val="auto"/>
                <w:szCs w:val="21"/>
                <w:highlight w:val="none"/>
              </w:rPr>
            </w:pPr>
          </w:p>
        </w:tc>
      </w:tr>
      <w:tr w14:paraId="0D0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71E3A6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081B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8389E9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87480F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4206FC9">
            <w:pPr>
              <w:wordWrap w:val="0"/>
              <w:spacing w:line="360" w:lineRule="auto"/>
              <w:rPr>
                <w:rFonts w:ascii="宋体" w:hAnsi="宋体" w:cs="宋体"/>
                <w:color w:val="auto"/>
                <w:szCs w:val="21"/>
                <w:highlight w:val="none"/>
              </w:rPr>
            </w:pPr>
          </w:p>
        </w:tc>
      </w:tr>
      <w:tr w14:paraId="08F2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7C370B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149240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3402C2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1204DA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B3573E0">
            <w:pPr>
              <w:wordWrap w:val="0"/>
              <w:spacing w:line="360" w:lineRule="auto"/>
              <w:rPr>
                <w:rFonts w:ascii="宋体" w:hAnsi="宋体" w:cs="宋体"/>
                <w:color w:val="auto"/>
                <w:szCs w:val="21"/>
                <w:highlight w:val="none"/>
              </w:rPr>
            </w:pPr>
          </w:p>
        </w:tc>
      </w:tr>
      <w:tr w14:paraId="6AC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335644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732CA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C97434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45C20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5121BA6">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33C817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CAB434B">
            <w:pPr>
              <w:wordWrap w:val="0"/>
              <w:spacing w:line="360" w:lineRule="auto"/>
              <w:rPr>
                <w:rFonts w:ascii="宋体" w:hAnsi="宋体" w:cs="宋体"/>
                <w:color w:val="auto"/>
                <w:szCs w:val="21"/>
                <w:highlight w:val="none"/>
              </w:rPr>
            </w:pPr>
          </w:p>
        </w:tc>
      </w:tr>
      <w:tr w14:paraId="0BC9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D08E28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C329A7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83296B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8D9A6B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3B6089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2946C4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BEBFFA0">
            <w:pPr>
              <w:wordWrap w:val="0"/>
              <w:spacing w:line="360" w:lineRule="auto"/>
              <w:rPr>
                <w:rFonts w:ascii="宋体" w:hAnsi="宋体" w:cs="宋体"/>
                <w:color w:val="auto"/>
                <w:szCs w:val="21"/>
                <w:highlight w:val="none"/>
              </w:rPr>
            </w:pPr>
          </w:p>
        </w:tc>
      </w:tr>
      <w:tr w14:paraId="248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45B09A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F6232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06713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3BF1B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246D141">
            <w:pPr>
              <w:wordWrap w:val="0"/>
              <w:spacing w:line="360" w:lineRule="auto"/>
              <w:rPr>
                <w:rFonts w:ascii="宋体" w:hAnsi="宋体" w:cs="宋体"/>
                <w:color w:val="auto"/>
                <w:szCs w:val="21"/>
                <w:highlight w:val="none"/>
              </w:rPr>
            </w:pPr>
          </w:p>
        </w:tc>
      </w:tr>
      <w:tr w14:paraId="7F5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526A7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EA0BD74">
      <w:pPr>
        <w:pStyle w:val="15"/>
        <w:wordWrap w:val="0"/>
        <w:spacing w:line="360" w:lineRule="auto"/>
        <w:ind w:left="-708" w:leftChars="-337"/>
        <w:rPr>
          <w:rFonts w:hAnsi="宋体" w:cs="宋体"/>
          <w:color w:val="auto"/>
          <w:highlight w:val="none"/>
        </w:rPr>
      </w:pPr>
    </w:p>
    <w:p w14:paraId="33BFE799">
      <w:pPr>
        <w:pStyle w:val="15"/>
        <w:wordWrap w:val="0"/>
        <w:spacing w:line="360" w:lineRule="auto"/>
        <w:ind w:left="-708" w:leftChars="-337"/>
        <w:rPr>
          <w:rFonts w:hAnsi="宋体" w:cs="宋体"/>
          <w:color w:val="auto"/>
          <w:highlight w:val="none"/>
        </w:rPr>
      </w:pPr>
      <w:r>
        <w:rPr>
          <w:rFonts w:hint="eastAsia" w:hAnsi="宋体" w:cs="宋体"/>
          <w:color w:val="auto"/>
          <w:highlight w:val="none"/>
        </w:rPr>
        <w:t>注：</w:t>
      </w:r>
    </w:p>
    <w:p w14:paraId="273A1D78">
      <w:pPr>
        <w:pStyle w:val="15"/>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0E2625B">
      <w:pPr>
        <w:pStyle w:val="15"/>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58A25F28">
      <w:pPr>
        <w:pStyle w:val="15"/>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452CA1B3">
      <w:pPr>
        <w:pStyle w:val="15"/>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50A28D09">
      <w:pPr>
        <w:wordWrap w:val="0"/>
        <w:snapToGrid w:val="0"/>
        <w:spacing w:line="360" w:lineRule="auto"/>
        <w:rPr>
          <w:rFonts w:ascii="宋体" w:hAnsi="宋体" w:cs="宋体"/>
          <w:color w:val="auto"/>
          <w:sz w:val="24"/>
          <w:highlight w:val="none"/>
        </w:rPr>
      </w:pPr>
    </w:p>
    <w:p w14:paraId="72EC1DCE">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C48081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BCD55D">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148C2FED">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141F3028">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074534DE">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7D6DEF2">
      <w:pPr>
        <w:wordWrap w:val="0"/>
        <w:snapToGrid w:val="0"/>
        <w:spacing w:line="360" w:lineRule="auto"/>
        <w:ind w:firstLine="4935" w:firstLineChars="2350"/>
        <w:rPr>
          <w:rFonts w:ascii="宋体" w:hAnsi="宋体" w:cs="宋体"/>
          <w:color w:val="auto"/>
          <w:szCs w:val="21"/>
          <w:highlight w:val="none"/>
        </w:rPr>
      </w:pPr>
    </w:p>
    <w:p w14:paraId="079275F1">
      <w:pPr>
        <w:wordWrap w:val="0"/>
        <w:snapToGrid w:val="0"/>
        <w:spacing w:line="360" w:lineRule="auto"/>
        <w:ind w:firstLine="4935" w:firstLineChars="2350"/>
        <w:rPr>
          <w:rFonts w:ascii="宋体" w:hAnsi="宋体" w:cs="宋体"/>
          <w:color w:val="auto"/>
          <w:szCs w:val="21"/>
          <w:highlight w:val="none"/>
        </w:rPr>
      </w:pPr>
    </w:p>
    <w:p w14:paraId="0CB5E0B1">
      <w:pPr>
        <w:wordWrap w:val="0"/>
        <w:snapToGrid w:val="0"/>
        <w:spacing w:line="360" w:lineRule="auto"/>
        <w:ind w:firstLine="4935" w:firstLineChars="2350"/>
        <w:rPr>
          <w:rFonts w:ascii="宋体" w:hAnsi="宋体" w:cs="宋体"/>
          <w:color w:val="auto"/>
          <w:szCs w:val="21"/>
          <w:highlight w:val="none"/>
        </w:rPr>
      </w:pPr>
    </w:p>
    <w:p w14:paraId="7E869AA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3720E3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09DBFC">
      <w:pPr>
        <w:wordWrap w:val="0"/>
        <w:snapToGrid w:val="0"/>
        <w:spacing w:line="360" w:lineRule="auto"/>
        <w:ind w:firstLine="602" w:firstLineChars="200"/>
        <w:jc w:val="center"/>
        <w:rPr>
          <w:rFonts w:ascii="宋体" w:hAnsi="宋体" w:cs="宋体"/>
          <w:b/>
          <w:bCs/>
          <w:color w:val="auto"/>
          <w:sz w:val="30"/>
          <w:szCs w:val="30"/>
          <w:highlight w:val="none"/>
        </w:rPr>
      </w:pPr>
    </w:p>
    <w:p w14:paraId="43C426E2">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FA0324E">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3A5C5CA">
      <w:pPr>
        <w:pStyle w:val="20"/>
        <w:wordWrap w:val="0"/>
        <w:snapToGrid w:val="0"/>
        <w:spacing w:line="360" w:lineRule="auto"/>
        <w:ind w:left="480" w:hanging="480"/>
        <w:rPr>
          <w:rFonts w:ascii="宋体" w:hAnsi="宋体" w:cs="宋体"/>
          <w:color w:val="auto"/>
          <w:sz w:val="24"/>
          <w:highlight w:val="none"/>
        </w:rPr>
      </w:pPr>
    </w:p>
    <w:p w14:paraId="0369458B">
      <w:pPr>
        <w:pStyle w:val="20"/>
        <w:wordWrap w:val="0"/>
        <w:snapToGrid w:val="0"/>
        <w:spacing w:line="360" w:lineRule="auto"/>
        <w:ind w:left="480" w:hanging="480"/>
        <w:rPr>
          <w:rFonts w:ascii="宋体" w:hAnsi="宋体" w:cs="宋体"/>
          <w:color w:val="auto"/>
          <w:sz w:val="24"/>
          <w:highlight w:val="none"/>
        </w:rPr>
      </w:pPr>
    </w:p>
    <w:p w14:paraId="13D28E4D">
      <w:pPr>
        <w:pStyle w:val="20"/>
        <w:wordWrap w:val="0"/>
        <w:snapToGrid w:val="0"/>
        <w:spacing w:line="360" w:lineRule="auto"/>
        <w:ind w:left="480" w:hanging="480"/>
        <w:rPr>
          <w:rFonts w:ascii="宋体" w:hAnsi="宋体" w:cs="宋体"/>
          <w:color w:val="auto"/>
          <w:sz w:val="24"/>
          <w:highlight w:val="none"/>
        </w:rPr>
      </w:pPr>
    </w:p>
    <w:p w14:paraId="443D8789">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90A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D565B0">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A5C9CE">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7BF5F30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75ABD58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451E2B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E4711A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E2FD65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B2F7EC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81D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5B518B7">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681CD01">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1D85C779">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4D520B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83C5C9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0A82B8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342CD44">
            <w:pPr>
              <w:widowControl/>
              <w:wordWrap w:val="0"/>
              <w:spacing w:line="360" w:lineRule="auto"/>
              <w:jc w:val="left"/>
              <w:rPr>
                <w:rFonts w:ascii="宋体" w:hAnsi="宋体" w:cs="宋体"/>
                <w:color w:val="auto"/>
                <w:sz w:val="24"/>
                <w:highlight w:val="none"/>
              </w:rPr>
            </w:pPr>
          </w:p>
        </w:tc>
      </w:tr>
      <w:tr w14:paraId="6DD4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E8977B7">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19839CB">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41749D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6A7B95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B5EC38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5595067">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CC5A789">
            <w:pPr>
              <w:wordWrap w:val="0"/>
              <w:snapToGrid w:val="0"/>
              <w:spacing w:line="360" w:lineRule="auto"/>
              <w:jc w:val="left"/>
              <w:rPr>
                <w:rFonts w:ascii="宋体" w:hAnsi="宋体" w:cs="宋体"/>
                <w:color w:val="auto"/>
                <w:sz w:val="24"/>
                <w:highlight w:val="none"/>
              </w:rPr>
            </w:pPr>
          </w:p>
        </w:tc>
      </w:tr>
      <w:tr w14:paraId="3F56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56DF47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0FACC7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172FE4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DC272F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484EA5">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233BEDC">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9A476B0">
            <w:pPr>
              <w:wordWrap w:val="0"/>
              <w:snapToGrid w:val="0"/>
              <w:spacing w:line="360" w:lineRule="auto"/>
              <w:jc w:val="left"/>
              <w:rPr>
                <w:rFonts w:ascii="宋体" w:hAnsi="宋体" w:cs="宋体"/>
                <w:color w:val="auto"/>
                <w:sz w:val="24"/>
                <w:highlight w:val="none"/>
              </w:rPr>
            </w:pPr>
          </w:p>
        </w:tc>
      </w:tr>
      <w:tr w14:paraId="0EEB0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2E8D14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EE1A4B9">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DB1758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4ACBE6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4C86AF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77A83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37B052">
            <w:pPr>
              <w:wordWrap w:val="0"/>
              <w:snapToGrid w:val="0"/>
              <w:spacing w:line="360" w:lineRule="auto"/>
              <w:jc w:val="left"/>
              <w:rPr>
                <w:rFonts w:ascii="宋体" w:hAnsi="宋体" w:cs="宋体"/>
                <w:color w:val="auto"/>
                <w:sz w:val="24"/>
                <w:highlight w:val="none"/>
              </w:rPr>
            </w:pPr>
          </w:p>
        </w:tc>
      </w:tr>
      <w:tr w14:paraId="5669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FD73B9">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0DE43D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433C24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F52F68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D38C59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C947BC3">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B052A11">
            <w:pPr>
              <w:wordWrap w:val="0"/>
              <w:snapToGrid w:val="0"/>
              <w:spacing w:line="360" w:lineRule="auto"/>
              <w:jc w:val="left"/>
              <w:rPr>
                <w:rFonts w:ascii="宋体" w:hAnsi="宋体" w:cs="宋体"/>
                <w:color w:val="auto"/>
                <w:sz w:val="24"/>
                <w:highlight w:val="none"/>
              </w:rPr>
            </w:pPr>
          </w:p>
        </w:tc>
      </w:tr>
      <w:tr w14:paraId="2CBA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E749A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892728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D8EA71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5ADA4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725D6F">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6D2739">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BF372D4">
            <w:pPr>
              <w:wordWrap w:val="0"/>
              <w:snapToGrid w:val="0"/>
              <w:spacing w:line="360" w:lineRule="auto"/>
              <w:jc w:val="left"/>
              <w:rPr>
                <w:rFonts w:ascii="宋体" w:hAnsi="宋体" w:cs="宋体"/>
                <w:color w:val="auto"/>
                <w:sz w:val="24"/>
                <w:highlight w:val="none"/>
              </w:rPr>
            </w:pPr>
          </w:p>
        </w:tc>
      </w:tr>
    </w:tbl>
    <w:p w14:paraId="1D34C3E6">
      <w:pPr>
        <w:pStyle w:val="15"/>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7F3B160">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1108BD0">
      <w:pPr>
        <w:wordWrap w:val="0"/>
        <w:snapToGrid w:val="0"/>
        <w:spacing w:line="360" w:lineRule="auto"/>
        <w:ind w:firstLine="4935" w:firstLineChars="2350"/>
        <w:rPr>
          <w:rFonts w:ascii="宋体" w:hAnsi="宋体" w:cs="宋体"/>
          <w:color w:val="auto"/>
          <w:szCs w:val="21"/>
          <w:highlight w:val="none"/>
        </w:rPr>
      </w:pPr>
    </w:p>
    <w:p w14:paraId="55957246">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700782C">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052729">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34EB750F">
      <w:pPr>
        <w:pStyle w:val="15"/>
        <w:wordWrap w:val="0"/>
        <w:spacing w:line="360" w:lineRule="auto"/>
        <w:jc w:val="center"/>
        <w:outlineLvl w:val="1"/>
        <w:rPr>
          <w:rFonts w:hAnsi="宋体" w:cs="宋体"/>
          <w:b/>
          <w:bCs/>
          <w:color w:val="auto"/>
          <w:sz w:val="28"/>
          <w:szCs w:val="28"/>
          <w:highlight w:val="none"/>
        </w:rPr>
      </w:pPr>
      <w:bookmarkStart w:id="395" w:name="_Toc1046"/>
      <w:bookmarkStart w:id="396" w:name="_Toc19686839"/>
      <w:bookmarkStart w:id="397" w:name="_Toc8475"/>
      <w:bookmarkStart w:id="398" w:name="_Toc13494"/>
      <w:bookmarkStart w:id="399" w:name="_Toc5920"/>
      <w:bookmarkStart w:id="400" w:name="_Toc30076"/>
      <w:r>
        <w:rPr>
          <w:rFonts w:hint="eastAsia" w:hAnsi="宋体" w:cs="宋体"/>
          <w:b/>
          <w:bCs/>
          <w:color w:val="auto"/>
          <w:sz w:val="28"/>
          <w:szCs w:val="28"/>
          <w:highlight w:val="none"/>
        </w:rPr>
        <w:t>第四节 技术文件格式</w:t>
      </w:r>
      <w:bookmarkEnd w:id="395"/>
      <w:bookmarkEnd w:id="396"/>
      <w:bookmarkEnd w:id="397"/>
      <w:bookmarkEnd w:id="398"/>
      <w:bookmarkEnd w:id="399"/>
      <w:bookmarkEnd w:id="400"/>
    </w:p>
    <w:p w14:paraId="105C5F51">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F97E815">
      <w:pPr>
        <w:wordWrap w:val="0"/>
        <w:snapToGrid w:val="0"/>
        <w:spacing w:line="360" w:lineRule="auto"/>
        <w:rPr>
          <w:rFonts w:ascii="宋体" w:hAnsi="宋体" w:cs="宋体"/>
          <w:color w:val="auto"/>
          <w:sz w:val="24"/>
          <w:szCs w:val="20"/>
          <w:highlight w:val="none"/>
        </w:rPr>
      </w:pPr>
    </w:p>
    <w:p w14:paraId="0883209E">
      <w:pPr>
        <w:wordWrap w:val="0"/>
        <w:snapToGrid w:val="0"/>
        <w:spacing w:line="360" w:lineRule="auto"/>
        <w:jc w:val="center"/>
        <w:rPr>
          <w:rFonts w:ascii="宋体" w:hAnsi="宋体" w:cs="宋体"/>
          <w:b/>
          <w:bCs/>
          <w:color w:val="auto"/>
          <w:sz w:val="32"/>
          <w:szCs w:val="32"/>
          <w:highlight w:val="none"/>
        </w:rPr>
      </w:pPr>
    </w:p>
    <w:p w14:paraId="6A9E113C">
      <w:pPr>
        <w:wordWrap w:val="0"/>
        <w:snapToGrid w:val="0"/>
        <w:spacing w:line="360" w:lineRule="auto"/>
        <w:jc w:val="center"/>
        <w:rPr>
          <w:rFonts w:ascii="宋体" w:hAnsi="宋体" w:cs="宋体"/>
          <w:b/>
          <w:bCs/>
          <w:color w:val="auto"/>
          <w:sz w:val="32"/>
          <w:szCs w:val="32"/>
          <w:highlight w:val="none"/>
        </w:rPr>
      </w:pPr>
    </w:p>
    <w:p w14:paraId="39755848">
      <w:pPr>
        <w:wordWrap w:val="0"/>
        <w:snapToGrid w:val="0"/>
        <w:spacing w:line="360" w:lineRule="auto"/>
        <w:jc w:val="center"/>
        <w:rPr>
          <w:rFonts w:ascii="宋体" w:hAnsi="宋体" w:cs="宋体"/>
          <w:b/>
          <w:bCs/>
          <w:color w:val="auto"/>
          <w:sz w:val="32"/>
          <w:szCs w:val="32"/>
          <w:highlight w:val="none"/>
        </w:rPr>
      </w:pPr>
    </w:p>
    <w:p w14:paraId="4C43B200">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2D3C4A8F">
      <w:pPr>
        <w:wordWrap w:val="0"/>
        <w:snapToGrid w:val="0"/>
        <w:spacing w:line="360" w:lineRule="auto"/>
        <w:rPr>
          <w:rFonts w:ascii="宋体" w:hAnsi="宋体" w:cs="宋体"/>
          <w:bCs/>
          <w:color w:val="auto"/>
          <w:sz w:val="24"/>
          <w:szCs w:val="20"/>
          <w:highlight w:val="none"/>
        </w:rPr>
      </w:pPr>
    </w:p>
    <w:p w14:paraId="3D8A18F3">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4B5CF71">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C9D0632">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038B44C9">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77B21AEB">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277B1C60">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C56784E">
      <w:pPr>
        <w:wordWrap w:val="0"/>
        <w:snapToGrid w:val="0"/>
        <w:spacing w:line="360" w:lineRule="auto"/>
        <w:ind w:firstLine="645"/>
        <w:jc w:val="center"/>
        <w:rPr>
          <w:rFonts w:ascii="宋体" w:hAnsi="宋体" w:cs="宋体"/>
          <w:color w:val="auto"/>
          <w:sz w:val="24"/>
          <w:szCs w:val="20"/>
          <w:highlight w:val="none"/>
        </w:rPr>
      </w:pPr>
    </w:p>
    <w:p w14:paraId="1EA89D19">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3F3D20AA">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65233359">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30F13C03">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17C7A3C">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148E35D">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ACCB9">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B4DFEBB">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85C43F">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39092D">
      <w:pPr>
        <w:pStyle w:val="40"/>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D9C2913">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8429B02">
      <w:pPr>
        <w:wordWrap w:val="0"/>
        <w:snapToGrid w:val="0"/>
        <w:spacing w:line="360" w:lineRule="auto"/>
        <w:ind w:left="143" w:leftChars="68" w:firstLine="472" w:firstLineChars="196"/>
        <w:jc w:val="left"/>
        <w:rPr>
          <w:rFonts w:ascii="宋体" w:hAnsi="宋体" w:cs="宋体"/>
          <w:b/>
          <w:color w:val="auto"/>
          <w:sz w:val="24"/>
          <w:highlight w:val="none"/>
        </w:rPr>
      </w:pPr>
    </w:p>
    <w:p w14:paraId="3B03A335">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4D6CF0E">
      <w:pPr>
        <w:pStyle w:val="15"/>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67EFB9CC">
      <w:pPr>
        <w:pStyle w:val="15"/>
        <w:wordWrap w:val="0"/>
        <w:spacing w:line="360" w:lineRule="auto"/>
        <w:ind w:firstLine="420" w:firstLineChars="200"/>
        <w:rPr>
          <w:rFonts w:hAnsi="宋体" w:cs="宋体"/>
          <w:color w:val="auto"/>
          <w:highlight w:val="none"/>
        </w:rPr>
      </w:pPr>
    </w:p>
    <w:p w14:paraId="44E0FA48">
      <w:pPr>
        <w:pStyle w:val="15"/>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FC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C8159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B009A5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4B61AAE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D28F8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7D7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1CC55360">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A5822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E60F86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A6C3E9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272FE3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F9AA3D4">
            <w:pPr>
              <w:widowControl/>
              <w:wordWrap w:val="0"/>
              <w:spacing w:line="360" w:lineRule="auto"/>
              <w:jc w:val="left"/>
              <w:rPr>
                <w:rFonts w:ascii="宋体" w:hAnsi="宋体" w:cs="宋体"/>
                <w:color w:val="auto"/>
                <w:szCs w:val="21"/>
                <w:highlight w:val="none"/>
              </w:rPr>
            </w:pPr>
          </w:p>
        </w:tc>
      </w:tr>
      <w:tr w14:paraId="6C5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2AD0C7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E567C9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66E76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699864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F3C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E72A2A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DA6D8F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AE98E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781C8E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4ECBA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4952E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5CA4CD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F41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9D68B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C4EB6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DADD11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63D5A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090E8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0BD2A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BA18FD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7882C9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C9BAC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2DA12B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AAFE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262627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2A4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F412B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9944733">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9A199E4">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DE4E00F">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172AE536">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0D9E439">
            <w:pPr>
              <w:wordWrap w:val="0"/>
              <w:spacing w:line="360" w:lineRule="auto"/>
              <w:rPr>
                <w:rFonts w:ascii="宋体" w:hAnsi="宋体" w:cs="宋体"/>
                <w:color w:val="auto"/>
                <w:szCs w:val="21"/>
                <w:highlight w:val="none"/>
              </w:rPr>
            </w:pPr>
          </w:p>
        </w:tc>
      </w:tr>
      <w:tr w14:paraId="29A4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92DC0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B5358AD">
      <w:pPr>
        <w:pStyle w:val="15"/>
        <w:wordWrap w:val="0"/>
        <w:spacing w:line="360" w:lineRule="auto"/>
        <w:rPr>
          <w:rFonts w:hAnsi="宋体" w:cs="宋体"/>
          <w:color w:val="auto"/>
          <w:szCs w:val="21"/>
          <w:highlight w:val="none"/>
        </w:rPr>
      </w:pPr>
      <w:r>
        <w:rPr>
          <w:rFonts w:hint="eastAsia" w:hAnsi="宋体" w:cs="宋体"/>
          <w:color w:val="auto"/>
          <w:szCs w:val="21"/>
          <w:highlight w:val="none"/>
        </w:rPr>
        <w:t>注：</w:t>
      </w:r>
    </w:p>
    <w:p w14:paraId="15A02C9D">
      <w:pPr>
        <w:pStyle w:val="15"/>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79E5DD2C">
      <w:pPr>
        <w:pStyle w:val="15"/>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20133636">
      <w:pPr>
        <w:pStyle w:val="15"/>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56E105C4">
      <w:pPr>
        <w:wordWrap w:val="0"/>
        <w:snapToGrid w:val="0"/>
        <w:spacing w:line="360" w:lineRule="auto"/>
        <w:ind w:firstLine="5640" w:firstLineChars="2350"/>
        <w:rPr>
          <w:rFonts w:ascii="宋体" w:hAnsi="宋体" w:cs="宋体"/>
          <w:color w:val="auto"/>
          <w:kern w:val="0"/>
          <w:sz w:val="24"/>
          <w:highlight w:val="none"/>
          <w:lang w:val="zh-CN"/>
        </w:rPr>
      </w:pPr>
    </w:p>
    <w:p w14:paraId="451AFBD4">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B076CB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C9E407">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D452282">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41D44FC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57781C9">
      <w:pPr>
        <w:wordWrap w:val="0"/>
        <w:spacing w:line="360" w:lineRule="auto"/>
        <w:rPr>
          <w:rFonts w:ascii="宋体" w:hAnsi="宋体" w:cs="宋体"/>
          <w:b/>
          <w:bCs/>
          <w:color w:val="auto"/>
          <w:kern w:val="0"/>
          <w:sz w:val="24"/>
          <w:highlight w:val="none"/>
          <w:lang w:val="zh-CN"/>
        </w:rPr>
      </w:pPr>
    </w:p>
    <w:p w14:paraId="5CF9E8D4">
      <w:pPr>
        <w:wordWrap w:val="0"/>
        <w:spacing w:line="360" w:lineRule="auto"/>
        <w:rPr>
          <w:rFonts w:ascii="宋体" w:hAnsi="宋体" w:cs="宋体"/>
          <w:b/>
          <w:bCs/>
          <w:color w:val="auto"/>
          <w:kern w:val="0"/>
          <w:sz w:val="24"/>
          <w:highlight w:val="none"/>
          <w:lang w:val="zh-CN"/>
        </w:rPr>
      </w:pPr>
    </w:p>
    <w:p w14:paraId="7106040A">
      <w:pPr>
        <w:wordWrap w:val="0"/>
        <w:spacing w:line="360" w:lineRule="auto"/>
        <w:rPr>
          <w:rFonts w:ascii="宋体" w:hAnsi="宋体" w:cs="宋体"/>
          <w:b/>
          <w:bCs/>
          <w:color w:val="auto"/>
          <w:kern w:val="0"/>
          <w:sz w:val="24"/>
          <w:highlight w:val="none"/>
          <w:lang w:val="zh-CN"/>
        </w:rPr>
      </w:pPr>
    </w:p>
    <w:p w14:paraId="1EF6B4D9">
      <w:pPr>
        <w:wordWrap w:val="0"/>
        <w:spacing w:line="360" w:lineRule="auto"/>
        <w:rPr>
          <w:rFonts w:ascii="宋体" w:hAnsi="宋体" w:cs="宋体"/>
          <w:b/>
          <w:bCs/>
          <w:color w:val="auto"/>
          <w:kern w:val="0"/>
          <w:sz w:val="24"/>
          <w:highlight w:val="none"/>
          <w:lang w:val="zh-CN"/>
        </w:rPr>
      </w:pPr>
      <w:bookmarkStart w:id="40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401"/>
      <w:r>
        <w:rPr>
          <w:rFonts w:hint="eastAsia" w:ascii="宋体" w:hAnsi="宋体" w:cs="宋体"/>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2BD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8A9EA6F">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292C204">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66FE06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B23267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92C20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6FE06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B23267B">
                              <w:pPr>
                                <w:snapToGrid w:val="0"/>
                              </w:pPr>
                              <w:r>
                                <w:rPr>
                                  <w:rFonts w:hint="eastAsia"/>
                                </w:rPr>
                                <w:t>日</w:t>
                              </w:r>
                            </w:p>
                          </w:txbxContent>
                        </v:textbox>
                      </v:shape>
                    </v:group>
                  </w:pict>
                </mc:Fallback>
              </mc:AlternateContent>
            </w:r>
          </w:p>
          <w:p w14:paraId="07C1DC65">
            <w:pPr>
              <w:wordWrap w:val="0"/>
              <w:spacing w:line="360" w:lineRule="auto"/>
              <w:rPr>
                <w:rFonts w:ascii="宋体" w:hAnsi="宋体" w:cs="宋体"/>
                <w:color w:val="auto"/>
                <w:sz w:val="24"/>
                <w:highlight w:val="none"/>
              </w:rPr>
            </w:pPr>
          </w:p>
          <w:p w14:paraId="3BCEDE85">
            <w:pPr>
              <w:wordWrap w:val="0"/>
              <w:spacing w:line="360" w:lineRule="auto"/>
              <w:rPr>
                <w:rFonts w:ascii="宋体" w:hAnsi="宋体" w:cs="宋体"/>
                <w:color w:val="auto"/>
                <w:sz w:val="24"/>
                <w:highlight w:val="none"/>
              </w:rPr>
            </w:pPr>
          </w:p>
          <w:p w14:paraId="68692DE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1DD6D20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23C0714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DDBCA8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6D32933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3BE807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52D5EE6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302F4A4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53CC45D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FF03DC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557412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361CE2F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F78A82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8B63FD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38650FF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8BC7CB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03DEFC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BCD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26869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60125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BE6D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84CCE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4E64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04F7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C6D8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E23D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07408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D30A6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EC642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84506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D154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5897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10E9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5C4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EACED8">
            <w:pPr>
              <w:wordWrap w:val="0"/>
              <w:spacing w:line="360" w:lineRule="auto"/>
              <w:rPr>
                <w:rFonts w:ascii="宋体" w:hAnsi="宋体" w:cs="宋体"/>
                <w:color w:val="auto"/>
                <w:sz w:val="24"/>
                <w:highlight w:val="none"/>
              </w:rPr>
            </w:pPr>
          </w:p>
        </w:tc>
      </w:tr>
      <w:tr w14:paraId="5E0A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D0FC56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71E5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F298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728B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560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D285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6674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87CE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EE75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B5558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F46C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68E3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4EA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B4F09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280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EB3E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1B72E4">
            <w:pPr>
              <w:wordWrap w:val="0"/>
              <w:spacing w:line="360" w:lineRule="auto"/>
              <w:rPr>
                <w:rFonts w:ascii="宋体" w:hAnsi="宋体" w:cs="宋体"/>
                <w:color w:val="auto"/>
                <w:sz w:val="24"/>
                <w:highlight w:val="none"/>
              </w:rPr>
            </w:pPr>
          </w:p>
        </w:tc>
      </w:tr>
      <w:tr w14:paraId="71BD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34B3F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249EC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284A1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57552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AF26E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641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EBC7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9A44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573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9D4DD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746A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6A59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6AD66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8441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01A4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393E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F93A6">
            <w:pPr>
              <w:wordWrap w:val="0"/>
              <w:spacing w:line="360" w:lineRule="auto"/>
              <w:rPr>
                <w:rFonts w:ascii="宋体" w:hAnsi="宋体" w:cs="宋体"/>
                <w:color w:val="auto"/>
                <w:sz w:val="24"/>
                <w:highlight w:val="none"/>
              </w:rPr>
            </w:pPr>
          </w:p>
        </w:tc>
      </w:tr>
      <w:tr w14:paraId="15CD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206F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AB7F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2041C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EF53F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700D5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C5A8C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E84CA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8A2D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9C03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128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185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9CB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DB30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1131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E58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5DAAC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09F70F">
            <w:pPr>
              <w:wordWrap w:val="0"/>
              <w:spacing w:line="360" w:lineRule="auto"/>
              <w:rPr>
                <w:rFonts w:ascii="宋体" w:hAnsi="宋体" w:cs="宋体"/>
                <w:color w:val="auto"/>
                <w:sz w:val="24"/>
                <w:highlight w:val="none"/>
              </w:rPr>
            </w:pPr>
          </w:p>
        </w:tc>
      </w:tr>
      <w:tr w14:paraId="75F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87E2B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918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A9E2D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87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7C9A2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2C63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9786F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7618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60F19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7676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35FB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DC6D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2DBA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72C1C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444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3CCD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ACE54B">
            <w:pPr>
              <w:wordWrap w:val="0"/>
              <w:spacing w:line="360" w:lineRule="auto"/>
              <w:rPr>
                <w:rFonts w:ascii="宋体" w:hAnsi="宋体" w:cs="宋体"/>
                <w:color w:val="auto"/>
                <w:sz w:val="24"/>
                <w:highlight w:val="none"/>
              </w:rPr>
            </w:pPr>
          </w:p>
        </w:tc>
      </w:tr>
      <w:tr w14:paraId="7873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E9F8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AD505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A2699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0AD2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E714B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F4A3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B7EA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DED7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B835A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B2A92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BC66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C256E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04E2B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AFF46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14E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557F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33BEA3">
            <w:pPr>
              <w:wordWrap w:val="0"/>
              <w:spacing w:line="360" w:lineRule="auto"/>
              <w:rPr>
                <w:rFonts w:ascii="宋体" w:hAnsi="宋体" w:cs="宋体"/>
                <w:color w:val="auto"/>
                <w:sz w:val="24"/>
                <w:highlight w:val="none"/>
              </w:rPr>
            </w:pPr>
          </w:p>
        </w:tc>
      </w:tr>
      <w:tr w14:paraId="4EA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CA266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10C4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56694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1A88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AD91B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36934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EC52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26382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741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D599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C570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54BB0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978C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08AF4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E527E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1DC2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0CECF2">
            <w:pPr>
              <w:wordWrap w:val="0"/>
              <w:spacing w:line="360" w:lineRule="auto"/>
              <w:rPr>
                <w:rFonts w:ascii="宋体" w:hAnsi="宋体" w:cs="宋体"/>
                <w:color w:val="auto"/>
                <w:sz w:val="24"/>
                <w:highlight w:val="none"/>
              </w:rPr>
            </w:pPr>
          </w:p>
        </w:tc>
      </w:tr>
      <w:tr w14:paraId="737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F6E19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EE16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11C33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DC963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F2D5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0121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FE68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DF31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35DCB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E11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C007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9E546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C0CB0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CED9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D3BA6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54479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FB8753">
            <w:pPr>
              <w:wordWrap w:val="0"/>
              <w:spacing w:line="360" w:lineRule="auto"/>
              <w:rPr>
                <w:rFonts w:ascii="宋体" w:hAnsi="宋体" w:cs="宋体"/>
                <w:color w:val="auto"/>
                <w:sz w:val="24"/>
                <w:highlight w:val="none"/>
              </w:rPr>
            </w:pPr>
          </w:p>
        </w:tc>
      </w:tr>
      <w:tr w14:paraId="46C3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F5237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198AA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FD54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08E98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9F005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5956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CC15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443FC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7B97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01B9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62291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C24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A74BF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BB74D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A4D7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37FD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C58E9">
            <w:pPr>
              <w:wordWrap w:val="0"/>
              <w:spacing w:line="360" w:lineRule="auto"/>
              <w:rPr>
                <w:rFonts w:ascii="宋体" w:hAnsi="宋体" w:cs="宋体"/>
                <w:color w:val="auto"/>
                <w:sz w:val="24"/>
                <w:highlight w:val="none"/>
              </w:rPr>
            </w:pPr>
          </w:p>
        </w:tc>
      </w:tr>
    </w:tbl>
    <w:p w14:paraId="6AA191B8">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25A5FDC9">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895E9DE">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A91C3A7">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6857FC7">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9151F5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39B3079">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82AE1C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86D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942016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4966AE37">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D6ACE5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7C8AE9C">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06C411C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8EE2A8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2FB6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F1C0598">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EEC98D3">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BEDDB33">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58569E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9758FE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0DE16C">
            <w:pPr>
              <w:wordWrap w:val="0"/>
              <w:autoSpaceDE w:val="0"/>
              <w:autoSpaceDN w:val="0"/>
              <w:spacing w:line="360" w:lineRule="auto"/>
              <w:jc w:val="center"/>
              <w:rPr>
                <w:rFonts w:ascii="宋体" w:hAnsi="宋体" w:cs="宋体"/>
                <w:color w:val="auto"/>
                <w:sz w:val="24"/>
                <w:highlight w:val="none"/>
              </w:rPr>
            </w:pPr>
          </w:p>
        </w:tc>
      </w:tr>
      <w:tr w14:paraId="560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DD87EE0">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4661A92">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F69AC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AFC1773">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F3144D0">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8053510">
            <w:pPr>
              <w:wordWrap w:val="0"/>
              <w:autoSpaceDE w:val="0"/>
              <w:autoSpaceDN w:val="0"/>
              <w:spacing w:line="360" w:lineRule="auto"/>
              <w:jc w:val="center"/>
              <w:rPr>
                <w:rFonts w:ascii="宋体" w:hAnsi="宋体" w:cs="宋体"/>
                <w:color w:val="auto"/>
                <w:sz w:val="24"/>
                <w:highlight w:val="none"/>
              </w:rPr>
            </w:pPr>
          </w:p>
        </w:tc>
      </w:tr>
      <w:tr w14:paraId="5692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7C72652">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8E8B06E">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937696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6AA97DF">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5D2FA8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C3A48B5">
            <w:pPr>
              <w:wordWrap w:val="0"/>
              <w:autoSpaceDE w:val="0"/>
              <w:autoSpaceDN w:val="0"/>
              <w:spacing w:line="360" w:lineRule="auto"/>
              <w:jc w:val="center"/>
              <w:rPr>
                <w:rFonts w:ascii="宋体" w:hAnsi="宋体" w:cs="宋体"/>
                <w:color w:val="auto"/>
                <w:sz w:val="24"/>
                <w:highlight w:val="none"/>
              </w:rPr>
            </w:pPr>
          </w:p>
        </w:tc>
      </w:tr>
    </w:tbl>
    <w:p w14:paraId="7DE6763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2EF71D0D">
      <w:pPr>
        <w:wordWrap w:val="0"/>
        <w:autoSpaceDE w:val="0"/>
        <w:autoSpaceDN w:val="0"/>
        <w:spacing w:line="360" w:lineRule="auto"/>
        <w:rPr>
          <w:rFonts w:ascii="宋体" w:hAnsi="宋体" w:cs="宋体"/>
          <w:color w:val="auto"/>
          <w:kern w:val="0"/>
          <w:sz w:val="24"/>
          <w:highlight w:val="none"/>
        </w:rPr>
      </w:pPr>
    </w:p>
    <w:p w14:paraId="43DDC89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EEEC18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CF4ACE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C461A1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B9AF15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A476BE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FD1B57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F6C0AA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476CA5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64BD5A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E4495B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D51B1F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2670F8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99AA5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21D804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110314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B564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6CA2D12">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BFBAC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79AA7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AC3D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BDE6A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D1E87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F16FA9">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B0588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8513CA1">
            <w:pPr>
              <w:wordWrap w:val="0"/>
              <w:autoSpaceDE w:val="0"/>
              <w:autoSpaceDN w:val="0"/>
              <w:spacing w:line="360" w:lineRule="auto"/>
              <w:rPr>
                <w:rFonts w:ascii="宋体" w:hAnsi="宋体" w:cs="宋体"/>
                <w:color w:val="auto"/>
                <w:sz w:val="24"/>
                <w:highlight w:val="none"/>
              </w:rPr>
            </w:pPr>
          </w:p>
        </w:tc>
      </w:tr>
      <w:tr w14:paraId="04995DC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94919C9">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FBB280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A331706">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E178EF3">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A56DE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2E485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8BC78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6DAF5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E7C31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D4A1E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BDEDE0">
            <w:pPr>
              <w:wordWrap w:val="0"/>
              <w:autoSpaceDE w:val="0"/>
              <w:autoSpaceDN w:val="0"/>
              <w:spacing w:line="360" w:lineRule="auto"/>
              <w:rPr>
                <w:rFonts w:ascii="宋体" w:hAnsi="宋体" w:cs="宋体"/>
                <w:color w:val="auto"/>
                <w:sz w:val="24"/>
                <w:highlight w:val="none"/>
              </w:rPr>
            </w:pPr>
          </w:p>
        </w:tc>
      </w:tr>
      <w:tr w14:paraId="35FA82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18B0DE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245961F">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A93BA1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5CCDE55">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B575C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135D74">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05E2D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71ACA5">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1BC2C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108B26">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9473EA5">
            <w:pPr>
              <w:wordWrap w:val="0"/>
              <w:autoSpaceDE w:val="0"/>
              <w:autoSpaceDN w:val="0"/>
              <w:spacing w:line="360" w:lineRule="auto"/>
              <w:rPr>
                <w:rFonts w:ascii="宋体" w:hAnsi="宋体" w:cs="宋体"/>
                <w:color w:val="auto"/>
                <w:sz w:val="24"/>
                <w:highlight w:val="none"/>
              </w:rPr>
            </w:pPr>
          </w:p>
        </w:tc>
      </w:tr>
      <w:tr w14:paraId="06458AB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21185C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6803F32">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58AA61">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0E53C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5CC7A1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64531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17CEC6">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F126D1">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5A2D9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E22FD1">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174A1FD">
            <w:pPr>
              <w:wordWrap w:val="0"/>
              <w:autoSpaceDE w:val="0"/>
              <w:autoSpaceDN w:val="0"/>
              <w:spacing w:line="360" w:lineRule="auto"/>
              <w:rPr>
                <w:rFonts w:ascii="宋体" w:hAnsi="宋体" w:cs="宋体"/>
                <w:color w:val="auto"/>
                <w:sz w:val="24"/>
                <w:highlight w:val="none"/>
              </w:rPr>
            </w:pPr>
          </w:p>
        </w:tc>
      </w:tr>
    </w:tbl>
    <w:p w14:paraId="38451CC5">
      <w:pPr>
        <w:wordWrap w:val="0"/>
        <w:snapToGrid w:val="0"/>
        <w:spacing w:line="360" w:lineRule="auto"/>
        <w:ind w:left="142"/>
        <w:jc w:val="center"/>
        <w:rPr>
          <w:rFonts w:ascii="宋体" w:hAnsi="宋体" w:cs="宋体"/>
          <w:b/>
          <w:color w:val="auto"/>
          <w:sz w:val="32"/>
          <w:szCs w:val="32"/>
          <w:highlight w:val="none"/>
        </w:rPr>
      </w:pPr>
    </w:p>
    <w:p w14:paraId="1A40A36F">
      <w:pPr>
        <w:wordWrap w:val="0"/>
        <w:snapToGrid w:val="0"/>
        <w:spacing w:line="360" w:lineRule="auto"/>
        <w:ind w:right="480" w:firstLine="3967" w:firstLineChars="1653"/>
        <w:rPr>
          <w:rFonts w:ascii="宋体" w:hAnsi="宋体" w:cs="宋体"/>
          <w:color w:val="auto"/>
          <w:sz w:val="24"/>
          <w:highlight w:val="none"/>
        </w:rPr>
      </w:pPr>
    </w:p>
    <w:p w14:paraId="2342992D">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A7A41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990423">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1060CC">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7B11C038">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1274C96">
      <w:pPr>
        <w:pStyle w:val="15"/>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08FC4A7">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2A667C3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6D6364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D930FA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D72E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7E3A709">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20AEE30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80399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3BBB0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1C8CA1">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56D33B4">
            <w:pPr>
              <w:wordWrap w:val="0"/>
              <w:autoSpaceDE w:val="0"/>
              <w:autoSpaceDN w:val="0"/>
              <w:spacing w:line="360" w:lineRule="auto"/>
              <w:jc w:val="center"/>
              <w:rPr>
                <w:rFonts w:ascii="宋体" w:hAnsi="宋体" w:cs="宋体"/>
                <w:color w:val="auto"/>
                <w:sz w:val="24"/>
                <w:highlight w:val="none"/>
              </w:rPr>
            </w:pPr>
          </w:p>
        </w:tc>
      </w:tr>
      <w:tr w14:paraId="020D4A5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7D2EF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CFAE8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031729D">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77A889">
            <w:pPr>
              <w:widowControl/>
              <w:wordWrap w:val="0"/>
              <w:spacing w:line="360" w:lineRule="auto"/>
              <w:jc w:val="left"/>
              <w:rPr>
                <w:rFonts w:ascii="宋体" w:hAnsi="宋体" w:cs="宋体"/>
                <w:color w:val="auto"/>
                <w:sz w:val="24"/>
                <w:highlight w:val="none"/>
              </w:rPr>
            </w:pPr>
          </w:p>
        </w:tc>
      </w:tr>
      <w:tr w14:paraId="4BF38B1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FA9F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111BD9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7854EA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496E64">
            <w:pPr>
              <w:widowControl/>
              <w:wordWrap w:val="0"/>
              <w:spacing w:line="360" w:lineRule="auto"/>
              <w:jc w:val="left"/>
              <w:rPr>
                <w:rFonts w:ascii="宋体" w:hAnsi="宋体" w:cs="宋体"/>
                <w:color w:val="auto"/>
                <w:sz w:val="24"/>
                <w:highlight w:val="none"/>
              </w:rPr>
            </w:pPr>
          </w:p>
        </w:tc>
      </w:tr>
      <w:tr w14:paraId="7C5695D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0B7E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A55985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D2229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462959">
            <w:pPr>
              <w:widowControl/>
              <w:wordWrap w:val="0"/>
              <w:spacing w:line="360" w:lineRule="auto"/>
              <w:jc w:val="left"/>
              <w:rPr>
                <w:rFonts w:ascii="宋体" w:hAnsi="宋体" w:cs="宋体"/>
                <w:color w:val="auto"/>
                <w:sz w:val="24"/>
                <w:highlight w:val="none"/>
              </w:rPr>
            </w:pPr>
          </w:p>
        </w:tc>
      </w:tr>
      <w:tr w14:paraId="07769D9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648873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CAA75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6EF47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4F514">
            <w:pPr>
              <w:widowControl/>
              <w:wordWrap w:val="0"/>
              <w:spacing w:line="360" w:lineRule="auto"/>
              <w:jc w:val="left"/>
              <w:rPr>
                <w:rFonts w:ascii="宋体" w:hAnsi="宋体" w:cs="宋体"/>
                <w:color w:val="auto"/>
                <w:sz w:val="24"/>
                <w:highlight w:val="none"/>
              </w:rPr>
            </w:pPr>
          </w:p>
        </w:tc>
      </w:tr>
      <w:tr w14:paraId="739E57A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1BC429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AB20C6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0BA2D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3F23A">
            <w:pPr>
              <w:widowControl/>
              <w:wordWrap w:val="0"/>
              <w:spacing w:line="360" w:lineRule="auto"/>
              <w:jc w:val="left"/>
              <w:rPr>
                <w:rFonts w:ascii="宋体" w:hAnsi="宋体" w:cs="宋体"/>
                <w:color w:val="auto"/>
                <w:sz w:val="24"/>
                <w:highlight w:val="none"/>
              </w:rPr>
            </w:pPr>
          </w:p>
        </w:tc>
      </w:tr>
      <w:tr w14:paraId="2CE5CD1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AFB745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619C3E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9779E8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B1695B1">
            <w:pPr>
              <w:widowControl/>
              <w:wordWrap w:val="0"/>
              <w:spacing w:line="360" w:lineRule="auto"/>
              <w:jc w:val="left"/>
              <w:rPr>
                <w:rFonts w:ascii="宋体" w:hAnsi="宋体" w:cs="宋体"/>
                <w:color w:val="auto"/>
                <w:sz w:val="24"/>
                <w:highlight w:val="none"/>
              </w:rPr>
            </w:pPr>
          </w:p>
        </w:tc>
      </w:tr>
      <w:tr w14:paraId="2C3E101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6D8B72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E01ABC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1D3C7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4F665E">
            <w:pPr>
              <w:widowControl/>
              <w:wordWrap w:val="0"/>
              <w:spacing w:line="360" w:lineRule="auto"/>
              <w:jc w:val="left"/>
              <w:rPr>
                <w:rFonts w:ascii="宋体" w:hAnsi="宋体" w:cs="宋体"/>
                <w:color w:val="auto"/>
                <w:sz w:val="24"/>
                <w:highlight w:val="none"/>
              </w:rPr>
            </w:pPr>
          </w:p>
        </w:tc>
      </w:tr>
      <w:tr w14:paraId="3C27EC1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A1037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D51A87">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074AC23">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2CD212">
            <w:pPr>
              <w:widowControl/>
              <w:wordWrap w:val="0"/>
              <w:spacing w:line="360" w:lineRule="auto"/>
              <w:jc w:val="left"/>
              <w:rPr>
                <w:rFonts w:ascii="宋体" w:hAnsi="宋体" w:cs="宋体"/>
                <w:color w:val="auto"/>
                <w:sz w:val="24"/>
                <w:highlight w:val="none"/>
              </w:rPr>
            </w:pPr>
          </w:p>
        </w:tc>
      </w:tr>
    </w:tbl>
    <w:p w14:paraId="51EB5A27">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42147D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A3C62C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C1FE4C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C2108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AAA780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E1155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BF4EE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580E87F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2B6852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505D39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91C2D8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746961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CCA235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7CE14F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724A84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2544931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244FD5A">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7FEF7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0D4E99">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E4DBFA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86DD9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2D1CB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CEB61C">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46F62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25E353F">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70A1B7B">
            <w:pPr>
              <w:wordWrap w:val="0"/>
              <w:autoSpaceDE w:val="0"/>
              <w:autoSpaceDN w:val="0"/>
              <w:spacing w:line="360" w:lineRule="auto"/>
              <w:rPr>
                <w:rFonts w:ascii="宋体" w:hAnsi="宋体" w:cs="宋体"/>
                <w:color w:val="auto"/>
                <w:sz w:val="24"/>
                <w:highlight w:val="none"/>
              </w:rPr>
            </w:pPr>
          </w:p>
        </w:tc>
      </w:tr>
      <w:tr w14:paraId="3DD18A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1E092C">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E2894A">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C52E85">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E71A04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0F1780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E1591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CFD926">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66A544">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887F33">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F08168D">
            <w:pPr>
              <w:wordWrap w:val="0"/>
              <w:autoSpaceDE w:val="0"/>
              <w:autoSpaceDN w:val="0"/>
              <w:spacing w:line="360" w:lineRule="auto"/>
              <w:rPr>
                <w:rFonts w:ascii="宋体" w:hAnsi="宋体" w:cs="宋体"/>
                <w:color w:val="auto"/>
                <w:sz w:val="24"/>
                <w:highlight w:val="none"/>
              </w:rPr>
            </w:pPr>
          </w:p>
        </w:tc>
      </w:tr>
    </w:tbl>
    <w:p w14:paraId="66E7542A">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6C4AA1AD">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E30EDCB">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9ACEDC1">
      <w:pPr>
        <w:wordWrap w:val="0"/>
        <w:snapToGrid w:val="0"/>
        <w:spacing w:line="360" w:lineRule="auto"/>
        <w:rPr>
          <w:rFonts w:ascii="宋体" w:hAnsi="宋体" w:cs="宋体"/>
          <w:color w:val="auto"/>
          <w:sz w:val="24"/>
          <w:highlight w:val="none"/>
        </w:rPr>
      </w:pPr>
    </w:p>
    <w:p w14:paraId="4BBEFB81">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2F1D7F17">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5E29A86D">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45FA2554">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A7DEE1F">
      <w:pPr>
        <w:wordWrap w:val="0"/>
        <w:snapToGrid w:val="0"/>
        <w:spacing w:line="360" w:lineRule="auto"/>
        <w:ind w:firstLine="4935" w:firstLineChars="2350"/>
        <w:rPr>
          <w:rFonts w:ascii="宋体" w:hAnsi="宋体" w:cs="宋体"/>
          <w:color w:val="auto"/>
          <w:szCs w:val="21"/>
          <w:highlight w:val="none"/>
        </w:rPr>
      </w:pPr>
    </w:p>
    <w:p w14:paraId="5BAD53E6">
      <w:pPr>
        <w:wordWrap w:val="0"/>
        <w:snapToGrid w:val="0"/>
        <w:spacing w:line="360" w:lineRule="auto"/>
        <w:ind w:firstLine="4935" w:firstLineChars="2350"/>
        <w:rPr>
          <w:rFonts w:ascii="宋体" w:hAnsi="宋体" w:cs="宋体"/>
          <w:color w:val="auto"/>
          <w:szCs w:val="21"/>
          <w:highlight w:val="none"/>
        </w:rPr>
      </w:pPr>
    </w:p>
    <w:p w14:paraId="1073D00C">
      <w:pPr>
        <w:wordWrap w:val="0"/>
        <w:snapToGrid w:val="0"/>
        <w:spacing w:line="360" w:lineRule="auto"/>
        <w:ind w:firstLine="4935" w:firstLineChars="2350"/>
        <w:rPr>
          <w:rFonts w:ascii="宋体" w:hAnsi="宋体" w:cs="宋体"/>
          <w:color w:val="auto"/>
          <w:szCs w:val="21"/>
          <w:highlight w:val="none"/>
        </w:rPr>
      </w:pPr>
    </w:p>
    <w:p w14:paraId="5D3B546A">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06A363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E42C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7D8D1B5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CED22D2">
      <w:pPr>
        <w:wordWrap w:val="0"/>
        <w:spacing w:line="360" w:lineRule="auto"/>
        <w:jc w:val="center"/>
        <w:rPr>
          <w:rFonts w:ascii="宋体" w:hAnsi="宋体" w:cs="宋体"/>
          <w:color w:val="auto"/>
          <w:sz w:val="18"/>
          <w:szCs w:val="18"/>
          <w:highlight w:val="none"/>
        </w:rPr>
      </w:pPr>
    </w:p>
    <w:p w14:paraId="34AF4FE4">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462348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1113F9">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4FE6C5F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C90A1AA">
      <w:pPr>
        <w:wordWrap w:val="0"/>
        <w:autoSpaceDE w:val="0"/>
        <w:autoSpaceDN w:val="0"/>
        <w:spacing w:line="360" w:lineRule="auto"/>
        <w:ind w:firstLine="4440" w:firstLineChars="1850"/>
        <w:rPr>
          <w:rFonts w:ascii="宋体" w:hAnsi="宋体" w:cs="宋体"/>
          <w:color w:val="auto"/>
          <w:kern w:val="0"/>
          <w:sz w:val="24"/>
          <w:highlight w:val="none"/>
        </w:rPr>
      </w:pPr>
    </w:p>
    <w:p w14:paraId="06F9EDD1">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5992B9AC">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2B71F2B">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0E1747A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6947C58">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CA26A3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76ED7D6">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C4E9140">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954990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D52B28C">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8084DAE">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C928F59">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764947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0283A8B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7B8E82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D298E7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45BF197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25E029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B811826">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1A5A7EB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344B8500">
            <w:pPr>
              <w:suppressAutoHyphens/>
              <w:wordWrap w:val="0"/>
              <w:autoSpaceDE w:val="0"/>
              <w:autoSpaceDN w:val="0"/>
              <w:spacing w:line="360" w:lineRule="auto"/>
              <w:rPr>
                <w:rFonts w:ascii="宋体" w:hAnsi="宋体" w:cs="宋体"/>
                <w:color w:val="auto"/>
                <w:sz w:val="24"/>
                <w:highlight w:val="none"/>
              </w:rPr>
            </w:pPr>
          </w:p>
        </w:tc>
      </w:tr>
      <w:tr w14:paraId="3FAC7A4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30030191">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201E3B8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45613B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18812C53">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566D1F5C">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40CECB1">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BBD444E">
            <w:pPr>
              <w:suppressAutoHyphens/>
              <w:wordWrap w:val="0"/>
              <w:autoSpaceDE w:val="0"/>
              <w:autoSpaceDN w:val="0"/>
              <w:spacing w:line="360" w:lineRule="auto"/>
              <w:rPr>
                <w:rFonts w:ascii="宋体" w:hAnsi="宋体" w:cs="宋体"/>
                <w:color w:val="auto"/>
                <w:sz w:val="24"/>
                <w:highlight w:val="none"/>
              </w:rPr>
            </w:pPr>
          </w:p>
        </w:tc>
      </w:tr>
      <w:tr w14:paraId="2C26F935">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FDF01B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C633CD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72B2C8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C36B29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0D70227">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58710E0">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CBFE211">
            <w:pPr>
              <w:suppressAutoHyphens/>
              <w:wordWrap w:val="0"/>
              <w:autoSpaceDE w:val="0"/>
              <w:autoSpaceDN w:val="0"/>
              <w:spacing w:line="360" w:lineRule="auto"/>
              <w:rPr>
                <w:rFonts w:ascii="宋体" w:hAnsi="宋体" w:cs="宋体"/>
                <w:color w:val="auto"/>
                <w:sz w:val="24"/>
                <w:highlight w:val="none"/>
              </w:rPr>
            </w:pPr>
          </w:p>
        </w:tc>
      </w:tr>
    </w:tbl>
    <w:p w14:paraId="4D8F62F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168C54DA">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1975F24">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2D0548D">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70A801B5">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CD2D03E">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5ECBD493">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3A90163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56A3EE">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7EEF9845">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2C824C9">
      <w:pPr>
        <w:wordWrap w:val="0"/>
        <w:autoSpaceDE w:val="0"/>
        <w:autoSpaceDN w:val="0"/>
        <w:spacing w:line="360" w:lineRule="auto"/>
        <w:ind w:firstLine="120"/>
        <w:rPr>
          <w:rFonts w:ascii="宋体" w:hAnsi="宋体" w:cs="宋体"/>
          <w:color w:val="auto"/>
          <w:sz w:val="24"/>
          <w:highlight w:val="none"/>
        </w:rPr>
      </w:pPr>
    </w:p>
    <w:p w14:paraId="2413F96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13C0AF5D">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DCF8924">
      <w:pPr>
        <w:wordWrap w:val="0"/>
        <w:spacing w:line="360" w:lineRule="auto"/>
        <w:jc w:val="center"/>
        <w:rPr>
          <w:rFonts w:ascii="宋体" w:hAnsi="宋体" w:cs="宋体"/>
          <w:color w:val="auto"/>
          <w:sz w:val="24"/>
          <w:highlight w:val="none"/>
        </w:rPr>
      </w:pPr>
    </w:p>
    <w:p w14:paraId="67C08A47">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241619C">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ACDABA7">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652BCCB4">
      <w:pPr>
        <w:pStyle w:val="15"/>
        <w:wordWrap w:val="0"/>
        <w:spacing w:line="360" w:lineRule="auto"/>
        <w:jc w:val="center"/>
        <w:outlineLvl w:val="1"/>
        <w:rPr>
          <w:rFonts w:hAnsi="宋体" w:cs="宋体"/>
          <w:b/>
          <w:bCs/>
          <w:color w:val="auto"/>
          <w:sz w:val="28"/>
          <w:szCs w:val="28"/>
          <w:highlight w:val="none"/>
        </w:rPr>
      </w:pPr>
      <w:bookmarkStart w:id="402" w:name="_Toc32625"/>
      <w:bookmarkStart w:id="403" w:name="_Toc28125"/>
      <w:bookmarkStart w:id="404" w:name="_Toc32668"/>
      <w:bookmarkStart w:id="405" w:name="_Toc1159"/>
      <w:bookmarkStart w:id="406" w:name="_Toc5141"/>
      <w:r>
        <w:rPr>
          <w:rFonts w:hint="eastAsia" w:hAnsi="宋体" w:cs="宋体"/>
          <w:b/>
          <w:bCs/>
          <w:color w:val="auto"/>
          <w:sz w:val="28"/>
          <w:szCs w:val="28"/>
          <w:highlight w:val="none"/>
        </w:rPr>
        <w:t>第五节 报价文件格式</w:t>
      </w:r>
      <w:bookmarkEnd w:id="402"/>
      <w:bookmarkEnd w:id="403"/>
      <w:bookmarkEnd w:id="404"/>
      <w:bookmarkEnd w:id="405"/>
      <w:bookmarkEnd w:id="406"/>
    </w:p>
    <w:p w14:paraId="35705875">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7D7B5AF">
      <w:pPr>
        <w:wordWrap w:val="0"/>
        <w:snapToGrid w:val="0"/>
        <w:spacing w:line="360" w:lineRule="auto"/>
        <w:jc w:val="center"/>
        <w:rPr>
          <w:rFonts w:ascii="宋体" w:hAnsi="宋体" w:cs="宋体"/>
          <w:bCs/>
          <w:color w:val="auto"/>
          <w:sz w:val="24"/>
          <w:szCs w:val="20"/>
          <w:highlight w:val="none"/>
        </w:rPr>
      </w:pPr>
    </w:p>
    <w:p w14:paraId="5BB2B09F">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5699EB8">
      <w:pPr>
        <w:wordWrap w:val="0"/>
        <w:snapToGrid w:val="0"/>
        <w:spacing w:line="360" w:lineRule="auto"/>
        <w:rPr>
          <w:rFonts w:ascii="宋体" w:hAnsi="宋体" w:cs="宋体"/>
          <w:bCs/>
          <w:color w:val="auto"/>
          <w:sz w:val="24"/>
          <w:szCs w:val="20"/>
          <w:highlight w:val="none"/>
        </w:rPr>
      </w:pPr>
    </w:p>
    <w:p w14:paraId="104BB694">
      <w:pPr>
        <w:wordWrap w:val="0"/>
        <w:snapToGrid w:val="0"/>
        <w:spacing w:line="360" w:lineRule="auto"/>
        <w:rPr>
          <w:rFonts w:ascii="宋体" w:hAnsi="宋体" w:cs="宋体"/>
          <w:bCs/>
          <w:color w:val="auto"/>
          <w:sz w:val="24"/>
          <w:szCs w:val="20"/>
          <w:highlight w:val="none"/>
        </w:rPr>
      </w:pPr>
    </w:p>
    <w:p w14:paraId="72C4862E">
      <w:pPr>
        <w:wordWrap w:val="0"/>
        <w:snapToGrid w:val="0"/>
        <w:spacing w:line="360" w:lineRule="auto"/>
        <w:rPr>
          <w:rFonts w:ascii="宋体" w:hAnsi="宋体" w:cs="宋体"/>
          <w:bCs/>
          <w:color w:val="auto"/>
          <w:sz w:val="24"/>
          <w:szCs w:val="20"/>
          <w:highlight w:val="none"/>
        </w:rPr>
      </w:pPr>
    </w:p>
    <w:p w14:paraId="122293EC">
      <w:pPr>
        <w:wordWrap w:val="0"/>
        <w:snapToGrid w:val="0"/>
        <w:spacing w:line="360" w:lineRule="auto"/>
        <w:rPr>
          <w:rFonts w:ascii="宋体" w:hAnsi="宋体" w:cs="宋体"/>
          <w:bCs/>
          <w:color w:val="auto"/>
          <w:sz w:val="24"/>
          <w:szCs w:val="20"/>
          <w:highlight w:val="none"/>
        </w:rPr>
      </w:pPr>
    </w:p>
    <w:p w14:paraId="7623CB8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59FF0C8">
      <w:pPr>
        <w:wordWrap w:val="0"/>
        <w:snapToGrid w:val="0"/>
        <w:spacing w:line="360" w:lineRule="auto"/>
        <w:ind w:firstLine="360" w:firstLineChars="150"/>
        <w:rPr>
          <w:rFonts w:ascii="宋体" w:hAnsi="宋体" w:cs="宋体"/>
          <w:bCs/>
          <w:color w:val="auto"/>
          <w:sz w:val="24"/>
          <w:highlight w:val="none"/>
        </w:rPr>
      </w:pPr>
    </w:p>
    <w:p w14:paraId="5BA3761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5AB17EA0">
      <w:pPr>
        <w:wordWrap w:val="0"/>
        <w:snapToGrid w:val="0"/>
        <w:spacing w:line="360" w:lineRule="auto"/>
        <w:ind w:firstLine="360" w:firstLineChars="150"/>
        <w:rPr>
          <w:rFonts w:ascii="宋体" w:hAnsi="宋体" w:cs="宋体"/>
          <w:bCs/>
          <w:color w:val="auto"/>
          <w:sz w:val="24"/>
          <w:highlight w:val="none"/>
        </w:rPr>
      </w:pPr>
    </w:p>
    <w:p w14:paraId="560970B1">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745474B5">
      <w:pPr>
        <w:wordWrap w:val="0"/>
        <w:snapToGrid w:val="0"/>
        <w:spacing w:line="360" w:lineRule="auto"/>
        <w:ind w:firstLine="360" w:firstLineChars="150"/>
        <w:rPr>
          <w:rFonts w:ascii="宋体" w:hAnsi="宋体" w:cs="宋体"/>
          <w:bCs/>
          <w:color w:val="auto"/>
          <w:sz w:val="24"/>
          <w:highlight w:val="none"/>
        </w:rPr>
      </w:pPr>
    </w:p>
    <w:p w14:paraId="73A8956F">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C4AAEA8">
      <w:pPr>
        <w:wordWrap w:val="0"/>
        <w:snapToGrid w:val="0"/>
        <w:spacing w:line="360" w:lineRule="auto"/>
        <w:ind w:firstLine="360" w:firstLineChars="150"/>
        <w:rPr>
          <w:rFonts w:ascii="宋体" w:hAnsi="宋体" w:cs="宋体"/>
          <w:bCs/>
          <w:color w:val="auto"/>
          <w:sz w:val="24"/>
          <w:highlight w:val="none"/>
        </w:rPr>
      </w:pPr>
    </w:p>
    <w:p w14:paraId="0AA3C22E">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3BAFC810">
      <w:pPr>
        <w:pStyle w:val="11"/>
        <w:wordWrap w:val="0"/>
        <w:snapToGrid w:val="0"/>
        <w:spacing w:line="360" w:lineRule="auto"/>
        <w:ind w:firstLine="960" w:firstLineChars="400"/>
        <w:rPr>
          <w:rFonts w:ascii="宋体" w:hAnsi="宋体" w:cs="宋体"/>
          <w:bCs/>
          <w:color w:val="auto"/>
          <w:sz w:val="24"/>
          <w:szCs w:val="24"/>
          <w:highlight w:val="none"/>
        </w:rPr>
      </w:pPr>
    </w:p>
    <w:p w14:paraId="7CF02AA3">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4D30CA0F">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5850E90B">
      <w:pPr>
        <w:wordWrap w:val="0"/>
        <w:spacing w:line="360" w:lineRule="auto"/>
        <w:rPr>
          <w:rFonts w:ascii="宋体" w:hAnsi="宋体" w:cs="宋体"/>
          <w:color w:val="auto"/>
          <w:highlight w:val="none"/>
        </w:rPr>
      </w:pPr>
    </w:p>
    <w:p w14:paraId="5D4E7B57">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BAD3E25">
      <w:pPr>
        <w:wordWrap w:val="0"/>
        <w:spacing w:line="360" w:lineRule="auto"/>
        <w:rPr>
          <w:rFonts w:ascii="宋体" w:hAnsi="宋体" w:cs="宋体"/>
          <w:color w:val="auto"/>
          <w:highlight w:val="none"/>
        </w:rPr>
      </w:pPr>
    </w:p>
    <w:p w14:paraId="57B20E0B">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5E714AEA">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CFDEDF8">
      <w:pPr>
        <w:pStyle w:val="3"/>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3B8E1666">
      <w:pPr>
        <w:pStyle w:val="15"/>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3BACE147">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407" w:name="PO_3000001866_PM031_4"/>
      <w:r>
        <w:rPr>
          <w:rFonts w:hint="eastAsia" w:hAnsi="宋体" w:cs="宋体"/>
          <w:color w:val="auto"/>
          <w:highlight w:val="none"/>
          <w:u w:val="single"/>
        </w:rPr>
        <w:t>广西邕政采购代理有限公司</w:t>
      </w:r>
      <w:bookmarkEnd w:id="407"/>
    </w:p>
    <w:p w14:paraId="28F244E4">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9C7EF1F">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4E48DD32">
      <w:pPr>
        <w:pStyle w:val="15"/>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7DC1E2EA">
      <w:pPr>
        <w:pStyle w:val="15"/>
        <w:wordWrap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2801BB01">
      <w:pPr>
        <w:pStyle w:val="15"/>
        <w:wordWrap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2EEF23AD">
      <w:pPr>
        <w:pStyle w:val="15"/>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215CBCB0">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元)的投标总报价，提交服务成果时间：（无分标时填写）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38D32FCD">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0D80A044">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034031B3">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元)，提交服务成果时间：</w:t>
      </w:r>
      <w:r>
        <w:rPr>
          <w:rFonts w:hint="eastAsia" w:hAnsi="宋体" w:cs="宋体"/>
          <w:color w:val="auto"/>
          <w:highlight w:val="none"/>
          <w:u w:val="single"/>
        </w:rPr>
        <w:t xml:space="preserve">          </w:t>
      </w:r>
      <w:r>
        <w:rPr>
          <w:rFonts w:hint="eastAsia" w:hAnsi="宋体" w:cs="宋体"/>
          <w:color w:val="auto"/>
          <w:highlight w:val="none"/>
        </w:rPr>
        <w:t>；</w:t>
      </w:r>
    </w:p>
    <w:p w14:paraId="4DB656F7">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24F6008D">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86EC5C0">
      <w:pPr>
        <w:pStyle w:val="15"/>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781CAF87">
      <w:pPr>
        <w:pStyle w:val="15"/>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5622E212">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75F8DA5">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410BC763">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4622FEFF">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242BBA20">
      <w:pPr>
        <w:pStyle w:val="15"/>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8EA21A">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104E6E06">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2337D877">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228385F9">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03BFBC94">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7E24699B">
      <w:pPr>
        <w:pStyle w:val="15"/>
        <w:numPr>
          <w:ilvl w:val="0"/>
          <w:numId w:val="10"/>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25E9E382">
      <w:pPr>
        <w:pStyle w:val="15"/>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7F2F030">
      <w:pPr>
        <w:pStyle w:val="15"/>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7488B3E">
      <w:pPr>
        <w:pStyle w:val="15"/>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0C14B2DC">
      <w:pPr>
        <w:pStyle w:val="15"/>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7BD119DC">
      <w:pPr>
        <w:pStyle w:val="15"/>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EAE76F3">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30EEDAC8">
      <w:pPr>
        <w:pStyle w:val="15"/>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20A0D5F2">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622392B">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3A48C5F">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226D7044">
      <w:pPr>
        <w:pStyle w:val="15"/>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3FFD6EF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D30CFC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8D2C44">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24AB16CD">
      <w:pPr>
        <w:pStyle w:val="15"/>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1E0C8E45">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5CFAB6B">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60F4ADC7">
      <w:pPr>
        <w:pStyle w:val="15"/>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6"/>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6FB7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87DE848">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8FB585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74860A3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6B65093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57DE511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8A029C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1A1A2B3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232B0FFF">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57E53D2A">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EB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983BE5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69F2CA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663F41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B9FE62C">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2EE37D">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DCC14E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4333EB">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1246FE5">
            <w:pPr>
              <w:wordWrap w:val="0"/>
              <w:spacing w:line="360" w:lineRule="auto"/>
              <w:rPr>
                <w:rFonts w:ascii="宋体" w:hAnsi="宋体" w:cs="宋体"/>
                <w:color w:val="auto"/>
                <w:szCs w:val="22"/>
                <w:highlight w:val="none"/>
              </w:rPr>
            </w:pPr>
          </w:p>
        </w:tc>
      </w:tr>
      <w:tr w14:paraId="0DBA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BD68DF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3705802">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AA69BF8">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3B4C1F0">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63C036">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00C2ABE">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9C2172">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B2C4F91">
            <w:pPr>
              <w:wordWrap w:val="0"/>
              <w:spacing w:line="360" w:lineRule="auto"/>
              <w:rPr>
                <w:rFonts w:ascii="宋体" w:hAnsi="宋体" w:cs="宋体"/>
                <w:color w:val="auto"/>
                <w:szCs w:val="22"/>
                <w:highlight w:val="none"/>
              </w:rPr>
            </w:pPr>
          </w:p>
        </w:tc>
      </w:tr>
      <w:tr w14:paraId="007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09988E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13A62F">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EFD08F7">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BC4191">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EAE77B">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48262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B1F28F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A96C27C">
            <w:pPr>
              <w:wordWrap w:val="0"/>
              <w:spacing w:line="360" w:lineRule="auto"/>
              <w:rPr>
                <w:rFonts w:ascii="宋体" w:hAnsi="宋体" w:cs="宋体"/>
                <w:color w:val="auto"/>
                <w:szCs w:val="22"/>
                <w:highlight w:val="none"/>
              </w:rPr>
            </w:pPr>
          </w:p>
        </w:tc>
      </w:tr>
      <w:tr w14:paraId="164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22ABC4A">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6CA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F0D37D4">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2869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A94756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6BD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DA7A5F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056898B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431963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27E59E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7BE6C02">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2ED8BFA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15FD0E37">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3469F44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1D4B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3B71BE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F744DB">
      <w:pPr>
        <w:wordWrap w:val="0"/>
        <w:spacing w:line="360" w:lineRule="auto"/>
        <w:rPr>
          <w:rFonts w:ascii="宋体" w:hAnsi="宋体" w:cs="宋体"/>
          <w:color w:val="auto"/>
          <w:sz w:val="30"/>
          <w:szCs w:val="20"/>
          <w:highlight w:val="none"/>
        </w:rPr>
      </w:pPr>
      <w:r>
        <w:rPr>
          <w:rFonts w:hint="eastAsia" w:hAnsi="宋体" w:cs="宋体"/>
          <w:b/>
          <w:bCs/>
          <w:color w:val="auto"/>
          <w:sz w:val="28"/>
          <w:szCs w:val="28"/>
          <w:highlight w:val="none"/>
        </w:rPr>
        <w:br w:type="page"/>
      </w:r>
    </w:p>
    <w:p w14:paraId="7B35F88A">
      <w:pPr>
        <w:pStyle w:val="3"/>
        <w:wordWrap w:val="0"/>
        <w:spacing w:after="0" w:line="360" w:lineRule="auto"/>
        <w:rPr>
          <w:color w:val="auto"/>
          <w:highlight w:val="none"/>
        </w:rPr>
      </w:pPr>
    </w:p>
    <w:p w14:paraId="324254BF">
      <w:pPr>
        <w:wordWrap w:val="0"/>
        <w:spacing w:line="360" w:lineRule="auto"/>
        <w:rPr>
          <w:color w:val="auto"/>
          <w:highlight w:val="none"/>
        </w:rPr>
      </w:pPr>
      <w:bookmarkStart w:id="408" w:name="_Toc19686840"/>
    </w:p>
    <w:p w14:paraId="39DBC760">
      <w:pPr>
        <w:wordWrap w:val="0"/>
        <w:snapToGrid w:val="0"/>
        <w:spacing w:line="360" w:lineRule="auto"/>
        <w:jc w:val="center"/>
        <w:outlineLvl w:val="1"/>
        <w:rPr>
          <w:rFonts w:ascii="宋体"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0EC08382">
      <w:pPr>
        <w:wordWrap w:val="0"/>
        <w:snapToGrid w:val="0"/>
        <w:spacing w:line="360" w:lineRule="auto"/>
        <w:jc w:val="center"/>
        <w:outlineLvl w:val="1"/>
        <w:rPr>
          <w:rFonts w:ascii="宋体" w:hAnsi="宋体" w:cs="宋体"/>
          <w:b/>
          <w:bCs/>
          <w:color w:val="auto"/>
          <w:sz w:val="28"/>
          <w:szCs w:val="28"/>
          <w:highlight w:val="none"/>
        </w:rPr>
      </w:pPr>
      <w:bookmarkStart w:id="409" w:name="_Toc24684"/>
      <w:bookmarkStart w:id="410" w:name="_Toc31943"/>
      <w:bookmarkStart w:id="411" w:name="_Toc22743"/>
      <w:bookmarkStart w:id="412" w:name="_Toc3660"/>
      <w:bookmarkStart w:id="413" w:name="_Toc10780"/>
      <w:r>
        <w:rPr>
          <w:rFonts w:hint="eastAsia" w:ascii="宋体" w:hAnsi="宋体" w:cs="宋体"/>
          <w:b/>
          <w:bCs/>
          <w:color w:val="auto"/>
          <w:sz w:val="28"/>
          <w:szCs w:val="28"/>
          <w:highlight w:val="none"/>
        </w:rPr>
        <w:t>第六节 其他文书、文件格式</w:t>
      </w:r>
      <w:bookmarkEnd w:id="408"/>
      <w:bookmarkEnd w:id="409"/>
      <w:bookmarkEnd w:id="410"/>
      <w:bookmarkEnd w:id="411"/>
      <w:bookmarkEnd w:id="412"/>
      <w:bookmarkEnd w:id="413"/>
    </w:p>
    <w:p w14:paraId="0CE335A1">
      <w:pPr>
        <w:wordWrap w:val="0"/>
        <w:spacing w:line="360" w:lineRule="auto"/>
        <w:jc w:val="center"/>
        <w:rPr>
          <w:rFonts w:ascii="宋体" w:hAnsi="宋体" w:cs="宋体"/>
          <w:b/>
          <w:bCs/>
          <w:color w:val="auto"/>
          <w:sz w:val="32"/>
          <w:szCs w:val="32"/>
          <w:highlight w:val="none"/>
        </w:rPr>
      </w:pPr>
    </w:p>
    <w:p w14:paraId="6086BD62">
      <w:pPr>
        <w:wordWrap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3E8F31D8">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0ED93B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rPr>
        <w:t>项目，</w:t>
      </w:r>
      <w:r>
        <w:rPr>
          <w:rFonts w:hint="eastAsia" w:ascii="宋体" w:hAnsi="宋体" w:cs="宋体"/>
          <w:b/>
          <w:bCs/>
          <w:color w:val="auto"/>
          <w:sz w:val="30"/>
          <w:szCs w:val="30"/>
          <w:highlight w:val="none"/>
        </w:rPr>
        <w:t>在此郑重承诺：</w:t>
      </w:r>
      <w:r>
        <w:rPr>
          <w:rFonts w:hint="eastAsia" w:ascii="宋体" w:hAnsi="宋体" w:cs="宋体"/>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E0ED0E4">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BDF0538">
      <w:pPr>
        <w:wordWrap w:val="0"/>
        <w:snapToGrid w:val="0"/>
        <w:spacing w:line="360" w:lineRule="auto"/>
        <w:ind w:left="5137" w:leftChars="1736" w:hanging="1491" w:hangingChars="825"/>
        <w:rPr>
          <w:rFonts w:ascii="宋体" w:hAnsi="宋体" w:cs="宋体"/>
          <w:b/>
          <w:color w:val="auto"/>
          <w:sz w:val="18"/>
          <w:szCs w:val="18"/>
          <w:highlight w:val="none"/>
        </w:rPr>
      </w:pPr>
    </w:p>
    <w:p w14:paraId="0616DC68">
      <w:pPr>
        <w:wordWrap w:val="0"/>
        <w:snapToGrid w:val="0"/>
        <w:spacing w:line="360" w:lineRule="auto"/>
        <w:ind w:left="5137" w:leftChars="1736" w:hanging="1491" w:hangingChars="825"/>
        <w:rPr>
          <w:rFonts w:ascii="宋体" w:hAnsi="宋体" w:cs="宋体"/>
          <w:b/>
          <w:color w:val="auto"/>
          <w:sz w:val="18"/>
          <w:szCs w:val="18"/>
          <w:highlight w:val="none"/>
        </w:rPr>
      </w:pPr>
    </w:p>
    <w:p w14:paraId="4C112D80">
      <w:pPr>
        <w:wordWrap w:val="0"/>
        <w:snapToGrid w:val="0"/>
        <w:spacing w:line="360" w:lineRule="auto"/>
        <w:ind w:left="5137" w:leftChars="1736" w:hanging="1491" w:hangingChars="825"/>
        <w:rPr>
          <w:rFonts w:ascii="宋体" w:hAnsi="宋体" w:cs="宋体"/>
          <w:b/>
          <w:color w:val="auto"/>
          <w:sz w:val="18"/>
          <w:szCs w:val="18"/>
          <w:highlight w:val="none"/>
        </w:rPr>
      </w:pPr>
    </w:p>
    <w:p w14:paraId="7F6E056D">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66D14B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A55348">
      <w:pPr>
        <w:pStyle w:val="15"/>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1A2B07F0">
      <w:pPr>
        <w:pStyle w:val="15"/>
        <w:wordWrap w:val="0"/>
        <w:spacing w:line="360" w:lineRule="auto"/>
        <w:jc w:val="center"/>
        <w:rPr>
          <w:rFonts w:hAnsi="宋体" w:cs="宋体"/>
          <w:b/>
          <w:color w:val="auto"/>
          <w:sz w:val="30"/>
          <w:szCs w:val="30"/>
          <w:highlight w:val="none"/>
        </w:rPr>
      </w:pPr>
    </w:p>
    <w:p w14:paraId="651D0184">
      <w:pPr>
        <w:pStyle w:val="15"/>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2E96B449">
      <w:pPr>
        <w:pStyle w:val="15"/>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2DFD5E14">
      <w:pPr>
        <w:pStyle w:val="15"/>
        <w:wordWrap w:val="0"/>
        <w:spacing w:line="360" w:lineRule="auto"/>
        <w:jc w:val="left"/>
        <w:rPr>
          <w:rFonts w:hAnsi="宋体" w:cs="宋体"/>
          <w:b/>
          <w:color w:val="auto"/>
          <w:szCs w:val="21"/>
          <w:highlight w:val="none"/>
        </w:rPr>
      </w:pPr>
    </w:p>
    <w:p w14:paraId="55339920">
      <w:pPr>
        <w:pStyle w:val="15"/>
        <w:wordWrap w:val="0"/>
        <w:spacing w:line="360" w:lineRule="auto"/>
        <w:jc w:val="left"/>
        <w:rPr>
          <w:rFonts w:hAnsi="宋体" w:cs="宋体"/>
          <w:b/>
          <w:color w:val="auto"/>
          <w:szCs w:val="21"/>
          <w:highlight w:val="none"/>
        </w:rPr>
      </w:pPr>
    </w:p>
    <w:p w14:paraId="248C3366">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1EE791A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A8B021">
      <w:pPr>
        <w:pStyle w:val="15"/>
        <w:wordWrap w:val="0"/>
        <w:spacing w:line="360" w:lineRule="auto"/>
        <w:ind w:left="5132" w:leftChars="1979" w:hanging="976" w:hangingChars="488"/>
        <w:rPr>
          <w:rFonts w:hAnsi="宋体" w:cs="宋体"/>
          <w:color w:val="auto"/>
          <w:sz w:val="20"/>
          <w:highlight w:val="none"/>
        </w:rPr>
      </w:pPr>
    </w:p>
    <w:p w14:paraId="35A994AF">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756C200">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D36B855">
      <w:pPr>
        <w:wordWrap w:val="0"/>
        <w:snapToGrid w:val="0"/>
        <w:spacing w:line="360" w:lineRule="auto"/>
        <w:jc w:val="left"/>
        <w:rPr>
          <w:rFonts w:ascii="宋体" w:hAnsi="宋体" w:cs="宋体"/>
          <w:color w:val="auto"/>
          <w:sz w:val="20"/>
          <w:highlight w:val="none"/>
        </w:rPr>
      </w:pPr>
    </w:p>
    <w:p w14:paraId="7543044A">
      <w:pPr>
        <w:pStyle w:val="15"/>
        <w:tabs>
          <w:tab w:val="left" w:pos="2472"/>
        </w:tabs>
        <w:wordWrap w:val="0"/>
        <w:spacing w:line="360" w:lineRule="auto"/>
        <w:jc w:val="center"/>
        <w:rPr>
          <w:rFonts w:hAnsi="宋体" w:cs="宋体"/>
          <w:b/>
          <w:color w:val="auto"/>
          <w:sz w:val="36"/>
          <w:highlight w:val="none"/>
        </w:rPr>
      </w:pPr>
    </w:p>
    <w:p w14:paraId="1D54D45D">
      <w:pPr>
        <w:pStyle w:val="15"/>
        <w:tabs>
          <w:tab w:val="left" w:pos="2472"/>
        </w:tabs>
        <w:wordWrap w:val="0"/>
        <w:spacing w:line="360" w:lineRule="auto"/>
        <w:jc w:val="center"/>
        <w:rPr>
          <w:rFonts w:hAnsi="宋体" w:cs="宋体"/>
          <w:b/>
          <w:color w:val="auto"/>
          <w:sz w:val="36"/>
          <w:highlight w:val="none"/>
        </w:rPr>
      </w:pPr>
    </w:p>
    <w:p w14:paraId="0D2B3A6E">
      <w:pPr>
        <w:pStyle w:val="15"/>
        <w:tabs>
          <w:tab w:val="left" w:pos="2472"/>
        </w:tabs>
        <w:wordWrap w:val="0"/>
        <w:spacing w:line="360" w:lineRule="auto"/>
        <w:jc w:val="center"/>
        <w:rPr>
          <w:rFonts w:hAnsi="宋体" w:cs="宋体"/>
          <w:b/>
          <w:color w:val="auto"/>
          <w:sz w:val="36"/>
          <w:highlight w:val="none"/>
        </w:rPr>
      </w:pPr>
    </w:p>
    <w:p w14:paraId="1AE8156B">
      <w:pPr>
        <w:pStyle w:val="15"/>
        <w:tabs>
          <w:tab w:val="left" w:pos="2472"/>
        </w:tabs>
        <w:wordWrap w:val="0"/>
        <w:spacing w:line="360" w:lineRule="auto"/>
        <w:jc w:val="center"/>
        <w:rPr>
          <w:rFonts w:hAnsi="宋体" w:cs="宋体"/>
          <w:b/>
          <w:color w:val="auto"/>
          <w:sz w:val="36"/>
          <w:highlight w:val="none"/>
        </w:rPr>
      </w:pPr>
    </w:p>
    <w:p w14:paraId="2DBCFCDC">
      <w:pPr>
        <w:pStyle w:val="15"/>
        <w:tabs>
          <w:tab w:val="left" w:pos="2472"/>
        </w:tabs>
        <w:wordWrap w:val="0"/>
        <w:spacing w:line="360" w:lineRule="auto"/>
        <w:jc w:val="center"/>
        <w:rPr>
          <w:rFonts w:hAnsi="宋体" w:cs="宋体"/>
          <w:b/>
          <w:color w:val="auto"/>
          <w:sz w:val="36"/>
          <w:highlight w:val="none"/>
        </w:rPr>
      </w:pPr>
    </w:p>
    <w:p w14:paraId="0F00953F">
      <w:pPr>
        <w:pStyle w:val="15"/>
        <w:tabs>
          <w:tab w:val="left" w:pos="2472"/>
        </w:tabs>
        <w:wordWrap w:val="0"/>
        <w:spacing w:line="360" w:lineRule="auto"/>
        <w:jc w:val="center"/>
        <w:rPr>
          <w:rFonts w:hAnsi="宋体" w:cs="宋体"/>
          <w:b/>
          <w:color w:val="auto"/>
          <w:sz w:val="36"/>
          <w:highlight w:val="none"/>
        </w:rPr>
      </w:pPr>
    </w:p>
    <w:p w14:paraId="5DEECDA0">
      <w:pPr>
        <w:pStyle w:val="15"/>
        <w:tabs>
          <w:tab w:val="left" w:pos="2472"/>
        </w:tabs>
        <w:wordWrap w:val="0"/>
        <w:spacing w:line="360" w:lineRule="auto"/>
        <w:jc w:val="center"/>
        <w:rPr>
          <w:rFonts w:hAnsi="宋体" w:cs="宋体"/>
          <w:b/>
          <w:color w:val="auto"/>
          <w:sz w:val="36"/>
          <w:highlight w:val="none"/>
        </w:rPr>
      </w:pPr>
    </w:p>
    <w:p w14:paraId="6DB94B0F">
      <w:pPr>
        <w:pStyle w:val="15"/>
        <w:tabs>
          <w:tab w:val="left" w:pos="2472"/>
        </w:tabs>
        <w:wordWrap w:val="0"/>
        <w:spacing w:line="360" w:lineRule="auto"/>
        <w:jc w:val="center"/>
        <w:rPr>
          <w:rFonts w:hAnsi="宋体" w:cs="宋体"/>
          <w:b/>
          <w:color w:val="auto"/>
          <w:sz w:val="36"/>
          <w:highlight w:val="none"/>
        </w:rPr>
      </w:pPr>
    </w:p>
    <w:p w14:paraId="7ABDA61E">
      <w:pPr>
        <w:pStyle w:val="15"/>
        <w:tabs>
          <w:tab w:val="left" w:pos="2472"/>
        </w:tabs>
        <w:wordWrap w:val="0"/>
        <w:spacing w:line="360" w:lineRule="auto"/>
        <w:jc w:val="center"/>
        <w:rPr>
          <w:rFonts w:hAnsi="宋体" w:cs="宋体"/>
          <w:b/>
          <w:color w:val="auto"/>
          <w:sz w:val="36"/>
          <w:highlight w:val="none"/>
        </w:rPr>
      </w:pPr>
    </w:p>
    <w:p w14:paraId="7274A7BC">
      <w:pPr>
        <w:pStyle w:val="15"/>
        <w:tabs>
          <w:tab w:val="left" w:pos="2472"/>
        </w:tabs>
        <w:wordWrap w:val="0"/>
        <w:spacing w:line="360" w:lineRule="auto"/>
        <w:jc w:val="center"/>
        <w:rPr>
          <w:rFonts w:hAnsi="宋体" w:cs="宋体"/>
          <w:b/>
          <w:color w:val="auto"/>
          <w:sz w:val="36"/>
          <w:highlight w:val="none"/>
        </w:rPr>
      </w:pPr>
    </w:p>
    <w:p w14:paraId="471DD2FF">
      <w:pPr>
        <w:pStyle w:val="15"/>
        <w:tabs>
          <w:tab w:val="left" w:pos="2472"/>
        </w:tabs>
        <w:wordWrap w:val="0"/>
        <w:spacing w:line="360" w:lineRule="auto"/>
        <w:jc w:val="center"/>
        <w:rPr>
          <w:rFonts w:hAnsi="宋体" w:cs="宋体"/>
          <w:b/>
          <w:color w:val="auto"/>
          <w:sz w:val="36"/>
          <w:highlight w:val="none"/>
        </w:rPr>
      </w:pPr>
    </w:p>
    <w:p w14:paraId="0380DF7E">
      <w:pPr>
        <w:pStyle w:val="15"/>
        <w:tabs>
          <w:tab w:val="left" w:pos="2472"/>
        </w:tabs>
        <w:wordWrap w:val="0"/>
        <w:spacing w:line="360" w:lineRule="auto"/>
        <w:jc w:val="center"/>
        <w:outlineLvl w:val="0"/>
        <w:rPr>
          <w:rFonts w:hAnsi="宋体" w:cs="宋体"/>
          <w:b/>
          <w:color w:val="auto"/>
          <w:sz w:val="36"/>
          <w:highlight w:val="none"/>
        </w:rPr>
      </w:pPr>
      <w:bookmarkStart w:id="414" w:name="_Toc28456"/>
      <w:bookmarkStart w:id="415" w:name="_Toc24867"/>
      <w:bookmarkStart w:id="416" w:name="_Toc15694"/>
      <w:bookmarkStart w:id="417" w:name="_Toc10494"/>
      <w:bookmarkStart w:id="418" w:name="_Toc16868"/>
      <w:r>
        <w:rPr>
          <w:rFonts w:hint="eastAsia" w:hAnsi="宋体" w:cs="宋体"/>
          <w:b/>
          <w:color w:val="auto"/>
          <w:sz w:val="36"/>
          <w:highlight w:val="none"/>
        </w:rPr>
        <w:t>第七章 质疑、投诉证明材料格式</w:t>
      </w:r>
      <w:bookmarkEnd w:id="414"/>
      <w:bookmarkEnd w:id="415"/>
      <w:bookmarkEnd w:id="416"/>
      <w:bookmarkEnd w:id="417"/>
      <w:bookmarkEnd w:id="418"/>
    </w:p>
    <w:p w14:paraId="364F316F">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2C3BC459">
      <w:pPr>
        <w:widowControl/>
        <w:shd w:val="clear" w:color="auto" w:fill="FFFFFF"/>
        <w:wordWrap w:val="0"/>
        <w:spacing w:line="360" w:lineRule="auto"/>
        <w:jc w:val="left"/>
        <w:rPr>
          <w:rFonts w:ascii="宋体" w:hAnsi="宋体" w:cs="宋体"/>
          <w:b/>
          <w:bCs/>
          <w:color w:val="auto"/>
          <w:sz w:val="28"/>
          <w:szCs w:val="28"/>
          <w:highlight w:val="none"/>
        </w:rPr>
      </w:pPr>
    </w:p>
    <w:p w14:paraId="14B34185">
      <w:pPr>
        <w:pStyle w:val="5"/>
        <w:wordWrap w:val="0"/>
        <w:spacing w:before="0" w:after="0" w:line="360" w:lineRule="auto"/>
        <w:jc w:val="center"/>
        <w:rPr>
          <w:rFonts w:ascii="宋体" w:hAnsi="宋体" w:eastAsia="宋体" w:cs="宋体"/>
          <w:b w:val="0"/>
          <w:bCs w:val="0"/>
          <w:color w:val="auto"/>
          <w:highlight w:val="none"/>
        </w:rPr>
      </w:pPr>
      <w:bookmarkStart w:id="419" w:name="_Toc32405"/>
      <w:bookmarkStart w:id="420" w:name="_Toc7632"/>
      <w:bookmarkStart w:id="421" w:name="_Toc24503"/>
      <w:bookmarkStart w:id="422" w:name="_Toc9638"/>
      <w:bookmarkStart w:id="423" w:name="_Toc26146"/>
      <w:r>
        <w:rPr>
          <w:rFonts w:hint="eastAsia" w:ascii="宋体" w:hAnsi="宋体" w:eastAsia="宋体" w:cs="宋体"/>
          <w:b w:val="0"/>
          <w:bCs w:val="0"/>
          <w:color w:val="auto"/>
          <w:highlight w:val="none"/>
        </w:rPr>
        <w:t>第一节 质疑函（格式）</w:t>
      </w:r>
      <w:bookmarkEnd w:id="419"/>
      <w:bookmarkEnd w:id="420"/>
      <w:bookmarkEnd w:id="421"/>
      <w:bookmarkEnd w:id="422"/>
      <w:bookmarkEnd w:id="423"/>
    </w:p>
    <w:p w14:paraId="486FAFFF">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0A9E388D">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2523F2C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C60679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C9C4A43">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FD599D6">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5961D44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52856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1847E1F">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F154C9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南宁市第三职业技术学校2025年度优质校、计算机应用优质专业、中餐烹饪优质专业内涵建设服务（重）</w:t>
      </w:r>
      <w:r>
        <w:rPr>
          <w:rFonts w:hint="eastAsia" w:ascii="宋体" w:hAnsi="宋体" w:cs="宋体"/>
          <w:color w:val="auto"/>
          <w:sz w:val="32"/>
          <w:szCs w:val="32"/>
          <w:highlight w:val="none"/>
          <w:u w:val="dotted"/>
        </w:rPr>
        <w:t xml:space="preserve">     </w:t>
      </w:r>
    </w:p>
    <w:p w14:paraId="304D900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11733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w:t>
      </w:r>
      <w:r>
        <w:rPr>
          <w:rFonts w:hint="eastAsia" w:ascii="宋体" w:hAnsi="宋体" w:cs="宋体"/>
          <w:color w:val="auto"/>
          <w:sz w:val="32"/>
          <w:szCs w:val="32"/>
          <w:highlight w:val="none"/>
          <w:u w:val="dotted"/>
        </w:rPr>
        <w:t xml:space="preserve">  </w:t>
      </w:r>
    </w:p>
    <w:p w14:paraId="25ABE1EA">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4CAEDB90">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2E15D20">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5C5A7FD">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B62E25C">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4C617F4B">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B6668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0702AF9">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5ECB008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07401039">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232C444F">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0F21EA3C">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CBD19C4">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6C7434A2">
      <w:pPr>
        <w:wordWrap w:val="0"/>
        <w:adjustRightInd w:val="0"/>
        <w:snapToGrid w:val="0"/>
        <w:spacing w:line="360" w:lineRule="auto"/>
        <w:rPr>
          <w:rFonts w:ascii="宋体" w:hAnsi="宋体" w:cs="宋体"/>
          <w:color w:val="auto"/>
          <w:sz w:val="32"/>
          <w:szCs w:val="32"/>
          <w:highlight w:val="none"/>
        </w:rPr>
      </w:pPr>
    </w:p>
    <w:p w14:paraId="121028D1">
      <w:pPr>
        <w:wordWrap w:val="0"/>
        <w:adjustRightInd w:val="0"/>
        <w:snapToGrid w:val="0"/>
        <w:spacing w:line="360" w:lineRule="auto"/>
        <w:rPr>
          <w:rFonts w:ascii="宋体" w:hAnsi="宋体" w:cs="宋体"/>
          <w:color w:val="auto"/>
          <w:sz w:val="32"/>
          <w:szCs w:val="32"/>
          <w:highlight w:val="none"/>
        </w:rPr>
      </w:pPr>
    </w:p>
    <w:p w14:paraId="5C315E5F">
      <w:pPr>
        <w:wordWrap w:val="0"/>
        <w:spacing w:line="360" w:lineRule="auto"/>
        <w:jc w:val="center"/>
        <w:rPr>
          <w:rFonts w:ascii="宋体" w:hAnsi="宋体" w:cs="宋体"/>
          <w:b/>
          <w:bCs/>
          <w:color w:val="auto"/>
          <w:sz w:val="32"/>
          <w:szCs w:val="32"/>
          <w:highlight w:val="none"/>
        </w:rPr>
      </w:pPr>
    </w:p>
    <w:p w14:paraId="15FA39BB">
      <w:pPr>
        <w:wordWrap w:val="0"/>
        <w:spacing w:line="360" w:lineRule="auto"/>
        <w:jc w:val="center"/>
        <w:rPr>
          <w:rFonts w:ascii="宋体" w:hAnsi="宋体" w:cs="宋体"/>
          <w:b/>
          <w:bCs/>
          <w:color w:val="auto"/>
          <w:sz w:val="32"/>
          <w:szCs w:val="32"/>
          <w:highlight w:val="none"/>
        </w:rPr>
      </w:pPr>
    </w:p>
    <w:p w14:paraId="064A71C8">
      <w:pPr>
        <w:wordWrap w:val="0"/>
        <w:spacing w:line="360" w:lineRule="auto"/>
        <w:jc w:val="center"/>
        <w:rPr>
          <w:rFonts w:ascii="宋体" w:hAnsi="宋体" w:cs="宋体"/>
          <w:b/>
          <w:bCs/>
          <w:color w:val="auto"/>
          <w:sz w:val="32"/>
          <w:szCs w:val="32"/>
          <w:highlight w:val="none"/>
        </w:rPr>
      </w:pPr>
    </w:p>
    <w:p w14:paraId="5073E7CC">
      <w:pPr>
        <w:wordWrap w:val="0"/>
        <w:spacing w:line="360" w:lineRule="auto"/>
        <w:jc w:val="center"/>
        <w:rPr>
          <w:rFonts w:ascii="宋体" w:hAnsi="宋体" w:cs="宋体"/>
          <w:b/>
          <w:bCs/>
          <w:color w:val="auto"/>
          <w:sz w:val="32"/>
          <w:szCs w:val="32"/>
          <w:highlight w:val="none"/>
        </w:rPr>
      </w:pPr>
    </w:p>
    <w:p w14:paraId="2E9BEA71">
      <w:pPr>
        <w:wordWrap w:val="0"/>
        <w:spacing w:line="360" w:lineRule="auto"/>
        <w:jc w:val="center"/>
        <w:rPr>
          <w:rFonts w:ascii="宋体" w:hAnsi="宋体" w:cs="宋体"/>
          <w:b/>
          <w:bCs/>
          <w:color w:val="auto"/>
          <w:sz w:val="32"/>
          <w:szCs w:val="32"/>
          <w:highlight w:val="none"/>
        </w:rPr>
      </w:pPr>
    </w:p>
    <w:p w14:paraId="05FA8199">
      <w:pPr>
        <w:wordWrap w:val="0"/>
        <w:spacing w:line="360" w:lineRule="auto"/>
        <w:jc w:val="center"/>
        <w:rPr>
          <w:rFonts w:ascii="宋体" w:hAnsi="宋体" w:cs="宋体"/>
          <w:b/>
          <w:bCs/>
          <w:color w:val="auto"/>
          <w:sz w:val="32"/>
          <w:szCs w:val="32"/>
          <w:highlight w:val="none"/>
        </w:rPr>
      </w:pPr>
    </w:p>
    <w:p w14:paraId="3564D7F0">
      <w:pPr>
        <w:wordWrap w:val="0"/>
        <w:spacing w:line="360" w:lineRule="auto"/>
        <w:jc w:val="center"/>
        <w:rPr>
          <w:rFonts w:ascii="宋体" w:hAnsi="宋体" w:cs="宋体"/>
          <w:b/>
          <w:bCs/>
          <w:color w:val="auto"/>
          <w:sz w:val="32"/>
          <w:szCs w:val="32"/>
          <w:highlight w:val="none"/>
        </w:rPr>
      </w:pPr>
    </w:p>
    <w:p w14:paraId="16ABD2AC">
      <w:pPr>
        <w:wordWrap w:val="0"/>
        <w:spacing w:line="360" w:lineRule="auto"/>
        <w:rPr>
          <w:rFonts w:ascii="宋体" w:hAnsi="宋体" w:cs="宋体"/>
          <w:b/>
          <w:color w:val="auto"/>
          <w:sz w:val="32"/>
          <w:szCs w:val="32"/>
          <w:highlight w:val="none"/>
        </w:rPr>
      </w:pPr>
    </w:p>
    <w:p w14:paraId="0A68BA33">
      <w:pPr>
        <w:wordWrap w:val="0"/>
        <w:spacing w:line="360" w:lineRule="auto"/>
        <w:rPr>
          <w:rFonts w:ascii="宋体" w:hAnsi="宋体" w:cs="宋体"/>
          <w:b/>
          <w:color w:val="auto"/>
          <w:sz w:val="32"/>
          <w:szCs w:val="32"/>
          <w:highlight w:val="none"/>
        </w:rPr>
      </w:pPr>
    </w:p>
    <w:p w14:paraId="0D663D4D">
      <w:pPr>
        <w:wordWrap w:val="0"/>
        <w:spacing w:line="360" w:lineRule="auto"/>
        <w:rPr>
          <w:rFonts w:ascii="宋体" w:hAnsi="宋体" w:cs="宋体"/>
          <w:b/>
          <w:color w:val="auto"/>
          <w:sz w:val="32"/>
          <w:szCs w:val="32"/>
          <w:highlight w:val="none"/>
        </w:rPr>
      </w:pPr>
    </w:p>
    <w:p w14:paraId="4BCF5BD1">
      <w:pPr>
        <w:wordWrap w:val="0"/>
        <w:spacing w:line="360" w:lineRule="auto"/>
        <w:rPr>
          <w:rFonts w:ascii="宋体" w:hAnsi="宋体" w:cs="宋体"/>
          <w:b/>
          <w:color w:val="auto"/>
          <w:sz w:val="32"/>
          <w:szCs w:val="32"/>
          <w:highlight w:val="none"/>
        </w:rPr>
      </w:pPr>
    </w:p>
    <w:p w14:paraId="678621B5">
      <w:pPr>
        <w:wordWrap w:val="0"/>
        <w:spacing w:line="360" w:lineRule="auto"/>
        <w:rPr>
          <w:rFonts w:ascii="宋体" w:hAnsi="宋体" w:cs="宋体"/>
          <w:b/>
          <w:color w:val="auto"/>
          <w:sz w:val="32"/>
          <w:szCs w:val="32"/>
          <w:highlight w:val="none"/>
        </w:rPr>
      </w:pPr>
    </w:p>
    <w:p w14:paraId="381E3542">
      <w:pPr>
        <w:wordWrap w:val="0"/>
        <w:spacing w:line="360" w:lineRule="auto"/>
        <w:rPr>
          <w:rFonts w:ascii="宋体" w:hAnsi="宋体" w:cs="宋体"/>
          <w:b/>
          <w:color w:val="auto"/>
          <w:sz w:val="32"/>
          <w:szCs w:val="32"/>
          <w:highlight w:val="none"/>
        </w:rPr>
      </w:pPr>
    </w:p>
    <w:p w14:paraId="3EF452A6">
      <w:pPr>
        <w:wordWrap w:val="0"/>
        <w:spacing w:line="360" w:lineRule="auto"/>
        <w:rPr>
          <w:rFonts w:ascii="宋体" w:hAnsi="宋体" w:cs="宋体"/>
          <w:b/>
          <w:color w:val="auto"/>
          <w:sz w:val="32"/>
          <w:szCs w:val="32"/>
          <w:highlight w:val="none"/>
        </w:rPr>
      </w:pPr>
    </w:p>
    <w:p w14:paraId="04545FD3">
      <w:pPr>
        <w:wordWrap w:val="0"/>
        <w:spacing w:line="360" w:lineRule="auto"/>
        <w:rPr>
          <w:rFonts w:ascii="宋体" w:hAnsi="宋体" w:cs="宋体"/>
          <w:b/>
          <w:color w:val="auto"/>
          <w:sz w:val="32"/>
          <w:szCs w:val="32"/>
          <w:highlight w:val="none"/>
        </w:rPr>
      </w:pPr>
    </w:p>
    <w:p w14:paraId="3500D179">
      <w:pPr>
        <w:wordWrap w:val="0"/>
        <w:spacing w:line="360" w:lineRule="auto"/>
        <w:rPr>
          <w:rFonts w:ascii="宋体" w:hAnsi="宋体" w:cs="宋体"/>
          <w:b/>
          <w:color w:val="auto"/>
          <w:sz w:val="32"/>
          <w:szCs w:val="32"/>
          <w:highlight w:val="none"/>
        </w:rPr>
      </w:pPr>
    </w:p>
    <w:p w14:paraId="5BABC3F5">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D6A374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7238FDE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4230E6C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7A4ABB4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1208CDA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48AC24C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896B31F">
      <w:pPr>
        <w:widowControl/>
        <w:wordWrap w:val="0"/>
        <w:spacing w:line="360" w:lineRule="auto"/>
        <w:ind w:firstLine="600" w:firstLineChars="200"/>
        <w:jc w:val="left"/>
        <w:rPr>
          <w:rFonts w:ascii="宋体" w:hAnsi="宋体" w:cs="宋体"/>
          <w:color w:val="auto"/>
          <w:sz w:val="30"/>
          <w:szCs w:val="30"/>
          <w:highlight w:val="none"/>
        </w:rPr>
      </w:pPr>
    </w:p>
    <w:p w14:paraId="60A34384">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1F270E87">
      <w:pPr>
        <w:pStyle w:val="5"/>
        <w:wordWrap w:val="0"/>
        <w:spacing w:before="0" w:after="0" w:line="360" w:lineRule="auto"/>
        <w:jc w:val="center"/>
        <w:rPr>
          <w:rFonts w:ascii="宋体" w:hAnsi="宋体" w:eastAsia="宋体" w:cs="宋体"/>
          <w:b w:val="0"/>
          <w:bCs w:val="0"/>
          <w:color w:val="auto"/>
          <w:highlight w:val="none"/>
        </w:rPr>
      </w:pPr>
      <w:bookmarkStart w:id="424" w:name="_Toc15764"/>
      <w:bookmarkStart w:id="425" w:name="_Toc9443"/>
      <w:bookmarkStart w:id="426" w:name="_Toc19274"/>
      <w:bookmarkStart w:id="427" w:name="_Toc24253"/>
      <w:bookmarkStart w:id="428" w:name="_Toc4305"/>
      <w:r>
        <w:rPr>
          <w:rFonts w:hint="eastAsia" w:ascii="宋体" w:hAnsi="宋体" w:eastAsia="宋体" w:cs="宋体"/>
          <w:b w:val="0"/>
          <w:bCs w:val="0"/>
          <w:color w:val="auto"/>
          <w:highlight w:val="none"/>
        </w:rPr>
        <w:t>第二节 投诉书（格式）</w:t>
      </w:r>
      <w:bookmarkEnd w:id="424"/>
      <w:bookmarkEnd w:id="425"/>
      <w:bookmarkEnd w:id="426"/>
      <w:bookmarkEnd w:id="427"/>
      <w:bookmarkEnd w:id="428"/>
    </w:p>
    <w:p w14:paraId="67DBFC91">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3AF57B58">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1ADF6A4">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347E4C3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E73E672">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63AC897">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95BBF68">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841354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74695C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A35621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C140B6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A23EC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334BC8F">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32CF41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AC378D0">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64AD1C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330A52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4A7EF51">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南宁市第三职业技术学校2025年度优质校、计算机应用优质专业、中餐烹饪优质专业内涵建设服务（重）</w:t>
      </w:r>
      <w:r>
        <w:rPr>
          <w:rFonts w:hint="eastAsia" w:ascii="宋体" w:hAnsi="宋体" w:cs="宋体"/>
          <w:color w:val="auto"/>
          <w:sz w:val="32"/>
          <w:szCs w:val="32"/>
          <w:highlight w:val="none"/>
          <w:u w:val="dotted"/>
        </w:rPr>
        <w:t xml:space="preserve">   </w:t>
      </w:r>
    </w:p>
    <w:p w14:paraId="1E7320FD">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D4B3110">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南宁市第三职业技术学校</w:t>
      </w:r>
      <w:r>
        <w:rPr>
          <w:rFonts w:hint="eastAsia" w:ascii="宋体" w:hAnsi="宋体" w:cs="宋体"/>
          <w:color w:val="auto"/>
          <w:sz w:val="32"/>
          <w:szCs w:val="32"/>
          <w:highlight w:val="none"/>
          <w:u w:val="single"/>
        </w:rPr>
        <w:t xml:space="preserve">  </w:t>
      </w:r>
    </w:p>
    <w:p w14:paraId="79FB8928">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7EA9858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B068C86">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7DDCEF6">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0CA5A281">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2D761995">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567C539">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35609BB">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B1C00E3">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52CD135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042C57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0544E4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0CED9F3">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71CA7A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0A8EC6B">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4BF8FFD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A73254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5C10E8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3FB5521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1D42F39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07DB268A">
      <w:pPr>
        <w:wordWrap w:val="0"/>
        <w:spacing w:line="360" w:lineRule="auto"/>
        <w:rPr>
          <w:rFonts w:ascii="宋体" w:hAnsi="宋体" w:cs="宋体"/>
          <w:b/>
          <w:color w:val="auto"/>
          <w:sz w:val="32"/>
          <w:szCs w:val="32"/>
          <w:highlight w:val="none"/>
        </w:rPr>
      </w:pPr>
    </w:p>
    <w:p w14:paraId="2CA8CB22">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691C735">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0DB09CFF">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A1B27E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56F1AE3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3CB5B4B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A2FB57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7C0B0E87">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3E98E1B">
      <w:pPr>
        <w:wordWrap w:val="0"/>
        <w:spacing w:line="360" w:lineRule="auto"/>
        <w:rPr>
          <w:rFonts w:ascii="宋体" w:hAnsi="宋体" w:cs="宋体"/>
          <w:color w:val="auto"/>
          <w:highlight w:val="none"/>
        </w:rPr>
      </w:pPr>
    </w:p>
    <w:sectPr>
      <w:footerReference r:id="rId14" w:type="first"/>
      <w:headerReference r:id="rId11" w:type="default"/>
      <w:footerReference r:id="rId12" w:type="default"/>
      <w:footerReference r:id="rId13"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801B">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6E0274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OuRPWE4AgAAYQQAAA4AAAAAAAAAAQAgAAAAIAEAAGRycy9lMm9Eb2Mu&#10;eG1sUEsFBgAAAAAGAAYAWQEAAMoFAAAAAA==&#10;">
              <v:fill on="f" focussize="0,0"/>
              <v:stroke on="f" weight="0.5pt"/>
              <v:imagedata o:title=""/>
              <o:lock v:ext="edit" aspectratio="f"/>
              <v:textbox inset="0mm,0mm,0mm,0mm" style="mso-fit-shape-to-text:t;">
                <w:txbxContent>
                  <w:p w14:paraId="76E0274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815E">
    <w:pPr>
      <w:pStyle w:val="17"/>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E89DE82">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CZY3hjcCAABgBAAADgAAAAAAAAABACAAAAAgAQAAZHJzL2Uyb0RvYy54&#10;bWxQSwUGAAAAAAYABgBZAQAAyQUAAAAA&#10;">
              <v:fill on="f" focussize="0,0"/>
              <v:stroke on="f" weight="0.5pt"/>
              <v:imagedata o:title=""/>
              <o:lock v:ext="edit" aspectratio="f"/>
              <v:textbox inset="0mm,0mm,0mm,0mm" style="mso-fit-shape-to-text:t;">
                <w:txbxContent>
                  <w:p w14:paraId="6E89DE82">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AEAD">
    <w:pPr>
      <w:pStyle w:val="17"/>
      <w:tabs>
        <w:tab w:val="center" w:pos="4873"/>
        <w:tab w:val="clear" w:pos="4153"/>
        <w:tab w:val="clear" w:pos="8306"/>
      </w:tabs>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C6BDB16">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XPw+WDcCAABgBAAADgAAAAAAAAABACAAAAAgAQAAZHJzL2Uyb0RvYy54&#10;bWxQSwUGAAAAAAYABgBZAQAAyQUAAAAA&#10;">
              <v:fill on="f" focussize="0,0"/>
              <v:stroke on="f" weight="0.5pt"/>
              <v:imagedata o:title=""/>
              <o:lock v:ext="edit" aspectratio="f"/>
              <v:textbox inset="0mm,0mm,0mm,0mm" style="mso-fit-shape-to-text:t;">
                <w:txbxContent>
                  <w:p w14:paraId="3C6BDB16">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DE4F">
    <w:pPr>
      <w:pStyle w:val="17"/>
      <w:tabs>
        <w:tab w:val="center" w:pos="487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78805E">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1QVMyjcCAABgBAAADgAAAAAAAAABACAAAAAgAQAAZHJzL2Uyb0RvYy54&#10;bWxQSwUGAAAAAAYABgBZAQAAyQUAAAAA&#10;">
              <v:fill on="f" focussize="0,0"/>
              <v:stroke on="f" weight="0.5pt"/>
              <v:imagedata o:title=""/>
              <o:lock v:ext="edit" aspectratio="f"/>
              <v:textbox inset="0mm,0mm,0mm,0mm" style="mso-fit-shape-to-text:t;">
                <w:txbxContent>
                  <w:p w14:paraId="2378805E">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04A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BCFFDC7">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To2LCjYCAABhBAAADgAAAAAAAAABACAAAAAhAQAAZHJzL2Uyb0RvYy54&#10;bWxQSwUGAAAAAAYABgBZAQAAyQUAAAAA&#10;">
              <v:fill on="f" focussize="0,0"/>
              <v:stroke on="f" weight="0.5pt"/>
              <v:imagedata o:title=""/>
              <o:lock v:ext="edit" aspectratio="f"/>
              <v:textbox inset="0mm,0mm,0mm,0mm" style="mso-fit-shape-to-text:t;">
                <w:txbxContent>
                  <w:p w14:paraId="7BCFFDC7">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98B7">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144AFC6">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naWyzYCAABh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WJsSJ1Qg8TCXUP&#10;j1Zod23PcgflCUk66LrEW76R+JQ75sMDc9gWyAsHJ9zjUinAlNBblNTgvvzrPMZjtdBLSYNtVlCD&#10;U0WJem+wirEjB8MNxm4wzEHfAvZtjgNpeTLxggtqMCsH+jNO0yrmQBczHDMVNAzmbehaHaeRi9Uq&#10;BWHfWRbuzNbyCB3l8XZ1CChnUjmK0imB1Ykb7LxUp35KYmv/uU9Rj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snaWyzYCAABhBAAADgAAAAAAAAABACAAAAAhAQAAZHJzL2Uyb0RvYy54&#10;bWxQSwUGAAAAAAYABgBZAQAAyQUAAAAA&#10;">
              <v:fill on="f" focussize="0,0"/>
              <v:stroke on="f" weight="0.5pt"/>
              <v:imagedata o:title=""/>
              <o:lock v:ext="edit" aspectratio="f"/>
              <v:textbox inset="0mm,0mm,0mm,0mm" style="mso-fit-shape-to-text:t;">
                <w:txbxContent>
                  <w:p w14:paraId="4144AFC6">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921B">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640" cy="13144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w="6350">
                        <a:noFill/>
                      </a:ln>
                      <a:effectLst/>
                    </wps:spPr>
                    <wps:txbx>
                      <w:txbxContent>
                        <w:p w14:paraId="66399053">
                          <w:pPr>
                            <w:pStyle w:val="17"/>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13.2pt;mso-position-horizontal:center;mso-position-horizontal-relative:margin;mso-wrap-style:none;z-index:251661312;mso-width-relative:page;mso-height-relative:page;" filled="f" stroked="f" coordsize="21600,21600" o:gfxdata="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ht9fRAAAAAwEAAA8AAAAAAAAAAQAgAAAAIgAAAGRycy9kb3ducmV2LnhtbFBL&#10;AQIUABQAAAAIAIdO4kC1TQ1uNgIAAGEEAAAOAAAAAAAAAAEAIAAAACABAABkcnMvZTJvRG9jLnht&#10;bFBLBQYAAAAABgAGAFkBAADIBQAAAAA=&#10;">
              <v:fill on="f" focussize="0,0"/>
              <v:stroke on="f" weight="0.5pt"/>
              <v:imagedata o:title=""/>
              <o:lock v:ext="edit" aspectratio="f"/>
              <v:textbox inset="0mm,0mm,0mm,0mm" style="mso-fit-shape-to-text:t;">
                <w:txbxContent>
                  <w:p w14:paraId="66399053">
                    <w:pPr>
                      <w:pStyle w:val="17"/>
                    </w:pPr>
                    <w:r>
                      <w:fldChar w:fldCharType="begin"/>
                    </w:r>
                    <w:r>
                      <w:instrText xml:space="preserve"> PAGE  \* MERGEFORMAT </w:instrText>
                    </w:r>
                    <w:r>
                      <w:fldChar w:fldCharType="separate"/>
                    </w:r>
                    <w:r>
                      <w:t>120</w:t>
                    </w:r>
                    <w:r>
                      <w:fldChar w:fldCharType="end"/>
                    </w:r>
                  </w:p>
                </w:txbxContent>
              </v:textbox>
            </v:shape>
          </w:pict>
        </mc:Fallback>
      </mc:AlternateContent>
    </w:r>
  </w:p>
  <w:p w14:paraId="006B74CA">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CDCD">
    <w:pPr>
      <w:pStyle w:val="17"/>
      <w:framePr w:wrap="around" w:vAnchor="text" w:hAnchor="margin" w:xAlign="center" w:y="1"/>
      <w:rPr>
        <w:rStyle w:val="30"/>
      </w:rPr>
    </w:pPr>
    <w:r>
      <w:fldChar w:fldCharType="begin"/>
    </w:r>
    <w:r>
      <w:rPr>
        <w:rStyle w:val="30"/>
      </w:rPr>
      <w:instrText xml:space="preserve">PAGE  </w:instrText>
    </w:r>
    <w:r>
      <w:fldChar w:fldCharType="end"/>
    </w:r>
  </w:p>
  <w:p w14:paraId="5C254153">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4FA2">
    <w:pPr>
      <w:pStyle w:val="17"/>
      <w:framePr w:wrap="around" w:vAnchor="text" w:hAnchor="margin" w:xAlign="right" w:y="1"/>
      <w:rPr>
        <w:rStyle w:val="30"/>
      </w:rPr>
    </w:pPr>
    <w:r>
      <w:fldChar w:fldCharType="begin"/>
    </w:r>
    <w:r>
      <w:rPr>
        <w:rStyle w:val="30"/>
      </w:rPr>
      <w:instrText xml:space="preserve">PAGE  </w:instrText>
    </w:r>
    <w:r>
      <w:fldChar w:fldCharType="separate"/>
    </w:r>
    <w:r>
      <w:rPr>
        <w:rStyle w:val="30"/>
      </w:rPr>
      <w:t>122</w:t>
    </w:r>
    <w:r>
      <w:fldChar w:fldCharType="end"/>
    </w:r>
  </w:p>
  <w:p w14:paraId="343FD770">
    <w:pPr>
      <w:pStyle w:val="17"/>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F62C">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D2C">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A80E">
    <w:pPr>
      <w:pStyle w:val="18"/>
      <w:jc w:val="right"/>
    </w:pPr>
    <w:r>
      <w:rPr>
        <w:rFonts w:hint="eastAsia"/>
      </w:rPr>
      <w:t>项目名称：</w:t>
    </w:r>
    <w:r>
      <w:rPr>
        <w:rFonts w:hint="eastAsia"/>
        <w:lang w:eastAsia="zh-CN"/>
      </w:rPr>
      <w:t>南宁市第三职业技术学校2025年度优质校、计算机应用优质专业、中餐烹饪优质专业内涵建设服务（重）</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DABA1C0"/>
    <w:multiLevelType w:val="singleLevel"/>
    <w:tmpl w:val="DDABA1C0"/>
    <w:lvl w:ilvl="0" w:tentative="0">
      <w:start w:val="7"/>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43AC5D"/>
    <w:multiLevelType w:val="singleLevel"/>
    <w:tmpl w:val="5143AC5D"/>
    <w:lvl w:ilvl="0" w:tentative="0">
      <w:start w:val="2"/>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7"/>
  </w:num>
  <w:num w:numId="3">
    <w:abstractNumId w:val="0"/>
  </w:num>
  <w:num w:numId="4">
    <w:abstractNumId w:val="6"/>
    <w:lvlOverride w:ilvl="0">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TrzXJtCXDuSzHDslQ9lJet9xHIc=" w:salt="eZ8uPACu+5Y2SCkI9r1V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NWY5YmNlZmRiYmYzMDU0NzZlZDY1NzMzM2Q0NmIifQ=="/>
  </w:docVars>
  <w:rsids>
    <w:rsidRoot w:val="00AA1F45"/>
    <w:rsid w:val="00006AB7"/>
    <w:rsid w:val="0005606E"/>
    <w:rsid w:val="000672D4"/>
    <w:rsid w:val="000732BC"/>
    <w:rsid w:val="000B44D5"/>
    <w:rsid w:val="000C08DD"/>
    <w:rsid w:val="000C6614"/>
    <w:rsid w:val="000E201F"/>
    <w:rsid w:val="000E3FB5"/>
    <w:rsid w:val="000E553A"/>
    <w:rsid w:val="000F0023"/>
    <w:rsid w:val="000F16E9"/>
    <w:rsid w:val="00107233"/>
    <w:rsid w:val="0013126E"/>
    <w:rsid w:val="00173644"/>
    <w:rsid w:val="00175D2B"/>
    <w:rsid w:val="00176A8B"/>
    <w:rsid w:val="00197FC6"/>
    <w:rsid w:val="001C5CF2"/>
    <w:rsid w:val="001E1A1B"/>
    <w:rsid w:val="001E3E99"/>
    <w:rsid w:val="00211898"/>
    <w:rsid w:val="0022736B"/>
    <w:rsid w:val="00227EAC"/>
    <w:rsid w:val="0027178E"/>
    <w:rsid w:val="00292EFC"/>
    <w:rsid w:val="002D64F7"/>
    <w:rsid w:val="002E05F9"/>
    <w:rsid w:val="0031123C"/>
    <w:rsid w:val="003278B2"/>
    <w:rsid w:val="00340282"/>
    <w:rsid w:val="0035189D"/>
    <w:rsid w:val="003549B1"/>
    <w:rsid w:val="00355FEB"/>
    <w:rsid w:val="003B5C00"/>
    <w:rsid w:val="003C272D"/>
    <w:rsid w:val="003C77C0"/>
    <w:rsid w:val="003E059C"/>
    <w:rsid w:val="003E34DE"/>
    <w:rsid w:val="00407726"/>
    <w:rsid w:val="00421E84"/>
    <w:rsid w:val="00443864"/>
    <w:rsid w:val="004701A0"/>
    <w:rsid w:val="00476120"/>
    <w:rsid w:val="004767DB"/>
    <w:rsid w:val="004771C4"/>
    <w:rsid w:val="004F072A"/>
    <w:rsid w:val="00590F15"/>
    <w:rsid w:val="005C232C"/>
    <w:rsid w:val="005F6840"/>
    <w:rsid w:val="005F6C45"/>
    <w:rsid w:val="0061219B"/>
    <w:rsid w:val="006140F2"/>
    <w:rsid w:val="0065117B"/>
    <w:rsid w:val="006612AC"/>
    <w:rsid w:val="006861BB"/>
    <w:rsid w:val="00694A90"/>
    <w:rsid w:val="006A7179"/>
    <w:rsid w:val="006B7DB2"/>
    <w:rsid w:val="006C2DFD"/>
    <w:rsid w:val="006C425B"/>
    <w:rsid w:val="0070706E"/>
    <w:rsid w:val="00765D54"/>
    <w:rsid w:val="007664B4"/>
    <w:rsid w:val="00786895"/>
    <w:rsid w:val="00793EAD"/>
    <w:rsid w:val="007A4F26"/>
    <w:rsid w:val="007A54C4"/>
    <w:rsid w:val="00821F4B"/>
    <w:rsid w:val="00834535"/>
    <w:rsid w:val="0085788E"/>
    <w:rsid w:val="008927F4"/>
    <w:rsid w:val="008D1DE3"/>
    <w:rsid w:val="008D3658"/>
    <w:rsid w:val="008E59B6"/>
    <w:rsid w:val="008F3167"/>
    <w:rsid w:val="00904AC7"/>
    <w:rsid w:val="00913A8D"/>
    <w:rsid w:val="00913FC0"/>
    <w:rsid w:val="009309C7"/>
    <w:rsid w:val="00932A9B"/>
    <w:rsid w:val="00935590"/>
    <w:rsid w:val="009628FF"/>
    <w:rsid w:val="00963015"/>
    <w:rsid w:val="00966923"/>
    <w:rsid w:val="009709CF"/>
    <w:rsid w:val="009940E3"/>
    <w:rsid w:val="009D03D1"/>
    <w:rsid w:val="009D408C"/>
    <w:rsid w:val="009F04A7"/>
    <w:rsid w:val="00A14C90"/>
    <w:rsid w:val="00A1574D"/>
    <w:rsid w:val="00A3129F"/>
    <w:rsid w:val="00A3435A"/>
    <w:rsid w:val="00A534CA"/>
    <w:rsid w:val="00A85A50"/>
    <w:rsid w:val="00AA1F45"/>
    <w:rsid w:val="00AA2DE3"/>
    <w:rsid w:val="00AD1F20"/>
    <w:rsid w:val="00B15B35"/>
    <w:rsid w:val="00B530C2"/>
    <w:rsid w:val="00BA3ABB"/>
    <w:rsid w:val="00BD4991"/>
    <w:rsid w:val="00C109DB"/>
    <w:rsid w:val="00C15502"/>
    <w:rsid w:val="00C35082"/>
    <w:rsid w:val="00C65D3A"/>
    <w:rsid w:val="00C70800"/>
    <w:rsid w:val="00C71530"/>
    <w:rsid w:val="00C9287E"/>
    <w:rsid w:val="00C9438E"/>
    <w:rsid w:val="00CB3A9E"/>
    <w:rsid w:val="00CE4173"/>
    <w:rsid w:val="00CF3752"/>
    <w:rsid w:val="00D053C3"/>
    <w:rsid w:val="00D879EF"/>
    <w:rsid w:val="00DC7908"/>
    <w:rsid w:val="00DF0E7E"/>
    <w:rsid w:val="00DF2510"/>
    <w:rsid w:val="00E006C2"/>
    <w:rsid w:val="00E046DE"/>
    <w:rsid w:val="00E23E81"/>
    <w:rsid w:val="00E330DE"/>
    <w:rsid w:val="00E33DC7"/>
    <w:rsid w:val="00E46159"/>
    <w:rsid w:val="00E61DEC"/>
    <w:rsid w:val="00EC47C4"/>
    <w:rsid w:val="00EC588D"/>
    <w:rsid w:val="00F00D81"/>
    <w:rsid w:val="00F13B20"/>
    <w:rsid w:val="00F156F9"/>
    <w:rsid w:val="00F34602"/>
    <w:rsid w:val="00F840EF"/>
    <w:rsid w:val="00F92C92"/>
    <w:rsid w:val="00FD1602"/>
    <w:rsid w:val="014D6E13"/>
    <w:rsid w:val="015F6189"/>
    <w:rsid w:val="016445F6"/>
    <w:rsid w:val="01C05C60"/>
    <w:rsid w:val="01D92EB0"/>
    <w:rsid w:val="01F66079"/>
    <w:rsid w:val="02274EC8"/>
    <w:rsid w:val="023D6C78"/>
    <w:rsid w:val="02443CCC"/>
    <w:rsid w:val="024617F2"/>
    <w:rsid w:val="024B03DA"/>
    <w:rsid w:val="025C0FCE"/>
    <w:rsid w:val="02AA42B4"/>
    <w:rsid w:val="02DB38C9"/>
    <w:rsid w:val="02E26F86"/>
    <w:rsid w:val="031C67CA"/>
    <w:rsid w:val="03652C04"/>
    <w:rsid w:val="03A10CAA"/>
    <w:rsid w:val="03D80B70"/>
    <w:rsid w:val="04510922"/>
    <w:rsid w:val="045E1D52"/>
    <w:rsid w:val="049B7081"/>
    <w:rsid w:val="04A46CA4"/>
    <w:rsid w:val="04AE7B23"/>
    <w:rsid w:val="04C66C1A"/>
    <w:rsid w:val="04DD675D"/>
    <w:rsid w:val="04E70524"/>
    <w:rsid w:val="051D5F52"/>
    <w:rsid w:val="052A656F"/>
    <w:rsid w:val="05613042"/>
    <w:rsid w:val="057743B8"/>
    <w:rsid w:val="057D4624"/>
    <w:rsid w:val="059E7B97"/>
    <w:rsid w:val="05AA3EC8"/>
    <w:rsid w:val="05AB19D6"/>
    <w:rsid w:val="05B44CC5"/>
    <w:rsid w:val="05C06DB8"/>
    <w:rsid w:val="05D610DF"/>
    <w:rsid w:val="05DC421B"/>
    <w:rsid w:val="05E313CB"/>
    <w:rsid w:val="05FC4926"/>
    <w:rsid w:val="063F6C84"/>
    <w:rsid w:val="0645485E"/>
    <w:rsid w:val="06530982"/>
    <w:rsid w:val="06836650"/>
    <w:rsid w:val="068C566F"/>
    <w:rsid w:val="06C158EB"/>
    <w:rsid w:val="06D80E87"/>
    <w:rsid w:val="06E45A7E"/>
    <w:rsid w:val="06F35CC1"/>
    <w:rsid w:val="074873AE"/>
    <w:rsid w:val="074A1D85"/>
    <w:rsid w:val="074F739B"/>
    <w:rsid w:val="07DC6755"/>
    <w:rsid w:val="084F54BD"/>
    <w:rsid w:val="085E3DDB"/>
    <w:rsid w:val="08F12ABB"/>
    <w:rsid w:val="090043DE"/>
    <w:rsid w:val="0902043D"/>
    <w:rsid w:val="09347209"/>
    <w:rsid w:val="096E647D"/>
    <w:rsid w:val="09905A49"/>
    <w:rsid w:val="09FF548B"/>
    <w:rsid w:val="0A1400BB"/>
    <w:rsid w:val="0A3527BC"/>
    <w:rsid w:val="0A4C6688"/>
    <w:rsid w:val="0A7B04A7"/>
    <w:rsid w:val="0A9A492D"/>
    <w:rsid w:val="0ACE430C"/>
    <w:rsid w:val="0ADA14C3"/>
    <w:rsid w:val="0ADB0F46"/>
    <w:rsid w:val="0ADE4E46"/>
    <w:rsid w:val="0B1B1342"/>
    <w:rsid w:val="0B2935A3"/>
    <w:rsid w:val="0B2E3813"/>
    <w:rsid w:val="0B3235F1"/>
    <w:rsid w:val="0B4C599F"/>
    <w:rsid w:val="0B613344"/>
    <w:rsid w:val="0B6B051B"/>
    <w:rsid w:val="0BD7795F"/>
    <w:rsid w:val="0BDC260B"/>
    <w:rsid w:val="0BDC31C7"/>
    <w:rsid w:val="0C01195F"/>
    <w:rsid w:val="0C3709B1"/>
    <w:rsid w:val="0C4539BF"/>
    <w:rsid w:val="0C474AE5"/>
    <w:rsid w:val="0C4C1587"/>
    <w:rsid w:val="0C852478"/>
    <w:rsid w:val="0D0974B4"/>
    <w:rsid w:val="0D2C3CDA"/>
    <w:rsid w:val="0D4F0275"/>
    <w:rsid w:val="0D4F1247"/>
    <w:rsid w:val="0D5A38A4"/>
    <w:rsid w:val="0D787385"/>
    <w:rsid w:val="0D7F205C"/>
    <w:rsid w:val="0D821B4C"/>
    <w:rsid w:val="0DA63A8D"/>
    <w:rsid w:val="0DA96C84"/>
    <w:rsid w:val="0DD272B7"/>
    <w:rsid w:val="0E15476E"/>
    <w:rsid w:val="0E29293C"/>
    <w:rsid w:val="0E2B7A9D"/>
    <w:rsid w:val="0E3504C5"/>
    <w:rsid w:val="0E372DD1"/>
    <w:rsid w:val="0E51430D"/>
    <w:rsid w:val="0E706B3D"/>
    <w:rsid w:val="0E8518F4"/>
    <w:rsid w:val="0ECE113B"/>
    <w:rsid w:val="0ED168E7"/>
    <w:rsid w:val="0ED71A24"/>
    <w:rsid w:val="0EE7610B"/>
    <w:rsid w:val="0EF07BA1"/>
    <w:rsid w:val="0EF84D6C"/>
    <w:rsid w:val="0F114F36"/>
    <w:rsid w:val="0F400ABA"/>
    <w:rsid w:val="0F4B69C3"/>
    <w:rsid w:val="0F60451F"/>
    <w:rsid w:val="0F77400C"/>
    <w:rsid w:val="0F855B6A"/>
    <w:rsid w:val="0F8C5DD4"/>
    <w:rsid w:val="0FAC66F6"/>
    <w:rsid w:val="0FCE16D6"/>
    <w:rsid w:val="0FD1141E"/>
    <w:rsid w:val="0FDD12BC"/>
    <w:rsid w:val="0FF454C3"/>
    <w:rsid w:val="10125409"/>
    <w:rsid w:val="1023450D"/>
    <w:rsid w:val="10321C6D"/>
    <w:rsid w:val="1045603D"/>
    <w:rsid w:val="10705A5D"/>
    <w:rsid w:val="10777D43"/>
    <w:rsid w:val="107B2362"/>
    <w:rsid w:val="10B85090"/>
    <w:rsid w:val="10BB15FD"/>
    <w:rsid w:val="10D51B29"/>
    <w:rsid w:val="10D97CD5"/>
    <w:rsid w:val="10E34126"/>
    <w:rsid w:val="1108539C"/>
    <w:rsid w:val="111B209C"/>
    <w:rsid w:val="112F648F"/>
    <w:rsid w:val="11382C4E"/>
    <w:rsid w:val="11485961"/>
    <w:rsid w:val="114F6EFA"/>
    <w:rsid w:val="1170063A"/>
    <w:rsid w:val="11765524"/>
    <w:rsid w:val="1232090E"/>
    <w:rsid w:val="12376EA7"/>
    <w:rsid w:val="12971BF6"/>
    <w:rsid w:val="129E02B8"/>
    <w:rsid w:val="12F72695"/>
    <w:rsid w:val="133D09EF"/>
    <w:rsid w:val="134E1CE9"/>
    <w:rsid w:val="1352527C"/>
    <w:rsid w:val="13530882"/>
    <w:rsid w:val="135A5C6F"/>
    <w:rsid w:val="136B45C6"/>
    <w:rsid w:val="138E124B"/>
    <w:rsid w:val="139A199E"/>
    <w:rsid w:val="13BC5DB8"/>
    <w:rsid w:val="13C46A1B"/>
    <w:rsid w:val="13DC085B"/>
    <w:rsid w:val="13DD5D2E"/>
    <w:rsid w:val="13EB21F9"/>
    <w:rsid w:val="1424395D"/>
    <w:rsid w:val="142474B9"/>
    <w:rsid w:val="148F49B0"/>
    <w:rsid w:val="14A538D4"/>
    <w:rsid w:val="14A970E4"/>
    <w:rsid w:val="14AA63F4"/>
    <w:rsid w:val="14B06F9F"/>
    <w:rsid w:val="14C52038"/>
    <w:rsid w:val="14E528C6"/>
    <w:rsid w:val="1525798D"/>
    <w:rsid w:val="155A22C4"/>
    <w:rsid w:val="159D39C7"/>
    <w:rsid w:val="15B336A0"/>
    <w:rsid w:val="15E909BB"/>
    <w:rsid w:val="165D3859"/>
    <w:rsid w:val="168E1562"/>
    <w:rsid w:val="16C44F84"/>
    <w:rsid w:val="16CF7BB0"/>
    <w:rsid w:val="16F91544"/>
    <w:rsid w:val="170A23BA"/>
    <w:rsid w:val="170B670F"/>
    <w:rsid w:val="17445DC8"/>
    <w:rsid w:val="175D54EB"/>
    <w:rsid w:val="176B7085"/>
    <w:rsid w:val="17893ED5"/>
    <w:rsid w:val="178B1380"/>
    <w:rsid w:val="17B4314C"/>
    <w:rsid w:val="17F17FFA"/>
    <w:rsid w:val="17FE0021"/>
    <w:rsid w:val="18363C5F"/>
    <w:rsid w:val="18470E5D"/>
    <w:rsid w:val="18622CA6"/>
    <w:rsid w:val="188A1F58"/>
    <w:rsid w:val="18A64941"/>
    <w:rsid w:val="18BA03EC"/>
    <w:rsid w:val="18EB0FE3"/>
    <w:rsid w:val="190065AD"/>
    <w:rsid w:val="1917583F"/>
    <w:rsid w:val="198B7A86"/>
    <w:rsid w:val="19940109"/>
    <w:rsid w:val="19AC242B"/>
    <w:rsid w:val="19B66A46"/>
    <w:rsid w:val="19C16AFA"/>
    <w:rsid w:val="19E03E83"/>
    <w:rsid w:val="19FA13E8"/>
    <w:rsid w:val="1A281D25"/>
    <w:rsid w:val="1A9010F2"/>
    <w:rsid w:val="1AC15A62"/>
    <w:rsid w:val="1AD82347"/>
    <w:rsid w:val="1B300E3A"/>
    <w:rsid w:val="1B987B5A"/>
    <w:rsid w:val="1BC82E20"/>
    <w:rsid w:val="1BD276B4"/>
    <w:rsid w:val="1C057BD0"/>
    <w:rsid w:val="1C5648D0"/>
    <w:rsid w:val="1C8D7B02"/>
    <w:rsid w:val="1CA277C6"/>
    <w:rsid w:val="1CC81BB8"/>
    <w:rsid w:val="1CEA00E9"/>
    <w:rsid w:val="1D664BA1"/>
    <w:rsid w:val="1D976F4E"/>
    <w:rsid w:val="1DFB74DD"/>
    <w:rsid w:val="1E102504"/>
    <w:rsid w:val="1E126573"/>
    <w:rsid w:val="1E285DF8"/>
    <w:rsid w:val="1E2F6111"/>
    <w:rsid w:val="1E4A3F1F"/>
    <w:rsid w:val="1E6C77F2"/>
    <w:rsid w:val="1E847AA6"/>
    <w:rsid w:val="1E88623C"/>
    <w:rsid w:val="1ECB3353"/>
    <w:rsid w:val="1ECE0411"/>
    <w:rsid w:val="1EDD0D6A"/>
    <w:rsid w:val="1EF04B68"/>
    <w:rsid w:val="1EF34658"/>
    <w:rsid w:val="1EF52B2E"/>
    <w:rsid w:val="1EF7740A"/>
    <w:rsid w:val="1F0C1AC3"/>
    <w:rsid w:val="1F0D31E5"/>
    <w:rsid w:val="1F12421B"/>
    <w:rsid w:val="1F216520"/>
    <w:rsid w:val="1F7160A7"/>
    <w:rsid w:val="1F85094C"/>
    <w:rsid w:val="1F8A2263"/>
    <w:rsid w:val="1FF36263"/>
    <w:rsid w:val="203B0065"/>
    <w:rsid w:val="203D39F0"/>
    <w:rsid w:val="206711FA"/>
    <w:rsid w:val="208947D9"/>
    <w:rsid w:val="20944195"/>
    <w:rsid w:val="209634ED"/>
    <w:rsid w:val="209E23A2"/>
    <w:rsid w:val="20A35320"/>
    <w:rsid w:val="20AE01DC"/>
    <w:rsid w:val="20B41BC5"/>
    <w:rsid w:val="20C01A19"/>
    <w:rsid w:val="211046C7"/>
    <w:rsid w:val="214011FC"/>
    <w:rsid w:val="21514035"/>
    <w:rsid w:val="218F3F0A"/>
    <w:rsid w:val="21CD2F3E"/>
    <w:rsid w:val="21D70B8A"/>
    <w:rsid w:val="21E8624E"/>
    <w:rsid w:val="21ED35E0"/>
    <w:rsid w:val="21F7683F"/>
    <w:rsid w:val="21FA7AAB"/>
    <w:rsid w:val="22126097"/>
    <w:rsid w:val="229B124E"/>
    <w:rsid w:val="22A56EE8"/>
    <w:rsid w:val="22B71196"/>
    <w:rsid w:val="22E5075C"/>
    <w:rsid w:val="23037099"/>
    <w:rsid w:val="230B6675"/>
    <w:rsid w:val="23100925"/>
    <w:rsid w:val="231177A3"/>
    <w:rsid w:val="23864A74"/>
    <w:rsid w:val="23DF164F"/>
    <w:rsid w:val="24200AC0"/>
    <w:rsid w:val="242341FB"/>
    <w:rsid w:val="245F6CC1"/>
    <w:rsid w:val="248F097F"/>
    <w:rsid w:val="24A634B4"/>
    <w:rsid w:val="24BD3058"/>
    <w:rsid w:val="24E22466"/>
    <w:rsid w:val="24E66C82"/>
    <w:rsid w:val="251925EC"/>
    <w:rsid w:val="25237319"/>
    <w:rsid w:val="253F23A5"/>
    <w:rsid w:val="25495178"/>
    <w:rsid w:val="257938CF"/>
    <w:rsid w:val="25A465D9"/>
    <w:rsid w:val="25C01404"/>
    <w:rsid w:val="25C12DBA"/>
    <w:rsid w:val="25EB6089"/>
    <w:rsid w:val="25F4202A"/>
    <w:rsid w:val="26170C2C"/>
    <w:rsid w:val="263F6603"/>
    <w:rsid w:val="26497436"/>
    <w:rsid w:val="26502390"/>
    <w:rsid w:val="26571970"/>
    <w:rsid w:val="267155B1"/>
    <w:rsid w:val="267267AA"/>
    <w:rsid w:val="267D177D"/>
    <w:rsid w:val="268D3CB1"/>
    <w:rsid w:val="269504D1"/>
    <w:rsid w:val="269F0C21"/>
    <w:rsid w:val="26D62895"/>
    <w:rsid w:val="26F43946"/>
    <w:rsid w:val="26F747B3"/>
    <w:rsid w:val="27381396"/>
    <w:rsid w:val="27702CEA"/>
    <w:rsid w:val="277A3B68"/>
    <w:rsid w:val="27BA3C0F"/>
    <w:rsid w:val="27CB6172"/>
    <w:rsid w:val="27CE17BE"/>
    <w:rsid w:val="27DF2945"/>
    <w:rsid w:val="281E05DA"/>
    <w:rsid w:val="285B3772"/>
    <w:rsid w:val="28957B57"/>
    <w:rsid w:val="28D925B5"/>
    <w:rsid w:val="28E60FE1"/>
    <w:rsid w:val="28FB65E3"/>
    <w:rsid w:val="293A2021"/>
    <w:rsid w:val="293F3EBF"/>
    <w:rsid w:val="296B27A1"/>
    <w:rsid w:val="297A6855"/>
    <w:rsid w:val="29997167"/>
    <w:rsid w:val="29AC1FD3"/>
    <w:rsid w:val="2A2B429D"/>
    <w:rsid w:val="2A60717D"/>
    <w:rsid w:val="2A622692"/>
    <w:rsid w:val="2A8F4B37"/>
    <w:rsid w:val="2B354DA0"/>
    <w:rsid w:val="2B3F6C0B"/>
    <w:rsid w:val="2B525B82"/>
    <w:rsid w:val="2B653354"/>
    <w:rsid w:val="2B6F6900"/>
    <w:rsid w:val="2B885500"/>
    <w:rsid w:val="2B9D7E17"/>
    <w:rsid w:val="2BA67A11"/>
    <w:rsid w:val="2BAC5D5B"/>
    <w:rsid w:val="2BAD5B8F"/>
    <w:rsid w:val="2BD55811"/>
    <w:rsid w:val="2BEB31D3"/>
    <w:rsid w:val="2BF35C97"/>
    <w:rsid w:val="2C0F23A5"/>
    <w:rsid w:val="2C4266A8"/>
    <w:rsid w:val="2C477E74"/>
    <w:rsid w:val="2C792640"/>
    <w:rsid w:val="2C7B06C4"/>
    <w:rsid w:val="2C803B90"/>
    <w:rsid w:val="2CD56E5B"/>
    <w:rsid w:val="2D016192"/>
    <w:rsid w:val="2D2500D2"/>
    <w:rsid w:val="2D26209C"/>
    <w:rsid w:val="2D360531"/>
    <w:rsid w:val="2D3D29BB"/>
    <w:rsid w:val="2D426ED6"/>
    <w:rsid w:val="2D860BA7"/>
    <w:rsid w:val="2D964B2C"/>
    <w:rsid w:val="2DB5581A"/>
    <w:rsid w:val="2DCB03B2"/>
    <w:rsid w:val="2DCC0037"/>
    <w:rsid w:val="2DEE4968"/>
    <w:rsid w:val="2DF83A39"/>
    <w:rsid w:val="2EA93DFB"/>
    <w:rsid w:val="2F4A02C4"/>
    <w:rsid w:val="2F850B45"/>
    <w:rsid w:val="2F8F3F29"/>
    <w:rsid w:val="2F9C5AEE"/>
    <w:rsid w:val="2FEA71F6"/>
    <w:rsid w:val="2FF975F4"/>
    <w:rsid w:val="30182170"/>
    <w:rsid w:val="302A1EA4"/>
    <w:rsid w:val="306164E3"/>
    <w:rsid w:val="30963CCD"/>
    <w:rsid w:val="30B8602B"/>
    <w:rsid w:val="310E09B5"/>
    <w:rsid w:val="31140B8A"/>
    <w:rsid w:val="311A1F18"/>
    <w:rsid w:val="31296BD8"/>
    <w:rsid w:val="312D39F9"/>
    <w:rsid w:val="315D6D36"/>
    <w:rsid w:val="316311C9"/>
    <w:rsid w:val="31771119"/>
    <w:rsid w:val="31791D7E"/>
    <w:rsid w:val="317A6513"/>
    <w:rsid w:val="32290207"/>
    <w:rsid w:val="32451FDE"/>
    <w:rsid w:val="32494957"/>
    <w:rsid w:val="32607DFF"/>
    <w:rsid w:val="32747406"/>
    <w:rsid w:val="32B51EF8"/>
    <w:rsid w:val="32C20171"/>
    <w:rsid w:val="32D95272"/>
    <w:rsid w:val="33027F46"/>
    <w:rsid w:val="330B1B18"/>
    <w:rsid w:val="33333CAF"/>
    <w:rsid w:val="33552D94"/>
    <w:rsid w:val="33553C32"/>
    <w:rsid w:val="33953053"/>
    <w:rsid w:val="33C543BD"/>
    <w:rsid w:val="342455D9"/>
    <w:rsid w:val="343E7FC6"/>
    <w:rsid w:val="34572BCC"/>
    <w:rsid w:val="34605E94"/>
    <w:rsid w:val="34657B39"/>
    <w:rsid w:val="348D6AB8"/>
    <w:rsid w:val="34983880"/>
    <w:rsid w:val="34C41689"/>
    <w:rsid w:val="34D771EE"/>
    <w:rsid w:val="34EB4B5A"/>
    <w:rsid w:val="35020CF9"/>
    <w:rsid w:val="3508352B"/>
    <w:rsid w:val="353A0143"/>
    <w:rsid w:val="3542559A"/>
    <w:rsid w:val="356D0868"/>
    <w:rsid w:val="359211D1"/>
    <w:rsid w:val="3592288C"/>
    <w:rsid w:val="35926521"/>
    <w:rsid w:val="35D87A6B"/>
    <w:rsid w:val="35E55651"/>
    <w:rsid w:val="361802A8"/>
    <w:rsid w:val="363771A3"/>
    <w:rsid w:val="364A2958"/>
    <w:rsid w:val="366F6862"/>
    <w:rsid w:val="36CC15BF"/>
    <w:rsid w:val="36DB3EF8"/>
    <w:rsid w:val="36F6488E"/>
    <w:rsid w:val="37114931"/>
    <w:rsid w:val="372A4692"/>
    <w:rsid w:val="37386C54"/>
    <w:rsid w:val="37A83DDA"/>
    <w:rsid w:val="37BF055E"/>
    <w:rsid w:val="37D01DC0"/>
    <w:rsid w:val="37D050DF"/>
    <w:rsid w:val="37EE5143"/>
    <w:rsid w:val="380A05F1"/>
    <w:rsid w:val="382462E5"/>
    <w:rsid w:val="38531C3E"/>
    <w:rsid w:val="38571C26"/>
    <w:rsid w:val="38623174"/>
    <w:rsid w:val="387C0DC3"/>
    <w:rsid w:val="38904AB5"/>
    <w:rsid w:val="38C021BE"/>
    <w:rsid w:val="38D76C1A"/>
    <w:rsid w:val="392F71AA"/>
    <w:rsid w:val="3946502A"/>
    <w:rsid w:val="394F767F"/>
    <w:rsid w:val="39981C2C"/>
    <w:rsid w:val="39AF426A"/>
    <w:rsid w:val="39B1568D"/>
    <w:rsid w:val="39E46F19"/>
    <w:rsid w:val="3A17697D"/>
    <w:rsid w:val="3A4F3611"/>
    <w:rsid w:val="3AAA7E69"/>
    <w:rsid w:val="3AAD7959"/>
    <w:rsid w:val="3ABE3914"/>
    <w:rsid w:val="3B29138A"/>
    <w:rsid w:val="3B2B257B"/>
    <w:rsid w:val="3B547DD5"/>
    <w:rsid w:val="3B822B94"/>
    <w:rsid w:val="3B83077B"/>
    <w:rsid w:val="3BAE3989"/>
    <w:rsid w:val="3BB56A15"/>
    <w:rsid w:val="3C37572C"/>
    <w:rsid w:val="3C3E2A63"/>
    <w:rsid w:val="3C760A0F"/>
    <w:rsid w:val="3C822FD1"/>
    <w:rsid w:val="3C916B22"/>
    <w:rsid w:val="3CD25455"/>
    <w:rsid w:val="3CD76F0F"/>
    <w:rsid w:val="3CFD3345"/>
    <w:rsid w:val="3D064F27"/>
    <w:rsid w:val="3D172303"/>
    <w:rsid w:val="3D19432C"/>
    <w:rsid w:val="3D4B5E44"/>
    <w:rsid w:val="3D7309E6"/>
    <w:rsid w:val="3D9372DA"/>
    <w:rsid w:val="3D9646D4"/>
    <w:rsid w:val="3D9D3CB5"/>
    <w:rsid w:val="3DDC2A2F"/>
    <w:rsid w:val="3E01231E"/>
    <w:rsid w:val="3E0F1E88"/>
    <w:rsid w:val="3E135D25"/>
    <w:rsid w:val="3E4D1237"/>
    <w:rsid w:val="3E5D3B43"/>
    <w:rsid w:val="3E6B4118"/>
    <w:rsid w:val="3E7A3FF6"/>
    <w:rsid w:val="3E7D1571"/>
    <w:rsid w:val="3E9E206D"/>
    <w:rsid w:val="3EB94B1E"/>
    <w:rsid w:val="3EBC016B"/>
    <w:rsid w:val="3ED63BAD"/>
    <w:rsid w:val="3ED80B38"/>
    <w:rsid w:val="3EE6516E"/>
    <w:rsid w:val="3EEA2045"/>
    <w:rsid w:val="3F2521B4"/>
    <w:rsid w:val="3F2F15A4"/>
    <w:rsid w:val="3F6E79B7"/>
    <w:rsid w:val="3F886975"/>
    <w:rsid w:val="3FA07A8C"/>
    <w:rsid w:val="3FB6149C"/>
    <w:rsid w:val="3FC62CF6"/>
    <w:rsid w:val="3FEB51AC"/>
    <w:rsid w:val="3FFB2F15"/>
    <w:rsid w:val="400349DC"/>
    <w:rsid w:val="40154189"/>
    <w:rsid w:val="40371D58"/>
    <w:rsid w:val="40537712"/>
    <w:rsid w:val="40704BED"/>
    <w:rsid w:val="409D05D4"/>
    <w:rsid w:val="40AD77F6"/>
    <w:rsid w:val="40B27A77"/>
    <w:rsid w:val="40ED0AAF"/>
    <w:rsid w:val="41123DCF"/>
    <w:rsid w:val="411E6EBB"/>
    <w:rsid w:val="41561856"/>
    <w:rsid w:val="41857CF6"/>
    <w:rsid w:val="419474EA"/>
    <w:rsid w:val="41C007F5"/>
    <w:rsid w:val="41C1797D"/>
    <w:rsid w:val="41CC6E1B"/>
    <w:rsid w:val="41E06719"/>
    <w:rsid w:val="42350860"/>
    <w:rsid w:val="423D287C"/>
    <w:rsid w:val="423D4620"/>
    <w:rsid w:val="423D53C5"/>
    <w:rsid w:val="424211B6"/>
    <w:rsid w:val="424C5CAA"/>
    <w:rsid w:val="426D01E4"/>
    <w:rsid w:val="42884C41"/>
    <w:rsid w:val="42AB259C"/>
    <w:rsid w:val="42BC2E2F"/>
    <w:rsid w:val="42C65A5C"/>
    <w:rsid w:val="43016A94"/>
    <w:rsid w:val="431843AD"/>
    <w:rsid w:val="43265AAE"/>
    <w:rsid w:val="433724B6"/>
    <w:rsid w:val="4368266F"/>
    <w:rsid w:val="436A288B"/>
    <w:rsid w:val="4377066D"/>
    <w:rsid w:val="43BB2B7F"/>
    <w:rsid w:val="43CE6D1E"/>
    <w:rsid w:val="43D63BD5"/>
    <w:rsid w:val="43E779E0"/>
    <w:rsid w:val="440A7BCA"/>
    <w:rsid w:val="44254A04"/>
    <w:rsid w:val="44580936"/>
    <w:rsid w:val="44B527CD"/>
    <w:rsid w:val="44CD5C33"/>
    <w:rsid w:val="452456FB"/>
    <w:rsid w:val="45445596"/>
    <w:rsid w:val="45A81449"/>
    <w:rsid w:val="45C673B4"/>
    <w:rsid w:val="45E05087"/>
    <w:rsid w:val="45E20849"/>
    <w:rsid w:val="45E46629"/>
    <w:rsid w:val="45F60406"/>
    <w:rsid w:val="45F823D0"/>
    <w:rsid w:val="460D1DBD"/>
    <w:rsid w:val="460F771A"/>
    <w:rsid w:val="46151CC1"/>
    <w:rsid w:val="46180C50"/>
    <w:rsid w:val="46511A49"/>
    <w:rsid w:val="4661153E"/>
    <w:rsid w:val="46767799"/>
    <w:rsid w:val="46A64190"/>
    <w:rsid w:val="46BA58D8"/>
    <w:rsid w:val="46CB0F33"/>
    <w:rsid w:val="46D97337"/>
    <w:rsid w:val="46E110B6"/>
    <w:rsid w:val="46F26E20"/>
    <w:rsid w:val="46FA2178"/>
    <w:rsid w:val="4704496B"/>
    <w:rsid w:val="47370CD6"/>
    <w:rsid w:val="4789433A"/>
    <w:rsid w:val="47BC567F"/>
    <w:rsid w:val="47D15D0E"/>
    <w:rsid w:val="47E744AA"/>
    <w:rsid w:val="48174664"/>
    <w:rsid w:val="484D3E77"/>
    <w:rsid w:val="4852279F"/>
    <w:rsid w:val="48AC1250"/>
    <w:rsid w:val="48B16B56"/>
    <w:rsid w:val="4905747A"/>
    <w:rsid w:val="49090450"/>
    <w:rsid w:val="49117D83"/>
    <w:rsid w:val="491B34B2"/>
    <w:rsid w:val="49311153"/>
    <w:rsid w:val="497D3486"/>
    <w:rsid w:val="49AE4932"/>
    <w:rsid w:val="49BC1D4D"/>
    <w:rsid w:val="49C12AD9"/>
    <w:rsid w:val="49F9558F"/>
    <w:rsid w:val="4A547DF1"/>
    <w:rsid w:val="4A834233"/>
    <w:rsid w:val="4A9F4885"/>
    <w:rsid w:val="4AA13284"/>
    <w:rsid w:val="4AB16FF2"/>
    <w:rsid w:val="4AC94CD8"/>
    <w:rsid w:val="4AD027BF"/>
    <w:rsid w:val="4AE12C37"/>
    <w:rsid w:val="4AED03E5"/>
    <w:rsid w:val="4AFE5320"/>
    <w:rsid w:val="4B35552D"/>
    <w:rsid w:val="4B5A1074"/>
    <w:rsid w:val="4B5A31E5"/>
    <w:rsid w:val="4B814C16"/>
    <w:rsid w:val="4B8360DE"/>
    <w:rsid w:val="4B865D88"/>
    <w:rsid w:val="4BAE52DF"/>
    <w:rsid w:val="4BB52448"/>
    <w:rsid w:val="4BE870A5"/>
    <w:rsid w:val="4BEA27BB"/>
    <w:rsid w:val="4BED4059"/>
    <w:rsid w:val="4C443931"/>
    <w:rsid w:val="4C5805FE"/>
    <w:rsid w:val="4C601C96"/>
    <w:rsid w:val="4C8147A2"/>
    <w:rsid w:val="4C91481E"/>
    <w:rsid w:val="4CA35125"/>
    <w:rsid w:val="4CAA1F4A"/>
    <w:rsid w:val="4CDF14D0"/>
    <w:rsid w:val="4CF5161D"/>
    <w:rsid w:val="4D297313"/>
    <w:rsid w:val="4D2B6780"/>
    <w:rsid w:val="4D330192"/>
    <w:rsid w:val="4D525C70"/>
    <w:rsid w:val="4D52686A"/>
    <w:rsid w:val="4D5B32C6"/>
    <w:rsid w:val="4D64659D"/>
    <w:rsid w:val="4D720CBA"/>
    <w:rsid w:val="4D7E765F"/>
    <w:rsid w:val="4D875DE8"/>
    <w:rsid w:val="4D883063"/>
    <w:rsid w:val="4D8B3B2A"/>
    <w:rsid w:val="4DA1334D"/>
    <w:rsid w:val="4DA70238"/>
    <w:rsid w:val="4DA822AB"/>
    <w:rsid w:val="4DA92202"/>
    <w:rsid w:val="4DC02D74"/>
    <w:rsid w:val="4DD61404"/>
    <w:rsid w:val="4DDD6C4C"/>
    <w:rsid w:val="4E4F3462"/>
    <w:rsid w:val="4E61736A"/>
    <w:rsid w:val="4E7C16C5"/>
    <w:rsid w:val="4E900E25"/>
    <w:rsid w:val="4EC70B92"/>
    <w:rsid w:val="4EDF0B1A"/>
    <w:rsid w:val="4F460D73"/>
    <w:rsid w:val="4F472151"/>
    <w:rsid w:val="4F62701A"/>
    <w:rsid w:val="4F6665D9"/>
    <w:rsid w:val="4F806F93"/>
    <w:rsid w:val="4F8B0938"/>
    <w:rsid w:val="4FB05ACA"/>
    <w:rsid w:val="50215484"/>
    <w:rsid w:val="50267B3A"/>
    <w:rsid w:val="507408A5"/>
    <w:rsid w:val="507C3BFE"/>
    <w:rsid w:val="509F0570"/>
    <w:rsid w:val="50B213CE"/>
    <w:rsid w:val="50CC52CC"/>
    <w:rsid w:val="50DC644B"/>
    <w:rsid w:val="5100038B"/>
    <w:rsid w:val="514B5CFD"/>
    <w:rsid w:val="517C7D3C"/>
    <w:rsid w:val="518F2D88"/>
    <w:rsid w:val="51A42F6B"/>
    <w:rsid w:val="51A67184"/>
    <w:rsid w:val="51C07B1A"/>
    <w:rsid w:val="51DD4496"/>
    <w:rsid w:val="51F779E0"/>
    <w:rsid w:val="523302EC"/>
    <w:rsid w:val="52482164"/>
    <w:rsid w:val="524F1156"/>
    <w:rsid w:val="525503FE"/>
    <w:rsid w:val="526D4228"/>
    <w:rsid w:val="52993FA7"/>
    <w:rsid w:val="52EC70CC"/>
    <w:rsid w:val="52FD636E"/>
    <w:rsid w:val="53263FF4"/>
    <w:rsid w:val="5340253A"/>
    <w:rsid w:val="535B2548"/>
    <w:rsid w:val="536760AB"/>
    <w:rsid w:val="53682217"/>
    <w:rsid w:val="539845AA"/>
    <w:rsid w:val="539A6875"/>
    <w:rsid w:val="53C12435"/>
    <w:rsid w:val="53E73A84"/>
    <w:rsid w:val="54083AFC"/>
    <w:rsid w:val="540957A8"/>
    <w:rsid w:val="541F4FCC"/>
    <w:rsid w:val="54261A12"/>
    <w:rsid w:val="54520EFE"/>
    <w:rsid w:val="548E0DEC"/>
    <w:rsid w:val="548E263D"/>
    <w:rsid w:val="54D1276A"/>
    <w:rsid w:val="54DF1C67"/>
    <w:rsid w:val="55182083"/>
    <w:rsid w:val="558B695A"/>
    <w:rsid w:val="559E63C4"/>
    <w:rsid w:val="55A03FDE"/>
    <w:rsid w:val="55B00B6F"/>
    <w:rsid w:val="55D86B24"/>
    <w:rsid w:val="55D911AB"/>
    <w:rsid w:val="55E521DD"/>
    <w:rsid w:val="55F93D86"/>
    <w:rsid w:val="55F97DD2"/>
    <w:rsid w:val="560501C8"/>
    <w:rsid w:val="561623FF"/>
    <w:rsid w:val="562F17F5"/>
    <w:rsid w:val="56757C7B"/>
    <w:rsid w:val="568129C5"/>
    <w:rsid w:val="5684702F"/>
    <w:rsid w:val="569B2FA0"/>
    <w:rsid w:val="56AB55B0"/>
    <w:rsid w:val="56D07C8F"/>
    <w:rsid w:val="56D33BBA"/>
    <w:rsid w:val="56F61183"/>
    <w:rsid w:val="57081D47"/>
    <w:rsid w:val="574313F6"/>
    <w:rsid w:val="575136EE"/>
    <w:rsid w:val="5755438D"/>
    <w:rsid w:val="57572CCF"/>
    <w:rsid w:val="5790738F"/>
    <w:rsid w:val="579562A2"/>
    <w:rsid w:val="57AF2B0B"/>
    <w:rsid w:val="57B13C22"/>
    <w:rsid w:val="57B81206"/>
    <w:rsid w:val="57C745B1"/>
    <w:rsid w:val="57E722A5"/>
    <w:rsid w:val="57EB499D"/>
    <w:rsid w:val="585D2BA2"/>
    <w:rsid w:val="586F7C75"/>
    <w:rsid w:val="589C5706"/>
    <w:rsid w:val="58A67A6A"/>
    <w:rsid w:val="58C6614E"/>
    <w:rsid w:val="58EB68DA"/>
    <w:rsid w:val="58F632BA"/>
    <w:rsid w:val="590F5E01"/>
    <w:rsid w:val="5932461B"/>
    <w:rsid w:val="594D25DB"/>
    <w:rsid w:val="599570DE"/>
    <w:rsid w:val="59A352B6"/>
    <w:rsid w:val="59F46E55"/>
    <w:rsid w:val="5A201A9E"/>
    <w:rsid w:val="5A3A2B60"/>
    <w:rsid w:val="5A48317F"/>
    <w:rsid w:val="5A670D37"/>
    <w:rsid w:val="5A7B4212"/>
    <w:rsid w:val="5A912133"/>
    <w:rsid w:val="5AA1534E"/>
    <w:rsid w:val="5ADC0129"/>
    <w:rsid w:val="5B1A7417"/>
    <w:rsid w:val="5B21787C"/>
    <w:rsid w:val="5B256C20"/>
    <w:rsid w:val="5B6D0886"/>
    <w:rsid w:val="5B817A37"/>
    <w:rsid w:val="5C292E8C"/>
    <w:rsid w:val="5C5F2305"/>
    <w:rsid w:val="5C9C340F"/>
    <w:rsid w:val="5CC42BB4"/>
    <w:rsid w:val="5CC71F9C"/>
    <w:rsid w:val="5CEE5E83"/>
    <w:rsid w:val="5D1A0A26"/>
    <w:rsid w:val="5D267018"/>
    <w:rsid w:val="5D5F6986"/>
    <w:rsid w:val="5D701A3C"/>
    <w:rsid w:val="5D7155D4"/>
    <w:rsid w:val="5D796643"/>
    <w:rsid w:val="5D7A4DA1"/>
    <w:rsid w:val="5D9C7014"/>
    <w:rsid w:val="5DAF0F95"/>
    <w:rsid w:val="5DB73626"/>
    <w:rsid w:val="5E5166CA"/>
    <w:rsid w:val="5E5D506F"/>
    <w:rsid w:val="5E757991"/>
    <w:rsid w:val="5E8F268F"/>
    <w:rsid w:val="5EA54320"/>
    <w:rsid w:val="5EC24ED2"/>
    <w:rsid w:val="5EC64E8F"/>
    <w:rsid w:val="5ECD281A"/>
    <w:rsid w:val="5EDF66D8"/>
    <w:rsid w:val="5EF809FA"/>
    <w:rsid w:val="5F3951C3"/>
    <w:rsid w:val="5F493F0F"/>
    <w:rsid w:val="5F847C9E"/>
    <w:rsid w:val="5F8B1768"/>
    <w:rsid w:val="5FA36AB1"/>
    <w:rsid w:val="5FAF0DB4"/>
    <w:rsid w:val="5FC15D80"/>
    <w:rsid w:val="5FD73244"/>
    <w:rsid w:val="5FDF4369"/>
    <w:rsid w:val="600B024A"/>
    <w:rsid w:val="604C0916"/>
    <w:rsid w:val="606E758E"/>
    <w:rsid w:val="607419FD"/>
    <w:rsid w:val="607641C6"/>
    <w:rsid w:val="608E35F6"/>
    <w:rsid w:val="60A367BB"/>
    <w:rsid w:val="60DA6FC3"/>
    <w:rsid w:val="60E255BF"/>
    <w:rsid w:val="60E25980"/>
    <w:rsid w:val="611A0CDF"/>
    <w:rsid w:val="612260FC"/>
    <w:rsid w:val="614222FA"/>
    <w:rsid w:val="614442C4"/>
    <w:rsid w:val="61534507"/>
    <w:rsid w:val="61691F7C"/>
    <w:rsid w:val="61774374"/>
    <w:rsid w:val="61AE00CE"/>
    <w:rsid w:val="61B33653"/>
    <w:rsid w:val="61DF5D9B"/>
    <w:rsid w:val="61F658B1"/>
    <w:rsid w:val="62150705"/>
    <w:rsid w:val="624A5CB4"/>
    <w:rsid w:val="62556334"/>
    <w:rsid w:val="62853336"/>
    <w:rsid w:val="62886432"/>
    <w:rsid w:val="629C2E17"/>
    <w:rsid w:val="62CC27C3"/>
    <w:rsid w:val="62D241A4"/>
    <w:rsid w:val="63076D84"/>
    <w:rsid w:val="632C34D6"/>
    <w:rsid w:val="634436DA"/>
    <w:rsid w:val="634E27DD"/>
    <w:rsid w:val="63506F50"/>
    <w:rsid w:val="63512CC8"/>
    <w:rsid w:val="63585E05"/>
    <w:rsid w:val="637871C9"/>
    <w:rsid w:val="63957059"/>
    <w:rsid w:val="63DC71B3"/>
    <w:rsid w:val="63E80F78"/>
    <w:rsid w:val="641F16BF"/>
    <w:rsid w:val="642D54E3"/>
    <w:rsid w:val="646E7A48"/>
    <w:rsid w:val="64872839"/>
    <w:rsid w:val="64C44C16"/>
    <w:rsid w:val="64C73242"/>
    <w:rsid w:val="64CD45D0"/>
    <w:rsid w:val="64F16511"/>
    <w:rsid w:val="64F6539B"/>
    <w:rsid w:val="6510137B"/>
    <w:rsid w:val="651E4D23"/>
    <w:rsid w:val="654571A4"/>
    <w:rsid w:val="65597459"/>
    <w:rsid w:val="656C5B97"/>
    <w:rsid w:val="65714012"/>
    <w:rsid w:val="65764C0B"/>
    <w:rsid w:val="65826BA0"/>
    <w:rsid w:val="65A60F32"/>
    <w:rsid w:val="65DC5DBF"/>
    <w:rsid w:val="65E45E00"/>
    <w:rsid w:val="65EE7A0D"/>
    <w:rsid w:val="666D7E19"/>
    <w:rsid w:val="66886271"/>
    <w:rsid w:val="66AC49D3"/>
    <w:rsid w:val="66AC7209"/>
    <w:rsid w:val="66D734E4"/>
    <w:rsid w:val="66EB7F2E"/>
    <w:rsid w:val="67387CA1"/>
    <w:rsid w:val="677D3ED9"/>
    <w:rsid w:val="6794296C"/>
    <w:rsid w:val="67A07D7A"/>
    <w:rsid w:val="67C31EE9"/>
    <w:rsid w:val="67DE2886"/>
    <w:rsid w:val="67E24D9E"/>
    <w:rsid w:val="68181876"/>
    <w:rsid w:val="681A5D7E"/>
    <w:rsid w:val="681F15E7"/>
    <w:rsid w:val="682D3D04"/>
    <w:rsid w:val="68403334"/>
    <w:rsid w:val="68426798"/>
    <w:rsid w:val="688D3035"/>
    <w:rsid w:val="68A44644"/>
    <w:rsid w:val="68D45F2D"/>
    <w:rsid w:val="68D639CB"/>
    <w:rsid w:val="68D67101"/>
    <w:rsid w:val="694D1BCB"/>
    <w:rsid w:val="699B2B41"/>
    <w:rsid w:val="69AE4A9D"/>
    <w:rsid w:val="69CA259F"/>
    <w:rsid w:val="69CC12FA"/>
    <w:rsid w:val="6A186779"/>
    <w:rsid w:val="6A423632"/>
    <w:rsid w:val="6A436227"/>
    <w:rsid w:val="6A487105"/>
    <w:rsid w:val="6A6D4031"/>
    <w:rsid w:val="6A710A64"/>
    <w:rsid w:val="6A7C6BA9"/>
    <w:rsid w:val="6A8E167F"/>
    <w:rsid w:val="6AB06526"/>
    <w:rsid w:val="6B183069"/>
    <w:rsid w:val="6B48013F"/>
    <w:rsid w:val="6B6537B4"/>
    <w:rsid w:val="6B7E0A10"/>
    <w:rsid w:val="6B8A272C"/>
    <w:rsid w:val="6BCF204C"/>
    <w:rsid w:val="6C0A1872"/>
    <w:rsid w:val="6C0E5BFA"/>
    <w:rsid w:val="6C1911A0"/>
    <w:rsid w:val="6C21257D"/>
    <w:rsid w:val="6C3A781B"/>
    <w:rsid w:val="6C59509C"/>
    <w:rsid w:val="6C621228"/>
    <w:rsid w:val="6C9C1458"/>
    <w:rsid w:val="6CD3123F"/>
    <w:rsid w:val="6CD536A0"/>
    <w:rsid w:val="6CE2712E"/>
    <w:rsid w:val="6D2531FB"/>
    <w:rsid w:val="6D31582E"/>
    <w:rsid w:val="6D4F2026"/>
    <w:rsid w:val="6D5C0A56"/>
    <w:rsid w:val="6DAC2AB9"/>
    <w:rsid w:val="6DBA2E59"/>
    <w:rsid w:val="6DBE7ED9"/>
    <w:rsid w:val="6DD4077E"/>
    <w:rsid w:val="6DE10BC4"/>
    <w:rsid w:val="6DF37070"/>
    <w:rsid w:val="6DFB0400"/>
    <w:rsid w:val="6E454B44"/>
    <w:rsid w:val="6E82493A"/>
    <w:rsid w:val="6E8E67EB"/>
    <w:rsid w:val="6EAE733F"/>
    <w:rsid w:val="6EDA5D29"/>
    <w:rsid w:val="6EDF387E"/>
    <w:rsid w:val="6EED5F9B"/>
    <w:rsid w:val="6EF72B2E"/>
    <w:rsid w:val="6F321C00"/>
    <w:rsid w:val="6F5C4ECE"/>
    <w:rsid w:val="6F7F0550"/>
    <w:rsid w:val="6FCE0999"/>
    <w:rsid w:val="6FD256EB"/>
    <w:rsid w:val="6FEB4F40"/>
    <w:rsid w:val="700606C0"/>
    <w:rsid w:val="701B2D0A"/>
    <w:rsid w:val="70416FE8"/>
    <w:rsid w:val="706F25AF"/>
    <w:rsid w:val="7073427E"/>
    <w:rsid w:val="70792C26"/>
    <w:rsid w:val="70E70925"/>
    <w:rsid w:val="70EC3408"/>
    <w:rsid w:val="711A0B9D"/>
    <w:rsid w:val="71494FDF"/>
    <w:rsid w:val="71C7682A"/>
    <w:rsid w:val="71F06452"/>
    <w:rsid w:val="71F238C8"/>
    <w:rsid w:val="71F65B0E"/>
    <w:rsid w:val="71FF439E"/>
    <w:rsid w:val="72225F5B"/>
    <w:rsid w:val="723637B5"/>
    <w:rsid w:val="72367C59"/>
    <w:rsid w:val="723B0CAE"/>
    <w:rsid w:val="725F69B9"/>
    <w:rsid w:val="72B42AB4"/>
    <w:rsid w:val="73305A58"/>
    <w:rsid w:val="734F1602"/>
    <w:rsid w:val="73781BAB"/>
    <w:rsid w:val="739509AF"/>
    <w:rsid w:val="73A00786"/>
    <w:rsid w:val="73D41773"/>
    <w:rsid w:val="73F41B79"/>
    <w:rsid w:val="740C6EC3"/>
    <w:rsid w:val="743E609F"/>
    <w:rsid w:val="744D0383"/>
    <w:rsid w:val="7472136A"/>
    <w:rsid w:val="747F58E7"/>
    <w:rsid w:val="74942A15"/>
    <w:rsid w:val="74CA38F4"/>
    <w:rsid w:val="750122A0"/>
    <w:rsid w:val="7553467E"/>
    <w:rsid w:val="75B73C8E"/>
    <w:rsid w:val="75BA3E76"/>
    <w:rsid w:val="75FB71EF"/>
    <w:rsid w:val="764222BD"/>
    <w:rsid w:val="7646397B"/>
    <w:rsid w:val="764A5A81"/>
    <w:rsid w:val="767F55F4"/>
    <w:rsid w:val="76BD44A5"/>
    <w:rsid w:val="76C021E7"/>
    <w:rsid w:val="77242776"/>
    <w:rsid w:val="776E685A"/>
    <w:rsid w:val="77737259"/>
    <w:rsid w:val="777F79AC"/>
    <w:rsid w:val="77B04009"/>
    <w:rsid w:val="7802352D"/>
    <w:rsid w:val="78632E2A"/>
    <w:rsid w:val="787378B9"/>
    <w:rsid w:val="787D6110"/>
    <w:rsid w:val="78807F3E"/>
    <w:rsid w:val="78AB7594"/>
    <w:rsid w:val="78E57CE3"/>
    <w:rsid w:val="79050385"/>
    <w:rsid w:val="793F1D99"/>
    <w:rsid w:val="79441835"/>
    <w:rsid w:val="794F0342"/>
    <w:rsid w:val="7968180E"/>
    <w:rsid w:val="799F4373"/>
    <w:rsid w:val="79BE0C60"/>
    <w:rsid w:val="79E16191"/>
    <w:rsid w:val="79E437AF"/>
    <w:rsid w:val="7A1B0A08"/>
    <w:rsid w:val="7A2E1857"/>
    <w:rsid w:val="7A57324B"/>
    <w:rsid w:val="7A747570"/>
    <w:rsid w:val="7A7B450F"/>
    <w:rsid w:val="7AA240DD"/>
    <w:rsid w:val="7AE06184"/>
    <w:rsid w:val="7AE62E88"/>
    <w:rsid w:val="7AE91D0C"/>
    <w:rsid w:val="7AEB40F4"/>
    <w:rsid w:val="7B0C3933"/>
    <w:rsid w:val="7B4C77FE"/>
    <w:rsid w:val="7B5058BA"/>
    <w:rsid w:val="7B5A4A08"/>
    <w:rsid w:val="7BC368A3"/>
    <w:rsid w:val="7C2B4EF7"/>
    <w:rsid w:val="7C55517F"/>
    <w:rsid w:val="7C9A6DFC"/>
    <w:rsid w:val="7CBA4FE2"/>
    <w:rsid w:val="7CBB50AF"/>
    <w:rsid w:val="7CC2390B"/>
    <w:rsid w:val="7CD658F3"/>
    <w:rsid w:val="7CEA5707"/>
    <w:rsid w:val="7CF16C56"/>
    <w:rsid w:val="7D747F91"/>
    <w:rsid w:val="7D9B26AB"/>
    <w:rsid w:val="7D9B71F6"/>
    <w:rsid w:val="7DC4098D"/>
    <w:rsid w:val="7DE254F6"/>
    <w:rsid w:val="7DE649CF"/>
    <w:rsid w:val="7DEB13D7"/>
    <w:rsid w:val="7E85269E"/>
    <w:rsid w:val="7EB9221A"/>
    <w:rsid w:val="7EC47DA0"/>
    <w:rsid w:val="7EF053B6"/>
    <w:rsid w:val="7EF07CDD"/>
    <w:rsid w:val="7F02709E"/>
    <w:rsid w:val="7F326530"/>
    <w:rsid w:val="7F3D2627"/>
    <w:rsid w:val="7F737E9E"/>
    <w:rsid w:val="7F965FE8"/>
    <w:rsid w:val="7FA65E2F"/>
    <w:rsid w:val="7FB14DC3"/>
    <w:rsid w:val="7FB977D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5">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7">
    <w:name w:val="heading 4"/>
    <w:basedOn w:val="1"/>
    <w:next w:val="1"/>
    <w:autoRedefine/>
    <w:unhideWhenUsed/>
    <w:qFormat/>
    <w:uiPriority w:val="0"/>
    <w:pPr>
      <w:keepNext/>
      <w:spacing w:before="240" w:after="60"/>
      <w:outlineLvl w:val="3"/>
    </w:pPr>
    <w:rPr>
      <w:b/>
      <w:bCs/>
      <w:sz w:val="28"/>
      <w:szCs w:val="28"/>
    </w:rPr>
  </w:style>
  <w:style w:type="paragraph" w:styleId="8">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99"/>
    <w:pPr>
      <w:spacing w:before="25" w:after="25"/>
    </w:pPr>
    <w:rPr>
      <w:bCs/>
      <w:spacing w:val="10"/>
      <w:sz w:val="24"/>
      <w:szCs w:val="20"/>
    </w:rPr>
  </w:style>
  <w:style w:type="paragraph" w:styleId="3">
    <w:name w:val="Body Text"/>
    <w:basedOn w:val="1"/>
    <w:next w:val="1"/>
    <w:autoRedefine/>
    <w:qFormat/>
    <w:uiPriority w:val="0"/>
    <w:pPr>
      <w:spacing w:after="120"/>
    </w:pPr>
  </w:style>
  <w:style w:type="paragraph" w:styleId="10">
    <w:name w:val="index 8"/>
    <w:basedOn w:val="1"/>
    <w:next w:val="1"/>
    <w:autoRedefine/>
    <w:qFormat/>
    <w:uiPriority w:val="0"/>
    <w:pPr>
      <w:ind w:left="2940"/>
    </w:pPr>
  </w:style>
  <w:style w:type="paragraph" w:styleId="11">
    <w:name w:val="Normal Indent"/>
    <w:basedOn w:val="1"/>
    <w:autoRedefine/>
    <w:semiHidden/>
    <w:unhideWhenUsed/>
    <w:qFormat/>
    <w:uiPriority w:val="99"/>
    <w:pPr>
      <w:ind w:firstLine="420"/>
    </w:pPr>
    <w:rPr>
      <w:szCs w:val="20"/>
    </w:rPr>
  </w:style>
  <w:style w:type="paragraph" w:styleId="12">
    <w:name w:val="annotation text"/>
    <w:basedOn w:val="1"/>
    <w:link w:val="44"/>
    <w:autoRedefine/>
    <w:semiHidden/>
    <w:unhideWhenUsed/>
    <w:qFormat/>
    <w:uiPriority w:val="99"/>
    <w:pPr>
      <w:jc w:val="left"/>
    </w:pPr>
  </w:style>
  <w:style w:type="paragraph" w:styleId="13">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4">
    <w:name w:val="toc 3"/>
    <w:basedOn w:val="1"/>
    <w:next w:val="1"/>
    <w:autoRedefine/>
    <w:semiHidden/>
    <w:unhideWhenUsed/>
    <w:qFormat/>
    <w:uiPriority w:val="39"/>
    <w:pPr>
      <w:jc w:val="left"/>
    </w:pPr>
    <w:rPr>
      <w:rFonts w:ascii="Calibri" w:hAnsi="Calibri"/>
      <w:smallCaps/>
      <w:sz w:val="22"/>
      <w:szCs w:val="22"/>
    </w:rPr>
  </w:style>
  <w:style w:type="paragraph" w:styleId="15">
    <w:name w:val="Plain Text"/>
    <w:basedOn w:val="1"/>
    <w:next w:val="1"/>
    <w:autoRedefine/>
    <w:qFormat/>
    <w:uiPriority w:val="0"/>
    <w:rPr>
      <w:rFonts w:ascii="宋体" w:hAnsi="Courier New"/>
      <w:szCs w:val="20"/>
    </w:rPr>
  </w:style>
  <w:style w:type="paragraph" w:styleId="16">
    <w:name w:val="Balloon Text"/>
    <w:basedOn w:val="1"/>
    <w:link w:val="43"/>
    <w:autoRedefine/>
    <w:qFormat/>
    <w:uiPriority w:val="0"/>
    <w:rPr>
      <w:sz w:val="18"/>
      <w:szCs w:val="18"/>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20">
    <w:name w:val="List"/>
    <w:basedOn w:val="1"/>
    <w:autoRedefine/>
    <w:semiHidden/>
    <w:unhideWhenUsed/>
    <w:qFormat/>
    <w:uiPriority w:val="99"/>
    <w:pPr>
      <w:ind w:left="200" w:hanging="200" w:hangingChars="200"/>
    </w:pPr>
    <w:rPr>
      <w:sz w:val="28"/>
    </w:rPr>
  </w:style>
  <w:style w:type="paragraph" w:styleId="21">
    <w:name w:val="toc 2"/>
    <w:basedOn w:val="1"/>
    <w:next w:val="1"/>
    <w:autoRedefine/>
    <w:semiHidden/>
    <w:unhideWhenUsed/>
    <w:qFormat/>
    <w:uiPriority w:val="39"/>
    <w:pPr>
      <w:jc w:val="left"/>
    </w:pPr>
    <w:rPr>
      <w:rFonts w:ascii="Calibri" w:hAnsi="Calibri"/>
      <w:b/>
      <w:bCs/>
      <w:smallCaps/>
      <w:sz w:val="22"/>
      <w:szCs w:val="22"/>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12"/>
    <w:next w:val="12"/>
    <w:link w:val="45"/>
    <w:autoRedefine/>
    <w:qFormat/>
    <w:uiPriority w:val="0"/>
    <w:rPr>
      <w:b/>
      <w:bCs/>
    </w:rPr>
  </w:style>
  <w:style w:type="paragraph" w:styleId="25">
    <w:name w:val="Body Text First Indent 2"/>
    <w:basedOn w:val="13"/>
    <w:next w:val="1"/>
    <w:autoRedefine/>
    <w:qFormat/>
    <w:uiPriority w:val="0"/>
    <w:pPr>
      <w:spacing w:line="360" w:lineRule="auto"/>
      <w:ind w:firstLine="0"/>
    </w:pPr>
    <w:rPr>
      <w:sz w:val="24"/>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autoRedefine/>
    <w:semiHidden/>
    <w:unhideWhenUsed/>
    <w:qFormat/>
    <w:uiPriority w:val="99"/>
  </w:style>
  <w:style w:type="character" w:styleId="31">
    <w:name w:val="Hyperlink"/>
    <w:autoRedefine/>
    <w:semiHidden/>
    <w:unhideWhenUsed/>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TOC 标题1"/>
    <w:basedOn w:val="4"/>
    <w:next w:val="1"/>
    <w:qFormat/>
    <w:uiPriority w:val="0"/>
    <w:pPr>
      <w:tabs>
        <w:tab w:val="left" w:pos="432"/>
      </w:tabs>
      <w:spacing w:before="480" w:line="276" w:lineRule="auto"/>
      <w:outlineLvl w:val="9"/>
    </w:pPr>
    <w:rPr>
      <w:rFonts w:ascii="仿宋" w:hAnsi="仿宋" w:eastAsia="仿宋"/>
      <w:color w:val="000000"/>
      <w:kern w:val="0"/>
      <w:szCs w:val="32"/>
    </w:rPr>
  </w:style>
  <w:style w:type="paragraph" w:customStyle="1" w:styleId="34">
    <w:name w:val="首行缩进"/>
    <w:basedOn w:val="1"/>
    <w:autoRedefine/>
    <w:qFormat/>
    <w:uiPriority w:val="0"/>
    <w:pPr>
      <w:ind w:firstLine="480" w:firstLineChars="200"/>
    </w:pPr>
  </w:style>
  <w:style w:type="character" w:customStyle="1" w:styleId="35">
    <w:name w:val="fontstyle21"/>
    <w:basedOn w:val="28"/>
    <w:autoRedefine/>
    <w:qFormat/>
    <w:uiPriority w:val="0"/>
    <w:rPr>
      <w:rFonts w:hint="default" w:ascii="TimesNewRomanPSMT" w:hAnsi="TimesNewRomanPSMT" w:eastAsia="宋体" w:cs="Times New Roman"/>
      <w:color w:val="222222"/>
      <w:sz w:val="22"/>
      <w:szCs w:val="22"/>
    </w:rPr>
  </w:style>
  <w:style w:type="paragraph" w:styleId="36">
    <w:name w:val="List Paragraph"/>
    <w:basedOn w:val="1"/>
    <w:autoRedefine/>
    <w:qFormat/>
    <w:uiPriority w:val="34"/>
    <w:pPr>
      <w:ind w:firstLine="420" w:firstLineChars="200"/>
    </w:pPr>
  </w:style>
  <w:style w:type="character" w:customStyle="1" w:styleId="3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8">
    <w:name w:val="正文2"/>
    <w:basedOn w:val="1"/>
    <w:autoRedefine/>
    <w:qFormat/>
    <w:uiPriority w:val="0"/>
    <w:pPr>
      <w:adjustRightInd w:val="0"/>
      <w:spacing w:before="156" w:line="360" w:lineRule="auto"/>
      <w:ind w:firstLine="510" w:firstLineChars="200"/>
    </w:pPr>
    <w:rPr>
      <w:sz w:val="24"/>
      <w:szCs w:val="20"/>
    </w:rPr>
  </w:style>
  <w:style w:type="paragraph" w:customStyle="1" w:styleId="39">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41">
    <w:name w:val="_Style 3"/>
    <w:basedOn w:val="1"/>
    <w:autoRedefine/>
    <w:qFormat/>
    <w:uiPriority w:val="34"/>
    <w:pPr>
      <w:ind w:left="720"/>
      <w:contextualSpacing/>
    </w:pPr>
  </w:style>
  <w:style w:type="paragraph" w:customStyle="1" w:styleId="42">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3">
    <w:name w:val="批注框文本 字符"/>
    <w:basedOn w:val="28"/>
    <w:link w:val="16"/>
    <w:autoRedefine/>
    <w:qFormat/>
    <w:uiPriority w:val="0"/>
    <w:rPr>
      <w:kern w:val="2"/>
      <w:sz w:val="18"/>
      <w:szCs w:val="18"/>
    </w:rPr>
  </w:style>
  <w:style w:type="character" w:customStyle="1" w:styleId="44">
    <w:name w:val="批注文字 字符"/>
    <w:basedOn w:val="28"/>
    <w:link w:val="12"/>
    <w:autoRedefine/>
    <w:semiHidden/>
    <w:qFormat/>
    <w:uiPriority w:val="99"/>
    <w:rPr>
      <w:kern w:val="2"/>
      <w:sz w:val="21"/>
      <w:szCs w:val="24"/>
    </w:rPr>
  </w:style>
  <w:style w:type="character" w:customStyle="1" w:styleId="45">
    <w:name w:val="批注主题 字符"/>
    <w:basedOn w:val="44"/>
    <w:link w:val="24"/>
    <w:autoRedefine/>
    <w:qFormat/>
    <w:uiPriority w:val="0"/>
    <w:rPr>
      <w:b/>
      <w:bCs/>
      <w:kern w:val="2"/>
      <w:sz w:val="21"/>
      <w:szCs w:val="24"/>
    </w:rPr>
  </w:style>
  <w:style w:type="paragraph" w:customStyle="1" w:styleId="4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7">
    <w:name w:val="列出段落1"/>
    <w:basedOn w:val="1"/>
    <w:autoRedefine/>
    <w:qFormat/>
    <w:uiPriority w:val="0"/>
    <w:pPr>
      <w:ind w:firstLine="420" w:firstLineChars="200"/>
    </w:pPr>
    <w:rPr>
      <w:rFonts w:ascii="Calibri" w:hAnsi="Calibri"/>
      <w:szCs w:val="22"/>
    </w:rPr>
  </w:style>
  <w:style w:type="paragraph" w:customStyle="1" w:styleId="48">
    <w:name w:val="列出段落2"/>
    <w:basedOn w:val="1"/>
    <w:autoRedefine/>
    <w:qFormat/>
    <w:uiPriority w:val="99"/>
    <w:pPr>
      <w:ind w:firstLine="420" w:firstLineChars="200"/>
    </w:pPr>
    <w:rPr>
      <w:rFonts w:ascii="Calibri" w:hAnsi="Calibri"/>
    </w:rPr>
  </w:style>
  <w:style w:type="paragraph" w:customStyle="1" w:styleId="49">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font11"/>
    <w:autoRedefine/>
    <w:qFormat/>
    <w:uiPriority w:val="0"/>
    <w:rPr>
      <w:rFonts w:hint="eastAsia" w:ascii="宋体" w:hAnsi="宋体" w:eastAsia="宋体"/>
      <w:color w:val="000000"/>
      <w:sz w:val="20"/>
      <w:szCs w:val="20"/>
      <w:u w:val="none"/>
    </w:rPr>
  </w:style>
  <w:style w:type="paragraph" w:customStyle="1" w:styleId="51">
    <w:name w:val="无间隔1"/>
    <w:basedOn w:val="1"/>
    <w:autoRedefine/>
    <w:qFormat/>
    <w:uiPriority w:val="99"/>
    <w:pPr>
      <w:spacing w:line="400" w:lineRule="exact"/>
    </w:pPr>
    <w:rPr>
      <w:sz w:val="24"/>
    </w:rPr>
  </w:style>
  <w:style w:type="paragraph" w:styleId="52">
    <w:name w:val="No Spacing"/>
    <w:autoRedefine/>
    <w:qFormat/>
    <w:uiPriority w:val="1"/>
    <w:pPr>
      <w:widowControl w:val="0"/>
      <w:jc w:val="both"/>
    </w:pPr>
    <w:rPr>
      <w:rFonts w:ascii="Times New Roman" w:hAnsi="Times New Roman" w:eastAsia="宋体" w:cs="Times New Roman"/>
      <w:kern w:val="2"/>
      <w:sz w:val="21"/>
      <w:szCs w:val="21"/>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C3D03-8494-408E-A577-711B281B1D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170</Pages>
  <Words>1035</Words>
  <Characters>1340</Characters>
  <Lines>477</Lines>
  <Paragraphs>134</Paragraphs>
  <TotalTime>1</TotalTime>
  <ScaleCrop>false</ScaleCrop>
  <LinksUpToDate>false</LinksUpToDate>
  <CharactersWithSpaces>1423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2024-05-20T01:17:00Z</dcterms:created>
  <dc:creator>Administrator</dc:creator>
  <cp:lastModifiedBy>no  umbrella</cp:lastModifiedBy>
  <cp:lastPrinted>2022-09-06T09:10:00Z</cp:lastPrinted>
  <dcterms:modified xsi:type="dcterms:W3CDTF">2025-07-14T03:18:25Z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3E5E0BBFA8044D01A29318B990AAE253_13</vt:lpwstr>
  </property>
  <property fmtid="{D5CDD505-2E9C-101B-9397-08002B2CF9AE}" pid="4" name="KSOTemplateDocerSaveRecord">
    <vt:lpwstr>eyJoZGlkIjoiNzBiOTFhODhhODQ5MGE1NjQ3NjcyY2IzYTY3ZGMxNDUiLCJ1c2VySWQiOiIxMjU4NzUyMzk1In0=</vt:lpwstr>
  </property>
</Properties>
</file>