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35296">
      <w:pPr>
        <w:pageBreakBefore w:val="0"/>
        <w:wordWrap w:val="0"/>
        <w:overflowPunct/>
        <w:topLinePunct w:val="0"/>
        <w:bidi w:val="0"/>
        <w:spacing w:line="360" w:lineRule="auto"/>
        <w:jc w:val="center"/>
        <w:rPr>
          <w:rFonts w:ascii="宋体" w:hAnsi="宋体" w:cs="宋体"/>
          <w:color w:val="auto"/>
          <w:sz w:val="52"/>
          <w:szCs w:val="52"/>
          <w:highlight w:val="none"/>
        </w:rPr>
      </w:pPr>
    </w:p>
    <w:p w14:paraId="168F4C63">
      <w:pPr>
        <w:pageBreakBefore w:val="0"/>
        <w:wordWrap w:val="0"/>
        <w:overflowPunct/>
        <w:topLinePunct w:val="0"/>
        <w:bidi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691EE4B7">
      <w:pPr>
        <w:pageBreakBefore w:val="0"/>
        <w:wordWrap w:val="0"/>
        <w:overflowPunct/>
        <w:topLinePunct w:val="0"/>
        <w:bidi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公开招标文件（服务类）</w:t>
      </w:r>
    </w:p>
    <w:p w14:paraId="50666C61">
      <w:pPr>
        <w:pageBreakBefore w:val="0"/>
        <w:wordWrap w:val="0"/>
        <w:overflowPunct/>
        <w:topLinePunct w:val="0"/>
        <w:bidi w:val="0"/>
        <w:spacing w:line="360" w:lineRule="auto"/>
        <w:jc w:val="center"/>
        <w:rPr>
          <w:rFonts w:ascii="宋体" w:hAnsi="宋体" w:cs="宋体"/>
          <w:b/>
          <w:color w:val="auto"/>
          <w:sz w:val="48"/>
          <w:szCs w:val="48"/>
          <w:highlight w:val="none"/>
        </w:rPr>
      </w:pPr>
    </w:p>
    <w:p w14:paraId="790E9FB3">
      <w:pPr>
        <w:pageBreakBefore w:val="0"/>
        <w:wordWrap w:val="0"/>
        <w:overflowPunct/>
        <w:topLinePunct w:val="0"/>
        <w:bidi w:val="0"/>
        <w:spacing w:line="360" w:lineRule="auto"/>
        <w:jc w:val="center"/>
        <w:rPr>
          <w:rFonts w:ascii="宋体" w:hAnsi="宋体" w:cs="宋体"/>
          <w:b/>
          <w:color w:val="auto"/>
          <w:sz w:val="48"/>
          <w:szCs w:val="48"/>
          <w:highlight w:val="none"/>
        </w:rPr>
      </w:pPr>
    </w:p>
    <w:p w14:paraId="190214E4">
      <w:pPr>
        <w:pageBreakBefore w:val="0"/>
        <w:wordWrap w:val="0"/>
        <w:overflowPunct/>
        <w:topLinePunct w:val="0"/>
        <w:bidi w:val="0"/>
        <w:snapToGrid w:val="0"/>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343474A4">
      <w:pPr>
        <w:pageBreakBefore w:val="0"/>
        <w:wordWrap w:val="0"/>
        <w:overflowPunct/>
        <w:topLinePunct w:val="0"/>
        <w:bidi w:val="0"/>
        <w:snapToGrid w:val="0"/>
        <w:spacing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0644F79A">
      <w:pPr>
        <w:pageBreakBefore w:val="0"/>
        <w:widowControl/>
        <w:kinsoku w:val="0"/>
        <w:overflowPunct/>
        <w:topLinePunct w:val="0"/>
        <w:autoSpaceDE w:val="0"/>
        <w:autoSpaceDN w:val="0"/>
        <w:bidi w:val="0"/>
        <w:adjustRightInd w:val="0"/>
        <w:snapToGrid w:val="0"/>
        <w:spacing w:line="360" w:lineRule="auto"/>
        <w:ind w:left="1221"/>
        <w:textAlignment w:val="baseline"/>
        <w:rPr>
          <w:rFonts w:ascii="仿宋" w:hAnsi="仿宋" w:eastAsia="仿宋" w:cs="仿宋"/>
          <w:color w:val="auto"/>
          <w:spacing w:val="-11"/>
          <w:position w:val="23"/>
          <w:sz w:val="30"/>
          <w:szCs w:val="30"/>
          <w:highlight w:val="none"/>
          <w14:textOutline w14:w="6350" w14:cap="flat" w14:cmpd="sng" w14:algn="ctr">
            <w14:solidFill>
              <w14:srgbClr w14:val="000000"/>
            </w14:solidFill>
            <w14:prstDash w14:val="solid"/>
            <w14:miter w14:val="0"/>
          </w14:textOutline>
        </w:rPr>
      </w:pPr>
      <w:r>
        <w:rPr>
          <w:rFonts w:hint="eastAsia" w:ascii="仿宋" w:hAnsi="仿宋" w:eastAsia="仿宋" w:cs="仿宋"/>
          <w:color w:val="auto"/>
          <w:spacing w:val="-11"/>
          <w:position w:val="23"/>
          <w:sz w:val="30"/>
          <w:szCs w:val="30"/>
          <w:highlight w:val="none"/>
          <w:lang w:eastAsia="zh-CN"/>
          <w14:textOutline w14:w="6350" w14:cap="flat" w14:cmpd="sng" w14:algn="ctr">
            <w14:solidFill>
              <w14:srgbClr w14:val="000000"/>
            </w14:solidFill>
            <w14:prstDash w14:val="solid"/>
            <w14:miter w14:val="0"/>
          </w14:textOutline>
        </w:rPr>
        <w:drawing>
          <wp:anchor distT="0" distB="0" distL="114300" distR="114300" simplePos="0" relativeHeight="251663360" behindDoc="0" locked="0" layoutInCell="1" allowOverlap="1">
            <wp:simplePos x="0" y="0"/>
            <wp:positionH relativeFrom="column">
              <wp:posOffset>10160</wp:posOffset>
            </wp:positionH>
            <wp:positionV relativeFrom="paragraph">
              <wp:posOffset>60960</wp:posOffset>
            </wp:positionV>
            <wp:extent cx="6305550" cy="3785235"/>
            <wp:effectExtent l="0" t="0" r="0" b="5715"/>
            <wp:wrapSquare wrapText="bothSides"/>
            <wp:docPr id="3" name="图片 3" descr="acde1be8-788c-4e38-ad72-eacf1d58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cde1be8-788c-4e38-ad72-eacf1d583539"/>
                    <pic:cNvPicPr>
                      <a:picLocks noChangeAspect="1"/>
                    </pic:cNvPicPr>
                  </pic:nvPicPr>
                  <pic:blipFill>
                    <a:blip r:embed="rId16"/>
                    <a:stretch>
                      <a:fillRect/>
                    </a:stretch>
                  </pic:blipFill>
                  <pic:spPr>
                    <a:xfrm>
                      <a:off x="0" y="0"/>
                      <a:ext cx="6305550" cy="3785235"/>
                    </a:xfrm>
                    <a:prstGeom prst="rect">
                      <a:avLst/>
                    </a:prstGeom>
                  </pic:spPr>
                </pic:pic>
              </a:graphicData>
            </a:graphic>
          </wp:anchor>
        </w:drawing>
      </w:r>
    </w:p>
    <w:p w14:paraId="1F8DE579">
      <w:pPr>
        <w:pageBreakBefore w:val="0"/>
        <w:widowControl/>
        <w:kinsoku w:val="0"/>
        <w:overflowPunct/>
        <w:topLinePunct w:val="0"/>
        <w:autoSpaceDE w:val="0"/>
        <w:autoSpaceDN w:val="0"/>
        <w:bidi w:val="0"/>
        <w:adjustRightInd w:val="0"/>
        <w:snapToGrid w:val="0"/>
        <w:spacing w:line="360" w:lineRule="auto"/>
        <w:ind w:left="3658"/>
        <w:textAlignment w:val="baseline"/>
        <w:rPr>
          <w:color w:val="auto"/>
          <w:highlight w:val="none"/>
        </w:rPr>
        <w:sectPr>
          <w:pgSz w:w="11906" w:h="16838"/>
          <w:pgMar w:top="1440" w:right="1080" w:bottom="1440" w:left="1080" w:header="836" w:footer="0" w:gutter="0"/>
          <w:cols w:space="720" w:num="1"/>
        </w:sectPr>
      </w:pPr>
      <w:bookmarkStart w:id="293" w:name="_GoBack"/>
      <w:bookmarkEnd w:id="293"/>
    </w:p>
    <w:p w14:paraId="0BE0D28F">
      <w:pPr>
        <w:pStyle w:val="12"/>
        <w:pageBreakBefore w:val="0"/>
        <w:wordWrap w:val="0"/>
        <w:overflowPunct/>
        <w:topLinePunct w:val="0"/>
        <w:bidi w:val="0"/>
        <w:spacing w:line="360" w:lineRule="auto"/>
        <w:jc w:val="center"/>
        <w:rPr>
          <w:rFonts w:hAnsi="宋体" w:cs="宋体"/>
          <w:b/>
          <w:color w:val="auto"/>
          <w:sz w:val="48"/>
          <w:szCs w:val="48"/>
          <w:highlight w:val="none"/>
        </w:rPr>
      </w:pPr>
      <w:r>
        <w:rPr>
          <w:rFonts w:hint="eastAsia" w:hAnsi="宋体" w:cs="宋体"/>
          <w:b/>
          <w:color w:val="auto"/>
          <w:sz w:val="48"/>
          <w:szCs w:val="48"/>
          <w:highlight w:val="none"/>
        </w:rPr>
        <w:t>目     录</w:t>
      </w:r>
    </w:p>
    <w:p w14:paraId="2629ACDB">
      <w:pPr>
        <w:pStyle w:val="15"/>
        <w:pageBreakBefore w:val="0"/>
        <w:tabs>
          <w:tab w:val="right" w:leader="dot" w:pos="9746"/>
        </w:tabs>
        <w:overflowPunct/>
        <w:topLinePunct w:val="0"/>
        <w:bidi w:val="0"/>
        <w:spacing w:before="0" w:after="0" w:line="360" w:lineRule="auto"/>
        <w:rPr>
          <w:color w:val="auto"/>
          <w:highlight w:val="none"/>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color w:val="auto"/>
          <w:highlight w:val="none"/>
        </w:rPr>
        <w:fldChar w:fldCharType="begin"/>
      </w:r>
      <w:r>
        <w:rPr>
          <w:color w:val="auto"/>
          <w:highlight w:val="none"/>
        </w:rPr>
        <w:instrText xml:space="preserve"> HYPERLINK \l "_Toc12415" </w:instrText>
      </w:r>
      <w:r>
        <w:rPr>
          <w:color w:val="auto"/>
          <w:highlight w:val="none"/>
        </w:rPr>
        <w:fldChar w:fldCharType="separate"/>
      </w:r>
      <w:r>
        <w:rPr>
          <w:rFonts w:hint="eastAsia"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_Toc12415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2FDF20D">
      <w:pPr>
        <w:pStyle w:val="15"/>
        <w:pageBreakBefore w:val="0"/>
        <w:tabs>
          <w:tab w:val="right" w:leader="dot" w:pos="9746"/>
        </w:tabs>
        <w:overflowPunct/>
        <w:topLinePunct w:val="0"/>
        <w:bidi w:val="0"/>
        <w:spacing w:before="0" w:after="0" w:line="360" w:lineRule="auto"/>
        <w:rPr>
          <w:color w:val="auto"/>
          <w:highlight w:val="none"/>
        </w:rPr>
      </w:pPr>
      <w:r>
        <w:rPr>
          <w:color w:val="auto"/>
          <w:highlight w:val="none"/>
        </w:rPr>
        <w:fldChar w:fldCharType="begin"/>
      </w:r>
      <w:r>
        <w:rPr>
          <w:color w:val="auto"/>
          <w:highlight w:val="none"/>
        </w:rPr>
        <w:instrText xml:space="preserve"> HYPERLINK \l "_Toc2043" </w:instrText>
      </w:r>
      <w:r>
        <w:rPr>
          <w:color w:val="auto"/>
          <w:highlight w:val="none"/>
        </w:rPr>
        <w:fldChar w:fldCharType="separate"/>
      </w:r>
      <w:r>
        <w:rPr>
          <w:rFonts w:hint="eastAsia"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_Toc2043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C721FD3">
      <w:pPr>
        <w:pStyle w:val="15"/>
        <w:pageBreakBefore w:val="0"/>
        <w:tabs>
          <w:tab w:val="right" w:leader="dot" w:pos="9746"/>
        </w:tabs>
        <w:overflowPunct/>
        <w:topLinePunct w:val="0"/>
        <w:bidi w:val="0"/>
        <w:spacing w:before="0" w:after="0" w:line="360" w:lineRule="auto"/>
        <w:rPr>
          <w:color w:val="auto"/>
          <w:highlight w:val="none"/>
        </w:rPr>
      </w:pPr>
      <w:r>
        <w:rPr>
          <w:color w:val="auto"/>
          <w:highlight w:val="none"/>
        </w:rPr>
        <w:fldChar w:fldCharType="begin"/>
      </w:r>
      <w:r>
        <w:rPr>
          <w:color w:val="auto"/>
          <w:highlight w:val="none"/>
        </w:rPr>
        <w:instrText xml:space="preserve"> HYPERLINK \l "_Toc29457" </w:instrText>
      </w:r>
      <w:r>
        <w:rPr>
          <w:color w:val="auto"/>
          <w:highlight w:val="none"/>
        </w:rPr>
        <w:fldChar w:fldCharType="separate"/>
      </w:r>
      <w:r>
        <w:rPr>
          <w:rFonts w:hint="eastAsia"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_Toc29457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393716CD">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"_Toc26080" </w:instrText>
      </w:r>
      <w:r>
        <w:rPr>
          <w:color w:val="auto"/>
          <w:highlight w:val="none"/>
        </w:rPr>
        <w:fldChar w:fldCharType="separate"/>
      </w:r>
      <w:r>
        <w:rPr>
          <w:rFonts w:hint="eastAsia" w:hAnsi="宋体" w:cs="宋体"/>
          <w:color w:val="auto"/>
          <w:szCs w:val="30"/>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_Toc26080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3B016440">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"_Toc5937" </w:instrText>
      </w:r>
      <w:r>
        <w:rPr>
          <w:color w:val="auto"/>
          <w:highlight w:val="none"/>
        </w:rPr>
        <w:fldChar w:fldCharType="separate"/>
      </w:r>
      <w:r>
        <w:rPr>
          <w:rFonts w:hint="eastAsia" w:ascii="宋体" w:hAnsi="宋体" w:cs="宋体"/>
          <w:color w:val="auto"/>
          <w:highlight w:val="none"/>
        </w:rPr>
        <w:t>第二节 投标人须知正文</w:t>
      </w:r>
      <w:r>
        <w:rPr>
          <w:color w:val="auto"/>
          <w:highlight w:val="none"/>
        </w:rPr>
        <w:tab/>
      </w:r>
      <w:r>
        <w:rPr>
          <w:color w:val="auto"/>
          <w:highlight w:val="none"/>
        </w:rPr>
        <w:fldChar w:fldCharType="begin"/>
      </w:r>
      <w:r>
        <w:rPr>
          <w:color w:val="auto"/>
          <w:highlight w:val="none"/>
        </w:rPr>
        <w:instrText xml:space="preserve"> PAGEREF _Toc5937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05ECA9B4">
      <w:pPr>
        <w:pStyle w:val="15"/>
        <w:pageBreakBefore w:val="0"/>
        <w:tabs>
          <w:tab w:val="right" w:leader="dot" w:pos="9746"/>
        </w:tabs>
        <w:overflowPunct/>
        <w:topLinePunct w:val="0"/>
        <w:bidi w:val="0"/>
        <w:spacing w:before="0" w:after="0" w:line="360" w:lineRule="auto"/>
        <w:rPr>
          <w:color w:val="auto"/>
          <w:highlight w:val="none"/>
        </w:rPr>
      </w:pPr>
      <w:r>
        <w:rPr>
          <w:color w:val="auto"/>
          <w:highlight w:val="none"/>
        </w:rPr>
        <w:fldChar w:fldCharType="begin"/>
      </w:r>
      <w:r>
        <w:rPr>
          <w:color w:val="auto"/>
          <w:highlight w:val="none"/>
        </w:rPr>
        <w:instrText xml:space="preserve"> HYPERLINK \l "_Toc4997" </w:instrText>
      </w:r>
      <w:r>
        <w:rPr>
          <w:color w:val="auto"/>
          <w:highlight w:val="none"/>
        </w:rPr>
        <w:fldChar w:fldCharType="separate"/>
      </w:r>
      <w:r>
        <w:rPr>
          <w:rFonts w:hint="eastAsia" w:hAnsi="宋体" w:cs="宋体"/>
          <w:color w:val="auto"/>
          <w:highlight w:val="none"/>
        </w:rPr>
        <w:t>第四章  评标方法及评分标准</w:t>
      </w:r>
      <w:r>
        <w:rPr>
          <w:color w:val="auto"/>
          <w:highlight w:val="none"/>
        </w:rPr>
        <w:tab/>
      </w:r>
      <w:r>
        <w:rPr>
          <w:color w:val="auto"/>
          <w:highlight w:val="none"/>
        </w:rPr>
        <w:fldChar w:fldCharType="begin"/>
      </w:r>
      <w:r>
        <w:rPr>
          <w:color w:val="auto"/>
          <w:highlight w:val="none"/>
        </w:rPr>
        <w:instrText xml:space="preserve"> PAGEREF _Toc4997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550FD881">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"_Toc2118" </w:instrText>
      </w:r>
      <w:r>
        <w:rPr>
          <w:color w:val="auto"/>
          <w:highlight w:val="none"/>
        </w:rPr>
        <w:fldChar w:fldCharType="separate"/>
      </w:r>
      <w:r>
        <w:rPr>
          <w:rFonts w:hint="eastAsia" w:hAnsi="宋体" w:cs="宋体"/>
          <w:color w:val="auto"/>
          <w:szCs w:val="32"/>
          <w:highlight w:val="none"/>
        </w:rPr>
        <w:t>第一节 评标方法</w:t>
      </w:r>
      <w:r>
        <w:rPr>
          <w:color w:val="auto"/>
          <w:highlight w:val="none"/>
        </w:rPr>
        <w:tab/>
      </w:r>
      <w:r>
        <w:rPr>
          <w:color w:val="auto"/>
          <w:highlight w:val="none"/>
        </w:rPr>
        <w:fldChar w:fldCharType="begin"/>
      </w:r>
      <w:r>
        <w:rPr>
          <w:color w:val="auto"/>
          <w:highlight w:val="none"/>
        </w:rPr>
        <w:instrText xml:space="preserve"> PAGEREF _Toc2118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279F6918">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"_Toc3444" </w:instrText>
      </w:r>
      <w:r>
        <w:rPr>
          <w:color w:val="auto"/>
          <w:highlight w:val="none"/>
        </w:rPr>
        <w:fldChar w:fldCharType="separate"/>
      </w:r>
      <w:r>
        <w:rPr>
          <w:rFonts w:hint="eastAsia" w:hAnsi="宋体" w:cs="宋体"/>
          <w:color w:val="auto"/>
          <w:szCs w:val="32"/>
          <w:highlight w:val="none"/>
        </w:rPr>
        <w:t>第二节 评标程序</w:t>
      </w:r>
      <w:r>
        <w:rPr>
          <w:color w:val="auto"/>
          <w:highlight w:val="none"/>
        </w:rPr>
        <w:tab/>
      </w:r>
      <w:r>
        <w:rPr>
          <w:color w:val="auto"/>
          <w:highlight w:val="none"/>
        </w:rPr>
        <w:fldChar w:fldCharType="begin"/>
      </w:r>
      <w:r>
        <w:rPr>
          <w:color w:val="auto"/>
          <w:highlight w:val="none"/>
        </w:rPr>
        <w:instrText xml:space="preserve"> PAGEREF _Toc3444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06329032">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"_Toc32456" </w:instrText>
      </w:r>
      <w:r>
        <w:rPr>
          <w:color w:val="auto"/>
          <w:highlight w:val="none"/>
        </w:rPr>
        <w:fldChar w:fldCharType="separate"/>
      </w:r>
      <w:r>
        <w:rPr>
          <w:rFonts w:hint="eastAsia" w:ascii="宋体" w:hAnsi="宋体" w:cs="宋体"/>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_Toc32456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544C788D">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"_Toc26276" </w:instrText>
      </w:r>
      <w:r>
        <w:rPr>
          <w:color w:val="auto"/>
          <w:highlight w:val="none"/>
        </w:rPr>
        <w:fldChar w:fldCharType="separate"/>
      </w:r>
      <w:r>
        <w:rPr>
          <w:rFonts w:hint="eastAsia" w:ascii="宋体" w:hAnsi="宋体" w:cs="宋体"/>
          <w:color w:val="auto"/>
          <w:szCs w:val="30"/>
          <w:highlight w:val="none"/>
        </w:rPr>
        <w:t>第四节 中标候选人推荐原则</w:t>
      </w:r>
      <w:r>
        <w:rPr>
          <w:color w:val="auto"/>
          <w:highlight w:val="none"/>
        </w:rPr>
        <w:tab/>
      </w:r>
      <w:r>
        <w:rPr>
          <w:color w:val="auto"/>
          <w:highlight w:val="none"/>
        </w:rPr>
        <w:fldChar w:fldCharType="begin"/>
      </w:r>
      <w:r>
        <w:rPr>
          <w:color w:val="auto"/>
          <w:highlight w:val="none"/>
        </w:rPr>
        <w:instrText xml:space="preserve"> PAGEREF _Toc26276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5B7965DB">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"_Toc52" </w:instrText>
      </w:r>
      <w:r>
        <w:rPr>
          <w:color w:val="auto"/>
          <w:highlight w:val="none"/>
        </w:rPr>
        <w:fldChar w:fldCharType="separate"/>
      </w:r>
      <w:r>
        <w:rPr>
          <w:rFonts w:hint="eastAsia" w:ascii="宋体" w:hAnsi="宋体" w:cs="宋体"/>
          <w:color w:val="auto"/>
          <w:szCs w:val="30"/>
          <w:highlight w:val="none"/>
        </w:rPr>
        <w:t>第五节 评标报告</w:t>
      </w:r>
      <w:r>
        <w:rPr>
          <w:color w:val="auto"/>
          <w:highlight w:val="none"/>
        </w:rPr>
        <w:tab/>
      </w:r>
      <w:r>
        <w:rPr>
          <w:color w:val="auto"/>
          <w:highlight w:val="none"/>
        </w:rPr>
        <w:fldChar w:fldCharType="begin"/>
      </w:r>
      <w:r>
        <w:rPr>
          <w:color w:val="auto"/>
          <w:highlight w:val="none"/>
        </w:rPr>
        <w:instrText xml:space="preserve"> PAGEREF _Toc52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50CC1316">
      <w:pPr>
        <w:pStyle w:val="15"/>
        <w:pageBreakBefore w:val="0"/>
        <w:tabs>
          <w:tab w:val="right" w:leader="dot" w:pos="9746"/>
        </w:tabs>
        <w:overflowPunct/>
        <w:topLinePunct w:val="0"/>
        <w:bidi w:val="0"/>
        <w:spacing w:before="0" w:after="0" w:line="360" w:lineRule="auto"/>
        <w:rPr>
          <w:color w:val="auto"/>
          <w:highlight w:val="none"/>
        </w:rPr>
      </w:pPr>
      <w:r>
        <w:rPr>
          <w:color w:val="auto"/>
          <w:highlight w:val="none"/>
        </w:rPr>
        <w:fldChar w:fldCharType="begin"/>
      </w:r>
      <w:r>
        <w:rPr>
          <w:color w:val="auto"/>
          <w:highlight w:val="none"/>
        </w:rPr>
        <w:instrText xml:space="preserve"> HYPERLINK \l "_Toc29194" </w:instrText>
      </w:r>
      <w:r>
        <w:rPr>
          <w:color w:val="auto"/>
          <w:highlight w:val="none"/>
        </w:rPr>
        <w:fldChar w:fldCharType="separate"/>
      </w:r>
      <w:r>
        <w:rPr>
          <w:rFonts w:hint="eastAsia"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_Toc29194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567AF509">
      <w:pPr>
        <w:pStyle w:val="15"/>
        <w:pageBreakBefore w:val="0"/>
        <w:tabs>
          <w:tab w:val="right" w:leader="dot" w:pos="9746"/>
        </w:tabs>
        <w:overflowPunct/>
        <w:topLinePunct w:val="0"/>
        <w:bidi w:val="0"/>
        <w:spacing w:before="0" w:after="0" w:line="360" w:lineRule="auto"/>
        <w:rPr>
          <w:color w:val="auto"/>
          <w:highlight w:val="none"/>
        </w:rPr>
      </w:pPr>
      <w:r>
        <w:rPr>
          <w:color w:val="auto"/>
          <w:highlight w:val="none"/>
        </w:rPr>
        <w:fldChar w:fldCharType="begin"/>
      </w:r>
      <w:r>
        <w:rPr>
          <w:color w:val="auto"/>
          <w:highlight w:val="none"/>
        </w:rPr>
        <w:instrText xml:space="preserve"> HYPERLINK \l "_Toc2856" </w:instrText>
      </w:r>
      <w:r>
        <w:rPr>
          <w:color w:val="auto"/>
          <w:highlight w:val="none"/>
        </w:rPr>
        <w:fldChar w:fldCharType="separate"/>
      </w:r>
      <w:r>
        <w:rPr>
          <w:rFonts w:hint="eastAsia"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_Toc2856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70248BDC">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"_Toc13658" </w:instrText>
      </w:r>
      <w:r>
        <w:rPr>
          <w:color w:val="auto"/>
          <w:highlight w:val="none"/>
        </w:rPr>
        <w:fldChar w:fldCharType="separate"/>
      </w:r>
      <w:r>
        <w:rPr>
          <w:rFonts w:hint="eastAsia" w:hAnsi="宋体" w:cs="宋体"/>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_Toc13658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70859AC5">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"_Toc20946" </w:instrText>
      </w:r>
      <w:r>
        <w:rPr>
          <w:color w:val="auto"/>
          <w:highlight w:val="none"/>
        </w:rPr>
        <w:fldChar w:fldCharType="separate"/>
      </w:r>
      <w:r>
        <w:rPr>
          <w:rFonts w:hint="eastAsia" w:hAnsi="宋体" w:cs="宋体"/>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_Toc20946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35182553">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"_Toc30766" </w:instrText>
      </w:r>
      <w:r>
        <w:rPr>
          <w:color w:val="auto"/>
          <w:highlight w:val="none"/>
        </w:rPr>
        <w:fldChar w:fldCharType="separate"/>
      </w:r>
      <w:r>
        <w:rPr>
          <w:rFonts w:hint="eastAsia" w:hAnsi="宋体" w:cs="宋体"/>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_Toc30766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46A79399">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"_Toc27389" </w:instrText>
      </w:r>
      <w:r>
        <w:rPr>
          <w:color w:val="auto"/>
          <w:highlight w:val="none"/>
        </w:rPr>
        <w:fldChar w:fldCharType="separate"/>
      </w:r>
      <w:r>
        <w:rPr>
          <w:rFonts w:hint="eastAsia" w:hAnsi="宋体" w:cs="宋体"/>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_Toc27389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7DB70E42">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"_Toc5466" </w:instrText>
      </w:r>
      <w:r>
        <w:rPr>
          <w:color w:val="auto"/>
          <w:highlight w:val="none"/>
        </w:rPr>
        <w:fldChar w:fldCharType="separate"/>
      </w:r>
      <w:r>
        <w:rPr>
          <w:rFonts w:hint="eastAsia" w:hAnsi="宋体" w:cs="宋体"/>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_Toc5466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38615794">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"_Toc12438" </w:instrText>
      </w:r>
      <w:r>
        <w:rPr>
          <w:color w:val="auto"/>
          <w:highlight w:val="none"/>
        </w:rPr>
        <w:fldChar w:fldCharType="separate"/>
      </w:r>
      <w:r>
        <w:rPr>
          <w:rFonts w:hint="eastAsia" w:ascii="宋体" w:hAnsi="宋体" w:cs="宋体"/>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_Toc12438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0CD45601">
      <w:pPr>
        <w:pStyle w:val="15"/>
        <w:pageBreakBefore w:val="0"/>
        <w:tabs>
          <w:tab w:val="right" w:leader="dot" w:pos="9746"/>
        </w:tabs>
        <w:overflowPunct/>
        <w:topLinePunct w:val="0"/>
        <w:bidi w:val="0"/>
        <w:spacing w:before="0" w:after="0" w:line="360" w:lineRule="auto"/>
        <w:rPr>
          <w:color w:val="auto"/>
          <w:highlight w:val="none"/>
        </w:rPr>
      </w:pPr>
      <w:r>
        <w:rPr>
          <w:color w:val="auto"/>
          <w:highlight w:val="none"/>
        </w:rPr>
        <w:fldChar w:fldCharType="begin"/>
      </w:r>
      <w:r>
        <w:rPr>
          <w:color w:val="auto"/>
          <w:highlight w:val="none"/>
        </w:rPr>
        <w:instrText xml:space="preserve"> HYPERLINK \l "_Toc26579" </w:instrText>
      </w:r>
      <w:r>
        <w:rPr>
          <w:color w:val="auto"/>
          <w:highlight w:val="none"/>
        </w:rPr>
        <w:fldChar w:fldCharType="separate"/>
      </w:r>
      <w:r>
        <w:rPr>
          <w:rFonts w:hint="eastAsia" w:hAnsi="宋体" w:cs="宋体"/>
          <w:color w:val="auto"/>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_Toc26579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7D86066B">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"_Toc24445" </w:instrText>
      </w:r>
      <w:r>
        <w:rPr>
          <w:color w:val="auto"/>
          <w:highlight w:val="none"/>
        </w:rPr>
        <w:fldChar w:fldCharType="separate"/>
      </w:r>
      <w:r>
        <w:rPr>
          <w:rFonts w:hint="eastAsia" w:ascii="宋体" w:hAnsi="宋体" w:cs="宋体"/>
          <w:bCs w:val="0"/>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_Toc24445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14:paraId="23A80656">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"_Toc14288" </w:instrText>
      </w:r>
      <w:r>
        <w:rPr>
          <w:color w:val="auto"/>
          <w:highlight w:val="none"/>
        </w:rPr>
        <w:fldChar w:fldCharType="separate"/>
      </w:r>
      <w:r>
        <w:rPr>
          <w:rFonts w:hint="eastAsia" w:ascii="宋体" w:hAnsi="宋体" w:cs="宋体"/>
          <w:bCs w:val="0"/>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_Toc14288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2EA5BF9C">
      <w:pPr>
        <w:pStyle w:val="12"/>
        <w:pageBreakBefore w:val="0"/>
        <w:wordWrap w:val="0"/>
        <w:overflowPunct/>
        <w:topLinePunct w:val="0"/>
        <w:bidi w:val="0"/>
        <w:spacing w:line="360" w:lineRule="auto"/>
        <w:jc w:val="center"/>
        <w:rPr>
          <w:rFonts w:hAnsi="宋体" w:cs="宋体"/>
          <w:color w:val="auto"/>
          <w:highlight w:val="none"/>
        </w:rPr>
        <w:sectPr>
          <w:headerReference r:id="rId3" w:type="default"/>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highlight w:val="none"/>
          <w:u w:val="single"/>
        </w:rPr>
        <w:fldChar w:fldCharType="end"/>
      </w:r>
      <w:bookmarkStart w:id="0" w:name="_Toc11954"/>
      <w:r>
        <w:rPr>
          <w:rFonts w:hint="eastAsia" w:hAnsi="宋体" w:cs="宋体"/>
          <w:color w:val="auto"/>
          <w:highlight w:val="none"/>
        </w:rPr>
        <w:tab/>
      </w:r>
      <w:bookmarkEnd w:id="0"/>
      <w:bookmarkStart w:id="1" w:name="_Toc532545041"/>
    </w:p>
    <w:bookmarkEnd w:id="1"/>
    <w:p w14:paraId="4C19A9B9">
      <w:pPr>
        <w:pStyle w:val="12"/>
        <w:pageBreakBefore w:val="0"/>
        <w:wordWrap w:val="0"/>
        <w:overflowPunct/>
        <w:topLinePunct w:val="0"/>
        <w:bidi w:val="0"/>
        <w:spacing w:line="360" w:lineRule="auto"/>
        <w:jc w:val="center"/>
        <w:outlineLvl w:val="0"/>
        <w:rPr>
          <w:rFonts w:hAnsi="宋体" w:cs="宋体"/>
          <w:b/>
          <w:color w:val="auto"/>
          <w:sz w:val="36"/>
          <w:szCs w:val="36"/>
          <w:highlight w:val="none"/>
        </w:rPr>
      </w:pPr>
      <w:bookmarkStart w:id="2" w:name="_Toc532545042"/>
      <w:r>
        <w:rPr>
          <w:rFonts w:hint="eastAsia" w:hAnsi="宋体" w:cs="宋体"/>
          <w:b/>
          <w:color w:val="auto"/>
          <w:sz w:val="36"/>
          <w:highlight w:val="none"/>
        </w:rPr>
        <w:t xml:space="preserve"> </w:t>
      </w:r>
      <w:bookmarkStart w:id="3" w:name="_Toc12415"/>
      <w:r>
        <w:rPr>
          <w:rFonts w:hint="eastAsia" w:hAnsi="宋体" w:cs="宋体"/>
          <w:b/>
          <w:color w:val="auto"/>
          <w:sz w:val="36"/>
          <w:highlight w:val="none"/>
        </w:rPr>
        <w:t>第一章  招标公告</w:t>
      </w:r>
      <w:bookmarkEnd w:id="3"/>
    </w:p>
    <w:p w14:paraId="1BC45641">
      <w:pPr>
        <w:pStyle w:val="12"/>
        <w:pageBreakBefore w:val="0"/>
        <w:wordWrap w:val="0"/>
        <w:overflowPunct/>
        <w:topLinePunct w:val="0"/>
        <w:bidi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公开招标公告</w:t>
      </w:r>
    </w:p>
    <w:p w14:paraId="255FFF23">
      <w:pPr>
        <w:pageBreakBefore w:val="0"/>
        <w:pBdr>
          <w:top w:val="single" w:color="auto" w:sz="4" w:space="1"/>
          <w:left w:val="single" w:color="auto" w:sz="4" w:space="4"/>
          <w:bottom w:val="single" w:color="auto" w:sz="4" w:space="1"/>
          <w:right w:val="single" w:color="auto" w:sz="4" w:space="4"/>
        </w:pBdr>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EFC7189">
      <w:pPr>
        <w:pageBreakBefore w:val="0"/>
        <w:pBdr>
          <w:top w:val="single" w:color="auto" w:sz="4" w:space="1"/>
          <w:left w:val="single" w:color="auto" w:sz="4" w:space="4"/>
          <w:bottom w:val="single" w:color="auto" w:sz="4" w:space="1"/>
          <w:right w:val="single" w:color="auto" w:sz="4" w:space="4"/>
        </w:pBdr>
        <w:wordWrap w:val="0"/>
        <w:overflowPunct/>
        <w:topLinePunct w:val="0"/>
        <w:bidi w:val="0"/>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u w:val="single"/>
          <w:lang w:eastAsia="zh-CN"/>
        </w:rPr>
        <w:t>信息系统日常运行维护服务-扬尘治理视频综合管理系统日常维护项目</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lang w:eastAsia="zh-CN"/>
        </w:rPr>
        <w:t>广西政府采购云平台（https://login.gcy.zfcg.gxzf.gov.cn/user-login/#/）</w:t>
      </w:r>
      <w:r>
        <w:rPr>
          <w:rFonts w:hint="eastAsia" w:ascii="宋体" w:hAnsi="宋体" w:cs="宋体"/>
          <w:color w:val="auto"/>
          <w:sz w:val="24"/>
          <w:highlight w:val="none"/>
        </w:rPr>
        <w:t>获取（下载）招标文件，并于</w:t>
      </w:r>
      <w:r>
        <w:rPr>
          <w:rFonts w:hint="eastAsia" w:ascii="宋体" w:hAnsi="宋体" w:cs="宋体"/>
          <w:color w:val="auto"/>
          <w:sz w:val="24"/>
          <w:highlight w:val="none"/>
          <w:u w:val="single"/>
          <w:lang w:eastAsia="zh-CN" w:bidi="ar"/>
        </w:rPr>
        <w:t>2025年</w:t>
      </w:r>
      <w:r>
        <w:rPr>
          <w:rFonts w:hint="eastAsia" w:ascii="宋体" w:hAnsi="宋体" w:cs="宋体"/>
          <w:color w:val="auto"/>
          <w:sz w:val="24"/>
          <w:highlight w:val="none"/>
          <w:u w:val="single"/>
          <w:lang w:val="en-US" w:eastAsia="zh-CN" w:bidi="ar"/>
        </w:rPr>
        <w:t>7</w:t>
      </w:r>
      <w:r>
        <w:rPr>
          <w:rFonts w:hint="eastAsia" w:ascii="宋体" w:hAnsi="宋体" w:cs="宋体"/>
          <w:color w:val="auto"/>
          <w:sz w:val="24"/>
          <w:highlight w:val="none"/>
          <w:u w:val="single"/>
          <w:lang w:eastAsia="zh-CN" w:bidi="ar"/>
        </w:rPr>
        <w:t>月</w:t>
      </w:r>
      <w:r>
        <w:rPr>
          <w:rFonts w:hint="eastAsia" w:ascii="宋体" w:hAnsi="宋体" w:cs="宋体"/>
          <w:color w:val="auto"/>
          <w:sz w:val="24"/>
          <w:highlight w:val="none"/>
          <w:u w:val="single"/>
          <w:lang w:val="en-US" w:eastAsia="zh-CN" w:bidi="ar"/>
        </w:rPr>
        <w:t>18</w:t>
      </w:r>
      <w:r>
        <w:rPr>
          <w:rFonts w:hint="eastAsia" w:ascii="宋体" w:hAnsi="宋体" w:cs="宋体"/>
          <w:color w:val="auto"/>
          <w:sz w:val="24"/>
          <w:highlight w:val="none"/>
          <w:u w:val="single"/>
          <w:lang w:eastAsia="zh-CN" w:bidi="ar"/>
        </w:rPr>
        <w:t>日9时30分00秒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6C5B1F3">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2D3FF712">
      <w:pPr>
        <w:pageBreakBefore w:val="0"/>
        <w:wordWrap w:val="0"/>
        <w:overflowPunct/>
        <w:topLinePunct w:val="0"/>
        <w:bidi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项目编号：NNZC2025-G3-990515-GXYZ</w:t>
      </w:r>
    </w:p>
    <w:p w14:paraId="7EB3D870">
      <w:pPr>
        <w:pageBreakBefore w:val="0"/>
        <w:wordWrap w:val="0"/>
        <w:overflowPunct/>
        <w:topLinePunct w:val="0"/>
        <w:bidi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采购计划文号：NNZC[2025]3000号-001</w:t>
      </w:r>
    </w:p>
    <w:p w14:paraId="21D403D7">
      <w:pPr>
        <w:pageBreakBefore w:val="0"/>
        <w:wordWrap w:val="0"/>
        <w:overflowPunct/>
        <w:topLinePunct w:val="0"/>
        <w:bidi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项目名称：信息系统日常运行维护服务-扬尘治理视频综合管理系统日常维护项目</w:t>
      </w:r>
    </w:p>
    <w:p w14:paraId="1DA593A0">
      <w:pPr>
        <w:pageBreakBefore w:val="0"/>
        <w:wordWrap w:val="0"/>
        <w:overflowPunct/>
        <w:topLinePunct w:val="0"/>
        <w:bidi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预算金额：人民币</w:t>
      </w:r>
      <w:r>
        <w:rPr>
          <w:rFonts w:hint="eastAsia" w:ascii="宋体" w:hAnsi="宋体" w:cs="宋体"/>
          <w:color w:val="auto"/>
          <w:sz w:val="24"/>
          <w:highlight w:val="none"/>
          <w:lang w:val="en-US" w:eastAsia="zh-CN"/>
        </w:rPr>
        <w:t>捌拾万元整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80</w:t>
      </w:r>
      <w:r>
        <w:rPr>
          <w:rFonts w:hint="eastAsia" w:ascii="宋体" w:hAnsi="宋体" w:cs="宋体"/>
          <w:color w:val="auto"/>
          <w:sz w:val="24"/>
          <w:highlight w:val="none"/>
        </w:rPr>
        <w:t>0000.00）</w:t>
      </w:r>
    </w:p>
    <w:p w14:paraId="0C3FAE1F">
      <w:pPr>
        <w:pageBreakBefore w:val="0"/>
        <w:wordWrap w:val="0"/>
        <w:overflowPunct/>
        <w:topLinePunct w:val="0"/>
        <w:bidi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最高限价：人民币</w:t>
      </w:r>
      <w:r>
        <w:rPr>
          <w:rFonts w:hint="eastAsia" w:ascii="宋体" w:hAnsi="宋体" w:cs="宋体"/>
          <w:color w:val="auto"/>
          <w:sz w:val="24"/>
          <w:highlight w:val="none"/>
          <w:lang w:val="en-US" w:eastAsia="zh-CN"/>
        </w:rPr>
        <w:t>捌拾万元整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80</w:t>
      </w:r>
      <w:r>
        <w:rPr>
          <w:rFonts w:hint="eastAsia" w:ascii="宋体" w:hAnsi="宋体" w:cs="宋体"/>
          <w:color w:val="auto"/>
          <w:sz w:val="24"/>
          <w:highlight w:val="none"/>
        </w:rPr>
        <w:t>0000.00）</w:t>
      </w:r>
    </w:p>
    <w:p w14:paraId="724D6A79">
      <w:pPr>
        <w:pageBreakBefore w:val="0"/>
        <w:wordWrap w:val="0"/>
        <w:overflowPunct/>
        <w:topLinePunct w:val="0"/>
        <w:bidi w:val="0"/>
        <w:spacing w:line="360" w:lineRule="auto"/>
        <w:rPr>
          <w:color w:val="auto"/>
          <w:highlight w:val="none"/>
        </w:rPr>
      </w:pPr>
      <w:r>
        <w:rPr>
          <w:rFonts w:hint="eastAsia" w:ascii="宋体" w:hAnsi="宋体" w:cs="宋体"/>
          <w:color w:val="auto"/>
          <w:sz w:val="24"/>
          <w:highlight w:val="none"/>
        </w:rPr>
        <w:t xml:space="preserve">采购需求： </w:t>
      </w:r>
    </w:p>
    <w:tbl>
      <w:tblPr>
        <w:tblStyle w:val="19"/>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2"/>
        <w:gridCol w:w="2046"/>
        <w:gridCol w:w="600"/>
        <w:gridCol w:w="613"/>
        <w:gridCol w:w="6262"/>
      </w:tblGrid>
      <w:tr w14:paraId="25E73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2A254F7E">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46" w:type="dxa"/>
            <w:tcBorders>
              <w:top w:val="single" w:color="auto" w:sz="4" w:space="0"/>
              <w:left w:val="single" w:color="auto" w:sz="4" w:space="0"/>
              <w:bottom w:val="single" w:color="auto" w:sz="4" w:space="0"/>
              <w:right w:val="single" w:color="auto" w:sz="4" w:space="0"/>
            </w:tcBorders>
            <w:vAlign w:val="center"/>
          </w:tcPr>
          <w:p w14:paraId="2FB0BA49">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600" w:type="dxa"/>
            <w:tcBorders>
              <w:top w:val="single" w:color="auto" w:sz="4" w:space="0"/>
              <w:left w:val="single" w:color="auto" w:sz="4" w:space="0"/>
              <w:bottom w:val="single" w:color="auto" w:sz="4" w:space="0"/>
              <w:right w:val="single" w:color="auto" w:sz="4" w:space="0"/>
            </w:tcBorders>
            <w:vAlign w:val="center"/>
          </w:tcPr>
          <w:p w14:paraId="349D9EC3">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613" w:type="dxa"/>
            <w:tcBorders>
              <w:top w:val="single" w:color="auto" w:sz="4" w:space="0"/>
              <w:left w:val="single" w:color="auto" w:sz="4" w:space="0"/>
              <w:bottom w:val="single" w:color="auto" w:sz="4" w:space="0"/>
              <w:right w:val="single" w:color="auto" w:sz="4" w:space="0"/>
            </w:tcBorders>
            <w:vAlign w:val="center"/>
          </w:tcPr>
          <w:p w14:paraId="25A4B6BE">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6262" w:type="dxa"/>
            <w:tcBorders>
              <w:top w:val="single" w:color="auto" w:sz="4" w:space="0"/>
              <w:left w:val="single" w:color="auto" w:sz="4" w:space="0"/>
              <w:bottom w:val="single" w:color="auto" w:sz="4" w:space="0"/>
              <w:right w:val="single" w:color="auto" w:sz="4" w:space="0"/>
            </w:tcBorders>
            <w:vAlign w:val="center"/>
          </w:tcPr>
          <w:p w14:paraId="427D35E6">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41BF8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bottom w:val="single" w:color="auto" w:sz="4" w:space="0"/>
              <w:right w:val="single" w:color="auto" w:sz="4" w:space="0"/>
            </w:tcBorders>
            <w:vAlign w:val="center"/>
          </w:tcPr>
          <w:p w14:paraId="3623C3F6">
            <w:pPr>
              <w:keepNext w:val="0"/>
              <w:keepLines w:val="0"/>
              <w:pageBreakBefore w:val="0"/>
              <w:kinsoku/>
              <w:wordWrap w:val="0"/>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eastAsia="宋体" w:cs="宋体"/>
                <w:bCs/>
                <w:color w:val="auto"/>
                <w:sz w:val="24"/>
                <w:szCs w:val="24"/>
                <w:highlight w:val="none"/>
              </w:rPr>
              <w:t>1</w:t>
            </w:r>
          </w:p>
        </w:tc>
        <w:tc>
          <w:tcPr>
            <w:tcW w:w="2046" w:type="dxa"/>
            <w:tcBorders>
              <w:top w:val="single" w:color="auto" w:sz="4" w:space="0"/>
              <w:left w:val="single" w:color="auto" w:sz="4" w:space="0"/>
              <w:bottom w:val="single" w:color="auto" w:sz="4" w:space="0"/>
              <w:right w:val="single" w:color="auto" w:sz="4" w:space="0"/>
            </w:tcBorders>
            <w:vAlign w:val="center"/>
          </w:tcPr>
          <w:p w14:paraId="5311E51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扬尘治理视频综合管理系统日常维护项目</w:t>
            </w:r>
          </w:p>
        </w:tc>
        <w:tc>
          <w:tcPr>
            <w:tcW w:w="600" w:type="dxa"/>
            <w:tcBorders>
              <w:top w:val="single" w:color="auto" w:sz="4" w:space="0"/>
              <w:left w:val="single" w:color="auto" w:sz="4" w:space="0"/>
              <w:bottom w:val="single" w:color="auto" w:sz="4" w:space="0"/>
              <w:right w:val="single" w:color="auto" w:sz="4" w:space="0"/>
            </w:tcBorders>
            <w:vAlign w:val="center"/>
          </w:tcPr>
          <w:p w14:paraId="59828C3D">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项</w:t>
            </w:r>
          </w:p>
        </w:tc>
        <w:tc>
          <w:tcPr>
            <w:tcW w:w="613" w:type="dxa"/>
            <w:tcBorders>
              <w:top w:val="single" w:color="auto" w:sz="4" w:space="0"/>
              <w:left w:val="single" w:color="auto" w:sz="4" w:space="0"/>
              <w:bottom w:val="single" w:color="auto" w:sz="4" w:space="0"/>
              <w:right w:val="single" w:color="auto" w:sz="4" w:space="0"/>
            </w:tcBorders>
            <w:vAlign w:val="center"/>
          </w:tcPr>
          <w:p w14:paraId="4A54F08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1</w:t>
            </w:r>
          </w:p>
        </w:tc>
        <w:tc>
          <w:tcPr>
            <w:tcW w:w="6262" w:type="dxa"/>
            <w:tcBorders>
              <w:top w:val="single" w:color="auto" w:sz="4" w:space="0"/>
              <w:left w:val="single" w:color="auto" w:sz="4" w:space="0"/>
              <w:bottom w:val="single" w:color="auto" w:sz="4" w:space="0"/>
              <w:right w:val="single" w:color="auto" w:sz="4" w:space="0"/>
            </w:tcBorders>
            <w:vAlign w:val="center"/>
          </w:tcPr>
          <w:p w14:paraId="6CFE2047">
            <w:pPr>
              <w:pageBreakBefore w:val="0"/>
              <w:wordWrap w:val="0"/>
              <w:overflowPunct/>
              <w:topLinePunct w:val="0"/>
              <w:bidi w:val="0"/>
              <w:spacing w:line="360" w:lineRule="auto"/>
              <w:ind w:firstLine="482" w:firstLineChars="200"/>
              <w:rPr>
                <w:rFonts w:hint="eastAsia" w:ascii="宋体" w:hAnsi="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一、项目概述</w:t>
            </w:r>
          </w:p>
          <w:p w14:paraId="36AB3B10">
            <w:pPr>
              <w:pageBreakBefore w:val="0"/>
              <w:wordWrap w:val="0"/>
              <w:overflowPunct/>
              <w:topLinePunct w:val="0"/>
              <w:bidi w:val="0"/>
              <w:spacing w:line="360" w:lineRule="auto"/>
              <w:ind w:firstLine="480" w:firstLineChars="200"/>
              <w:rPr>
                <w:rFonts w:hint="eastAsia" w:ascii="宋体" w:hAnsi="宋体" w:cs="宋体"/>
                <w:b w:val="0"/>
                <w:bCs w:val="0"/>
                <w:color w:val="auto"/>
                <w:sz w:val="24"/>
                <w:szCs w:val="24"/>
                <w:highlight w:val="none"/>
                <w:vertAlign w:val="baseline"/>
                <w:lang w:eastAsia="zh-CN"/>
              </w:rPr>
            </w:pPr>
            <w:r>
              <w:rPr>
                <w:rFonts w:hint="eastAsia" w:ascii="宋体" w:hAnsi="宋体" w:cs="宋体"/>
                <w:b w:val="0"/>
                <w:bCs w:val="0"/>
                <w:color w:val="auto"/>
                <w:sz w:val="24"/>
                <w:szCs w:val="24"/>
                <w:highlight w:val="none"/>
                <w:vertAlign w:val="baseline"/>
                <w:lang w:eastAsia="zh-CN"/>
              </w:rPr>
              <w:t>为了做好南宁市扬尘治理工作，提高城市精细化治理水平，本次采购需对扬尘治理视频综合管理系统进行为期一年的日常运行维护，切实保障系统的正常运行和南宁市扬尘治理工作的正常开展。</w:t>
            </w:r>
          </w:p>
          <w:p w14:paraId="4AD58EB0">
            <w:pPr>
              <w:pageBreakBefore w:val="0"/>
              <w:wordWrap w:val="0"/>
              <w:overflowPunct/>
              <w:topLinePunct w:val="0"/>
              <w:bidi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szCs w:val="24"/>
                <w:highlight w:val="none"/>
                <w:vertAlign w:val="baseline"/>
                <w:lang w:eastAsia="zh-CN"/>
              </w:rPr>
              <w:t>……具体</w:t>
            </w:r>
            <w:r>
              <w:rPr>
                <w:rFonts w:hint="eastAsia" w:ascii="宋体" w:hAnsi="宋体" w:eastAsia="宋体" w:cs="宋体"/>
                <w:b/>
                <w:bCs/>
                <w:color w:val="auto"/>
                <w:sz w:val="24"/>
                <w:szCs w:val="24"/>
                <w:highlight w:val="none"/>
                <w:vertAlign w:val="baseline"/>
                <w:lang w:eastAsia="zh-CN"/>
              </w:rPr>
              <w:t>详见公开招标文件</w:t>
            </w:r>
            <w:r>
              <w:rPr>
                <w:rFonts w:hint="eastAsia" w:ascii="宋体" w:hAnsi="宋体" w:cs="宋体"/>
                <w:b/>
                <w:bCs/>
                <w:color w:val="auto"/>
                <w:sz w:val="24"/>
                <w:szCs w:val="24"/>
                <w:highlight w:val="none"/>
                <w:vertAlign w:val="baseline"/>
                <w:lang w:val="en-US" w:eastAsia="zh-CN"/>
              </w:rPr>
              <w:t xml:space="preserve"> </w:t>
            </w:r>
            <w:r>
              <w:rPr>
                <w:rFonts w:hint="eastAsia" w:ascii="宋体" w:hAnsi="宋体" w:eastAsia="宋体" w:cs="宋体"/>
                <w:b/>
                <w:bCs/>
                <w:color w:val="auto"/>
                <w:sz w:val="24"/>
                <w:szCs w:val="24"/>
                <w:highlight w:val="none"/>
                <w:vertAlign w:val="baseline"/>
                <w:lang w:eastAsia="zh-CN"/>
              </w:rPr>
              <w:t>第二章 采购需求</w:t>
            </w:r>
            <w:r>
              <w:rPr>
                <w:rFonts w:hint="eastAsia" w:ascii="宋体" w:hAnsi="宋体" w:cs="宋体"/>
                <w:b/>
                <w:bCs/>
                <w:color w:val="auto"/>
                <w:sz w:val="24"/>
                <w:szCs w:val="24"/>
                <w:highlight w:val="none"/>
                <w:vertAlign w:val="baseline"/>
                <w:lang w:eastAsia="zh-CN"/>
              </w:rPr>
              <w:t>。</w:t>
            </w:r>
          </w:p>
        </w:tc>
      </w:tr>
    </w:tbl>
    <w:p w14:paraId="7E21D875">
      <w:pPr>
        <w:pageBreakBefore w:val="0"/>
        <w:wordWrap w:val="0"/>
        <w:overflowPunct/>
        <w:topLinePunct w:val="0"/>
        <w:bidi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0F0CFA1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是否接受联合体投标：本项目</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接受联合体。</w:t>
      </w:r>
    </w:p>
    <w:p w14:paraId="7040F12E">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二、投标人的资格要求：</w:t>
      </w:r>
    </w:p>
    <w:p w14:paraId="12F163D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38B1C0AF">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2.落实政府采购政策需满足的资格要求：非专门面向中小企业采购的项目</w:t>
      </w:r>
    </w:p>
    <w:p w14:paraId="3E859F3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lang w:eastAsia="zh-CN"/>
        </w:rPr>
        <w:t>。</w:t>
      </w:r>
    </w:p>
    <w:p w14:paraId="06895A6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4.本项目的特定条件：无。</w:t>
      </w:r>
    </w:p>
    <w:p w14:paraId="6A9DCD5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4665DE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、政府采购严重违法失信行为记录名单及其他不符合《中华人民共和国政府采购法》第二十二条规定条件的供应商，不得参与政府采购活动。</w:t>
      </w:r>
    </w:p>
    <w:p w14:paraId="3E8EE2B8">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682280C0">
      <w:pPr>
        <w:pageBreakBefore w:val="0"/>
        <w:wordWrap w:val="0"/>
        <w:overflowPunct/>
        <w:topLinePunct w:val="0"/>
        <w:bidi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时间：自公告发布之日起。</w:t>
      </w:r>
    </w:p>
    <w:p w14:paraId="5E034D2C">
      <w:pPr>
        <w:pageBreakBefore w:val="0"/>
        <w:wordWrap w:val="0"/>
        <w:overflowPunct/>
        <w:topLinePunct w:val="0"/>
        <w:bidi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rPr>
        <w:t>广西政府采购云平台（https://login.gcy.zfcg.gxzf.gov.cn/user-login/#/）下载招标文件（操作路径：登录广西政府采购云平台-项目采购-获取采购文件-找到本项目-点击“申请获取采购文件”），电子投标文件制作需要基于广西政府采购云平台获取的招标文件编制。</w:t>
      </w:r>
    </w:p>
    <w:p w14:paraId="24872A9B">
      <w:pPr>
        <w:pageBreakBefore w:val="0"/>
        <w:wordWrap w:val="0"/>
        <w:overflowPunct/>
        <w:topLinePunct w:val="0"/>
        <w:bidi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11A1CEC8">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48846357">
      <w:pPr>
        <w:pageBreakBefore w:val="0"/>
        <w:wordWrap w:val="0"/>
        <w:overflowPunct/>
        <w:topLinePunct w:val="0"/>
        <w:bidi w:val="0"/>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eastAsia="zh-CN" w:bidi="ar"/>
        </w:rPr>
        <w:t>2025年</w:t>
      </w:r>
      <w:r>
        <w:rPr>
          <w:rFonts w:hint="eastAsia" w:ascii="宋体" w:hAnsi="宋体" w:cs="宋体"/>
          <w:color w:val="auto"/>
          <w:sz w:val="24"/>
          <w:highlight w:val="none"/>
          <w:u w:val="single"/>
          <w:lang w:val="en-US" w:eastAsia="zh-CN" w:bidi="ar"/>
        </w:rPr>
        <w:t>7</w:t>
      </w:r>
      <w:r>
        <w:rPr>
          <w:rFonts w:hint="eastAsia" w:ascii="宋体" w:hAnsi="宋体" w:cs="宋体"/>
          <w:color w:val="auto"/>
          <w:sz w:val="24"/>
          <w:highlight w:val="none"/>
          <w:u w:val="single"/>
          <w:lang w:eastAsia="zh-CN" w:bidi="ar"/>
        </w:rPr>
        <w:t>月</w:t>
      </w:r>
      <w:r>
        <w:rPr>
          <w:rFonts w:hint="eastAsia" w:ascii="宋体" w:hAnsi="宋体" w:cs="宋体"/>
          <w:color w:val="auto"/>
          <w:sz w:val="24"/>
          <w:highlight w:val="none"/>
          <w:u w:val="single"/>
          <w:lang w:val="en-US" w:eastAsia="zh-CN" w:bidi="ar"/>
        </w:rPr>
        <w:t>18</w:t>
      </w:r>
      <w:r>
        <w:rPr>
          <w:rFonts w:hint="eastAsia" w:ascii="宋体" w:hAnsi="宋体" w:cs="宋体"/>
          <w:color w:val="auto"/>
          <w:sz w:val="24"/>
          <w:highlight w:val="none"/>
          <w:u w:val="single"/>
          <w:lang w:eastAsia="zh-CN" w:bidi="ar"/>
        </w:rPr>
        <w:t>日9时30分00秒</w:t>
      </w:r>
      <w:r>
        <w:rPr>
          <w:rFonts w:hint="eastAsia" w:ascii="宋体" w:hAnsi="宋体" w:cs="宋体"/>
          <w:bCs/>
          <w:color w:val="auto"/>
          <w:sz w:val="24"/>
          <w:highlight w:val="none"/>
        </w:rPr>
        <w:t>（北京时间）</w:t>
      </w:r>
    </w:p>
    <w:p w14:paraId="090EC314">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5821DAA3">
      <w:pPr>
        <w:pageBreakBefore w:val="0"/>
        <w:widowControl/>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（1）投标文件提交方式：本项目为南宁市全流程电子化项目，通过广西政府采购云平台（https://login.gcy.zfcg.gxzf.gov.cn/user-login/#/）实行在线电子投标，供应商应先安装“</w:t>
      </w:r>
      <w:r>
        <w:rPr>
          <w:rFonts w:hint="eastAsia" w:ascii="宋体" w:hAnsi="宋体" w:cs="宋体"/>
          <w:color w:val="auto"/>
          <w:sz w:val="24"/>
          <w:highlight w:val="none"/>
          <w:lang w:val="en-US" w:eastAsia="zh-CN"/>
        </w:rPr>
        <w:t>广西采购云平台</w:t>
      </w:r>
      <w:r>
        <w:rPr>
          <w:rFonts w:hint="eastAsia" w:ascii="宋体" w:hAnsi="宋体" w:cs="宋体"/>
          <w:color w:val="auto"/>
          <w:sz w:val="24"/>
          <w:highlight w:val="none"/>
        </w:rPr>
        <w:t>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 。</w:t>
      </w:r>
    </w:p>
    <w:p w14:paraId="694D78FB">
      <w:pPr>
        <w:pageBreakBefore w:val="0"/>
        <w:widowControl/>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0224FF8F">
      <w:pPr>
        <w:pageBreakBefore w:val="0"/>
        <w:widowControl/>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7FFA79E1">
      <w:pPr>
        <w:pageBreakBefore w:val="0"/>
        <w:wordWrap w:val="0"/>
        <w:overflowPunct/>
        <w:topLinePunct w:val="0"/>
        <w:bidi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6AB1F17">
      <w:pPr>
        <w:pageBreakBefore w:val="0"/>
        <w:widowControl/>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（4）开标地点：本次招标将于</w:t>
      </w:r>
      <w:r>
        <w:rPr>
          <w:rFonts w:hint="eastAsia" w:ascii="宋体" w:hAnsi="宋体" w:cs="宋体"/>
          <w:color w:val="auto"/>
          <w:sz w:val="24"/>
          <w:highlight w:val="none"/>
          <w:u w:val="single"/>
          <w:lang w:eastAsia="zh-CN" w:bidi="ar"/>
        </w:rPr>
        <w:t>2025年</w:t>
      </w:r>
      <w:r>
        <w:rPr>
          <w:rFonts w:hint="eastAsia" w:ascii="宋体" w:hAnsi="宋体" w:cs="宋体"/>
          <w:color w:val="auto"/>
          <w:sz w:val="24"/>
          <w:highlight w:val="none"/>
          <w:u w:val="single"/>
          <w:lang w:val="en-US" w:eastAsia="zh-CN" w:bidi="ar"/>
        </w:rPr>
        <w:t>7</w:t>
      </w:r>
      <w:r>
        <w:rPr>
          <w:rFonts w:hint="eastAsia" w:ascii="宋体" w:hAnsi="宋体" w:cs="宋体"/>
          <w:color w:val="auto"/>
          <w:sz w:val="24"/>
          <w:highlight w:val="none"/>
          <w:u w:val="single"/>
          <w:lang w:eastAsia="zh-CN" w:bidi="ar"/>
        </w:rPr>
        <w:t>月</w:t>
      </w:r>
      <w:r>
        <w:rPr>
          <w:rFonts w:hint="eastAsia" w:ascii="宋体" w:hAnsi="宋体" w:cs="宋体"/>
          <w:color w:val="auto"/>
          <w:sz w:val="24"/>
          <w:highlight w:val="none"/>
          <w:u w:val="single"/>
          <w:lang w:val="en-US" w:eastAsia="zh-CN" w:bidi="ar"/>
        </w:rPr>
        <w:t>18</w:t>
      </w:r>
      <w:r>
        <w:rPr>
          <w:rFonts w:hint="eastAsia" w:ascii="宋体" w:hAnsi="宋体" w:cs="宋体"/>
          <w:color w:val="auto"/>
          <w:sz w:val="24"/>
          <w:highlight w:val="none"/>
          <w:u w:val="single"/>
          <w:lang w:eastAsia="zh-CN" w:bidi="ar"/>
        </w:rPr>
        <w:t>日9时30分00秒</w:t>
      </w:r>
      <w:r>
        <w:rPr>
          <w:rFonts w:hint="eastAsia" w:ascii="宋体" w:hAnsi="宋体" w:cs="宋体"/>
          <w:color w:val="auto"/>
          <w:sz w:val="24"/>
          <w:highlight w:val="none"/>
        </w:rPr>
        <w:t>在广西政府采购云平台电子开标大厅开标。</w:t>
      </w:r>
    </w:p>
    <w:p w14:paraId="1A4A43EC">
      <w:pPr>
        <w:pageBreakBefore w:val="0"/>
        <w:wordWrap w:val="0"/>
        <w:overflowPunct/>
        <w:topLinePunct w:val="0"/>
        <w:bidi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w:t>
      </w:r>
      <w:r>
        <w:rPr>
          <w:rFonts w:ascii="宋体" w:hAnsi="宋体" w:cs="宋体"/>
          <w:color w:val="auto"/>
          <w:sz w:val="24"/>
          <w:highlight w:val="none"/>
        </w:rPr>
        <w:t>未能按要求进行解密的，由此产生的后果由投标人自行承担</w:t>
      </w:r>
      <w:r>
        <w:rPr>
          <w:rFonts w:hint="eastAsia" w:ascii="宋体" w:hAnsi="宋体" w:cs="宋体"/>
          <w:color w:val="auto"/>
          <w:kern w:val="0"/>
          <w:sz w:val="24"/>
          <w:highlight w:val="none"/>
        </w:rPr>
        <w:t>。</w:t>
      </w:r>
    </w:p>
    <w:p w14:paraId="50CCDEDE">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3BBD75D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0195322C">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3FF4F6C6">
      <w:pPr>
        <w:keepNext w:val="0"/>
        <w:keepLines w:val="0"/>
        <w:pageBreakBefore w:val="0"/>
        <w:widowControl w:val="0"/>
        <w:kinsoku/>
        <w:wordWrap w:val="0"/>
        <w:overflowPunct/>
        <w:topLinePunct w:val="0"/>
        <w:autoSpaceDE/>
        <w:autoSpaceDN/>
        <w:bidi w:val="0"/>
        <w:adjustRightInd/>
        <w:snapToGrid/>
        <w:spacing w:line="360" w:lineRule="auto"/>
        <w:ind w:firstLine="360" w:firstLineChars="150"/>
        <w:textAlignment w:val="auto"/>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2FB99EE2">
      <w:pPr>
        <w:keepNext w:val="0"/>
        <w:keepLines w:val="0"/>
        <w:pageBreakBefore w:val="0"/>
        <w:widowControl w:val="0"/>
        <w:kinsoku/>
        <w:wordWrap w:val="0"/>
        <w:overflowPunct/>
        <w:topLinePunct w:val="0"/>
        <w:autoSpaceDE/>
        <w:autoSpaceDN/>
        <w:bidi w:val="0"/>
        <w:adjustRightInd/>
        <w:snapToGrid/>
        <w:spacing w:line="360" w:lineRule="auto"/>
        <w:ind w:firstLine="360" w:firstLineChars="15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2.采购意向公开链</w:t>
      </w:r>
      <w:r>
        <w:rPr>
          <w:rFonts w:hint="eastAsia" w:ascii="宋体" w:hAnsi="宋体" w:cs="宋体"/>
          <w:color w:val="auto"/>
          <w:kern w:val="0"/>
          <w:sz w:val="24"/>
          <w:highlight w:val="none"/>
          <w:lang w:eastAsia="zh-CN"/>
        </w:rPr>
        <w:t>接：</w:t>
      </w:r>
      <w:r>
        <w:rPr>
          <w:rFonts w:hint="eastAsia" w:ascii="宋体" w:hAnsi="宋体" w:cs="宋体"/>
          <w:color w:val="auto"/>
          <w:kern w:val="0"/>
          <w:sz w:val="24"/>
          <w:highlight w:val="none"/>
        </w:rPr>
        <w:t>南宁市智慧城管信息中心2025年4月至12月政府采购意向：https://zfcg.gxzf.gov.cn/site/detail?categoryCode=reformColumn&amp;parentId=66601&amp;articleId=CIF7g1kgos8neBCAmp5Qvg==</w:t>
      </w:r>
    </w:p>
    <w:p w14:paraId="3A515A1B">
      <w:pPr>
        <w:keepNext w:val="0"/>
        <w:keepLines w:val="0"/>
        <w:pageBreakBefore w:val="0"/>
        <w:widowControl w:val="0"/>
        <w:kinsoku/>
        <w:wordWrap w:val="0"/>
        <w:overflowPunct/>
        <w:topLinePunct w:val="0"/>
        <w:autoSpaceDE/>
        <w:autoSpaceDN/>
        <w:bidi w:val="0"/>
        <w:adjustRightInd/>
        <w:snapToGrid/>
        <w:spacing w:line="360" w:lineRule="auto"/>
        <w:ind w:firstLine="360" w:firstLineChars="15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3A4A2CD5">
      <w:pPr>
        <w:pageBreakBefore w:val="0"/>
        <w:wordWrap w:val="0"/>
        <w:overflowPunct/>
        <w:topLinePunct w:val="0"/>
        <w:bidi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26054207">
      <w:pPr>
        <w:keepNext w:val="0"/>
        <w:keepLines w:val="0"/>
        <w:pageBreakBefore w:val="0"/>
        <w:widowControl w:val="0"/>
        <w:kinsoku/>
        <w:wordWrap w:val="0"/>
        <w:overflowPunct/>
        <w:topLinePunct w:val="0"/>
        <w:autoSpaceDE/>
        <w:autoSpaceDN/>
        <w:bidi w:val="0"/>
        <w:adjustRightInd/>
        <w:snapToGrid/>
        <w:spacing w:line="360"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0E9D5EB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（1）政府采购促进</w:t>
      </w:r>
      <w:r>
        <w:rPr>
          <w:rFonts w:hint="eastAsia" w:ascii="宋体" w:hAnsi="宋体" w:cs="宋体"/>
          <w:color w:val="auto"/>
          <w:kern w:val="0"/>
          <w:sz w:val="24"/>
          <w:highlight w:val="none"/>
          <w:lang w:val="en-US" w:eastAsia="zh-CN"/>
        </w:rPr>
        <w:t>中小</w:t>
      </w:r>
      <w:r>
        <w:rPr>
          <w:rFonts w:hint="eastAsia" w:ascii="宋体" w:hAnsi="宋体" w:cs="宋体"/>
          <w:color w:val="auto"/>
          <w:kern w:val="0"/>
          <w:sz w:val="24"/>
          <w:highlight w:val="none"/>
        </w:rPr>
        <w:t>企业发展。</w:t>
      </w:r>
    </w:p>
    <w:p w14:paraId="40BDBBB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5792B24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10BDD45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3167391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6FA8B9E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2CC6F2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6.若对项目采购电子交易系统操作有疑问，可登录广西政府采购云平台（https://login.gcy.zfcg.gxzf.gov.cn/user-login/#/），点击右侧咨询小采，获取采小蜜智能服务管家帮助，或拨打服务热线95763获取热线服务帮助。</w:t>
      </w:r>
    </w:p>
    <w:p w14:paraId="379B2171">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5EB6793C">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　　　1.采购人信息</w:t>
      </w:r>
    </w:p>
    <w:p w14:paraId="13A0C82C">
      <w:pPr>
        <w:keepNext w:val="0"/>
        <w:keepLines w:val="0"/>
        <w:pageBreakBefore w:val="0"/>
        <w:widowControl w:val="0"/>
        <w:kinsoku/>
        <w:wordWrap w:val="0"/>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eastAsia="zh-CN"/>
        </w:rPr>
        <w:t>南宁市智慧城管信息中心</w:t>
      </w:r>
    </w:p>
    <w:p w14:paraId="42A2D59A">
      <w:pPr>
        <w:keepNext w:val="0"/>
        <w:keepLines w:val="0"/>
        <w:pageBreakBefore w:val="0"/>
        <w:widowControl w:val="0"/>
        <w:kinsoku/>
        <w:wordWrap w:val="0"/>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lang w:eastAsia="zh-CN"/>
        </w:rPr>
        <w:t>南宁市汇春路2号希尔顿阳光B座6楼</w:t>
      </w:r>
    </w:p>
    <w:p w14:paraId="26916554">
      <w:pPr>
        <w:pStyle w:val="12"/>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rPr>
        <w:t>项目联系人：</w:t>
      </w:r>
      <w:r>
        <w:rPr>
          <w:rFonts w:hint="eastAsia" w:hAnsi="宋体" w:cs="宋体"/>
          <w:color w:val="auto"/>
          <w:sz w:val="24"/>
          <w:szCs w:val="24"/>
          <w:highlight w:val="none"/>
          <w:lang w:val="en-US" w:eastAsia="zh-CN"/>
        </w:rPr>
        <w:t>洪雪婷</w:t>
      </w:r>
    </w:p>
    <w:p w14:paraId="52F8ABF5">
      <w:pPr>
        <w:keepNext w:val="0"/>
        <w:keepLines w:val="0"/>
        <w:pageBreakBefore w:val="0"/>
        <w:widowControl w:val="0"/>
        <w:kinsoku/>
        <w:wordWrap w:val="0"/>
        <w:overflowPunct/>
        <w:topLinePunct w:val="0"/>
        <w:autoSpaceDE/>
        <w:autoSpaceDN/>
        <w:bidi w:val="0"/>
        <w:adjustRightInd/>
        <w:snapToGrid/>
        <w:spacing w:line="360" w:lineRule="auto"/>
        <w:ind w:left="1079" w:leftChars="371" w:hanging="300" w:hangingChars="125"/>
        <w:jc w:val="left"/>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0771-5827629</w:t>
      </w:r>
    </w:p>
    <w:p w14:paraId="7E2F7A4C">
      <w:pPr>
        <w:keepNext w:val="0"/>
        <w:keepLines w:val="0"/>
        <w:pageBreakBefore w:val="0"/>
        <w:widowControl w:val="0"/>
        <w:kinsoku/>
        <w:wordWrap w:val="0"/>
        <w:overflowPunct/>
        <w:topLinePunct w:val="0"/>
        <w:autoSpaceDE/>
        <w:autoSpaceDN/>
        <w:bidi w:val="0"/>
        <w:adjustRightInd/>
        <w:snapToGrid/>
        <w:spacing w:line="360" w:lineRule="auto"/>
        <w:ind w:left="1079" w:leftChars="371" w:hanging="300" w:hangingChars="125"/>
        <w:jc w:val="left"/>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14:paraId="3374DA5B">
      <w:pPr>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广西邕政采购代理有限公司</w:t>
      </w:r>
    </w:p>
    <w:p w14:paraId="79622DE2">
      <w:pPr>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南宁市青秀区民族大道180号（</w:t>
      </w:r>
      <w:r>
        <w:rPr>
          <w:rFonts w:hint="eastAsia" w:ascii="宋体" w:hAnsi="宋体" w:cs="宋体"/>
          <w:color w:val="auto"/>
          <w:sz w:val="24"/>
          <w:highlight w:val="none"/>
          <w:u w:val="single"/>
          <w:lang w:eastAsia="zh-CN"/>
        </w:rPr>
        <w:t>威壮大厦</w:t>
      </w:r>
      <w:r>
        <w:rPr>
          <w:rFonts w:hint="eastAsia" w:ascii="宋体" w:hAnsi="宋体" w:cs="宋体"/>
          <w:color w:val="auto"/>
          <w:sz w:val="24"/>
          <w:highlight w:val="none"/>
          <w:u w:val="single"/>
        </w:rPr>
        <w:t>）22层2210～2217室</w:t>
      </w:r>
    </w:p>
    <w:p w14:paraId="394C7A68">
      <w:pPr>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0771-2225338</w:t>
      </w:r>
    </w:p>
    <w:p w14:paraId="3B739A0D">
      <w:pPr>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3.项目联系方式</w:t>
      </w:r>
    </w:p>
    <w:p w14:paraId="409155A3">
      <w:pPr>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eastAsia="zh-CN"/>
        </w:rPr>
        <w:t>欧昌梅、黄秀丽</w:t>
      </w:r>
    </w:p>
    <w:p w14:paraId="6F2828C1">
      <w:pPr>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0771-2225338</w:t>
      </w:r>
    </w:p>
    <w:p w14:paraId="0F2D1B2A">
      <w:pPr>
        <w:pageBreakBefore w:val="0"/>
        <w:overflowPunct/>
        <w:topLinePunct w:val="0"/>
        <w:bidi w:val="0"/>
        <w:spacing w:line="360" w:lineRule="auto"/>
        <w:rPr>
          <w:rFonts w:ascii="宋体" w:hAnsi="宋体" w:cs="宋体"/>
          <w:color w:val="auto"/>
          <w:sz w:val="24"/>
          <w:highlight w:val="none"/>
          <w:u w:val="single"/>
        </w:rPr>
      </w:pPr>
    </w:p>
    <w:p w14:paraId="78F9C5F9">
      <w:pPr>
        <w:pageBreakBefore w:val="0"/>
        <w:overflowPunct/>
        <w:topLinePunct w:val="0"/>
        <w:bidi w:val="0"/>
        <w:spacing w:line="360" w:lineRule="auto"/>
        <w:rPr>
          <w:rFonts w:ascii="宋体" w:hAnsi="宋体" w:cs="宋体"/>
          <w:color w:val="auto"/>
          <w:sz w:val="24"/>
          <w:highlight w:val="none"/>
          <w:u w:val="single"/>
        </w:rPr>
      </w:pPr>
      <w:r>
        <w:rPr>
          <w:rFonts w:ascii="宋体" w:hAnsi="宋体" w:cs="宋体"/>
          <w:color w:val="auto"/>
          <w:sz w:val="24"/>
          <w:highlight w:val="none"/>
          <w:u w:val="single"/>
        </w:rPr>
        <w:t xml:space="preserve">附件： 1.CA 证书申请方式及操作指南下载地址（登陆 http://nncz.nanning.gov.cn/（南宁市财政局官 网）-业务专题-政府采购监督管理-资料下载-“广西政采云西部 CA 办理方式”或“南宁市政采云 CA 证 书办理操作指南”） </w:t>
      </w:r>
    </w:p>
    <w:p w14:paraId="02368B3A">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sz w:val="24"/>
          <w:highlight w:val="none"/>
          <w:u w:val="single"/>
        </w:rPr>
      </w:pPr>
      <w:r>
        <w:rPr>
          <w:rFonts w:ascii="宋体" w:hAnsi="宋体" w:cs="宋体"/>
          <w:color w:val="auto"/>
          <w:sz w:val="24"/>
          <w:highlight w:val="none"/>
          <w:u w:val="single"/>
        </w:rPr>
        <w:t>2.电子投标文件制作与投送教程（在此网址下载：http://nncz.nanning.gov.cn/（南宁市财政局官网）- 业务专题-政府采购监督管理-资料下载-南宁市政府采购项目全流程电子化交易操作指南）</w:t>
      </w:r>
    </w:p>
    <w:p w14:paraId="10A738AC">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ascii="宋体" w:hAnsi="宋体" w:cs="宋体"/>
          <w:color w:val="auto"/>
          <w:sz w:val="24"/>
          <w:highlight w:val="none"/>
        </w:rPr>
      </w:pPr>
      <w:r>
        <w:rPr>
          <w:rFonts w:hint="eastAsia" w:ascii="宋体" w:hAnsi="宋体" w:cs="宋体"/>
          <w:color w:val="auto"/>
          <w:sz w:val="24"/>
          <w:highlight w:val="none"/>
          <w:u w:val="single"/>
        </w:rPr>
        <w:t>广西邕政采购代理有限公司</w:t>
      </w:r>
    </w:p>
    <w:p w14:paraId="16679CFE">
      <w:pPr>
        <w:keepNext w:val="0"/>
        <w:keepLines w:val="0"/>
        <w:pageBreakBefore w:val="0"/>
        <w:widowControl w:val="0"/>
        <w:kinsoku/>
        <w:wordWrap w:val="0"/>
        <w:overflowPunct/>
        <w:topLinePunct w:val="0"/>
        <w:autoSpaceDE/>
        <w:autoSpaceDN/>
        <w:bidi w:val="0"/>
        <w:adjustRightInd/>
        <w:snapToGrid/>
        <w:spacing w:line="360" w:lineRule="auto"/>
        <w:ind w:firstLine="240" w:firstLineChars="100"/>
        <w:jc w:val="right"/>
        <w:textAlignment w:val="auto"/>
        <w:rPr>
          <w:rFonts w:ascii="宋体" w:hAnsi="宋体" w:cs="宋体"/>
          <w:color w:val="auto"/>
          <w:sz w:val="24"/>
          <w:highlight w:val="none"/>
        </w:rPr>
      </w:pP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6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26 </w:t>
      </w:r>
      <w:r>
        <w:rPr>
          <w:rFonts w:hint="eastAsia" w:ascii="宋体" w:hAnsi="宋体" w:cs="宋体"/>
          <w:color w:val="auto"/>
          <w:sz w:val="24"/>
          <w:highlight w:val="none"/>
        </w:rPr>
        <w:t>日</w:t>
      </w:r>
    </w:p>
    <w:p w14:paraId="0686ACED">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0378793D">
      <w:pPr>
        <w:pStyle w:val="9"/>
        <w:pageBreakBefore w:val="0"/>
        <w:wordWrap w:val="0"/>
        <w:overflowPunct/>
        <w:topLinePunct w:val="0"/>
        <w:bidi w:val="0"/>
        <w:spacing w:after="0" w:line="360" w:lineRule="auto"/>
        <w:rPr>
          <w:color w:val="auto"/>
          <w:highlight w:val="none"/>
        </w:rPr>
      </w:pPr>
    </w:p>
    <w:p w14:paraId="65731922">
      <w:pPr>
        <w:pStyle w:val="12"/>
        <w:pageBreakBefore w:val="0"/>
        <w:wordWrap w:val="0"/>
        <w:overflowPunct/>
        <w:topLinePunct w:val="0"/>
        <w:bidi w:val="0"/>
        <w:spacing w:line="360" w:lineRule="auto"/>
        <w:jc w:val="center"/>
        <w:outlineLvl w:val="0"/>
        <w:rPr>
          <w:rFonts w:hAnsi="宋体" w:cs="宋体"/>
          <w:b/>
          <w:color w:val="auto"/>
          <w:sz w:val="36"/>
          <w:highlight w:val="none"/>
        </w:rPr>
      </w:pPr>
      <w:bookmarkStart w:id="4" w:name="_Toc2043"/>
      <w:r>
        <w:rPr>
          <w:rFonts w:hint="eastAsia" w:hAnsi="宋体" w:cs="宋体"/>
          <w:b/>
          <w:color w:val="auto"/>
          <w:sz w:val="36"/>
          <w:highlight w:val="none"/>
        </w:rPr>
        <w:t xml:space="preserve">第二章  </w:t>
      </w:r>
      <w:bookmarkEnd w:id="2"/>
      <w:r>
        <w:rPr>
          <w:rFonts w:hint="eastAsia" w:hAnsi="宋体" w:cs="宋体"/>
          <w:b/>
          <w:color w:val="auto"/>
          <w:sz w:val="36"/>
          <w:highlight w:val="none"/>
        </w:rPr>
        <w:t>采购需求</w:t>
      </w:r>
      <w:bookmarkEnd w:id="4"/>
    </w:p>
    <w:p w14:paraId="1437A4B6">
      <w:pPr>
        <w:pageBreakBefore w:val="0"/>
        <w:wordWrap w:val="0"/>
        <w:overflowPunct/>
        <w:topLinePunct w:val="0"/>
        <w:bidi w:val="0"/>
        <w:adjustRightInd w:val="0"/>
        <w:spacing w:line="360" w:lineRule="auto"/>
        <w:rPr>
          <w:rFonts w:ascii="宋体" w:hAnsi="宋体" w:cs="宋体"/>
          <w:b/>
          <w:color w:val="auto"/>
          <w:szCs w:val="21"/>
          <w:highlight w:val="none"/>
        </w:rPr>
      </w:pPr>
    </w:p>
    <w:p w14:paraId="620CAE62">
      <w:pPr>
        <w:pageBreakBefore w:val="0"/>
        <w:wordWrap w:val="0"/>
        <w:overflowPunct/>
        <w:topLinePunct w:val="0"/>
        <w:bidi w:val="0"/>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说明：</w:t>
      </w:r>
    </w:p>
    <w:p w14:paraId="328F6F5F">
      <w:pPr>
        <w:pageBreakBefore w:val="0"/>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为落实政府采购政策需满足的要求：</w:t>
      </w:r>
    </w:p>
    <w:p w14:paraId="46F19375">
      <w:pPr>
        <w:pageBreakBefore w:val="0"/>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（1）本招标文件所称中小企业必须符合《政府采购促进中小企业发展管理办法》（财库〔2020〕46号）的规定。</w:t>
      </w:r>
    </w:p>
    <w:p w14:paraId="6DB73F6B">
      <w:pPr>
        <w:pageBreakBefore w:val="0"/>
        <w:wordWrap w:val="0"/>
        <w:overflowPunct/>
        <w:topLinePunct w:val="0"/>
        <w:bidi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2924697C">
      <w:pPr>
        <w:pageBreakBefore w:val="0"/>
        <w:wordWrap w:val="0"/>
        <w:overflowPunct/>
        <w:topLinePunct w:val="0"/>
        <w:bidi w:val="0"/>
        <w:spacing w:line="360" w:lineRule="auto"/>
        <w:ind w:firstLine="487" w:firstLineChars="202"/>
        <w:jc w:val="left"/>
        <w:rPr>
          <w:rFonts w:ascii="宋体" w:hAnsi="宋体" w:cs="宋体"/>
          <w:b w:val="0"/>
          <w:bCs w:val="0"/>
          <w:color w:val="auto"/>
          <w:sz w:val="24"/>
          <w:highlight w:val="none"/>
        </w:rPr>
      </w:pPr>
      <w:r>
        <w:rPr>
          <w:rFonts w:hint="eastAsia" w:ascii="宋体" w:hAnsi="宋体" w:cs="宋体"/>
          <w:b/>
          <w:bCs/>
          <w:color w:val="auto"/>
          <w:sz w:val="24"/>
          <w:highlight w:val="none"/>
        </w:rPr>
        <w:t>（3）</w:t>
      </w:r>
      <w:r>
        <w:rPr>
          <w:rFonts w:hint="eastAsia" w:ascii="宋体" w:hAnsi="宋体" w:cs="宋体"/>
          <w:b/>
          <w:color w:val="auto"/>
          <w:sz w:val="24"/>
          <w:highlight w:val="none"/>
        </w:rPr>
        <w:t>服务项目中伴随的货物包含列入《网络关键设备和网络安全专用产品目录》的网络安全专用产品，应当按照《信息安全技术网络安全专用产品安全技术要求》等相关国家标准的强制性要求，提供具备资格的机构安全认证合格或者安全检测证明材料（加盖投标人公章），否则投标文件作无效处理。</w:t>
      </w:r>
    </w:p>
    <w:p w14:paraId="68568ECB">
      <w:pPr>
        <w:pageBreakBefore w:val="0"/>
        <w:numPr>
          <w:ilvl w:val="0"/>
          <w:numId w:val="1"/>
        </w:numPr>
        <w:wordWrap w:val="0"/>
        <w:overflowPunct/>
        <w:topLinePunct w:val="0"/>
        <w:bidi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“实质性要求”是指招标文件中已经指明不满足则投标无效的条款，或者不能负偏离的条款，或者采购需求中带“▲”的条款。</w:t>
      </w:r>
    </w:p>
    <w:p w14:paraId="1C2D12B8">
      <w:pPr>
        <w:pageBreakBefore w:val="0"/>
        <w:numPr>
          <w:ilvl w:val="0"/>
          <w:numId w:val="1"/>
        </w:numPr>
        <w:wordWrap w:val="0"/>
        <w:overflowPunct/>
        <w:topLinePunct w:val="0"/>
        <w:bidi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不需要投标人对采购需求响应为具体数值的，此采购需求的数值后将以◆号标注。</w:t>
      </w:r>
    </w:p>
    <w:p w14:paraId="5E566878">
      <w:pPr>
        <w:pageBreakBefore w:val="0"/>
        <w:numPr>
          <w:ilvl w:val="0"/>
          <w:numId w:val="1"/>
        </w:numPr>
        <w:wordWrap w:val="0"/>
        <w:overflowPunct/>
        <w:topLinePunct w:val="0"/>
        <w:bidi w:val="0"/>
        <w:spacing w:line="360" w:lineRule="auto"/>
        <w:ind w:firstLine="484" w:firstLineChars="202"/>
        <w:jc w:val="left"/>
        <w:rPr>
          <w:rFonts w:ascii="宋体" w:hAnsi="宋体" w:cs="宋体"/>
          <w:color w:val="auto"/>
          <w:sz w:val="24"/>
          <w:highlight w:val="none"/>
        </w:rPr>
        <w:sectPr>
          <w:footerReference r:id="rId4" w:type="default"/>
          <w:pgSz w:w="11906" w:h="16838"/>
          <w:pgMar w:top="1440" w:right="1080" w:bottom="1440" w:left="1080" w:header="720" w:footer="720" w:gutter="0"/>
          <w:pgNumType w:fmt="decimal" w:start="1"/>
          <w:cols w:space="720" w:num="1"/>
          <w:docGrid w:type="lines" w:linePitch="331" w:charSpace="0"/>
        </w:sectPr>
      </w:pPr>
      <w:r>
        <w:rPr>
          <w:rFonts w:hint="eastAsia" w:ascii="宋体" w:hAnsi="宋体" w:cs="宋体"/>
          <w:color w:val="auto"/>
          <w:sz w:val="24"/>
          <w:highlight w:val="none"/>
        </w:rPr>
        <w:t>如投标人投标产品存在侵犯他人的知识产权或者专利成果行为的，应承担相应法律责任</w:t>
      </w:r>
      <w:bookmarkStart w:id="5" w:name="PO_TDCUS_ITEM_PB_REQ_TITLE_1"/>
      <w:r>
        <w:rPr>
          <w:rFonts w:hint="eastAsia" w:ascii="宋体" w:hAnsi="宋体" w:cs="宋体"/>
          <w:color w:val="auto"/>
          <w:sz w:val="24"/>
          <w:highlight w:val="none"/>
        </w:rPr>
        <w:t>。</w:t>
      </w:r>
    </w:p>
    <w:bookmarkEnd w:id="5"/>
    <w:tbl>
      <w:tblPr>
        <w:tblStyle w:val="19"/>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545"/>
        <w:gridCol w:w="1121"/>
        <w:gridCol w:w="570"/>
        <w:gridCol w:w="585"/>
        <w:gridCol w:w="3697"/>
        <w:gridCol w:w="1632"/>
        <w:gridCol w:w="1426"/>
      </w:tblGrid>
      <w:tr w14:paraId="739F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121" w:type="dxa"/>
            <w:gridSpan w:val="8"/>
            <w:vAlign w:val="center"/>
          </w:tcPr>
          <w:p w14:paraId="1A493BA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bookmarkStart w:id="6" w:name="PO_TDCUS_ITEM_PB_REQ_TABLE_1_1"/>
            <w:bookmarkEnd w:id="6"/>
            <w:bookmarkStart w:id="7" w:name="PO_TDCUS_ITEM_PB_REQ_TITLE_2"/>
            <w:r>
              <w:rPr>
                <w:rFonts w:hint="eastAsia" w:ascii="宋体" w:hAnsi="宋体" w:eastAsia="宋体" w:cs="宋体"/>
                <w:b/>
                <w:color w:val="auto"/>
                <w:sz w:val="24"/>
                <w:szCs w:val="24"/>
                <w:highlight w:val="none"/>
              </w:rPr>
              <w:t>服务需求一览表</w:t>
            </w:r>
          </w:p>
        </w:tc>
      </w:tr>
      <w:tr w14:paraId="551A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45" w:type="dxa"/>
            <w:vMerge w:val="restart"/>
          </w:tcPr>
          <w:p w14:paraId="0FAA537E">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采购清单及服务参数</w:t>
            </w:r>
          </w:p>
        </w:tc>
        <w:tc>
          <w:tcPr>
            <w:tcW w:w="545" w:type="dxa"/>
            <w:tcMar>
              <w:top w:w="0" w:type="dxa"/>
              <w:left w:w="0" w:type="dxa"/>
              <w:bottom w:w="0" w:type="dxa"/>
              <w:right w:w="0" w:type="dxa"/>
            </w:tcMar>
            <w:vAlign w:val="center"/>
          </w:tcPr>
          <w:p w14:paraId="0E93371E">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21" w:type="dxa"/>
            <w:vAlign w:val="center"/>
          </w:tcPr>
          <w:p w14:paraId="598DB8D3">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采购服务</w:t>
            </w:r>
            <w:r>
              <w:rPr>
                <w:rFonts w:hint="eastAsia" w:ascii="宋体" w:hAnsi="宋体" w:eastAsia="宋体" w:cs="宋体"/>
                <w:color w:val="auto"/>
                <w:sz w:val="24"/>
                <w:szCs w:val="24"/>
                <w:highlight w:val="none"/>
                <w:lang w:val="en-US" w:eastAsia="zh-CN"/>
              </w:rPr>
              <w:t>标的</w:t>
            </w:r>
            <w:r>
              <w:rPr>
                <w:rFonts w:hint="eastAsia" w:ascii="宋体" w:hAnsi="宋体" w:eastAsia="宋体" w:cs="宋体"/>
                <w:color w:val="auto"/>
                <w:sz w:val="24"/>
                <w:szCs w:val="24"/>
                <w:highlight w:val="none"/>
              </w:rPr>
              <w:t>名称</w:t>
            </w:r>
          </w:p>
        </w:tc>
        <w:tc>
          <w:tcPr>
            <w:tcW w:w="570" w:type="dxa"/>
            <w:vAlign w:val="center"/>
          </w:tcPr>
          <w:p w14:paraId="1F279CE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85" w:type="dxa"/>
            <w:vAlign w:val="center"/>
          </w:tcPr>
          <w:p w14:paraId="24C9885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697" w:type="dxa"/>
            <w:vAlign w:val="center"/>
          </w:tcPr>
          <w:p w14:paraId="7A895754">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服务参数</w:t>
            </w:r>
          </w:p>
        </w:tc>
        <w:tc>
          <w:tcPr>
            <w:tcW w:w="1632" w:type="dxa"/>
            <w:vAlign w:val="center"/>
          </w:tcPr>
          <w:p w14:paraId="1062516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分项预算合计（元）</w:t>
            </w:r>
          </w:p>
        </w:tc>
        <w:tc>
          <w:tcPr>
            <w:tcW w:w="1426" w:type="dxa"/>
            <w:vAlign w:val="center"/>
          </w:tcPr>
          <w:p w14:paraId="32011BE1">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中小企业划分标准所属行业名称（行业名称及划分见本章附件</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w:t>
            </w:r>
          </w:p>
        </w:tc>
      </w:tr>
      <w:tr w14:paraId="37FF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vMerge w:val="continue"/>
            <w:vAlign w:val="center"/>
          </w:tcPr>
          <w:p w14:paraId="1E1952EC">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tc>
        <w:tc>
          <w:tcPr>
            <w:tcW w:w="545" w:type="dxa"/>
            <w:vAlign w:val="center"/>
          </w:tcPr>
          <w:p w14:paraId="337AC2E4">
            <w:pPr>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p>
        </w:tc>
        <w:tc>
          <w:tcPr>
            <w:tcW w:w="1121" w:type="dxa"/>
            <w:vAlign w:val="center"/>
          </w:tcPr>
          <w:p w14:paraId="66DAF1F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扬尘治理视频综合管理系统日常维护项目</w:t>
            </w:r>
          </w:p>
        </w:tc>
        <w:tc>
          <w:tcPr>
            <w:tcW w:w="570" w:type="dxa"/>
            <w:vAlign w:val="center"/>
          </w:tcPr>
          <w:p w14:paraId="4EBD15A8">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85" w:type="dxa"/>
            <w:vAlign w:val="center"/>
          </w:tcPr>
          <w:p w14:paraId="36A257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697" w:type="dxa"/>
            <w:vAlign w:val="top"/>
          </w:tcPr>
          <w:p w14:paraId="0C574A01">
            <w:pPr>
              <w:pStyle w:val="34"/>
              <w:adjustRightInd w:val="0"/>
              <w:snapToGrid w:val="0"/>
              <w:spacing w:line="360" w:lineRule="auto"/>
              <w:ind w:left="0" w:leftChars="0" w:firstLine="641" w:firstLineChars="266"/>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rPr>
              <w:t>一、</w:t>
            </w:r>
            <w:r>
              <w:rPr>
                <w:rFonts w:hint="eastAsia" w:asciiTheme="majorEastAsia" w:hAnsiTheme="majorEastAsia" w:eastAsiaTheme="majorEastAsia" w:cstheme="majorEastAsia"/>
                <w:b/>
                <w:color w:val="auto"/>
                <w:sz w:val="24"/>
                <w:szCs w:val="24"/>
                <w:highlight w:val="none"/>
                <w:lang w:eastAsia="zh-CN"/>
              </w:rPr>
              <w:t>项目概述</w:t>
            </w:r>
          </w:p>
          <w:p w14:paraId="0E4C0645">
            <w:pPr>
              <w:pStyle w:val="34"/>
              <w:adjustRightInd w:val="0"/>
              <w:snapToGrid w:val="0"/>
              <w:spacing w:line="360" w:lineRule="auto"/>
              <w:ind w:left="0" w:leftChars="0" w:firstLine="638" w:firstLineChars="266"/>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rPr>
              <w:t>为了做好南宁市扬尘治理工作，提高城市精细化治理水平，</w:t>
            </w:r>
            <w:r>
              <w:rPr>
                <w:rFonts w:hint="eastAsia" w:asciiTheme="majorEastAsia" w:hAnsiTheme="majorEastAsia" w:eastAsiaTheme="majorEastAsia" w:cstheme="majorEastAsia"/>
                <w:bCs/>
                <w:color w:val="auto"/>
                <w:sz w:val="24"/>
                <w:szCs w:val="24"/>
                <w:highlight w:val="none"/>
                <w:lang w:eastAsia="zh-CN"/>
              </w:rPr>
              <w:t>本次采购需对</w:t>
            </w:r>
            <w:r>
              <w:rPr>
                <w:rFonts w:hint="eastAsia" w:asciiTheme="majorEastAsia" w:hAnsiTheme="majorEastAsia" w:eastAsiaTheme="majorEastAsia" w:cstheme="majorEastAsia"/>
                <w:bCs/>
                <w:color w:val="auto"/>
                <w:sz w:val="24"/>
                <w:szCs w:val="24"/>
                <w:highlight w:val="none"/>
              </w:rPr>
              <w:t>扬尘治理视频综合管理系统</w:t>
            </w:r>
            <w:r>
              <w:rPr>
                <w:rFonts w:hint="eastAsia" w:asciiTheme="majorEastAsia" w:hAnsiTheme="majorEastAsia" w:eastAsiaTheme="majorEastAsia" w:cstheme="majorEastAsia"/>
                <w:bCs/>
                <w:color w:val="auto"/>
                <w:sz w:val="24"/>
                <w:szCs w:val="24"/>
                <w:highlight w:val="none"/>
                <w:lang w:eastAsia="zh-CN"/>
              </w:rPr>
              <w:t>进行为期一年的日常运行维护，</w:t>
            </w:r>
            <w:r>
              <w:rPr>
                <w:rFonts w:hint="eastAsia" w:asciiTheme="majorEastAsia" w:hAnsiTheme="majorEastAsia" w:eastAsiaTheme="majorEastAsia" w:cstheme="majorEastAsia"/>
                <w:bCs/>
                <w:color w:val="auto"/>
                <w:sz w:val="24"/>
                <w:szCs w:val="24"/>
                <w:highlight w:val="none"/>
              </w:rPr>
              <w:t>切实保障系统的正常运行和南宁市扬尘治理工作的正常开展。</w:t>
            </w:r>
          </w:p>
          <w:p w14:paraId="22E70E89">
            <w:pPr>
              <w:pStyle w:val="34"/>
              <w:adjustRightInd w:val="0"/>
              <w:snapToGrid w:val="0"/>
              <w:spacing w:line="360" w:lineRule="auto"/>
              <w:ind w:left="0" w:leftChars="0" w:firstLine="638" w:firstLineChars="266"/>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b/>
                <w:color w:val="auto"/>
                <w:sz w:val="24"/>
                <w:szCs w:val="24"/>
                <w:highlight w:val="none"/>
                <w:lang w:eastAsia="zh-CN"/>
              </w:rPr>
              <w:t>二、</w:t>
            </w:r>
            <w:r>
              <w:rPr>
                <w:rFonts w:hint="eastAsia" w:asciiTheme="majorEastAsia" w:hAnsiTheme="majorEastAsia" w:eastAsiaTheme="majorEastAsia" w:cstheme="majorEastAsia"/>
                <w:b/>
                <w:color w:val="auto"/>
                <w:sz w:val="24"/>
                <w:szCs w:val="24"/>
                <w:highlight w:val="none"/>
              </w:rPr>
              <w:t>总体要求</w:t>
            </w:r>
          </w:p>
          <w:p w14:paraId="26EF2433">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1.保证扬尘治理视频综合管理系统的正常稳定运行</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对系统软硬件进行巡检维护，对出现的故障及时处理修复；</w:t>
            </w:r>
          </w:p>
          <w:p w14:paraId="21A376E3">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lang w:val="en-US" w:eastAsia="zh-CN"/>
              </w:rPr>
              <w:t>2</w:t>
            </w:r>
            <w:r>
              <w:rPr>
                <w:rFonts w:hint="eastAsia" w:asciiTheme="majorEastAsia" w:hAnsiTheme="majorEastAsia" w:eastAsiaTheme="majorEastAsia" w:cstheme="majorEastAsia"/>
                <w:bCs/>
                <w:color w:val="auto"/>
                <w:sz w:val="24"/>
                <w:szCs w:val="24"/>
                <w:highlight w:val="none"/>
              </w:rPr>
              <w:t>.根据扬尘治理工作需求，对系统功能进行优化</w:t>
            </w:r>
            <w:r>
              <w:rPr>
                <w:rFonts w:hint="eastAsia" w:asciiTheme="majorEastAsia" w:hAnsiTheme="majorEastAsia" w:eastAsiaTheme="majorEastAsia" w:cstheme="majorEastAsia"/>
                <w:bCs/>
                <w:color w:val="auto"/>
                <w:sz w:val="24"/>
                <w:szCs w:val="24"/>
                <w:highlight w:val="none"/>
                <w:lang w:eastAsia="zh-CN"/>
              </w:rPr>
              <w:t>调整：</w:t>
            </w:r>
          </w:p>
          <w:p w14:paraId="10AD57D0">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1</w:t>
            </w:r>
            <w:r>
              <w:rPr>
                <w:rFonts w:hint="eastAsia" w:asciiTheme="majorEastAsia" w:hAnsiTheme="majorEastAsia" w:eastAsiaTheme="majorEastAsia" w:cstheme="majorEastAsia"/>
                <w:bCs/>
                <w:color w:val="auto"/>
                <w:sz w:val="24"/>
                <w:szCs w:val="24"/>
                <w:highlight w:val="none"/>
                <w:lang w:eastAsia="zh-CN"/>
              </w:rPr>
              <w:t>）车辆分析：基于车辆卫星定位、运输许可、视频抓拍等数据分析车辆运输行为，研判车辆违规运输风险。</w:t>
            </w:r>
          </w:p>
          <w:p w14:paraId="6009C34E">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lang w:eastAsia="zh-CN"/>
              </w:rPr>
              <w:t>（2）数据库优化调整：根据业务需要，优化调整数据库表，以适应功能模块使用需求。</w:t>
            </w:r>
          </w:p>
          <w:p w14:paraId="66018AE8">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（3）疑似非法源头功能优化：根据业务需要，优化疑似非法源头算法模型，提高疑似非法源头分析功能发现未接入系统工地、消纳场及非法弃土点的能力。</w:t>
            </w:r>
          </w:p>
          <w:p w14:paraId="59594AD7">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（4）自动生成报告功能优化：根据业务需要，配置、调整一键生成数据分析报告模板。</w:t>
            </w:r>
          </w:p>
          <w:p w14:paraId="79861C6D">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3</w:t>
            </w:r>
            <w:r>
              <w:rPr>
                <w:rFonts w:hint="eastAsia" w:asciiTheme="majorEastAsia" w:hAnsiTheme="majorEastAsia" w:eastAsiaTheme="majorEastAsia" w:cstheme="majorEastAsia"/>
                <w:bCs/>
                <w:color w:val="auto"/>
                <w:sz w:val="24"/>
                <w:szCs w:val="24"/>
                <w:highlight w:val="none"/>
              </w:rPr>
              <w:t>.</w:t>
            </w:r>
            <w:r>
              <w:rPr>
                <w:rFonts w:hint="eastAsia" w:asciiTheme="majorEastAsia" w:hAnsiTheme="majorEastAsia" w:eastAsiaTheme="majorEastAsia" w:cstheme="majorEastAsia"/>
                <w:bCs/>
                <w:color w:val="auto"/>
                <w:sz w:val="24"/>
                <w:szCs w:val="24"/>
                <w:highlight w:val="none"/>
                <w:lang w:eastAsia="zh-CN"/>
              </w:rPr>
              <w:t>确保系统网络与信息安全，对系统软硬件、服务器、数据库、存储系统、网络设备等进行网络安全检查，并根据风险提出安全建议，</w:t>
            </w:r>
            <w:r>
              <w:rPr>
                <w:rFonts w:hint="eastAsia" w:asciiTheme="majorEastAsia" w:hAnsiTheme="majorEastAsia" w:eastAsiaTheme="majorEastAsia" w:cstheme="majorEastAsia"/>
                <w:bCs/>
                <w:color w:val="auto"/>
                <w:sz w:val="24"/>
                <w:szCs w:val="24"/>
                <w:highlight w:val="none"/>
              </w:rPr>
              <w:t>根据网络安全要求，对系统进行网络安全整改，包括漏洞的修复、系统安全策略调整</w:t>
            </w:r>
            <w:r>
              <w:rPr>
                <w:rFonts w:hint="eastAsia" w:asciiTheme="majorEastAsia" w:hAnsiTheme="majorEastAsia" w:eastAsiaTheme="majorEastAsia" w:cstheme="majorEastAsia"/>
                <w:bCs/>
                <w:color w:val="auto"/>
                <w:sz w:val="24"/>
                <w:szCs w:val="24"/>
                <w:highlight w:val="none"/>
                <w:lang w:eastAsia="zh-CN"/>
              </w:rPr>
              <w:t>等</w:t>
            </w:r>
            <w:r>
              <w:rPr>
                <w:rFonts w:hint="eastAsia" w:asciiTheme="majorEastAsia" w:hAnsiTheme="majorEastAsia" w:eastAsiaTheme="majorEastAsia" w:cstheme="majorEastAsia"/>
                <w:bCs/>
                <w:color w:val="auto"/>
                <w:sz w:val="24"/>
                <w:szCs w:val="24"/>
                <w:highlight w:val="none"/>
              </w:rPr>
              <w:t>。</w:t>
            </w:r>
          </w:p>
          <w:p w14:paraId="05A0B349">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4</w:t>
            </w:r>
            <w:r>
              <w:rPr>
                <w:rFonts w:hint="eastAsia" w:asciiTheme="majorEastAsia" w:hAnsiTheme="majorEastAsia" w:eastAsiaTheme="majorEastAsia" w:cstheme="majorEastAsia"/>
                <w:bCs/>
                <w:color w:val="auto"/>
                <w:sz w:val="24"/>
                <w:szCs w:val="24"/>
                <w:highlight w:val="none"/>
              </w:rPr>
              <w:t>.配合做好政务数据资源管理与应用工作，</w:t>
            </w:r>
            <w:r>
              <w:rPr>
                <w:rFonts w:hint="eastAsia" w:asciiTheme="majorEastAsia" w:hAnsiTheme="majorEastAsia" w:eastAsiaTheme="majorEastAsia" w:cstheme="majorEastAsia"/>
                <w:bCs/>
                <w:color w:val="auto"/>
                <w:sz w:val="24"/>
                <w:szCs w:val="24"/>
                <w:highlight w:val="none"/>
                <w:lang w:eastAsia="zh-CN"/>
              </w:rPr>
              <w:t>同时</w:t>
            </w:r>
            <w:r>
              <w:rPr>
                <w:rFonts w:hint="eastAsia" w:asciiTheme="majorEastAsia" w:hAnsiTheme="majorEastAsia" w:eastAsiaTheme="majorEastAsia" w:cstheme="majorEastAsia"/>
                <w:bCs/>
                <w:color w:val="auto"/>
                <w:sz w:val="24"/>
                <w:szCs w:val="24"/>
                <w:highlight w:val="none"/>
              </w:rPr>
              <w:t>根据要求做好</w:t>
            </w:r>
            <w:r>
              <w:rPr>
                <w:rFonts w:hint="eastAsia" w:asciiTheme="majorEastAsia" w:hAnsiTheme="majorEastAsia" w:eastAsiaTheme="majorEastAsia" w:cstheme="majorEastAsia"/>
                <w:bCs/>
                <w:color w:val="auto"/>
                <w:sz w:val="24"/>
                <w:szCs w:val="24"/>
                <w:highlight w:val="none"/>
                <w:lang w:eastAsia="zh-CN"/>
              </w:rPr>
              <w:t>系统政务</w:t>
            </w:r>
            <w:r>
              <w:rPr>
                <w:rFonts w:hint="eastAsia" w:asciiTheme="majorEastAsia" w:hAnsiTheme="majorEastAsia" w:eastAsiaTheme="majorEastAsia" w:cstheme="majorEastAsia"/>
                <w:bCs/>
                <w:color w:val="auto"/>
                <w:sz w:val="24"/>
                <w:szCs w:val="24"/>
                <w:highlight w:val="none"/>
              </w:rPr>
              <w:t>数据安全保障工作。</w:t>
            </w:r>
          </w:p>
          <w:p w14:paraId="74D0F6CB">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5</w:t>
            </w:r>
            <w:r>
              <w:rPr>
                <w:rFonts w:hint="eastAsia" w:asciiTheme="majorEastAsia" w:hAnsiTheme="majorEastAsia" w:eastAsiaTheme="majorEastAsia" w:cstheme="majorEastAsia"/>
                <w:bCs/>
                <w:color w:val="auto"/>
                <w:sz w:val="24"/>
                <w:szCs w:val="24"/>
                <w:highlight w:val="none"/>
              </w:rPr>
              <w:t>.</w:t>
            </w:r>
            <w:r>
              <w:rPr>
                <w:rFonts w:hint="eastAsia" w:asciiTheme="majorEastAsia" w:hAnsiTheme="majorEastAsia" w:eastAsiaTheme="majorEastAsia" w:cstheme="majorEastAsia"/>
                <w:bCs/>
                <w:color w:val="auto"/>
                <w:sz w:val="24"/>
                <w:szCs w:val="24"/>
                <w:highlight w:val="none"/>
                <w:lang w:eastAsia="zh-CN"/>
              </w:rPr>
              <w:t>配合做好</w:t>
            </w:r>
            <w:r>
              <w:rPr>
                <w:rFonts w:hint="eastAsia" w:asciiTheme="majorEastAsia" w:hAnsiTheme="majorEastAsia" w:eastAsiaTheme="majorEastAsia" w:cstheme="majorEastAsia"/>
                <w:bCs/>
                <w:color w:val="auto"/>
                <w:sz w:val="24"/>
                <w:szCs w:val="24"/>
                <w:highlight w:val="none"/>
              </w:rPr>
              <w:t>系统宣传</w:t>
            </w:r>
            <w:r>
              <w:rPr>
                <w:rFonts w:hint="eastAsia" w:asciiTheme="majorEastAsia" w:hAnsiTheme="majorEastAsia" w:eastAsiaTheme="majorEastAsia" w:cstheme="majorEastAsia"/>
                <w:bCs/>
                <w:color w:val="auto"/>
                <w:sz w:val="24"/>
                <w:szCs w:val="24"/>
                <w:highlight w:val="none"/>
                <w:lang w:eastAsia="zh-CN"/>
              </w:rPr>
              <w:t>工作，</w:t>
            </w:r>
            <w:r>
              <w:rPr>
                <w:rFonts w:hint="eastAsia" w:asciiTheme="majorEastAsia" w:hAnsiTheme="majorEastAsia" w:eastAsiaTheme="majorEastAsia" w:cstheme="majorEastAsia"/>
                <w:bCs/>
                <w:color w:val="auto"/>
                <w:sz w:val="24"/>
                <w:szCs w:val="24"/>
                <w:highlight w:val="none"/>
              </w:rPr>
              <w:t>包括</w:t>
            </w:r>
            <w:r>
              <w:rPr>
                <w:rFonts w:hint="eastAsia" w:asciiTheme="majorEastAsia" w:hAnsiTheme="majorEastAsia" w:eastAsiaTheme="majorEastAsia" w:cstheme="majorEastAsia"/>
                <w:bCs/>
                <w:color w:val="auto"/>
                <w:sz w:val="24"/>
                <w:szCs w:val="24"/>
                <w:highlight w:val="none"/>
                <w:lang w:eastAsia="zh-CN"/>
              </w:rPr>
              <w:t>“南宁市扬尘治理”</w:t>
            </w:r>
            <w:r>
              <w:rPr>
                <w:rFonts w:hint="eastAsia" w:asciiTheme="majorEastAsia" w:hAnsiTheme="majorEastAsia" w:eastAsiaTheme="majorEastAsia" w:cstheme="majorEastAsia"/>
                <w:bCs/>
                <w:color w:val="auto"/>
                <w:sz w:val="24"/>
                <w:szCs w:val="24"/>
                <w:highlight w:val="none"/>
              </w:rPr>
              <w:t>微信公众号、微信小程序的新闻发布、运营、小程序界面调整等。</w:t>
            </w:r>
          </w:p>
          <w:p w14:paraId="5219926F">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6.</w:t>
            </w:r>
            <w:r>
              <w:rPr>
                <w:rFonts w:hint="eastAsia" w:asciiTheme="majorEastAsia" w:hAnsiTheme="majorEastAsia" w:eastAsiaTheme="majorEastAsia" w:cstheme="majorEastAsia"/>
                <w:bCs/>
                <w:color w:val="auto"/>
                <w:sz w:val="24"/>
                <w:szCs w:val="24"/>
                <w:highlight w:val="none"/>
              </w:rPr>
              <w:t>提供小程序数据政务外网转发服务</w:t>
            </w:r>
            <w:r>
              <w:rPr>
                <w:rFonts w:hint="eastAsia" w:asciiTheme="majorEastAsia" w:hAnsiTheme="majorEastAsia" w:eastAsiaTheme="majorEastAsia" w:cstheme="majorEastAsia"/>
                <w:bCs/>
                <w:color w:val="auto"/>
                <w:sz w:val="24"/>
                <w:szCs w:val="24"/>
                <w:highlight w:val="none"/>
                <w:lang w:val="en-US" w:eastAsia="zh-CN"/>
              </w:rPr>
              <w:t>。</w:t>
            </w:r>
          </w:p>
          <w:p w14:paraId="30D4E3FE">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7.配合做好大屏</w:t>
            </w:r>
            <w:r>
              <w:rPr>
                <w:rFonts w:hint="eastAsia" w:asciiTheme="majorEastAsia" w:hAnsiTheme="majorEastAsia" w:eastAsiaTheme="majorEastAsia" w:cstheme="majorEastAsia"/>
                <w:bCs/>
                <w:color w:val="auto"/>
                <w:sz w:val="24"/>
                <w:szCs w:val="24"/>
                <w:highlight w:val="none"/>
              </w:rPr>
              <w:t>地图更新</w:t>
            </w:r>
            <w:r>
              <w:rPr>
                <w:rFonts w:hint="eastAsia" w:asciiTheme="majorEastAsia" w:hAnsiTheme="majorEastAsia" w:eastAsiaTheme="majorEastAsia" w:cstheme="majorEastAsia"/>
                <w:bCs/>
                <w:color w:val="auto"/>
                <w:sz w:val="24"/>
                <w:szCs w:val="24"/>
                <w:highlight w:val="none"/>
                <w:lang w:eastAsia="zh-CN"/>
              </w:rPr>
              <w:t>维护</w:t>
            </w:r>
            <w:r>
              <w:rPr>
                <w:rFonts w:hint="eastAsia" w:asciiTheme="majorEastAsia" w:hAnsiTheme="majorEastAsia" w:eastAsiaTheme="majorEastAsia" w:cstheme="majorEastAsia"/>
                <w:bCs/>
                <w:color w:val="auto"/>
                <w:sz w:val="24"/>
                <w:szCs w:val="24"/>
                <w:highlight w:val="none"/>
              </w:rPr>
              <w:t>服务</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按照现实情况对地图内容进行</w:t>
            </w:r>
            <w:r>
              <w:rPr>
                <w:rFonts w:hint="eastAsia" w:asciiTheme="majorEastAsia" w:hAnsiTheme="majorEastAsia" w:eastAsiaTheme="majorEastAsia" w:cstheme="majorEastAsia"/>
                <w:bCs/>
                <w:color w:val="auto"/>
                <w:sz w:val="24"/>
                <w:szCs w:val="24"/>
                <w:highlight w:val="none"/>
                <w:lang w:eastAsia="zh-CN"/>
              </w:rPr>
              <w:t>更新维护</w:t>
            </w:r>
            <w:r>
              <w:rPr>
                <w:rFonts w:hint="eastAsia" w:asciiTheme="majorEastAsia" w:hAnsiTheme="majorEastAsia" w:eastAsiaTheme="majorEastAsia" w:cstheme="majorEastAsia"/>
                <w:bCs/>
                <w:color w:val="auto"/>
                <w:sz w:val="24"/>
                <w:szCs w:val="24"/>
                <w:highlight w:val="none"/>
              </w:rPr>
              <w:t>，确保大屏地图稳定地运行。</w:t>
            </w:r>
          </w:p>
          <w:p w14:paraId="49404EE6">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lang w:val="en-US" w:eastAsia="zh-CN"/>
              </w:rPr>
              <w:t>8.提供车辆</w:t>
            </w:r>
            <w:r>
              <w:rPr>
                <w:rFonts w:hint="eastAsia" w:asciiTheme="majorEastAsia" w:hAnsiTheme="majorEastAsia" w:eastAsiaTheme="majorEastAsia" w:cstheme="majorEastAsia"/>
                <w:bCs/>
                <w:color w:val="auto"/>
                <w:sz w:val="24"/>
                <w:szCs w:val="24"/>
                <w:highlight w:val="none"/>
              </w:rPr>
              <w:t>轨迹转发服务器</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根据实际运行情况，对服务器进行性能优化，调整硬件资源分配、优化应用程序配置等</w:t>
            </w:r>
            <w:r>
              <w:rPr>
                <w:rFonts w:hint="eastAsia" w:asciiTheme="majorEastAsia" w:hAnsiTheme="majorEastAsia" w:eastAsiaTheme="majorEastAsia" w:cstheme="majorEastAsia"/>
                <w:bCs/>
                <w:color w:val="auto"/>
                <w:sz w:val="24"/>
                <w:szCs w:val="24"/>
                <w:highlight w:val="none"/>
                <w:lang w:eastAsia="zh-CN"/>
              </w:rPr>
              <w:t>，实现</w:t>
            </w:r>
            <w:r>
              <w:rPr>
                <w:rFonts w:hint="eastAsia" w:asciiTheme="majorEastAsia" w:hAnsiTheme="majorEastAsia" w:eastAsiaTheme="majorEastAsia" w:cstheme="majorEastAsia"/>
                <w:bCs/>
                <w:color w:val="auto"/>
                <w:sz w:val="24"/>
                <w:szCs w:val="24"/>
                <w:highlight w:val="none"/>
              </w:rPr>
              <w:t>数据的采集、缓存、调度和传输</w:t>
            </w:r>
            <w:r>
              <w:rPr>
                <w:rFonts w:hint="eastAsia" w:asciiTheme="majorEastAsia" w:hAnsiTheme="majorEastAsia" w:eastAsiaTheme="majorEastAsia" w:cstheme="majorEastAsia"/>
                <w:bCs/>
                <w:color w:val="auto"/>
                <w:sz w:val="24"/>
                <w:szCs w:val="24"/>
                <w:highlight w:val="none"/>
                <w:lang w:eastAsia="zh-CN"/>
              </w:rPr>
              <w:t>。</w:t>
            </w:r>
          </w:p>
          <w:p w14:paraId="72D16DDE">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9.三维模型维护：</w:t>
            </w:r>
            <w:r>
              <w:rPr>
                <w:rFonts w:hint="eastAsia" w:asciiTheme="majorEastAsia" w:hAnsiTheme="majorEastAsia" w:eastAsiaTheme="majorEastAsia" w:cstheme="majorEastAsia"/>
                <w:bCs/>
                <w:color w:val="auto"/>
                <w:sz w:val="24"/>
                <w:szCs w:val="24"/>
                <w:highlight w:val="none"/>
              </w:rPr>
              <w:t>确保服务器或平台环境稳定，避免因环境问题导致三维模型场景运行不畅</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定期更新和维护服务器硬件和软件，提高系统稳定性。</w:t>
            </w:r>
          </w:p>
          <w:p w14:paraId="68AC24CC">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10.视频系统维护：提供对视频系统的运行维护，及时处理出现的故障，确保视频系统24小时正常稳定运行。协助配合各扬尘污染源头（建筑工地、消纳场、搅拌站、采石场等）监控设备接入视频系统，为各有关单位接入系统提供必要的技术支撑。按照采购人要求做好视频资源的共享及网络调整等工作。</w:t>
            </w:r>
          </w:p>
          <w:p w14:paraId="129429C8">
            <w:pPr>
              <w:pStyle w:val="34"/>
              <w:adjustRightInd w:val="0"/>
              <w:snapToGrid w:val="0"/>
              <w:spacing w:line="360" w:lineRule="auto"/>
              <w:ind w:left="0" w:leftChars="0" w:firstLine="638" w:firstLineChars="266"/>
              <w:rPr>
                <w:rFonts w:hint="default"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11.</w:t>
            </w:r>
            <w:r>
              <w:rPr>
                <w:rFonts w:hint="eastAsia" w:asciiTheme="majorEastAsia" w:hAnsiTheme="majorEastAsia" w:eastAsiaTheme="majorEastAsia" w:cstheme="majorEastAsia"/>
                <w:bCs/>
                <w:color w:val="auto"/>
                <w:sz w:val="24"/>
                <w:szCs w:val="24"/>
                <w:highlight w:val="none"/>
                <w:lang w:eastAsia="zh-CN"/>
              </w:rPr>
              <w:t>移动式卡点视频监控日常维护：包括设备状态、网络连接、供电情况、视频质量等问题及时发现并处理，同时根据采购人需求，定期做好移动卡点设备现场巡检工作，并出具巡检记录表，以确保移动卡点设备能够安全稳定运行。（设备清单详见附件</w:t>
            </w:r>
            <w:r>
              <w:rPr>
                <w:rFonts w:hint="eastAsia" w:asciiTheme="majorEastAsia" w:hAnsiTheme="majorEastAsia" w:eastAsiaTheme="majorEastAsia" w:cstheme="majorEastAsia"/>
                <w:bCs/>
                <w:color w:val="auto"/>
                <w:sz w:val="24"/>
                <w:szCs w:val="24"/>
                <w:highlight w:val="none"/>
                <w:lang w:val="en-US" w:eastAsia="zh-CN"/>
              </w:rPr>
              <w:t>2</w:t>
            </w:r>
            <w:r>
              <w:rPr>
                <w:rFonts w:hint="eastAsia" w:asciiTheme="majorEastAsia" w:hAnsiTheme="majorEastAsia" w:eastAsiaTheme="majorEastAsia" w:cstheme="majorEastAsia"/>
                <w:bCs/>
                <w:color w:val="auto"/>
                <w:sz w:val="24"/>
                <w:szCs w:val="24"/>
                <w:highlight w:val="none"/>
                <w:lang w:eastAsia="zh-CN"/>
              </w:rPr>
              <w:t>）</w:t>
            </w:r>
          </w:p>
          <w:p w14:paraId="17BFB066">
            <w:pPr>
              <w:pStyle w:val="34"/>
              <w:adjustRightInd w:val="0"/>
              <w:snapToGrid w:val="0"/>
              <w:spacing w:line="360" w:lineRule="auto"/>
              <w:ind w:left="0" w:leftChars="0" w:firstLine="55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bCs/>
                <w:color w:val="auto"/>
                <w:sz w:val="24"/>
                <w:szCs w:val="24"/>
                <w:highlight w:val="none"/>
                <w:lang w:eastAsia="zh-CN"/>
              </w:rPr>
              <w:t>三</w:t>
            </w:r>
            <w:r>
              <w:rPr>
                <w:rFonts w:hint="eastAsia" w:asciiTheme="majorEastAsia" w:hAnsiTheme="majorEastAsia" w:eastAsiaTheme="majorEastAsia" w:cstheme="majorEastAsia"/>
                <w:bCs/>
                <w:color w:val="auto"/>
                <w:sz w:val="24"/>
                <w:szCs w:val="24"/>
                <w:highlight w:val="none"/>
              </w:rPr>
              <w:t>、</w:t>
            </w:r>
            <w:r>
              <w:rPr>
                <w:rFonts w:hint="eastAsia" w:asciiTheme="majorEastAsia" w:hAnsiTheme="majorEastAsia" w:eastAsiaTheme="majorEastAsia" w:cstheme="majorEastAsia"/>
                <w:b/>
                <w:color w:val="auto"/>
                <w:sz w:val="24"/>
                <w:szCs w:val="24"/>
                <w:highlight w:val="none"/>
              </w:rPr>
              <w:t>具体要求：</w:t>
            </w:r>
          </w:p>
          <w:p w14:paraId="7B9B4832">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根据</w:t>
            </w:r>
            <w:r>
              <w:rPr>
                <w:rFonts w:hint="eastAsia" w:asciiTheme="majorEastAsia" w:hAnsiTheme="majorEastAsia" w:eastAsiaTheme="majorEastAsia" w:cstheme="majorEastAsia"/>
                <w:bCs/>
                <w:color w:val="auto"/>
                <w:sz w:val="24"/>
                <w:szCs w:val="24"/>
                <w:highlight w:val="none"/>
                <w:lang w:eastAsia="zh-CN"/>
              </w:rPr>
              <w:t>采购人</w:t>
            </w:r>
            <w:r>
              <w:rPr>
                <w:rFonts w:hint="eastAsia" w:asciiTheme="majorEastAsia" w:hAnsiTheme="majorEastAsia" w:eastAsiaTheme="majorEastAsia" w:cstheme="majorEastAsia"/>
                <w:bCs/>
                <w:color w:val="auto"/>
                <w:sz w:val="24"/>
                <w:szCs w:val="24"/>
                <w:highlight w:val="none"/>
              </w:rPr>
              <w:t>需要提供硬件清单范围内的软硬件以及所组成的扬尘治理视频综合管理系统的维保服务，</w:t>
            </w:r>
            <w:r>
              <w:rPr>
                <w:rFonts w:hint="eastAsia" w:asciiTheme="majorEastAsia" w:hAnsiTheme="majorEastAsia" w:eastAsiaTheme="majorEastAsia" w:cstheme="majorEastAsia"/>
                <w:bCs/>
                <w:color w:val="auto"/>
                <w:sz w:val="24"/>
                <w:szCs w:val="24"/>
                <w:highlight w:val="none"/>
                <w:lang w:eastAsia="zh-CN"/>
              </w:rPr>
              <w:t>具体</w:t>
            </w:r>
            <w:r>
              <w:rPr>
                <w:rFonts w:hint="eastAsia" w:asciiTheme="majorEastAsia" w:hAnsiTheme="majorEastAsia" w:eastAsiaTheme="majorEastAsia" w:cstheme="majorEastAsia"/>
                <w:bCs/>
                <w:color w:val="auto"/>
                <w:sz w:val="24"/>
                <w:szCs w:val="24"/>
                <w:highlight w:val="none"/>
              </w:rPr>
              <w:t>要求如下：</w:t>
            </w:r>
          </w:p>
          <w:p w14:paraId="0B2C20F2">
            <w:pPr>
              <w:pStyle w:val="34"/>
              <w:adjustRightInd w:val="0"/>
              <w:snapToGrid w:val="0"/>
              <w:spacing w:line="360" w:lineRule="auto"/>
              <w:ind w:left="0" w:lef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1．技术服务团队及服务方式</w:t>
            </w:r>
          </w:p>
          <w:p w14:paraId="2DDB263C">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要求</w:t>
            </w:r>
            <w:r>
              <w:rPr>
                <w:rFonts w:hint="eastAsia" w:asciiTheme="majorEastAsia" w:hAnsiTheme="majorEastAsia" w:eastAsiaTheme="majorEastAsia" w:cstheme="majorEastAsia"/>
                <w:bCs/>
                <w:color w:val="auto"/>
                <w:sz w:val="24"/>
                <w:szCs w:val="24"/>
                <w:highlight w:val="none"/>
                <w:lang w:eastAsia="zh-CN"/>
              </w:rPr>
              <w:t>维护</w:t>
            </w:r>
            <w:r>
              <w:rPr>
                <w:rFonts w:hint="eastAsia" w:asciiTheme="majorEastAsia" w:hAnsiTheme="majorEastAsia" w:eastAsiaTheme="majorEastAsia" w:cstheme="majorEastAsia"/>
                <w:bCs/>
                <w:color w:val="auto"/>
                <w:sz w:val="24"/>
                <w:szCs w:val="24"/>
                <w:highlight w:val="none"/>
              </w:rPr>
              <w:t>人员对扬尘治理视频综合管理系统软硬件系统等能够熟练操作、配置，能够进行日常维护管理，并能够根据业务使用实际情况对相关业务系统进行二次开发</w:t>
            </w:r>
            <w:r>
              <w:rPr>
                <w:rFonts w:hint="eastAsia" w:asciiTheme="majorEastAsia" w:hAnsiTheme="majorEastAsia" w:eastAsiaTheme="majorEastAsia" w:cstheme="majorEastAsia"/>
                <w:bCs/>
                <w:color w:val="auto"/>
                <w:sz w:val="24"/>
                <w:szCs w:val="24"/>
                <w:highlight w:val="none"/>
                <w:lang w:eastAsia="zh-CN"/>
              </w:rPr>
              <w:t>及</w:t>
            </w:r>
            <w:r>
              <w:rPr>
                <w:rFonts w:hint="eastAsia" w:asciiTheme="majorEastAsia" w:hAnsiTheme="majorEastAsia" w:eastAsiaTheme="majorEastAsia" w:cstheme="majorEastAsia"/>
                <w:bCs/>
                <w:color w:val="auto"/>
                <w:sz w:val="24"/>
                <w:szCs w:val="24"/>
                <w:highlight w:val="none"/>
              </w:rPr>
              <w:t>性能优化。</w:t>
            </w:r>
            <w:r>
              <w:rPr>
                <w:rFonts w:hint="eastAsia" w:asciiTheme="majorEastAsia" w:hAnsiTheme="majorEastAsia" w:eastAsiaTheme="majorEastAsia" w:cstheme="majorEastAsia"/>
                <w:bCs/>
                <w:color w:val="auto"/>
                <w:sz w:val="24"/>
                <w:szCs w:val="24"/>
                <w:highlight w:val="none"/>
                <w:lang w:eastAsia="zh-CN"/>
              </w:rPr>
              <w:t>维护</w:t>
            </w:r>
            <w:r>
              <w:rPr>
                <w:rFonts w:hint="eastAsia" w:asciiTheme="majorEastAsia" w:hAnsiTheme="majorEastAsia" w:eastAsiaTheme="majorEastAsia" w:cstheme="majorEastAsia"/>
                <w:bCs/>
                <w:color w:val="auto"/>
                <w:sz w:val="24"/>
                <w:szCs w:val="24"/>
                <w:highlight w:val="none"/>
              </w:rPr>
              <w:t>人员负责保障</w:t>
            </w:r>
            <w:r>
              <w:rPr>
                <w:rFonts w:hint="eastAsia" w:asciiTheme="majorEastAsia" w:hAnsiTheme="majorEastAsia" w:eastAsiaTheme="majorEastAsia" w:cstheme="majorEastAsia"/>
                <w:bCs/>
                <w:color w:val="auto"/>
                <w:sz w:val="24"/>
                <w:szCs w:val="24"/>
                <w:highlight w:val="none"/>
                <w:lang w:eastAsia="zh-CN"/>
              </w:rPr>
              <w:t>采购人</w:t>
            </w:r>
            <w:r>
              <w:rPr>
                <w:rFonts w:hint="eastAsia" w:asciiTheme="majorEastAsia" w:hAnsiTheme="majorEastAsia" w:eastAsiaTheme="majorEastAsia" w:cstheme="majorEastAsia"/>
                <w:bCs/>
                <w:color w:val="auto"/>
                <w:sz w:val="24"/>
                <w:szCs w:val="24"/>
                <w:highlight w:val="none"/>
              </w:rPr>
              <w:t>委托范围内的系统和设备的正常运行。</w:t>
            </w:r>
          </w:p>
          <w:p w14:paraId="6C68187C">
            <w:pPr>
              <w:pStyle w:val="34"/>
              <w:adjustRightInd w:val="0"/>
              <w:snapToGrid w:val="0"/>
              <w:spacing w:line="360" w:lineRule="auto"/>
              <w:ind w:left="0" w:lef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2.</w:t>
            </w:r>
            <w:r>
              <w:rPr>
                <w:rFonts w:hint="eastAsia" w:asciiTheme="majorEastAsia" w:hAnsiTheme="majorEastAsia" w:eastAsiaTheme="majorEastAsia" w:cstheme="majorEastAsia"/>
                <w:bCs/>
                <w:color w:val="auto"/>
                <w:sz w:val="24"/>
                <w:szCs w:val="24"/>
                <w:highlight w:val="none"/>
              </w:rPr>
              <w:t>系统软件维护</w:t>
            </w:r>
          </w:p>
          <w:p w14:paraId="6A9B6BB4">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1</w:t>
            </w:r>
            <w:r>
              <w:rPr>
                <w:rFonts w:hint="eastAsia" w:asciiTheme="majorEastAsia" w:hAnsiTheme="majorEastAsia" w:eastAsiaTheme="majorEastAsia" w:cstheme="majorEastAsia"/>
                <w:bCs/>
                <w:color w:val="auto"/>
                <w:sz w:val="24"/>
                <w:szCs w:val="24"/>
                <w:highlight w:val="none"/>
                <w:lang w:eastAsia="zh-CN"/>
              </w:rPr>
              <w:t>）日常维护要求：</w:t>
            </w:r>
            <w:r>
              <w:rPr>
                <w:rFonts w:hint="eastAsia" w:asciiTheme="majorEastAsia" w:hAnsiTheme="majorEastAsia" w:eastAsiaTheme="majorEastAsia" w:cstheme="majorEastAsia"/>
                <w:bCs/>
                <w:color w:val="auto"/>
                <w:sz w:val="24"/>
                <w:szCs w:val="24"/>
                <w:highlight w:val="none"/>
              </w:rPr>
              <w:t>根据</w:t>
            </w:r>
            <w:r>
              <w:rPr>
                <w:rFonts w:hint="eastAsia" w:asciiTheme="majorEastAsia" w:hAnsiTheme="majorEastAsia" w:eastAsiaTheme="majorEastAsia" w:cstheme="majorEastAsia"/>
                <w:bCs/>
                <w:color w:val="auto"/>
                <w:sz w:val="24"/>
                <w:szCs w:val="24"/>
                <w:highlight w:val="none"/>
                <w:lang w:eastAsia="zh-CN"/>
              </w:rPr>
              <w:t>采购人</w:t>
            </w:r>
            <w:r>
              <w:rPr>
                <w:rFonts w:hint="eastAsia" w:asciiTheme="majorEastAsia" w:hAnsiTheme="majorEastAsia" w:eastAsiaTheme="majorEastAsia" w:cstheme="majorEastAsia"/>
                <w:bCs/>
                <w:color w:val="auto"/>
                <w:sz w:val="24"/>
                <w:szCs w:val="24"/>
                <w:highlight w:val="none"/>
              </w:rPr>
              <w:t>需求，</w:t>
            </w:r>
            <w:r>
              <w:rPr>
                <w:rFonts w:hint="eastAsia" w:asciiTheme="majorEastAsia" w:hAnsiTheme="majorEastAsia" w:eastAsiaTheme="majorEastAsia" w:cstheme="majorEastAsia"/>
                <w:bCs/>
                <w:color w:val="auto"/>
                <w:sz w:val="24"/>
                <w:szCs w:val="24"/>
                <w:highlight w:val="none"/>
                <w:lang w:eastAsia="zh-CN"/>
              </w:rPr>
              <w:t>中标供应商需</w:t>
            </w:r>
            <w:r>
              <w:rPr>
                <w:rFonts w:hint="eastAsia" w:asciiTheme="majorEastAsia" w:hAnsiTheme="majorEastAsia" w:eastAsiaTheme="majorEastAsia" w:cstheme="majorEastAsia"/>
                <w:bCs/>
                <w:color w:val="auto"/>
                <w:sz w:val="24"/>
                <w:szCs w:val="24"/>
                <w:highlight w:val="none"/>
              </w:rPr>
              <w:t>现场提供软件安装、配置、优化、集成等服务，解决</w:t>
            </w:r>
            <w:r>
              <w:rPr>
                <w:rFonts w:hint="eastAsia" w:asciiTheme="majorEastAsia" w:hAnsiTheme="majorEastAsia" w:eastAsiaTheme="majorEastAsia" w:cstheme="majorEastAsia"/>
                <w:bCs/>
                <w:color w:val="auto"/>
                <w:sz w:val="24"/>
                <w:szCs w:val="24"/>
                <w:highlight w:val="none"/>
                <w:lang w:eastAsia="zh-CN"/>
              </w:rPr>
              <w:t>系统</w:t>
            </w:r>
            <w:r>
              <w:rPr>
                <w:rFonts w:hint="eastAsia" w:asciiTheme="majorEastAsia" w:hAnsiTheme="majorEastAsia" w:eastAsiaTheme="majorEastAsia" w:cstheme="majorEastAsia"/>
                <w:bCs/>
                <w:color w:val="auto"/>
                <w:sz w:val="24"/>
                <w:szCs w:val="24"/>
                <w:highlight w:val="none"/>
              </w:rPr>
              <w:t>疑难问题</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保证系统的正常运行；</w:t>
            </w:r>
            <w:r>
              <w:rPr>
                <w:rFonts w:hint="eastAsia" w:asciiTheme="majorEastAsia" w:hAnsiTheme="majorEastAsia" w:eastAsiaTheme="majorEastAsia" w:cstheme="majorEastAsia"/>
                <w:bCs/>
                <w:color w:val="auto"/>
                <w:sz w:val="24"/>
                <w:szCs w:val="24"/>
                <w:highlight w:val="none"/>
                <w:lang w:eastAsia="zh-CN"/>
              </w:rPr>
              <w:t>需熟悉</w:t>
            </w:r>
            <w:r>
              <w:rPr>
                <w:rFonts w:hint="eastAsia" w:asciiTheme="majorEastAsia" w:hAnsiTheme="majorEastAsia" w:eastAsiaTheme="majorEastAsia" w:cstheme="majorEastAsia"/>
                <w:bCs/>
                <w:color w:val="auto"/>
                <w:sz w:val="24"/>
                <w:szCs w:val="24"/>
                <w:highlight w:val="none"/>
              </w:rPr>
              <w:t>本项目涉及的业务系统，能保证业务系统网络环境正常，保证后台数据库系统正常运行，如MYSQL、TIDB、HBase等。如果系统运行出现异常，应</w:t>
            </w:r>
            <w:r>
              <w:rPr>
                <w:rFonts w:hint="eastAsia" w:asciiTheme="majorEastAsia" w:hAnsiTheme="majorEastAsia" w:eastAsiaTheme="majorEastAsia" w:cstheme="majorEastAsia"/>
                <w:bCs/>
                <w:color w:val="auto"/>
                <w:sz w:val="24"/>
                <w:szCs w:val="24"/>
                <w:highlight w:val="none"/>
                <w:lang w:eastAsia="zh-CN"/>
              </w:rPr>
              <w:t>及时恢复系统正常运行，并</w:t>
            </w:r>
            <w:r>
              <w:rPr>
                <w:rFonts w:hint="eastAsia" w:asciiTheme="majorEastAsia" w:hAnsiTheme="majorEastAsia" w:eastAsiaTheme="majorEastAsia" w:cstheme="majorEastAsia"/>
                <w:bCs/>
                <w:color w:val="auto"/>
                <w:sz w:val="24"/>
                <w:szCs w:val="24"/>
                <w:highlight w:val="none"/>
              </w:rPr>
              <w:t>协助采购人对系统进行系统性能调整和系统优化，提高系统效率和安全性。</w:t>
            </w:r>
          </w:p>
          <w:p w14:paraId="61715965">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2</w:t>
            </w:r>
            <w:r>
              <w:rPr>
                <w:rFonts w:hint="eastAsia" w:asciiTheme="majorEastAsia" w:hAnsiTheme="majorEastAsia" w:eastAsiaTheme="majorEastAsia" w:cstheme="majorEastAsia"/>
                <w:bCs/>
                <w:color w:val="auto"/>
                <w:sz w:val="24"/>
                <w:szCs w:val="24"/>
                <w:highlight w:val="none"/>
                <w:lang w:eastAsia="zh-CN"/>
              </w:rPr>
              <w:t>）提供定期巡检服务：每月</w:t>
            </w:r>
            <w:r>
              <w:rPr>
                <w:rFonts w:hint="eastAsia" w:asciiTheme="majorEastAsia" w:hAnsiTheme="majorEastAsia" w:eastAsiaTheme="majorEastAsia" w:cstheme="majorEastAsia"/>
                <w:bCs/>
                <w:color w:val="auto"/>
                <w:sz w:val="24"/>
                <w:szCs w:val="24"/>
                <w:highlight w:val="none"/>
              </w:rPr>
              <w:t>对系统进行</w:t>
            </w:r>
            <w:r>
              <w:rPr>
                <w:rFonts w:hint="eastAsia" w:asciiTheme="majorEastAsia" w:hAnsiTheme="majorEastAsia" w:eastAsiaTheme="majorEastAsia" w:cstheme="majorEastAsia"/>
                <w:bCs/>
                <w:color w:val="auto"/>
                <w:sz w:val="24"/>
                <w:szCs w:val="24"/>
                <w:highlight w:val="none"/>
                <w:lang w:val="en-US" w:eastAsia="zh-CN"/>
              </w:rPr>
              <w:t>1次</w:t>
            </w:r>
            <w:r>
              <w:rPr>
                <w:rFonts w:hint="eastAsia" w:asciiTheme="majorEastAsia" w:hAnsiTheme="majorEastAsia" w:eastAsiaTheme="majorEastAsia" w:cstheme="majorEastAsia"/>
                <w:bCs/>
                <w:color w:val="auto"/>
                <w:sz w:val="24"/>
                <w:szCs w:val="24"/>
                <w:highlight w:val="none"/>
              </w:rPr>
              <w:t>详细检查，</w:t>
            </w:r>
            <w:r>
              <w:rPr>
                <w:rFonts w:hint="eastAsia" w:asciiTheme="majorEastAsia" w:hAnsiTheme="majorEastAsia" w:eastAsiaTheme="majorEastAsia" w:cstheme="majorEastAsia"/>
                <w:bCs/>
                <w:color w:val="auto"/>
                <w:sz w:val="24"/>
                <w:szCs w:val="24"/>
                <w:highlight w:val="none"/>
                <w:lang w:eastAsia="zh-CN"/>
              </w:rPr>
              <w:t>主要包括</w:t>
            </w:r>
            <w:r>
              <w:rPr>
                <w:rFonts w:hint="eastAsia" w:asciiTheme="majorEastAsia" w:hAnsiTheme="majorEastAsia" w:eastAsiaTheme="majorEastAsia" w:cstheme="majorEastAsia"/>
                <w:bCs/>
                <w:color w:val="auto"/>
                <w:sz w:val="24"/>
                <w:szCs w:val="24"/>
                <w:highlight w:val="none"/>
              </w:rPr>
              <w:t>系统的预防性检查与维护，排除系统的隐患，确保系统各项功能模块稳定运行</w:t>
            </w:r>
            <w:r>
              <w:rPr>
                <w:rFonts w:hint="eastAsia" w:asciiTheme="majorEastAsia" w:hAnsiTheme="majorEastAsia" w:eastAsiaTheme="majorEastAsia" w:cstheme="majorEastAsia"/>
                <w:bCs/>
                <w:color w:val="auto"/>
                <w:sz w:val="24"/>
                <w:szCs w:val="24"/>
                <w:highlight w:val="none"/>
                <w:lang w:eastAsia="zh-CN"/>
              </w:rPr>
              <w:t>。同时，</w:t>
            </w:r>
            <w:r>
              <w:rPr>
                <w:rFonts w:hint="eastAsia" w:asciiTheme="majorEastAsia" w:hAnsiTheme="majorEastAsia" w:eastAsiaTheme="majorEastAsia" w:cstheme="majorEastAsia"/>
                <w:bCs/>
                <w:color w:val="auto"/>
                <w:sz w:val="24"/>
                <w:szCs w:val="24"/>
                <w:highlight w:val="none"/>
              </w:rPr>
              <w:t>检查操作系统中的系统设置和系统日志，系统日志留存时间不少于6个月</w:t>
            </w:r>
            <w:r>
              <w:rPr>
                <w:rFonts w:hint="eastAsia" w:asciiTheme="majorEastAsia" w:hAnsiTheme="majorEastAsia" w:eastAsiaTheme="majorEastAsia" w:cstheme="majorEastAsia"/>
                <w:bCs/>
                <w:color w:val="auto"/>
                <w:sz w:val="24"/>
                <w:szCs w:val="24"/>
                <w:highlight w:val="none"/>
                <w:lang w:eastAsia="zh-CN"/>
              </w:rPr>
              <w:t>，并</w:t>
            </w:r>
            <w:r>
              <w:rPr>
                <w:rFonts w:hint="eastAsia" w:asciiTheme="majorEastAsia" w:hAnsiTheme="majorEastAsia" w:eastAsiaTheme="majorEastAsia" w:cstheme="majorEastAsia"/>
                <w:bCs/>
                <w:color w:val="auto"/>
                <w:sz w:val="24"/>
                <w:szCs w:val="24"/>
                <w:highlight w:val="none"/>
              </w:rPr>
              <w:t>对系统运行过程中所产生的垃圾文件和日益膨胀的日志文件进行清理，提高系统的安全性、可用性</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每月出具一份运行维护记录。</w:t>
            </w:r>
          </w:p>
          <w:p w14:paraId="00BEDB6D">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3）视频系统服务。中标供应商需熟悉视频系统的运行管理及精通各种网络的配置。视频系统涉及各扬尘污染源头（建筑工地、消纳场、采石场、搅拌站等）的视频监控接入工作，供应商需提供技术支持并及时解答各视频监控安装人员、网络运营商技术人员有关视频视频监控接入系统的问题，配合相关人员进行设备及网络调试等，解决接入过程中出现的各种问题，确保各视频监控能够顺利接入本视频系统。</w:t>
            </w:r>
          </w:p>
          <w:p w14:paraId="74F06E72">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中标供应商需按照采购人要求，配合做好本视频系统平台与其他平台的对接工作，包括将本系统视频共享至其他平台或者将其他平台视频接入本系统，确保各视频系统的正常连接，视频系统出现故障，需在一小时内恢复。</w:t>
            </w:r>
          </w:p>
          <w:p w14:paraId="0AA8979D">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中标供应商需做好视频客户端的日常维护工作，及时处理客户端出现的问题。若视频客户端（使用人员为中心坐席、扬尘污染有关单位、城区各部门等）出现故障，供应商应视故障情况求派遣技术人员远程或者上门协助处理。</w:t>
            </w:r>
          </w:p>
          <w:p w14:paraId="6ECE70BB">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中标供应商应负责配合采购人做好扬尘系统视频监控专线网络的维护工作，协助处置可能出现的网络故障，确保扬尘监控坐席人员网络的正常运行。同时配合南宁市政务机房对视频系统网络进行调整。</w:t>
            </w:r>
          </w:p>
          <w:p w14:paraId="6A4D72BC">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lang w:val="en-US" w:eastAsia="zh-CN"/>
              </w:rPr>
              <w:t>3.</w:t>
            </w:r>
            <w:r>
              <w:rPr>
                <w:rFonts w:hint="eastAsia" w:asciiTheme="majorEastAsia" w:hAnsiTheme="majorEastAsia" w:eastAsiaTheme="majorEastAsia" w:cstheme="majorEastAsia"/>
                <w:bCs/>
                <w:color w:val="auto"/>
                <w:sz w:val="24"/>
                <w:szCs w:val="24"/>
                <w:highlight w:val="none"/>
              </w:rPr>
              <w:t>系统软件优化</w:t>
            </w:r>
            <w:r>
              <w:rPr>
                <w:rFonts w:hint="eastAsia" w:asciiTheme="majorEastAsia" w:hAnsiTheme="majorEastAsia" w:eastAsiaTheme="majorEastAsia" w:cstheme="majorEastAsia"/>
                <w:bCs/>
                <w:color w:val="auto"/>
                <w:sz w:val="24"/>
                <w:szCs w:val="24"/>
                <w:highlight w:val="none"/>
                <w:lang w:eastAsia="zh-CN"/>
              </w:rPr>
              <w:t>调整</w:t>
            </w:r>
          </w:p>
          <w:p w14:paraId="57941297">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为满足不断变化的</w:t>
            </w:r>
            <w:r>
              <w:rPr>
                <w:rFonts w:hint="eastAsia" w:asciiTheme="majorEastAsia" w:hAnsiTheme="majorEastAsia" w:eastAsiaTheme="majorEastAsia" w:cstheme="majorEastAsia"/>
                <w:bCs/>
                <w:color w:val="auto"/>
                <w:sz w:val="24"/>
                <w:szCs w:val="24"/>
                <w:highlight w:val="none"/>
              </w:rPr>
              <w:t>扬尘治理工作需求，对扬尘治理视频综合管理系统提供功能或界面上的修改和完善。调整的主要功能包括但不仅限于：</w:t>
            </w:r>
          </w:p>
          <w:p w14:paraId="31BFECB9">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1</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新功能模块的开发测试调试，系统兼容性、体验性、人性化方面的功能调整，提供二次开发的接口模块，能与第三方相关平台对接调试，移动端应用</w:t>
            </w:r>
            <w:r>
              <w:rPr>
                <w:rFonts w:hint="eastAsia" w:asciiTheme="majorEastAsia" w:hAnsiTheme="majorEastAsia" w:eastAsiaTheme="majorEastAsia" w:cstheme="majorEastAsia"/>
                <w:bCs/>
                <w:color w:val="auto"/>
                <w:sz w:val="24"/>
                <w:szCs w:val="24"/>
                <w:highlight w:val="none"/>
                <w:lang w:eastAsia="zh-CN"/>
              </w:rPr>
              <w:t>优化</w:t>
            </w:r>
            <w:r>
              <w:rPr>
                <w:rFonts w:hint="eastAsia" w:asciiTheme="majorEastAsia" w:hAnsiTheme="majorEastAsia" w:eastAsiaTheme="majorEastAsia" w:cstheme="majorEastAsia"/>
                <w:bCs/>
                <w:color w:val="auto"/>
                <w:sz w:val="24"/>
                <w:szCs w:val="24"/>
                <w:highlight w:val="none"/>
              </w:rPr>
              <w:t>更新，UI界面设计等。</w:t>
            </w:r>
            <w:r>
              <w:rPr>
                <w:rFonts w:hint="eastAsia" w:asciiTheme="majorEastAsia" w:hAnsiTheme="majorEastAsia" w:eastAsiaTheme="majorEastAsia" w:cstheme="majorEastAsia"/>
                <w:bCs/>
                <w:color w:val="auto"/>
                <w:sz w:val="24"/>
                <w:szCs w:val="24"/>
                <w:highlight w:val="none"/>
                <w:lang w:eastAsia="zh-CN"/>
              </w:rPr>
              <w:t>同时</w:t>
            </w:r>
            <w:r>
              <w:rPr>
                <w:rFonts w:hint="eastAsia" w:asciiTheme="majorEastAsia" w:hAnsiTheme="majorEastAsia" w:eastAsiaTheme="majorEastAsia" w:cstheme="majorEastAsia"/>
                <w:bCs/>
                <w:color w:val="auto"/>
                <w:sz w:val="24"/>
                <w:szCs w:val="24"/>
                <w:highlight w:val="none"/>
              </w:rPr>
              <w:t>定期对扬尘治理视频综合管理系统版本</w:t>
            </w:r>
            <w:r>
              <w:rPr>
                <w:rFonts w:hint="eastAsia" w:asciiTheme="majorEastAsia" w:hAnsiTheme="majorEastAsia" w:eastAsiaTheme="majorEastAsia" w:cstheme="majorEastAsia"/>
                <w:bCs/>
                <w:color w:val="auto"/>
                <w:sz w:val="24"/>
                <w:szCs w:val="24"/>
                <w:highlight w:val="none"/>
                <w:lang w:eastAsia="zh-CN"/>
              </w:rPr>
              <w:t>优化</w:t>
            </w:r>
            <w:r>
              <w:rPr>
                <w:rFonts w:hint="eastAsia" w:asciiTheme="majorEastAsia" w:hAnsiTheme="majorEastAsia" w:eastAsiaTheme="majorEastAsia" w:cstheme="majorEastAsia"/>
                <w:bCs/>
                <w:color w:val="auto"/>
                <w:sz w:val="24"/>
                <w:szCs w:val="24"/>
                <w:highlight w:val="none"/>
              </w:rPr>
              <w:t>计划提供建议；提供并安装配置最新版本业务系统或业务系统补丁等。</w:t>
            </w:r>
          </w:p>
          <w:p w14:paraId="56AACD37">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2</w:t>
            </w:r>
            <w:r>
              <w:rPr>
                <w:rFonts w:hint="eastAsia" w:asciiTheme="majorEastAsia" w:hAnsiTheme="majorEastAsia" w:eastAsiaTheme="majorEastAsia" w:cstheme="majorEastAsia"/>
                <w:bCs/>
                <w:color w:val="auto"/>
                <w:sz w:val="24"/>
                <w:szCs w:val="24"/>
                <w:highlight w:val="none"/>
                <w:lang w:eastAsia="zh-CN"/>
              </w:rPr>
              <w:t>）扬尘</w:t>
            </w:r>
            <w:r>
              <w:rPr>
                <w:rFonts w:hint="eastAsia" w:asciiTheme="majorEastAsia" w:hAnsiTheme="majorEastAsia" w:eastAsiaTheme="majorEastAsia" w:cstheme="majorEastAsia"/>
                <w:bCs/>
                <w:color w:val="auto"/>
                <w:sz w:val="24"/>
                <w:szCs w:val="24"/>
                <w:highlight w:val="none"/>
                <w:lang w:val="en-US" w:eastAsia="zh-CN"/>
              </w:rPr>
              <w:t>AI优化</w:t>
            </w:r>
          </w:p>
          <w:p w14:paraId="1B0CD7C4">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根据采购人要求，持续优化系统视频综合管理平台的人工智能学习模块，并提供适用于本项目的GPU服务器用于进行AI识别训练和使用。</w:t>
            </w:r>
          </w:p>
          <w:p w14:paraId="309FF070">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fldChar w:fldCharType="begin"/>
            </w:r>
            <w:r>
              <w:rPr>
                <w:rFonts w:hint="eastAsia" w:asciiTheme="majorEastAsia" w:hAnsiTheme="majorEastAsia" w:eastAsiaTheme="majorEastAsia" w:cstheme="majorEastAsia"/>
                <w:bCs/>
                <w:color w:val="auto"/>
                <w:sz w:val="24"/>
                <w:szCs w:val="24"/>
                <w:highlight w:val="none"/>
                <w:lang w:val="en-US" w:eastAsia="zh-CN"/>
              </w:rPr>
              <w:instrText xml:space="preserve"> = 1 \* GB3 \* MERGEFORMAT </w:instrText>
            </w:r>
            <w:r>
              <w:rPr>
                <w:rFonts w:hint="eastAsia" w:asciiTheme="majorEastAsia" w:hAnsiTheme="majorEastAsia" w:eastAsiaTheme="majorEastAsia" w:cstheme="majorEastAsia"/>
                <w:bCs/>
                <w:color w:val="auto"/>
                <w:sz w:val="24"/>
                <w:szCs w:val="24"/>
                <w:highlight w:val="none"/>
                <w:lang w:val="en-US" w:eastAsia="zh-CN"/>
              </w:rPr>
              <w:fldChar w:fldCharType="separate"/>
            </w:r>
            <w:r>
              <w:rPr>
                <w:rFonts w:hint="eastAsia" w:asciiTheme="majorEastAsia" w:hAnsiTheme="majorEastAsia" w:eastAsiaTheme="majorEastAsia" w:cstheme="majorEastAsia"/>
                <w:bCs/>
                <w:color w:val="auto"/>
                <w:sz w:val="24"/>
                <w:szCs w:val="24"/>
                <w:highlight w:val="none"/>
              </w:rPr>
              <w:t>①</w:t>
            </w:r>
            <w:r>
              <w:rPr>
                <w:rFonts w:hint="eastAsia" w:asciiTheme="majorEastAsia" w:hAnsiTheme="majorEastAsia" w:eastAsiaTheme="majorEastAsia" w:cstheme="majorEastAsia"/>
                <w:bCs/>
                <w:color w:val="auto"/>
                <w:sz w:val="24"/>
                <w:szCs w:val="24"/>
                <w:highlight w:val="none"/>
                <w:lang w:val="en-US" w:eastAsia="zh-CN"/>
              </w:rPr>
              <w:fldChar w:fldCharType="end"/>
            </w:r>
            <w:r>
              <w:rPr>
                <w:rFonts w:hint="eastAsia" w:asciiTheme="majorEastAsia" w:hAnsiTheme="majorEastAsia" w:eastAsiaTheme="majorEastAsia" w:cstheme="majorEastAsia"/>
                <w:bCs/>
                <w:color w:val="auto"/>
                <w:sz w:val="24"/>
                <w:szCs w:val="24"/>
                <w:highlight w:val="none"/>
                <w:lang w:val="en-US" w:eastAsia="zh-CN"/>
              </w:rPr>
              <w:t>对不同的车型图片进行训练，提高对车型的识别准确率；</w:t>
            </w:r>
          </w:p>
          <w:p w14:paraId="3A47D660">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fldChar w:fldCharType="begin"/>
            </w:r>
            <w:r>
              <w:rPr>
                <w:rFonts w:hint="eastAsia" w:asciiTheme="majorEastAsia" w:hAnsiTheme="majorEastAsia" w:eastAsiaTheme="majorEastAsia" w:cstheme="majorEastAsia"/>
                <w:bCs/>
                <w:color w:val="auto"/>
                <w:sz w:val="24"/>
                <w:szCs w:val="24"/>
                <w:highlight w:val="none"/>
                <w:lang w:val="en-US" w:eastAsia="zh-CN"/>
              </w:rPr>
              <w:instrText xml:space="preserve"> = 2 \* GB3 \* MERGEFORMAT </w:instrText>
            </w:r>
            <w:r>
              <w:rPr>
                <w:rFonts w:hint="eastAsia" w:asciiTheme="majorEastAsia" w:hAnsiTheme="majorEastAsia" w:eastAsiaTheme="majorEastAsia" w:cstheme="majorEastAsia"/>
                <w:bCs/>
                <w:color w:val="auto"/>
                <w:sz w:val="24"/>
                <w:szCs w:val="24"/>
                <w:highlight w:val="none"/>
                <w:lang w:val="en-US" w:eastAsia="zh-CN"/>
              </w:rPr>
              <w:fldChar w:fldCharType="separate"/>
            </w:r>
            <w:r>
              <w:rPr>
                <w:rFonts w:hint="eastAsia" w:asciiTheme="majorEastAsia" w:hAnsiTheme="majorEastAsia" w:eastAsiaTheme="majorEastAsia" w:cstheme="majorEastAsia"/>
                <w:bCs/>
                <w:color w:val="auto"/>
                <w:sz w:val="24"/>
                <w:szCs w:val="24"/>
                <w:highlight w:val="none"/>
              </w:rPr>
              <w:t>②</w:t>
            </w:r>
            <w:r>
              <w:rPr>
                <w:rFonts w:hint="eastAsia" w:asciiTheme="majorEastAsia" w:hAnsiTheme="majorEastAsia" w:eastAsiaTheme="majorEastAsia" w:cstheme="majorEastAsia"/>
                <w:bCs/>
                <w:color w:val="auto"/>
                <w:sz w:val="24"/>
                <w:szCs w:val="24"/>
                <w:highlight w:val="none"/>
                <w:lang w:val="en-US" w:eastAsia="zh-CN"/>
              </w:rPr>
              <w:fldChar w:fldCharType="end"/>
            </w:r>
            <w:r>
              <w:rPr>
                <w:rFonts w:hint="eastAsia" w:asciiTheme="majorEastAsia" w:hAnsiTheme="majorEastAsia" w:eastAsiaTheme="majorEastAsia" w:cstheme="majorEastAsia"/>
                <w:bCs/>
                <w:color w:val="auto"/>
                <w:sz w:val="24"/>
                <w:szCs w:val="24"/>
                <w:highlight w:val="none"/>
                <w:lang w:val="en-US" w:eastAsia="zh-CN"/>
              </w:rPr>
              <w:t>对车身未清洗、车辆密闭不严等行为等进行训练，优化现有模型，提高车辆违规行为的识别成功率。</w:t>
            </w:r>
          </w:p>
          <w:p w14:paraId="48C538E5">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4.系统硬件维护</w:t>
            </w:r>
          </w:p>
          <w:p w14:paraId="3C939EAA">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根据采购人需求，及时处理解决系统硬件故障，保证硬件设备的正常运行，提供硬件设备升级或者更换建议等。</w:t>
            </w:r>
          </w:p>
          <w:p w14:paraId="66BE0F3D">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每月对系统托管</w:t>
            </w:r>
            <w:r>
              <w:rPr>
                <w:rFonts w:hint="eastAsia" w:asciiTheme="majorEastAsia" w:hAnsiTheme="majorEastAsia" w:eastAsiaTheme="majorEastAsia" w:cstheme="majorEastAsia"/>
                <w:bCs/>
                <w:color w:val="auto"/>
                <w:sz w:val="24"/>
                <w:szCs w:val="24"/>
                <w:highlight w:val="none"/>
                <w:lang w:eastAsia="zh-CN"/>
              </w:rPr>
              <w:t>于南宁市电子政务机房</w:t>
            </w:r>
            <w:r>
              <w:rPr>
                <w:rFonts w:hint="eastAsia" w:asciiTheme="majorEastAsia" w:hAnsiTheme="majorEastAsia" w:eastAsiaTheme="majorEastAsia" w:cstheme="majorEastAsia"/>
                <w:bCs/>
                <w:color w:val="auto"/>
                <w:sz w:val="24"/>
                <w:szCs w:val="24"/>
                <w:highlight w:val="none"/>
                <w:lang w:val="en-US" w:eastAsia="zh-CN"/>
              </w:rPr>
              <w:t>的设备进行</w:t>
            </w:r>
            <w:r>
              <w:rPr>
                <w:rFonts w:hint="eastAsia" w:asciiTheme="majorEastAsia" w:hAnsiTheme="majorEastAsia" w:eastAsiaTheme="majorEastAsia" w:cstheme="majorEastAsia"/>
                <w:bCs/>
                <w:color w:val="auto"/>
                <w:sz w:val="24"/>
                <w:szCs w:val="24"/>
                <w:highlight w:val="none"/>
                <w:lang w:eastAsia="zh-CN"/>
              </w:rPr>
              <w:t>检测</w:t>
            </w:r>
            <w:r>
              <w:rPr>
                <w:rFonts w:hint="eastAsia" w:asciiTheme="majorEastAsia" w:hAnsiTheme="majorEastAsia" w:eastAsiaTheme="majorEastAsia" w:cstheme="majorEastAsia"/>
                <w:bCs/>
                <w:color w:val="auto"/>
                <w:sz w:val="24"/>
                <w:szCs w:val="24"/>
                <w:highlight w:val="none"/>
                <w:lang w:val="en-US" w:eastAsia="zh-CN"/>
              </w:rPr>
              <w:t>，主要检查内容为：对系统路由器、交换机、服务器、存储设备等进行检测，确保设备的正常运转，及时处理出现的故障，每月出具一份设备巡检表。</w:t>
            </w:r>
          </w:p>
          <w:p w14:paraId="55FFF992">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lang w:val="en-US" w:eastAsia="zh-CN"/>
              </w:rPr>
              <w:t>5</w:t>
            </w:r>
            <w:r>
              <w:rPr>
                <w:rFonts w:hint="eastAsia" w:asciiTheme="majorEastAsia" w:hAnsiTheme="majorEastAsia" w:eastAsiaTheme="majorEastAsia" w:cstheme="majorEastAsia"/>
                <w:bCs/>
                <w:color w:val="auto"/>
                <w:sz w:val="24"/>
                <w:szCs w:val="24"/>
                <w:highlight w:val="none"/>
              </w:rPr>
              <w:t>．重要时段系统全面检查</w:t>
            </w:r>
            <w:r>
              <w:rPr>
                <w:rFonts w:hint="eastAsia" w:asciiTheme="majorEastAsia" w:hAnsiTheme="majorEastAsia" w:eastAsiaTheme="majorEastAsia" w:cstheme="majorEastAsia"/>
                <w:bCs/>
                <w:color w:val="auto"/>
                <w:sz w:val="24"/>
                <w:szCs w:val="24"/>
                <w:highlight w:val="none"/>
                <w:lang w:eastAsia="zh-CN"/>
              </w:rPr>
              <w:t>和驻守服务</w:t>
            </w:r>
          </w:p>
          <w:p w14:paraId="5B2A5AFC">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中标供应商需在包括春节、国庆等重要节假日、重大政治、社会活动及采购人重要活动的重点保障时段来临之前，提前对参保设备和系统进行全面</w:t>
            </w:r>
            <w:r>
              <w:rPr>
                <w:rFonts w:hint="eastAsia" w:asciiTheme="majorEastAsia" w:hAnsiTheme="majorEastAsia" w:eastAsiaTheme="majorEastAsia" w:cstheme="majorEastAsia"/>
                <w:bCs/>
                <w:color w:val="auto"/>
                <w:sz w:val="24"/>
                <w:szCs w:val="24"/>
                <w:highlight w:val="none"/>
                <w:lang w:eastAsia="zh-CN"/>
              </w:rPr>
              <w:t>安全</w:t>
            </w:r>
            <w:r>
              <w:rPr>
                <w:rFonts w:hint="eastAsia" w:asciiTheme="majorEastAsia" w:hAnsiTheme="majorEastAsia" w:eastAsiaTheme="majorEastAsia" w:cstheme="majorEastAsia"/>
                <w:bCs/>
                <w:color w:val="auto"/>
                <w:sz w:val="24"/>
                <w:szCs w:val="24"/>
                <w:highlight w:val="none"/>
              </w:rPr>
              <w:t>检查，确保系统</w:t>
            </w:r>
            <w:r>
              <w:rPr>
                <w:rFonts w:hint="eastAsia" w:asciiTheme="majorEastAsia" w:hAnsiTheme="majorEastAsia" w:eastAsiaTheme="majorEastAsia" w:cstheme="majorEastAsia"/>
                <w:bCs/>
                <w:color w:val="auto"/>
                <w:sz w:val="24"/>
                <w:szCs w:val="24"/>
                <w:highlight w:val="none"/>
                <w:lang w:eastAsia="zh-CN"/>
              </w:rPr>
              <w:t>不出现网络安全问题，必要时需按照采购人要求在重大节假日期间安排人员值班</w:t>
            </w:r>
            <w:r>
              <w:rPr>
                <w:rFonts w:hint="eastAsia" w:asciiTheme="majorEastAsia" w:hAnsiTheme="majorEastAsia" w:eastAsiaTheme="majorEastAsia" w:cstheme="majorEastAsia"/>
                <w:bCs/>
                <w:color w:val="auto"/>
                <w:sz w:val="24"/>
                <w:szCs w:val="24"/>
                <w:highlight w:val="none"/>
              </w:rPr>
              <w:t>。</w:t>
            </w:r>
          </w:p>
          <w:p w14:paraId="450AB6E1">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6</w:t>
            </w:r>
            <w:r>
              <w:rPr>
                <w:rFonts w:hint="eastAsia" w:asciiTheme="majorEastAsia" w:hAnsiTheme="majorEastAsia" w:eastAsiaTheme="majorEastAsia" w:cstheme="majorEastAsia"/>
                <w:bCs/>
                <w:color w:val="auto"/>
                <w:sz w:val="24"/>
                <w:szCs w:val="24"/>
                <w:highlight w:val="none"/>
              </w:rPr>
              <w:t>．故障修复及备件提供</w:t>
            </w:r>
          </w:p>
          <w:p w14:paraId="0377A2D7">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rPr>
              <w:t>（1）硬件设备排除故障服务：如</w:t>
            </w:r>
            <w:r>
              <w:rPr>
                <w:rFonts w:hint="eastAsia" w:asciiTheme="majorEastAsia" w:hAnsiTheme="majorEastAsia" w:eastAsiaTheme="majorEastAsia" w:cstheme="majorEastAsia"/>
                <w:bCs/>
                <w:color w:val="auto"/>
                <w:sz w:val="24"/>
                <w:szCs w:val="24"/>
                <w:highlight w:val="none"/>
                <w:lang w:eastAsia="zh-CN"/>
              </w:rPr>
              <w:t>采购人</w:t>
            </w:r>
            <w:r>
              <w:rPr>
                <w:rFonts w:hint="eastAsia" w:asciiTheme="majorEastAsia" w:hAnsiTheme="majorEastAsia" w:eastAsiaTheme="majorEastAsia" w:cstheme="majorEastAsia"/>
                <w:bCs/>
                <w:color w:val="auto"/>
                <w:sz w:val="24"/>
                <w:szCs w:val="24"/>
                <w:highlight w:val="none"/>
              </w:rPr>
              <w:t>设备或系统出现故障，维护人员必须及时赶赴</w:t>
            </w:r>
            <w:r>
              <w:rPr>
                <w:rFonts w:hint="eastAsia" w:asciiTheme="majorEastAsia" w:hAnsiTheme="majorEastAsia" w:eastAsiaTheme="majorEastAsia" w:cstheme="majorEastAsia"/>
                <w:bCs/>
                <w:color w:val="auto"/>
                <w:sz w:val="24"/>
                <w:szCs w:val="24"/>
                <w:highlight w:val="none"/>
                <w:lang w:eastAsia="zh-CN"/>
              </w:rPr>
              <w:t>现场</w:t>
            </w:r>
            <w:r>
              <w:rPr>
                <w:rFonts w:hint="eastAsia" w:asciiTheme="majorEastAsia" w:hAnsiTheme="majorEastAsia" w:eastAsiaTheme="majorEastAsia" w:cstheme="majorEastAsia"/>
                <w:bCs/>
                <w:color w:val="auto"/>
                <w:sz w:val="24"/>
                <w:szCs w:val="24"/>
                <w:highlight w:val="none"/>
              </w:rPr>
              <w:t>排除故障。</w:t>
            </w:r>
            <w:r>
              <w:rPr>
                <w:rFonts w:hint="eastAsia" w:asciiTheme="majorEastAsia" w:hAnsiTheme="majorEastAsia" w:eastAsiaTheme="majorEastAsia" w:cstheme="majorEastAsia"/>
                <w:bCs/>
                <w:color w:val="auto"/>
                <w:sz w:val="24"/>
                <w:szCs w:val="24"/>
                <w:highlight w:val="none"/>
                <w:lang w:eastAsia="zh-CN"/>
              </w:rPr>
              <w:t>需要更换设备时提供备件服务。</w:t>
            </w:r>
          </w:p>
          <w:p w14:paraId="7D605673">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（2）软件系统排除故障服务：如用户软件系统出现故障，维护人员必须及时赶赴现场排除故障。</w:t>
            </w:r>
          </w:p>
          <w:p w14:paraId="3C5D93D1">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lang w:val="en-US" w:eastAsia="zh-CN"/>
              </w:rPr>
              <w:t>7</w:t>
            </w:r>
            <w:r>
              <w:rPr>
                <w:rFonts w:hint="eastAsia" w:asciiTheme="majorEastAsia" w:hAnsiTheme="majorEastAsia" w:eastAsiaTheme="majorEastAsia" w:cstheme="majorEastAsia"/>
                <w:bCs/>
                <w:color w:val="auto"/>
                <w:sz w:val="24"/>
                <w:szCs w:val="24"/>
                <w:highlight w:val="none"/>
              </w:rPr>
              <w:t>．突发事件应急响应</w:t>
            </w:r>
            <w:r>
              <w:rPr>
                <w:rFonts w:hint="eastAsia" w:asciiTheme="majorEastAsia" w:hAnsiTheme="majorEastAsia" w:eastAsiaTheme="majorEastAsia" w:cstheme="majorEastAsia"/>
                <w:bCs/>
                <w:color w:val="auto"/>
                <w:sz w:val="24"/>
                <w:szCs w:val="24"/>
                <w:highlight w:val="none"/>
                <w:lang w:eastAsia="zh-CN"/>
              </w:rPr>
              <w:t>及响应时间</w:t>
            </w:r>
          </w:p>
          <w:p w14:paraId="55F20A98">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中标供应商会同采购人共同制定紧急保障应急措施，并制定相关流程，将应急保障方案提交给采购人，当系统发生应急故障时按该方案实行，以保障业务在采购人规定时间内恢复正常。</w:t>
            </w:r>
          </w:p>
          <w:p w14:paraId="49F64590">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要求必须提供7×24小时的响应服务，发生故障时，</w:t>
            </w:r>
            <w:r>
              <w:rPr>
                <w:rFonts w:hint="eastAsia" w:asciiTheme="majorEastAsia" w:hAnsiTheme="majorEastAsia" w:eastAsiaTheme="majorEastAsia" w:cstheme="majorEastAsia"/>
                <w:bCs/>
                <w:color w:val="auto"/>
                <w:sz w:val="24"/>
                <w:szCs w:val="24"/>
                <w:highlight w:val="none"/>
                <w:lang w:eastAsia="zh-CN"/>
              </w:rPr>
              <w:t>应在</w:t>
            </w:r>
            <w:r>
              <w:rPr>
                <w:rFonts w:hint="eastAsia" w:asciiTheme="majorEastAsia" w:hAnsiTheme="majorEastAsia" w:eastAsiaTheme="majorEastAsia" w:cstheme="majorEastAsia"/>
                <w:bCs/>
                <w:color w:val="auto"/>
                <w:sz w:val="24"/>
                <w:szCs w:val="24"/>
                <w:highlight w:val="none"/>
                <w:lang w:val="en-US" w:eastAsia="zh-CN"/>
              </w:rPr>
              <w:t>30分钟内响应并开始处理，</w:t>
            </w:r>
            <w:r>
              <w:rPr>
                <w:rFonts w:hint="eastAsia" w:asciiTheme="majorEastAsia" w:hAnsiTheme="majorEastAsia" w:eastAsiaTheme="majorEastAsia" w:cstheme="majorEastAsia"/>
                <w:bCs/>
                <w:color w:val="auto"/>
                <w:sz w:val="24"/>
                <w:szCs w:val="24"/>
                <w:highlight w:val="none"/>
              </w:rPr>
              <w:t>不需要更换设备的条件下应在</w:t>
            </w:r>
            <w:r>
              <w:rPr>
                <w:rFonts w:hint="eastAsia" w:asciiTheme="majorEastAsia" w:hAnsiTheme="majorEastAsia" w:eastAsiaTheme="majorEastAsia" w:cstheme="majorEastAsia"/>
                <w:bCs/>
                <w:color w:val="auto"/>
                <w:sz w:val="24"/>
                <w:szCs w:val="24"/>
                <w:highlight w:val="none"/>
                <w:lang w:val="en-US" w:eastAsia="zh-CN"/>
              </w:rPr>
              <w:t>6</w:t>
            </w:r>
            <w:r>
              <w:rPr>
                <w:rFonts w:hint="eastAsia" w:asciiTheme="majorEastAsia" w:hAnsiTheme="majorEastAsia" w:eastAsiaTheme="majorEastAsia" w:cstheme="majorEastAsia"/>
                <w:bCs/>
                <w:color w:val="auto"/>
                <w:sz w:val="24"/>
                <w:szCs w:val="24"/>
                <w:highlight w:val="none"/>
              </w:rPr>
              <w:t>小时内解除故障,需要更换设备时应在72小时内解除故障。</w:t>
            </w:r>
          </w:p>
          <w:p w14:paraId="7166E096">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8.</w:t>
            </w:r>
            <w:r>
              <w:rPr>
                <w:rFonts w:hint="eastAsia" w:asciiTheme="majorEastAsia" w:hAnsiTheme="majorEastAsia" w:eastAsiaTheme="majorEastAsia" w:cstheme="majorEastAsia"/>
                <w:bCs/>
                <w:color w:val="auto"/>
                <w:sz w:val="24"/>
                <w:szCs w:val="24"/>
                <w:highlight w:val="none"/>
              </w:rPr>
              <w:t>系统网络安全</w:t>
            </w:r>
          </w:p>
          <w:p w14:paraId="77173870">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中标供应商需对扬尘治理视频综合管理系统安全、网络配置提供建议及支持，对系统漏洞进行修复。每</w:t>
            </w:r>
            <w:r>
              <w:rPr>
                <w:rFonts w:hint="eastAsia" w:asciiTheme="majorEastAsia" w:hAnsiTheme="majorEastAsia" w:eastAsiaTheme="majorEastAsia" w:cstheme="majorEastAsia"/>
                <w:bCs/>
                <w:color w:val="auto"/>
                <w:sz w:val="24"/>
                <w:szCs w:val="24"/>
                <w:highlight w:val="none"/>
                <w:lang w:val="en-US" w:eastAsia="zh-CN"/>
              </w:rPr>
              <w:t>月</w:t>
            </w:r>
            <w:r>
              <w:rPr>
                <w:rFonts w:hint="eastAsia" w:asciiTheme="majorEastAsia" w:hAnsiTheme="majorEastAsia" w:eastAsiaTheme="majorEastAsia" w:cstheme="majorEastAsia"/>
                <w:bCs/>
                <w:color w:val="auto"/>
                <w:sz w:val="24"/>
                <w:szCs w:val="24"/>
                <w:highlight w:val="none"/>
              </w:rPr>
              <w:t>对系统软硬件、服务器、数据库、存储系统、网络设备等进行网络安全检查，包括主机、网络、数据、重要应用系统的漏洞情况，根据网络安全要求，对系统进行网络安全整改，包括系统漏洞的修复、系统安全策略调整等</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同时跟踪相关安全问题的整改情况</w:t>
            </w:r>
            <w:r>
              <w:rPr>
                <w:rFonts w:hint="eastAsia" w:asciiTheme="majorEastAsia" w:hAnsiTheme="majorEastAsia" w:eastAsiaTheme="majorEastAsia" w:cstheme="majorEastAsia"/>
                <w:bCs/>
                <w:color w:val="auto"/>
                <w:sz w:val="24"/>
                <w:szCs w:val="24"/>
                <w:highlight w:val="none"/>
                <w:lang w:eastAsia="zh-CN"/>
              </w:rPr>
              <w:t>。</w:t>
            </w:r>
          </w:p>
          <w:p w14:paraId="28DDBA9F">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每月出具一份系统安全报告（漏洞修复情况、杀毒或者其他安全问题处置情况等）。</w:t>
            </w:r>
          </w:p>
          <w:p w14:paraId="2E316D60">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合同</w:t>
            </w:r>
            <w:r>
              <w:rPr>
                <w:rFonts w:hint="eastAsia" w:asciiTheme="majorEastAsia" w:hAnsiTheme="majorEastAsia" w:eastAsiaTheme="majorEastAsia" w:cstheme="majorEastAsia"/>
                <w:bCs/>
                <w:color w:val="auto"/>
                <w:sz w:val="24"/>
                <w:szCs w:val="24"/>
                <w:highlight w:val="none"/>
                <w:lang w:eastAsia="zh-CN"/>
              </w:rPr>
              <w:t>服务期间</w:t>
            </w:r>
            <w:r>
              <w:rPr>
                <w:rFonts w:hint="eastAsia" w:asciiTheme="majorEastAsia" w:hAnsiTheme="majorEastAsia" w:eastAsiaTheme="majorEastAsia" w:cstheme="majorEastAsia"/>
                <w:bCs/>
                <w:color w:val="auto"/>
                <w:sz w:val="24"/>
                <w:szCs w:val="24"/>
                <w:highlight w:val="none"/>
                <w:lang w:val="en-US" w:eastAsia="zh-CN"/>
              </w:rPr>
              <w:t>内，提供插卡式防火墙（</w:t>
            </w:r>
            <w:r>
              <w:rPr>
                <w:rFonts w:hint="eastAsia" w:asciiTheme="majorEastAsia" w:hAnsiTheme="majorEastAsia" w:eastAsiaTheme="majorEastAsia" w:cstheme="majorEastAsia"/>
                <w:bCs/>
                <w:color w:val="auto"/>
                <w:sz w:val="24"/>
                <w:szCs w:val="24"/>
                <w:highlight w:val="none"/>
                <w:lang w:eastAsia="zh-CN"/>
              </w:rPr>
              <w:t xml:space="preserve">H3C </w:t>
            </w:r>
            <w:r>
              <w:rPr>
                <w:rFonts w:hint="eastAsia" w:asciiTheme="majorEastAsia" w:hAnsiTheme="majorEastAsia" w:eastAsiaTheme="majorEastAsia" w:cstheme="majorEastAsia"/>
                <w:bCs/>
                <w:color w:val="auto"/>
                <w:sz w:val="24"/>
                <w:szCs w:val="24"/>
                <w:highlight w:val="none"/>
              </w:rPr>
              <w:t>S75E/S10500 SecBlade III</w:t>
            </w:r>
            <w:r>
              <w:rPr>
                <w:rFonts w:hint="eastAsia" w:asciiTheme="majorEastAsia" w:hAnsiTheme="majorEastAsia" w:eastAsiaTheme="majorEastAsia" w:cstheme="majorEastAsia"/>
                <w:bCs/>
                <w:color w:val="auto"/>
                <w:sz w:val="24"/>
                <w:szCs w:val="24"/>
                <w:highlight w:val="none"/>
                <w:lang w:val="en-US" w:eastAsia="zh-CN"/>
              </w:rPr>
              <w:t>）IPS模块特征库升级授权和防病毒模块特征库升级授权</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续费一年）</w:t>
            </w:r>
            <w:r>
              <w:rPr>
                <w:rFonts w:hint="eastAsia" w:asciiTheme="majorEastAsia" w:hAnsiTheme="majorEastAsia" w:eastAsiaTheme="majorEastAsia" w:cstheme="majorEastAsia"/>
                <w:bCs/>
                <w:color w:val="auto"/>
                <w:sz w:val="24"/>
                <w:szCs w:val="24"/>
                <w:highlight w:val="none"/>
                <w:lang w:eastAsia="zh-CN"/>
              </w:rPr>
              <w:t>。</w:t>
            </w:r>
          </w:p>
          <w:p w14:paraId="2F7BA4E7">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lang w:val="en-US" w:eastAsia="zh-CN"/>
              </w:rPr>
              <w:t>9.</w:t>
            </w:r>
            <w:r>
              <w:rPr>
                <w:rFonts w:hint="eastAsia" w:asciiTheme="majorEastAsia" w:hAnsiTheme="majorEastAsia" w:eastAsiaTheme="majorEastAsia" w:cstheme="majorEastAsia"/>
                <w:bCs/>
                <w:color w:val="auto"/>
                <w:sz w:val="24"/>
                <w:szCs w:val="24"/>
                <w:highlight w:val="none"/>
              </w:rPr>
              <w:t>政务数据资源管理与应用</w:t>
            </w:r>
            <w:r>
              <w:rPr>
                <w:rFonts w:hint="eastAsia" w:asciiTheme="majorEastAsia" w:hAnsiTheme="majorEastAsia" w:eastAsiaTheme="majorEastAsia" w:cstheme="majorEastAsia"/>
                <w:bCs/>
                <w:color w:val="auto"/>
                <w:sz w:val="24"/>
                <w:szCs w:val="24"/>
                <w:highlight w:val="none"/>
                <w:lang w:eastAsia="zh-CN"/>
              </w:rPr>
              <w:t>工作要求</w:t>
            </w:r>
          </w:p>
          <w:p w14:paraId="2CD92C8A">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根据南宁市政务数据资源管理与应用改革实施方案相关要求，完成系统与南宁市数据中台间数据挂载及获取相关开发工作；根据扬尘治理业务需要，对获取的数据进行相关页面及功能开发。</w:t>
            </w:r>
          </w:p>
          <w:p w14:paraId="16C53C37">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根据自治区政务数据资源管理与应用</w:t>
            </w:r>
            <w:r>
              <w:rPr>
                <w:rFonts w:hint="eastAsia" w:asciiTheme="majorEastAsia" w:hAnsiTheme="majorEastAsia" w:eastAsiaTheme="majorEastAsia" w:cstheme="majorEastAsia"/>
                <w:bCs/>
                <w:color w:val="auto"/>
                <w:sz w:val="24"/>
                <w:szCs w:val="24"/>
                <w:highlight w:val="none"/>
                <w:lang w:eastAsia="zh-CN"/>
              </w:rPr>
              <w:t>工作</w:t>
            </w:r>
            <w:r>
              <w:rPr>
                <w:rFonts w:hint="eastAsia" w:asciiTheme="majorEastAsia" w:hAnsiTheme="majorEastAsia" w:eastAsiaTheme="majorEastAsia" w:cstheme="majorEastAsia"/>
                <w:bCs/>
                <w:color w:val="auto"/>
                <w:sz w:val="24"/>
                <w:szCs w:val="24"/>
                <w:highlight w:val="none"/>
              </w:rPr>
              <w:t>要求</w:t>
            </w:r>
            <w:r>
              <w:rPr>
                <w:rFonts w:hint="eastAsia" w:asciiTheme="majorEastAsia" w:hAnsiTheme="majorEastAsia" w:eastAsiaTheme="majorEastAsia" w:cstheme="majorEastAsia"/>
                <w:bCs/>
                <w:color w:val="auto"/>
                <w:sz w:val="24"/>
                <w:szCs w:val="24"/>
                <w:highlight w:val="none"/>
                <w:lang w:eastAsia="zh-CN"/>
              </w:rPr>
              <w:t>及</w:t>
            </w:r>
            <w:r>
              <w:rPr>
                <w:rFonts w:hint="eastAsia" w:asciiTheme="majorEastAsia" w:hAnsiTheme="majorEastAsia" w:eastAsiaTheme="majorEastAsia" w:cstheme="majorEastAsia"/>
                <w:bCs/>
                <w:color w:val="auto"/>
                <w:sz w:val="24"/>
                <w:szCs w:val="24"/>
                <w:highlight w:val="none"/>
              </w:rPr>
              <w:t>对政务数据汇聚、开放、调度等要求</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对系统功能、数据库、安全策略等进行调整和开发，配置系统大数据资源中心数据资源目录，完成政务数据共享或挂载工作，配置扬尘大数据分析处理平台数据模型，配合完成业务数据的导入及导出。同时根据要求做好政务数据安全保障工作</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切实做好系统的数据备份工作并做好记录，保证数据备份的完整性、及时性。</w:t>
            </w:r>
          </w:p>
          <w:p w14:paraId="6EEF7192">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10.系统迁移上云及设备移机服务</w:t>
            </w:r>
          </w:p>
          <w:p w14:paraId="5077C53E">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lang w:eastAsia="zh-CN"/>
              </w:rPr>
              <w:t>系统所属大华视频系统模块硬件设备托管于南宁市电子政务机房，中标供应商需按照采购人工作要求，将系统部分迁移至南宁市电子政务云平台，并保证迁移后系统正常运行。</w:t>
            </w:r>
          </w:p>
          <w:p w14:paraId="56AA4C63">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lang w:eastAsia="zh-CN"/>
              </w:rPr>
              <w:t>根据</w:t>
            </w:r>
            <w:r>
              <w:rPr>
                <w:rFonts w:hint="eastAsia" w:asciiTheme="majorEastAsia" w:hAnsiTheme="majorEastAsia" w:eastAsiaTheme="majorEastAsia" w:cstheme="majorEastAsia"/>
                <w:bCs/>
                <w:color w:val="auto"/>
                <w:sz w:val="24"/>
                <w:szCs w:val="24"/>
                <w:highlight w:val="none"/>
                <w:lang w:val="en-US" w:eastAsia="zh-CN"/>
              </w:rPr>
              <w:t>采购人</w:t>
            </w:r>
            <w:r>
              <w:rPr>
                <w:rFonts w:hint="eastAsia" w:asciiTheme="majorEastAsia" w:hAnsiTheme="majorEastAsia" w:eastAsiaTheme="majorEastAsia" w:cstheme="majorEastAsia"/>
                <w:bCs/>
                <w:color w:val="auto"/>
                <w:sz w:val="24"/>
                <w:szCs w:val="24"/>
                <w:highlight w:val="none"/>
                <w:lang w:eastAsia="zh-CN"/>
              </w:rPr>
              <w:t>要求，对托管的大华视频系统设备进行移机服务（按照南宁市电子政务机房的安排迁移到机房其他区域等），包括设备、网络、策略等的重新搭建部署等，并保证移机后系统正常运转。</w:t>
            </w:r>
          </w:p>
          <w:p w14:paraId="66A16A1D">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lang w:val="en-US" w:eastAsia="zh-CN"/>
              </w:rPr>
              <w:t>11.</w:t>
            </w:r>
            <w:r>
              <w:rPr>
                <w:rFonts w:hint="eastAsia" w:asciiTheme="majorEastAsia" w:hAnsiTheme="majorEastAsia" w:eastAsiaTheme="majorEastAsia" w:cstheme="majorEastAsia"/>
                <w:bCs/>
                <w:color w:val="auto"/>
                <w:sz w:val="24"/>
                <w:szCs w:val="24"/>
                <w:highlight w:val="none"/>
              </w:rPr>
              <w:t>国产化适配分析</w:t>
            </w:r>
            <w:r>
              <w:rPr>
                <w:rFonts w:hint="eastAsia" w:asciiTheme="majorEastAsia" w:hAnsiTheme="majorEastAsia" w:eastAsiaTheme="majorEastAsia" w:cstheme="majorEastAsia"/>
                <w:bCs/>
                <w:color w:val="auto"/>
                <w:sz w:val="24"/>
                <w:szCs w:val="24"/>
                <w:highlight w:val="none"/>
                <w:lang w:eastAsia="zh-CN"/>
              </w:rPr>
              <w:t>与评估</w:t>
            </w:r>
          </w:p>
          <w:p w14:paraId="3D16812E">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明确</w:t>
            </w:r>
            <w:r>
              <w:rPr>
                <w:rFonts w:hint="eastAsia" w:asciiTheme="majorEastAsia" w:hAnsiTheme="majorEastAsia" w:eastAsiaTheme="majorEastAsia" w:cstheme="majorEastAsia"/>
                <w:bCs/>
                <w:color w:val="auto"/>
                <w:sz w:val="24"/>
                <w:szCs w:val="24"/>
                <w:highlight w:val="none"/>
                <w:lang w:eastAsia="zh-CN"/>
              </w:rPr>
              <w:t>国产化</w:t>
            </w:r>
            <w:r>
              <w:rPr>
                <w:rFonts w:hint="eastAsia" w:asciiTheme="majorEastAsia" w:hAnsiTheme="majorEastAsia" w:eastAsiaTheme="majorEastAsia" w:cstheme="majorEastAsia"/>
                <w:bCs/>
                <w:color w:val="auto"/>
                <w:sz w:val="24"/>
                <w:szCs w:val="24"/>
                <w:highlight w:val="none"/>
              </w:rPr>
              <w:t>适配的目的、需求和范围，了解现有系统的技术架构、组件构成、接口调用等情况，与业务部门、技术部门等各方进行深入沟通，对系统进行全面深入的分析。</w:t>
            </w:r>
          </w:p>
          <w:p w14:paraId="0F7BBF38">
            <w:pPr>
              <w:spacing w:line="420" w:lineRule="exact"/>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lang w:eastAsia="zh-CN"/>
              </w:rPr>
              <w:t>根据需要以及南宁市统一要求，配合采购人及扬尘系统信创改造迁移承办单位做好系统迁移适配等相关工作，如系统数据备份、迁移、恢复等系统运维范畴内的工作，保证系统原有全部数据及文件完整，平滑迁移过渡。</w:t>
            </w:r>
          </w:p>
          <w:p w14:paraId="299AE3F3">
            <w:pPr>
              <w:spacing w:line="360" w:lineRule="auto"/>
              <w:ind w:left="0" w:leftChars="0" w:firstLine="638" w:firstLineChars="266"/>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b/>
                <w:bCs/>
                <w:color w:val="auto"/>
                <w:sz w:val="24"/>
                <w:szCs w:val="24"/>
                <w:highlight w:val="none"/>
                <w:lang w:eastAsia="zh-CN"/>
              </w:rPr>
              <w:t>四</w:t>
            </w:r>
            <w:r>
              <w:rPr>
                <w:rFonts w:hint="eastAsia" w:asciiTheme="majorEastAsia" w:hAnsiTheme="majorEastAsia" w:eastAsiaTheme="majorEastAsia" w:cstheme="majorEastAsia"/>
                <w:b/>
                <w:bCs/>
                <w:color w:val="auto"/>
                <w:sz w:val="24"/>
                <w:szCs w:val="24"/>
                <w:highlight w:val="none"/>
              </w:rPr>
              <w:t>、现场常驻技术员要求</w:t>
            </w:r>
          </w:p>
          <w:p w14:paraId="094896D5">
            <w:pPr>
              <w:pStyle w:val="34"/>
              <w:adjustRightInd w:val="0"/>
              <w:snapToGrid w:val="0"/>
              <w:spacing w:line="360" w:lineRule="auto"/>
              <w:ind w:left="0" w:leftChars="0" w:firstLine="638" w:firstLineChars="266"/>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需外派2名工程师常驻南宁市智慧城管信息中心进行平台软硬件日常检查管理、技术解答、处理接入的视频监控问题和对接双方沟通反馈。驻场工程师专业为计算机科学与技术、软件工程、网络等计算机相关专业，具备一定的硬件技术、软件代码编程能力，能协调解决系统的各种问题。</w:t>
            </w:r>
          </w:p>
          <w:p w14:paraId="5654B245">
            <w:pPr>
              <w:pStyle w:val="34"/>
              <w:adjustRightInd w:val="0"/>
              <w:snapToGrid w:val="0"/>
              <w:spacing w:line="360" w:lineRule="auto"/>
              <w:ind w:left="0" w:leftChars="0" w:firstLine="638" w:firstLineChars="266"/>
              <w:rPr>
                <w:rFonts w:hint="default" w:ascii="宋体" w:hAnsi="宋体" w:eastAsia="宋体" w:cs="宋体"/>
                <w:color w:val="auto"/>
                <w:kern w:val="0"/>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rPr>
              <w:t>运维期间如有人员变动必须经过采购人审批许可，替换的人员所具备的资质不得低于原人员的资质，且累计替换人数不得高于2人，否则采购人有权上报</w:t>
            </w:r>
            <w:r>
              <w:rPr>
                <w:rFonts w:hint="eastAsia" w:asciiTheme="majorEastAsia" w:hAnsiTheme="majorEastAsia" w:eastAsiaTheme="majorEastAsia" w:cstheme="majorEastAsia"/>
                <w:bCs/>
                <w:color w:val="auto"/>
                <w:sz w:val="24"/>
                <w:szCs w:val="24"/>
                <w:highlight w:val="none"/>
                <w:lang w:val="en-US" w:eastAsia="zh-CN"/>
              </w:rPr>
              <w:t>采购</w:t>
            </w:r>
            <w:r>
              <w:rPr>
                <w:rFonts w:hint="eastAsia" w:asciiTheme="majorEastAsia" w:hAnsiTheme="majorEastAsia" w:eastAsiaTheme="majorEastAsia" w:cstheme="majorEastAsia"/>
                <w:bCs/>
                <w:color w:val="auto"/>
                <w:sz w:val="24"/>
                <w:szCs w:val="24"/>
                <w:highlight w:val="none"/>
              </w:rPr>
              <w:t>监督部门</w:t>
            </w:r>
            <w:r>
              <w:rPr>
                <w:rFonts w:hint="eastAsia" w:asciiTheme="majorEastAsia" w:hAnsiTheme="majorEastAsia" w:eastAsiaTheme="majorEastAsia" w:cstheme="majorEastAsia"/>
                <w:bCs/>
                <w:color w:val="auto"/>
                <w:sz w:val="24"/>
                <w:szCs w:val="24"/>
                <w:highlight w:val="none"/>
                <w:lang w:val="en-US" w:eastAsia="zh-CN"/>
              </w:rPr>
              <w:t>申请终止合同</w:t>
            </w:r>
            <w:r>
              <w:rPr>
                <w:rFonts w:hint="eastAsia" w:asciiTheme="majorEastAsia" w:hAnsiTheme="majorEastAsia" w:eastAsiaTheme="majorEastAsia" w:cstheme="majorEastAsia"/>
                <w:bCs/>
                <w:color w:val="auto"/>
                <w:sz w:val="24"/>
                <w:szCs w:val="24"/>
                <w:highlight w:val="none"/>
              </w:rPr>
              <w:t>，</w:t>
            </w:r>
            <w:r>
              <w:rPr>
                <w:rFonts w:hint="eastAsia" w:asciiTheme="majorEastAsia" w:hAnsiTheme="majorEastAsia" w:eastAsiaTheme="majorEastAsia" w:cstheme="majorEastAsia"/>
                <w:bCs/>
                <w:color w:val="auto"/>
                <w:sz w:val="24"/>
                <w:szCs w:val="24"/>
                <w:highlight w:val="none"/>
                <w:lang w:eastAsia="zh-CN"/>
              </w:rPr>
              <w:t>并</w:t>
            </w:r>
            <w:r>
              <w:rPr>
                <w:rFonts w:hint="eastAsia" w:asciiTheme="majorEastAsia" w:hAnsiTheme="majorEastAsia" w:eastAsiaTheme="majorEastAsia" w:cstheme="majorEastAsia"/>
                <w:bCs/>
                <w:color w:val="auto"/>
                <w:sz w:val="24"/>
                <w:szCs w:val="24"/>
                <w:highlight w:val="none"/>
              </w:rPr>
              <w:t>依法追究维保方承担相应的法律责任</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所有后果均由中标供应商承担。同时驻场工程师工作过程中所需要的一切工具、仪表设备、办公用品等均由中标供应商自行负责。</w:t>
            </w:r>
          </w:p>
        </w:tc>
        <w:tc>
          <w:tcPr>
            <w:tcW w:w="1632" w:type="dxa"/>
            <w:vAlign w:val="center"/>
          </w:tcPr>
          <w:p w14:paraId="273E6C84">
            <w:pPr>
              <w:spacing w:line="260" w:lineRule="exact"/>
              <w:rPr>
                <w:rFonts w:hint="default" w:ascii="宋体" w:hAnsi="宋体" w:eastAsia="宋体" w:cs="宋体"/>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8000</w:t>
            </w:r>
            <w:r>
              <w:rPr>
                <w:rFonts w:hint="eastAsia" w:asciiTheme="majorEastAsia" w:hAnsiTheme="majorEastAsia" w:eastAsiaTheme="majorEastAsia" w:cstheme="majorEastAsia"/>
                <w:color w:val="auto"/>
                <w:sz w:val="24"/>
                <w:szCs w:val="24"/>
                <w:highlight w:val="none"/>
              </w:rPr>
              <w:t>00.00</w:t>
            </w:r>
          </w:p>
        </w:tc>
        <w:tc>
          <w:tcPr>
            <w:tcW w:w="1426" w:type="dxa"/>
            <w:vAlign w:val="center"/>
          </w:tcPr>
          <w:p w14:paraId="2F3A061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软件和信息技术服务业</w:t>
            </w:r>
          </w:p>
        </w:tc>
      </w:tr>
      <w:tr w14:paraId="1565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vAlign w:val="center"/>
          </w:tcPr>
          <w:p w14:paraId="5A01E4CA">
            <w:pPr>
              <w:keepNext w:val="0"/>
              <w:keepLines w:val="0"/>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商务条款</w:t>
            </w:r>
          </w:p>
        </w:tc>
        <w:tc>
          <w:tcPr>
            <w:tcW w:w="9576" w:type="dxa"/>
            <w:gridSpan w:val="7"/>
            <w:vAlign w:val="top"/>
          </w:tcPr>
          <w:p w14:paraId="0B189F5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一、</w:t>
            </w:r>
            <w:r>
              <w:rPr>
                <w:rFonts w:hint="eastAsia" w:asciiTheme="majorEastAsia" w:hAnsiTheme="majorEastAsia" w:eastAsiaTheme="majorEastAsia" w:cstheme="majorEastAsia"/>
                <w:color w:val="auto"/>
                <w:sz w:val="24"/>
                <w:szCs w:val="24"/>
                <w:highlight w:val="none"/>
              </w:rPr>
              <w:t xml:space="preserve">合同签订期：自中标通知书发出之日起 </w:t>
            </w:r>
            <w:r>
              <w:rPr>
                <w:rFonts w:hint="eastAsia" w:asciiTheme="majorEastAsia" w:hAnsiTheme="majorEastAsia" w:eastAsiaTheme="majorEastAsia" w:cstheme="majorEastAsia"/>
                <w:color w:val="auto"/>
                <w:sz w:val="24"/>
                <w:szCs w:val="24"/>
                <w:highlight w:val="none"/>
                <w:lang w:val="en-US" w:eastAsia="zh-CN"/>
              </w:rPr>
              <w:t xml:space="preserve">25 </w:t>
            </w:r>
            <w:r>
              <w:rPr>
                <w:rFonts w:hint="eastAsia" w:asciiTheme="majorEastAsia" w:hAnsiTheme="majorEastAsia" w:eastAsiaTheme="majorEastAsia" w:cstheme="majorEastAsia"/>
                <w:color w:val="auto"/>
                <w:sz w:val="24"/>
                <w:szCs w:val="24"/>
                <w:highlight w:val="none"/>
              </w:rPr>
              <w:t>日内</w:t>
            </w:r>
            <w:r>
              <w:rPr>
                <w:rFonts w:hint="eastAsia" w:asciiTheme="majorEastAsia" w:hAnsiTheme="majorEastAsia" w:eastAsiaTheme="majorEastAsia" w:cstheme="majorEastAsia"/>
                <w:color w:val="auto"/>
                <w:sz w:val="24"/>
                <w:szCs w:val="24"/>
                <w:highlight w:val="none"/>
                <w:lang w:eastAsia="zh-CN"/>
              </w:rPr>
              <w:t>。</w:t>
            </w:r>
          </w:p>
          <w:p w14:paraId="59B07E2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eastAsia="zh-CN"/>
              </w:rPr>
              <w:t>二、服务时</w:t>
            </w:r>
            <w:r>
              <w:rPr>
                <w:rFonts w:hint="eastAsia" w:asciiTheme="majorEastAsia" w:hAnsiTheme="majorEastAsia" w:eastAsiaTheme="majorEastAsia" w:cstheme="majorEastAsia"/>
                <w:color w:val="auto"/>
                <w:sz w:val="24"/>
                <w:szCs w:val="24"/>
                <w:highlight w:val="none"/>
                <w:lang w:eastAsia="zh-CN"/>
              </w:rPr>
              <w:t>间：</w:t>
            </w:r>
            <w:r>
              <w:rPr>
                <w:rFonts w:hint="eastAsia" w:asciiTheme="majorEastAsia" w:hAnsiTheme="majorEastAsia" w:eastAsiaTheme="majorEastAsia" w:cstheme="majorEastAsia"/>
                <w:color w:val="auto"/>
                <w:sz w:val="24"/>
                <w:szCs w:val="24"/>
                <w:highlight w:val="none"/>
                <w:lang w:val="en-US" w:eastAsia="zh-CN"/>
              </w:rPr>
              <w:t>1年（2025年11月28日至2026年11月27日）。</w:t>
            </w:r>
          </w:p>
          <w:p w14:paraId="350A61A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三、服务地点：采购人指定地点。</w:t>
            </w:r>
          </w:p>
          <w:p w14:paraId="15AEFA8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四、验收标准、规范：按</w:t>
            </w:r>
            <w:r>
              <w:rPr>
                <w:rFonts w:hint="eastAsia" w:asciiTheme="majorEastAsia" w:hAnsiTheme="majorEastAsia" w:eastAsiaTheme="majorEastAsia" w:cstheme="majorEastAsia"/>
                <w:color w:val="auto"/>
                <w:sz w:val="24"/>
                <w:szCs w:val="24"/>
                <w:highlight w:val="none"/>
                <w:lang w:val="en-US" w:eastAsia="zh-CN"/>
              </w:rPr>
              <w:t>投标</w:t>
            </w:r>
            <w:r>
              <w:rPr>
                <w:rFonts w:hint="eastAsia" w:asciiTheme="majorEastAsia" w:hAnsiTheme="majorEastAsia" w:eastAsiaTheme="majorEastAsia" w:cstheme="majorEastAsia"/>
                <w:color w:val="auto"/>
                <w:sz w:val="24"/>
                <w:szCs w:val="24"/>
                <w:highlight w:val="none"/>
              </w:rPr>
              <w:t>文件、国家及行业标准等有关内容进行验收。标准若有不一致时，以较高标准为准。</w:t>
            </w:r>
          </w:p>
          <w:p w14:paraId="7E6BA19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▲五、售后服务要求：</w:t>
            </w:r>
          </w:p>
          <w:p w14:paraId="4AD00A4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售后</w:t>
            </w:r>
            <w:r>
              <w:rPr>
                <w:rFonts w:hint="eastAsia" w:asciiTheme="majorEastAsia" w:hAnsiTheme="majorEastAsia" w:eastAsiaTheme="majorEastAsia" w:cstheme="majorEastAsia"/>
                <w:color w:val="auto"/>
                <w:sz w:val="24"/>
                <w:szCs w:val="24"/>
                <w:highlight w:val="none"/>
              </w:rPr>
              <w:t>服务期：1年。（自最终验收合格之日起计）</w:t>
            </w:r>
            <w:r>
              <w:rPr>
                <w:rFonts w:hint="eastAsia" w:asciiTheme="majorEastAsia" w:hAnsiTheme="majorEastAsia" w:eastAsiaTheme="majorEastAsia" w:cstheme="majorEastAsia"/>
                <w:color w:val="auto"/>
                <w:sz w:val="24"/>
                <w:szCs w:val="24"/>
                <w:highlight w:val="none"/>
                <w:lang w:eastAsia="zh-CN"/>
              </w:rPr>
              <w:t>。</w:t>
            </w:r>
          </w:p>
          <w:p w14:paraId="3DA73F3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2、服务期内：为</w:t>
            </w:r>
            <w:r>
              <w:rPr>
                <w:rFonts w:hint="eastAsia" w:asciiTheme="majorEastAsia" w:hAnsiTheme="majorEastAsia" w:eastAsiaTheme="majorEastAsia" w:cstheme="majorEastAsia"/>
                <w:color w:val="auto"/>
                <w:sz w:val="24"/>
                <w:szCs w:val="24"/>
                <w:highlight w:val="none"/>
                <w:lang w:val="en-US" w:eastAsia="zh-CN"/>
              </w:rPr>
              <w:t>采购人</w:t>
            </w:r>
            <w:r>
              <w:rPr>
                <w:rFonts w:hint="eastAsia" w:asciiTheme="majorEastAsia" w:hAnsiTheme="majorEastAsia" w:eastAsiaTheme="majorEastAsia" w:cstheme="majorEastAsia"/>
                <w:color w:val="auto"/>
                <w:sz w:val="24"/>
                <w:szCs w:val="24"/>
                <w:highlight w:val="none"/>
              </w:rPr>
              <w:t>提供全面的技术支持，帮助</w:t>
            </w:r>
            <w:r>
              <w:rPr>
                <w:rFonts w:hint="eastAsia" w:asciiTheme="majorEastAsia" w:hAnsiTheme="majorEastAsia" w:eastAsiaTheme="majorEastAsia" w:cstheme="majorEastAsia"/>
                <w:color w:val="auto"/>
                <w:sz w:val="24"/>
                <w:szCs w:val="24"/>
                <w:highlight w:val="none"/>
                <w:lang w:val="en-US" w:eastAsia="zh-CN"/>
              </w:rPr>
              <w:t>采购人</w:t>
            </w:r>
            <w:r>
              <w:rPr>
                <w:rFonts w:hint="eastAsia" w:asciiTheme="majorEastAsia" w:hAnsiTheme="majorEastAsia" w:eastAsiaTheme="majorEastAsia" w:cstheme="majorEastAsia"/>
                <w:color w:val="auto"/>
                <w:sz w:val="24"/>
                <w:szCs w:val="24"/>
                <w:highlight w:val="none"/>
              </w:rPr>
              <w:t>及时解决系统运行中遇到的技术问题。</w:t>
            </w:r>
          </w:p>
          <w:p w14:paraId="2DD586C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六、其他要求：</w:t>
            </w:r>
          </w:p>
          <w:p w14:paraId="6E8FFE4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1、报价必须含以下部分，包括：</w:t>
            </w:r>
          </w:p>
          <w:p w14:paraId="113ADDB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（1）服务的价格；</w:t>
            </w:r>
          </w:p>
          <w:p w14:paraId="147181F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（2）必要的保险费用和各项税金；</w:t>
            </w:r>
          </w:p>
          <w:p w14:paraId="5FE0C10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（3）安装、调试、培训、技术支持、售后服务、更新升级等费用；</w:t>
            </w:r>
          </w:p>
          <w:p w14:paraId="2C18294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▲（4）保密要求：中标供应商应当遵守</w:t>
            </w:r>
            <w:r>
              <w:rPr>
                <w:rFonts w:hint="eastAsia" w:asciiTheme="majorEastAsia" w:hAnsiTheme="majorEastAsia" w:eastAsiaTheme="majorEastAsia" w:cstheme="majorEastAsia"/>
                <w:color w:val="auto"/>
                <w:sz w:val="24"/>
                <w:szCs w:val="24"/>
                <w:highlight w:val="none"/>
                <w:lang w:eastAsia="zh-CN"/>
              </w:rPr>
              <w:t>采购人</w:t>
            </w:r>
            <w:r>
              <w:rPr>
                <w:rFonts w:hint="eastAsia" w:asciiTheme="majorEastAsia" w:hAnsiTheme="majorEastAsia" w:eastAsiaTheme="majorEastAsia" w:cstheme="majorEastAsia"/>
                <w:color w:val="auto"/>
                <w:sz w:val="24"/>
                <w:szCs w:val="24"/>
                <w:highlight w:val="none"/>
              </w:rPr>
              <w:t>关于网络信息安全的各项规章制度，并对</w:t>
            </w:r>
            <w:r>
              <w:rPr>
                <w:rFonts w:hint="eastAsia" w:asciiTheme="majorEastAsia" w:hAnsiTheme="majorEastAsia" w:eastAsiaTheme="majorEastAsia" w:cstheme="majorEastAsia"/>
                <w:color w:val="auto"/>
                <w:sz w:val="24"/>
                <w:szCs w:val="24"/>
                <w:highlight w:val="none"/>
                <w:lang w:eastAsia="zh-CN"/>
              </w:rPr>
              <w:t>采购人</w:t>
            </w:r>
            <w:r>
              <w:rPr>
                <w:rFonts w:hint="eastAsia" w:asciiTheme="majorEastAsia" w:hAnsiTheme="majorEastAsia" w:eastAsiaTheme="majorEastAsia" w:cstheme="majorEastAsia"/>
                <w:color w:val="auto"/>
                <w:sz w:val="24"/>
                <w:szCs w:val="24"/>
                <w:highlight w:val="none"/>
              </w:rPr>
              <w:t>非公开的、保密的、专业的信息或数据或文件等一切涉及</w:t>
            </w:r>
            <w:r>
              <w:rPr>
                <w:rFonts w:hint="eastAsia" w:asciiTheme="majorEastAsia" w:hAnsiTheme="majorEastAsia" w:eastAsiaTheme="majorEastAsia" w:cstheme="majorEastAsia"/>
                <w:color w:val="auto"/>
                <w:sz w:val="24"/>
                <w:szCs w:val="24"/>
                <w:highlight w:val="none"/>
                <w:lang w:eastAsia="zh-CN"/>
              </w:rPr>
              <w:t>采购人</w:t>
            </w:r>
            <w:r>
              <w:rPr>
                <w:rFonts w:hint="eastAsia" w:asciiTheme="majorEastAsia" w:hAnsiTheme="majorEastAsia" w:eastAsiaTheme="majorEastAsia" w:cstheme="majorEastAsia"/>
                <w:color w:val="auto"/>
                <w:sz w:val="24"/>
                <w:szCs w:val="24"/>
                <w:highlight w:val="none"/>
              </w:rPr>
              <w:t>利益及安全机密信息的相关资料、信息负有保密义务。</w:t>
            </w:r>
            <w:r>
              <w:rPr>
                <w:rFonts w:hint="eastAsia" w:asciiTheme="majorEastAsia" w:hAnsiTheme="majorEastAsia" w:eastAsiaTheme="majorEastAsia" w:cstheme="majorEastAsia"/>
                <w:color w:val="auto"/>
                <w:sz w:val="24"/>
                <w:szCs w:val="24"/>
                <w:highlight w:val="none"/>
                <w:lang w:val="hr-HR"/>
              </w:rPr>
              <w:t>中标供应商驻场工程师须与采购人签订保密协议，合同期内未经采购人允许前不得变更人员，否则采购人有权终止合同。</w:t>
            </w:r>
          </w:p>
          <w:p w14:paraId="14D1100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驻场工程师按照5天×8小时在市智慧城管信息中心上班，下班或节假日时间若有工作计划的，须服从市智慧城管信息中心信息管理相关人员的安排。必须严格按照采购人日常工作考勤制度进行考勤备案，在服务期内，若出现迟到、早退、缺勤情况累计达5次的，采购人有权上报</w:t>
            </w:r>
            <w:r>
              <w:rPr>
                <w:rFonts w:hint="eastAsia" w:asciiTheme="majorEastAsia" w:hAnsiTheme="majorEastAsia" w:eastAsiaTheme="majorEastAsia" w:cstheme="majorEastAsia"/>
                <w:color w:val="auto"/>
                <w:sz w:val="24"/>
                <w:szCs w:val="24"/>
                <w:highlight w:val="none"/>
                <w:lang w:val="en-US" w:eastAsia="zh-CN"/>
              </w:rPr>
              <w:t>采购</w:t>
            </w:r>
            <w:r>
              <w:rPr>
                <w:rFonts w:hint="eastAsia" w:asciiTheme="majorEastAsia" w:hAnsiTheme="majorEastAsia" w:eastAsiaTheme="majorEastAsia" w:cstheme="majorEastAsia"/>
                <w:color w:val="auto"/>
                <w:sz w:val="24"/>
                <w:szCs w:val="24"/>
                <w:highlight w:val="none"/>
              </w:rPr>
              <w:t>监督部门</w:t>
            </w:r>
            <w:r>
              <w:rPr>
                <w:rFonts w:hint="eastAsia" w:asciiTheme="majorEastAsia" w:hAnsiTheme="majorEastAsia" w:eastAsiaTheme="majorEastAsia" w:cstheme="majorEastAsia"/>
                <w:color w:val="auto"/>
                <w:sz w:val="24"/>
                <w:szCs w:val="24"/>
                <w:highlight w:val="none"/>
                <w:lang w:val="en-US" w:eastAsia="zh-CN"/>
              </w:rPr>
              <w:t>申请终止合同</w:t>
            </w:r>
            <w:r>
              <w:rPr>
                <w:rFonts w:hint="eastAsia" w:asciiTheme="majorEastAsia" w:hAnsiTheme="majorEastAsia" w:eastAsiaTheme="majorEastAsia" w:cstheme="majorEastAsia"/>
                <w:color w:val="auto"/>
                <w:sz w:val="24"/>
                <w:szCs w:val="24"/>
                <w:highlight w:val="none"/>
              </w:rPr>
              <w:t>，所有后果均由中标供应商承担。</w:t>
            </w:r>
          </w:p>
          <w:p w14:paraId="04765BE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（6）采购人提供签订合同的供应商驻场工程师的办公场所，其住宿、就餐及差旅费等费用均由中标供应商自行承担。</w:t>
            </w:r>
          </w:p>
          <w:p w14:paraId="1C4264A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合同维护期到期前两周内提交整个年度的维护工作总结，全面总结维护期间的各项工作情况；将整个年度维护等各种资料按要求规范装订整理成册；以上作为服务合同验收的重要依据；提交验收申请报告及有关资料。</w:t>
            </w:r>
          </w:p>
          <w:p w14:paraId="212DBF3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对合同条款的调整：中标供应商必须在承诺的时限内提交服务成果并通过采购人的验收，若由于中标供应商原因，未能按合同规定的内容、时间及相关要求向采购人提交服务成果的，中标供应商承担违约责任，按合同总费用的百分之</w:t>
            </w:r>
            <w:r>
              <w:rPr>
                <w:rFonts w:hint="eastAsia" w:asciiTheme="majorEastAsia" w:hAnsiTheme="majorEastAsia" w:eastAsiaTheme="majorEastAsia" w:cstheme="majorEastAsia"/>
                <w:color w:val="auto"/>
                <w:sz w:val="24"/>
                <w:szCs w:val="24"/>
                <w:highlight w:val="none"/>
                <w:lang w:eastAsia="zh-CN"/>
              </w:rPr>
              <w:t>五</w:t>
            </w:r>
            <w:r>
              <w:rPr>
                <w:rFonts w:hint="eastAsia" w:asciiTheme="majorEastAsia" w:hAnsiTheme="majorEastAsia" w:eastAsiaTheme="majorEastAsia" w:cstheme="majorEastAsia"/>
                <w:color w:val="auto"/>
                <w:sz w:val="24"/>
                <w:szCs w:val="24"/>
                <w:highlight w:val="none"/>
              </w:rPr>
              <w:t>支付违约金，采购人有权上报</w:t>
            </w:r>
            <w:r>
              <w:rPr>
                <w:rFonts w:hint="eastAsia" w:asciiTheme="majorEastAsia" w:hAnsiTheme="majorEastAsia" w:eastAsiaTheme="majorEastAsia" w:cstheme="majorEastAsia"/>
                <w:color w:val="auto"/>
                <w:sz w:val="24"/>
                <w:szCs w:val="24"/>
                <w:highlight w:val="none"/>
                <w:lang w:val="en-US" w:eastAsia="zh-CN"/>
              </w:rPr>
              <w:t>采购</w:t>
            </w:r>
            <w:r>
              <w:rPr>
                <w:rFonts w:hint="eastAsia" w:asciiTheme="majorEastAsia" w:hAnsiTheme="majorEastAsia" w:eastAsiaTheme="majorEastAsia" w:cstheme="majorEastAsia"/>
                <w:color w:val="auto"/>
                <w:sz w:val="24"/>
                <w:szCs w:val="24"/>
                <w:highlight w:val="none"/>
              </w:rPr>
              <w:t>监督部门</w:t>
            </w:r>
            <w:r>
              <w:rPr>
                <w:rFonts w:hint="eastAsia" w:asciiTheme="majorEastAsia" w:hAnsiTheme="majorEastAsia" w:eastAsiaTheme="majorEastAsia" w:cstheme="majorEastAsia"/>
                <w:color w:val="auto"/>
                <w:sz w:val="24"/>
                <w:szCs w:val="24"/>
                <w:highlight w:val="none"/>
                <w:lang w:val="en-US" w:eastAsia="zh-CN"/>
              </w:rPr>
              <w:t>申请终止合同</w:t>
            </w:r>
            <w:r>
              <w:rPr>
                <w:rFonts w:hint="eastAsia" w:asciiTheme="majorEastAsia" w:hAnsiTheme="majorEastAsia" w:eastAsiaTheme="majorEastAsia" w:cstheme="majorEastAsia"/>
                <w:color w:val="auto"/>
                <w:sz w:val="24"/>
                <w:szCs w:val="24"/>
                <w:highlight w:val="none"/>
              </w:rPr>
              <w:t>，所有后果均由中标供应商承担。</w:t>
            </w:r>
          </w:p>
          <w:p w14:paraId="525E0C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none"/>
              </w:rPr>
            </w:pPr>
            <w:r>
              <w:rPr>
                <w:rFonts w:hint="eastAsia" w:asciiTheme="majorEastAsia" w:hAnsiTheme="majorEastAsia" w:eastAsiaTheme="majorEastAsia" w:cstheme="majorEastAsia"/>
                <w:color w:val="auto"/>
                <w:sz w:val="24"/>
                <w:szCs w:val="24"/>
                <w:highlight w:val="none"/>
              </w:rPr>
              <w:t>2、付款方式：</w:t>
            </w:r>
            <w:r>
              <w:rPr>
                <w:rFonts w:hint="eastAsia" w:asciiTheme="majorEastAsia" w:hAnsiTheme="majorEastAsia" w:eastAsiaTheme="majorEastAsia" w:cstheme="majorEastAsia"/>
                <w:color w:val="auto"/>
                <w:sz w:val="24"/>
                <w:szCs w:val="24"/>
                <w:highlight w:val="none"/>
                <w:shd w:val="clear" w:fill="FFFFFF" w:themeFill="background1"/>
              </w:rPr>
              <w:t>合同</w:t>
            </w:r>
            <w:r>
              <w:rPr>
                <w:rFonts w:hint="eastAsia" w:asciiTheme="majorEastAsia" w:hAnsiTheme="majorEastAsia" w:eastAsiaTheme="majorEastAsia" w:cstheme="majorEastAsia"/>
                <w:color w:val="auto"/>
                <w:sz w:val="24"/>
                <w:szCs w:val="24"/>
                <w:highlight w:val="none"/>
                <w:shd w:val="clear" w:fill="FFFFFF" w:themeFill="background1"/>
                <w:lang w:eastAsia="zh-CN"/>
              </w:rPr>
              <w:t>服务满六个月后</w:t>
            </w:r>
            <w:r>
              <w:rPr>
                <w:rFonts w:hint="eastAsia" w:asciiTheme="majorEastAsia" w:hAnsiTheme="majorEastAsia" w:eastAsiaTheme="majorEastAsia" w:cstheme="majorEastAsia"/>
                <w:color w:val="auto"/>
                <w:sz w:val="24"/>
                <w:szCs w:val="24"/>
                <w:highlight w:val="none"/>
                <w:shd w:val="clear" w:fill="FFFFFF" w:themeFill="background1"/>
              </w:rPr>
              <w:t>，经采购人验收合格</w:t>
            </w:r>
            <w:r>
              <w:rPr>
                <w:rFonts w:hint="eastAsia" w:asciiTheme="majorEastAsia" w:hAnsiTheme="majorEastAsia" w:eastAsiaTheme="majorEastAsia" w:cstheme="majorEastAsia"/>
                <w:color w:val="auto"/>
                <w:sz w:val="24"/>
                <w:szCs w:val="24"/>
                <w:highlight w:val="none"/>
                <w:shd w:val="clear" w:fill="FFFFFF" w:themeFill="background1"/>
                <w:lang w:eastAsia="zh-CN"/>
              </w:rPr>
              <w:t>，一次性</w:t>
            </w:r>
            <w:r>
              <w:rPr>
                <w:rFonts w:hint="eastAsia" w:asciiTheme="majorEastAsia" w:hAnsiTheme="majorEastAsia" w:eastAsiaTheme="majorEastAsia" w:cstheme="majorEastAsia"/>
                <w:color w:val="auto"/>
                <w:sz w:val="24"/>
                <w:szCs w:val="24"/>
                <w:highlight w:val="none"/>
                <w:shd w:val="clear" w:fill="FFFFFF" w:themeFill="background1"/>
              </w:rPr>
              <w:t>支付合</w:t>
            </w:r>
            <w:r>
              <w:rPr>
                <w:rFonts w:hint="eastAsia" w:asciiTheme="majorEastAsia" w:hAnsiTheme="majorEastAsia" w:eastAsiaTheme="majorEastAsia" w:cstheme="majorEastAsia"/>
                <w:color w:val="auto"/>
                <w:sz w:val="24"/>
                <w:szCs w:val="24"/>
                <w:highlight w:val="none"/>
                <w:shd w:val="clear" w:fill="FFFFFF" w:themeFill="background1"/>
                <w:lang w:eastAsia="zh-CN"/>
              </w:rPr>
              <w:t>全部</w:t>
            </w:r>
            <w:r>
              <w:rPr>
                <w:rFonts w:hint="eastAsia" w:asciiTheme="majorEastAsia" w:hAnsiTheme="majorEastAsia" w:eastAsiaTheme="majorEastAsia" w:cstheme="majorEastAsia"/>
                <w:color w:val="auto"/>
                <w:sz w:val="24"/>
                <w:szCs w:val="24"/>
                <w:highlight w:val="none"/>
                <w:shd w:val="clear" w:fill="FFFFFF" w:themeFill="background1"/>
              </w:rPr>
              <w:t>同款</w:t>
            </w:r>
            <w:r>
              <w:rPr>
                <w:rFonts w:hint="eastAsia" w:asciiTheme="majorEastAsia" w:hAnsiTheme="majorEastAsia" w:eastAsiaTheme="majorEastAsia" w:cstheme="majorEastAsia"/>
                <w:color w:val="auto"/>
                <w:sz w:val="24"/>
                <w:szCs w:val="24"/>
                <w:highlight w:val="none"/>
                <w:shd w:val="clear" w:fill="FFFFFF" w:themeFill="background1"/>
                <w:lang w:eastAsia="zh-CN"/>
              </w:rPr>
              <w:t>，</w:t>
            </w:r>
            <w:r>
              <w:rPr>
                <w:rFonts w:hint="eastAsia" w:asciiTheme="majorEastAsia" w:hAnsiTheme="majorEastAsia" w:eastAsiaTheme="majorEastAsia" w:cstheme="majorEastAsia"/>
                <w:color w:val="auto"/>
                <w:sz w:val="24"/>
                <w:szCs w:val="24"/>
                <w:highlight w:val="none"/>
                <w:shd w:val="clear" w:fill="FFFFFF" w:themeFill="background1"/>
              </w:rPr>
              <w:t>中标供应商向采购人开具发票。</w:t>
            </w:r>
          </w:p>
        </w:tc>
      </w:tr>
      <w:tr w14:paraId="287E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45" w:type="dxa"/>
            <w:vAlign w:val="center"/>
          </w:tcPr>
          <w:p w14:paraId="5E2BCE47">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9576" w:type="dxa"/>
            <w:gridSpan w:val="7"/>
          </w:tcPr>
          <w:p w14:paraId="468FAB01">
            <w:pPr>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1、本项目采购标的的需执行的国家相关标准、行业标准、地方标准或其他强制性标准、规范等要求：</w:t>
            </w:r>
            <w:r>
              <w:rPr>
                <w:rFonts w:hint="eastAsia" w:ascii="宋体" w:hAnsi="宋体" w:eastAsia="宋体" w:cs="宋体"/>
                <w:color w:val="auto"/>
                <w:sz w:val="24"/>
                <w:szCs w:val="24"/>
                <w:highlight w:val="none"/>
                <w:u w:val="single"/>
              </w:rPr>
              <w:t>按国家相关标准、中标供应商承诺进行验收。</w:t>
            </w:r>
          </w:p>
          <w:p w14:paraId="512F50E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color w:val="auto"/>
                <w:highlight w:val="none"/>
                <w:lang w:val="en-US"/>
              </w:rPr>
            </w:pPr>
            <w:r>
              <w:rPr>
                <w:rFonts w:hint="eastAsia" w:ascii="宋体" w:hAnsi="宋体" w:eastAsia="宋体" w:cs="宋体"/>
                <w:color w:val="auto"/>
                <w:sz w:val="24"/>
                <w:szCs w:val="24"/>
                <w:highlight w:val="none"/>
              </w:rPr>
              <w:t>2、合同延续年限、条件和方式：</w:t>
            </w:r>
            <w:r>
              <w:rPr>
                <w:rFonts w:hint="eastAsia" w:ascii="宋体" w:hAnsi="宋体" w:eastAsia="宋体" w:cs="宋体"/>
                <w:color w:val="auto"/>
                <w:sz w:val="24"/>
                <w:szCs w:val="24"/>
                <w:highlight w:val="none"/>
                <w:u w:val="single"/>
                <w:lang w:eastAsia="zh-CN"/>
              </w:rPr>
              <w:t>在年度预算有保障的前提下，采购人可以根据中标（成交）供应商合同期内的服务质量情况，决定是否续签一年的服务合同（最多续签两次），供应商可以自由选择接受或拒绝</w:t>
            </w:r>
            <w:r>
              <w:rPr>
                <w:rFonts w:hint="eastAsia" w:ascii="宋体" w:hAnsi="宋体" w:eastAsia="宋体" w:cs="宋体"/>
                <w:color w:val="auto"/>
                <w:sz w:val="24"/>
                <w:szCs w:val="24"/>
                <w:highlight w:val="none"/>
                <w:u w:val="single"/>
              </w:rPr>
              <w:t xml:space="preserve">。 </w:t>
            </w:r>
          </w:p>
        </w:tc>
      </w:tr>
      <w:bookmarkEnd w:id="7"/>
    </w:tbl>
    <w:p w14:paraId="17E0BA82">
      <w:pPr>
        <w:rPr>
          <w:rFonts w:hint="eastAsia" w:ascii="新宋体" w:hAnsi="新宋体" w:eastAsia="新宋体" w:cs="新宋体"/>
          <w:b/>
          <w:bCs/>
          <w:color w:val="auto"/>
          <w:sz w:val="24"/>
          <w:szCs w:val="24"/>
          <w:highlight w:val="none"/>
        </w:rPr>
        <w:sectPr>
          <w:footerReference r:id="rId5" w:type="default"/>
          <w:pgSz w:w="11906" w:h="16838"/>
          <w:pgMar w:top="1440" w:right="1080" w:bottom="1440" w:left="1080" w:header="851" w:footer="907" w:gutter="0"/>
          <w:cols w:space="720" w:num="1"/>
          <w:docGrid w:type="lines" w:linePitch="312" w:charSpace="0"/>
        </w:sectPr>
      </w:pPr>
    </w:p>
    <w:p w14:paraId="123B5465">
      <w:pPr>
        <w:rPr>
          <w:rFonts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附件1  扬尘系统硬件设备清单</w:t>
      </w:r>
    </w:p>
    <w:tbl>
      <w:tblPr>
        <w:tblStyle w:val="19"/>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908"/>
        <w:gridCol w:w="3110"/>
        <w:gridCol w:w="1295"/>
        <w:gridCol w:w="586"/>
        <w:gridCol w:w="659"/>
      </w:tblGrid>
      <w:tr w14:paraId="3047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44" w:type="dxa"/>
            <w:shd w:val="clear" w:color="000000" w:fill="FFFFFF"/>
            <w:noWrap w:val="0"/>
            <w:vAlign w:val="center"/>
          </w:tcPr>
          <w:p w14:paraId="4A38909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908" w:type="dxa"/>
            <w:shd w:val="clear" w:color="000000" w:fill="FFFFFF"/>
            <w:noWrap w:val="0"/>
            <w:vAlign w:val="center"/>
          </w:tcPr>
          <w:p w14:paraId="4138001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设备名称</w:t>
            </w:r>
          </w:p>
        </w:tc>
        <w:tc>
          <w:tcPr>
            <w:tcW w:w="3110" w:type="dxa"/>
            <w:shd w:val="clear" w:color="000000" w:fill="FFFFFF"/>
            <w:noWrap w:val="0"/>
            <w:vAlign w:val="center"/>
          </w:tcPr>
          <w:p w14:paraId="335F69E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规格型号</w:t>
            </w:r>
          </w:p>
        </w:tc>
        <w:tc>
          <w:tcPr>
            <w:tcW w:w="1295" w:type="dxa"/>
            <w:shd w:val="clear" w:color="000000" w:fill="FFFFFF"/>
            <w:noWrap w:val="0"/>
            <w:vAlign w:val="center"/>
          </w:tcPr>
          <w:p w14:paraId="2DD3190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品牌</w:t>
            </w:r>
          </w:p>
        </w:tc>
        <w:tc>
          <w:tcPr>
            <w:tcW w:w="586" w:type="dxa"/>
            <w:shd w:val="clear" w:color="000000" w:fill="FFFFFF"/>
            <w:noWrap w:val="0"/>
            <w:vAlign w:val="center"/>
          </w:tcPr>
          <w:p w14:paraId="7898D42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659" w:type="dxa"/>
            <w:shd w:val="clear" w:color="000000" w:fill="FFFFFF"/>
            <w:noWrap w:val="0"/>
            <w:vAlign w:val="center"/>
          </w:tcPr>
          <w:p w14:paraId="4DC19A1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r>
      <w:tr w14:paraId="73F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36F1A18D">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7B8A0B0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视频综合管理平台硬件服务器</w:t>
            </w:r>
          </w:p>
        </w:tc>
        <w:tc>
          <w:tcPr>
            <w:tcW w:w="3110" w:type="dxa"/>
            <w:shd w:val="clear" w:color="000000" w:fill="FFFFFF"/>
            <w:noWrap w:val="0"/>
            <w:vAlign w:val="center"/>
          </w:tcPr>
          <w:p w14:paraId="7FA1D00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DH-DSS-T8100-HW-H</w:t>
            </w:r>
          </w:p>
        </w:tc>
        <w:tc>
          <w:tcPr>
            <w:tcW w:w="1295" w:type="dxa"/>
            <w:shd w:val="clear" w:color="000000" w:fill="FFFFFF"/>
            <w:noWrap w:val="0"/>
            <w:vAlign w:val="center"/>
          </w:tcPr>
          <w:p w14:paraId="0FE1482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大华</w:t>
            </w:r>
          </w:p>
        </w:tc>
        <w:tc>
          <w:tcPr>
            <w:tcW w:w="586" w:type="dxa"/>
            <w:shd w:val="clear" w:color="000000" w:fill="FFFFFF"/>
            <w:noWrap w:val="0"/>
            <w:vAlign w:val="center"/>
          </w:tcPr>
          <w:p w14:paraId="23080DD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525EA39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6474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308F94ED">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0DF9D61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视频综合管理平台软件</w:t>
            </w:r>
          </w:p>
        </w:tc>
        <w:tc>
          <w:tcPr>
            <w:tcW w:w="3110" w:type="dxa"/>
            <w:shd w:val="clear" w:color="000000" w:fill="FFFFFF"/>
            <w:noWrap w:val="0"/>
            <w:vAlign w:val="center"/>
          </w:tcPr>
          <w:p w14:paraId="63C8004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智能交通综合管控平台V3</w:t>
            </w:r>
          </w:p>
        </w:tc>
        <w:tc>
          <w:tcPr>
            <w:tcW w:w="1295" w:type="dxa"/>
            <w:shd w:val="clear" w:color="000000" w:fill="FFFFFF"/>
            <w:noWrap w:val="0"/>
            <w:vAlign w:val="center"/>
          </w:tcPr>
          <w:p w14:paraId="132F726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大华</w:t>
            </w:r>
          </w:p>
        </w:tc>
        <w:tc>
          <w:tcPr>
            <w:tcW w:w="586" w:type="dxa"/>
            <w:shd w:val="clear" w:color="000000" w:fill="FFFFFF"/>
            <w:noWrap w:val="0"/>
            <w:vAlign w:val="center"/>
          </w:tcPr>
          <w:p w14:paraId="32B2021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659" w:type="dxa"/>
            <w:shd w:val="clear" w:color="000000" w:fill="FFFFFF"/>
            <w:noWrap w:val="0"/>
            <w:vAlign w:val="center"/>
          </w:tcPr>
          <w:p w14:paraId="65C8C47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2026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271A0090">
            <w:pPr>
              <w:numPr>
                <w:ilvl w:val="0"/>
                <w:numId w:val="2"/>
              </w:numPr>
              <w:ind w:left="425" w:hanging="425"/>
              <w:jc w:val="center"/>
              <w:rPr>
                <w:rFonts w:hint="eastAsia" w:asciiTheme="minorEastAsia" w:hAnsiTheme="minorEastAsia" w:eastAsiaTheme="minorEastAsia" w:cstheme="minorEastAsia"/>
                <w:color w:val="auto"/>
                <w:sz w:val="24"/>
                <w:szCs w:val="24"/>
                <w:highlight w:val="none"/>
                <w:lang w:val="en-US" w:eastAsia="zh-CN"/>
              </w:rPr>
            </w:pPr>
          </w:p>
        </w:tc>
        <w:tc>
          <w:tcPr>
            <w:tcW w:w="2908" w:type="dxa"/>
            <w:shd w:val="clear" w:color="000000" w:fill="FFFFFF"/>
            <w:noWrap w:val="0"/>
            <w:vAlign w:val="center"/>
          </w:tcPr>
          <w:p w14:paraId="2F51B5E6">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智能运维管理系统</w:t>
            </w:r>
          </w:p>
        </w:tc>
        <w:tc>
          <w:tcPr>
            <w:tcW w:w="3110" w:type="dxa"/>
            <w:shd w:val="clear" w:color="000000" w:fill="FFFFFF"/>
            <w:noWrap w:val="0"/>
            <w:vAlign w:val="center"/>
          </w:tcPr>
          <w:p w14:paraId="1759485E">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DH-NMS-B8100S3D-1U/10000</w:t>
            </w:r>
          </w:p>
        </w:tc>
        <w:tc>
          <w:tcPr>
            <w:tcW w:w="1295" w:type="dxa"/>
            <w:shd w:val="clear" w:color="000000" w:fill="FFFFFF"/>
            <w:noWrap w:val="0"/>
            <w:vAlign w:val="center"/>
          </w:tcPr>
          <w:p w14:paraId="0FDB9F62">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大华</w:t>
            </w:r>
          </w:p>
        </w:tc>
        <w:tc>
          <w:tcPr>
            <w:tcW w:w="586" w:type="dxa"/>
            <w:shd w:val="clear" w:color="000000" w:fill="FFFFFF"/>
            <w:noWrap w:val="0"/>
            <w:vAlign w:val="center"/>
          </w:tcPr>
          <w:p w14:paraId="1E079C62">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台</w:t>
            </w:r>
          </w:p>
        </w:tc>
        <w:tc>
          <w:tcPr>
            <w:tcW w:w="659" w:type="dxa"/>
            <w:shd w:val="clear" w:color="000000" w:fill="FFFFFF"/>
            <w:noWrap w:val="0"/>
            <w:vAlign w:val="center"/>
          </w:tcPr>
          <w:p w14:paraId="58BD79C6">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r>
      <w:tr w14:paraId="5F86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05035A1F">
            <w:pPr>
              <w:numPr>
                <w:ilvl w:val="0"/>
                <w:numId w:val="2"/>
              </w:numPr>
              <w:ind w:left="425" w:hanging="425"/>
              <w:jc w:val="center"/>
              <w:rPr>
                <w:rFonts w:hint="eastAsia" w:asciiTheme="minorEastAsia" w:hAnsiTheme="minorEastAsia" w:eastAsiaTheme="minorEastAsia" w:cstheme="minorEastAsia"/>
                <w:color w:val="auto"/>
                <w:sz w:val="24"/>
                <w:szCs w:val="24"/>
                <w:highlight w:val="none"/>
                <w:lang w:val="en-US" w:eastAsia="zh-CN"/>
              </w:rPr>
            </w:pPr>
          </w:p>
        </w:tc>
        <w:tc>
          <w:tcPr>
            <w:tcW w:w="2908" w:type="dxa"/>
            <w:shd w:val="clear" w:color="000000" w:fill="FFFFFF"/>
            <w:noWrap w:val="0"/>
            <w:vAlign w:val="center"/>
          </w:tcPr>
          <w:p w14:paraId="458A34AF">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视频质量诊断智能服务器</w:t>
            </w:r>
          </w:p>
        </w:tc>
        <w:tc>
          <w:tcPr>
            <w:tcW w:w="3110" w:type="dxa"/>
            <w:shd w:val="clear" w:color="000000" w:fill="FFFFFF"/>
            <w:noWrap w:val="0"/>
            <w:vAlign w:val="center"/>
          </w:tcPr>
          <w:p w14:paraId="45D743F6">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DH-IVS-V-10000</w:t>
            </w:r>
          </w:p>
        </w:tc>
        <w:tc>
          <w:tcPr>
            <w:tcW w:w="1295" w:type="dxa"/>
            <w:shd w:val="clear" w:color="000000" w:fill="FFFFFF"/>
            <w:noWrap w:val="0"/>
            <w:vAlign w:val="center"/>
          </w:tcPr>
          <w:p w14:paraId="56708910">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大华</w:t>
            </w:r>
          </w:p>
        </w:tc>
        <w:tc>
          <w:tcPr>
            <w:tcW w:w="586" w:type="dxa"/>
            <w:shd w:val="clear" w:color="000000" w:fill="FFFFFF"/>
            <w:noWrap w:val="0"/>
            <w:vAlign w:val="center"/>
          </w:tcPr>
          <w:p w14:paraId="0A352D47">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台</w:t>
            </w:r>
          </w:p>
        </w:tc>
        <w:tc>
          <w:tcPr>
            <w:tcW w:w="659" w:type="dxa"/>
            <w:shd w:val="clear" w:color="000000" w:fill="FFFFFF"/>
            <w:noWrap w:val="0"/>
            <w:vAlign w:val="center"/>
          </w:tcPr>
          <w:p w14:paraId="0AF5E836">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r>
      <w:tr w14:paraId="37A7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4D590D7C">
            <w:pPr>
              <w:numPr>
                <w:ilvl w:val="0"/>
                <w:numId w:val="2"/>
              </w:numPr>
              <w:ind w:left="425" w:hanging="425"/>
              <w:jc w:val="center"/>
              <w:rPr>
                <w:rFonts w:hint="eastAsia" w:asciiTheme="minorEastAsia" w:hAnsiTheme="minorEastAsia" w:eastAsiaTheme="minorEastAsia" w:cstheme="minorEastAsia"/>
                <w:color w:val="auto"/>
                <w:sz w:val="24"/>
                <w:szCs w:val="24"/>
                <w:highlight w:val="none"/>
                <w:lang w:eastAsia="zh-CN"/>
              </w:rPr>
            </w:pPr>
          </w:p>
        </w:tc>
        <w:tc>
          <w:tcPr>
            <w:tcW w:w="2908" w:type="dxa"/>
            <w:shd w:val="clear" w:color="000000" w:fill="FFFFFF"/>
            <w:noWrap w:val="0"/>
            <w:vAlign w:val="center"/>
          </w:tcPr>
          <w:p w14:paraId="5CF802B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视频数据库服务器</w:t>
            </w:r>
          </w:p>
        </w:tc>
        <w:tc>
          <w:tcPr>
            <w:tcW w:w="3110" w:type="dxa"/>
            <w:shd w:val="clear" w:color="000000" w:fill="FFFFFF"/>
            <w:noWrap w:val="0"/>
            <w:vAlign w:val="center"/>
          </w:tcPr>
          <w:p w14:paraId="3AE781F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DH-DB-ORC8000/10Y</w:t>
            </w:r>
          </w:p>
        </w:tc>
        <w:tc>
          <w:tcPr>
            <w:tcW w:w="1295" w:type="dxa"/>
            <w:shd w:val="clear" w:color="000000" w:fill="FFFFFF"/>
            <w:noWrap w:val="0"/>
            <w:vAlign w:val="center"/>
          </w:tcPr>
          <w:p w14:paraId="6FEC0E8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大华</w:t>
            </w:r>
          </w:p>
        </w:tc>
        <w:tc>
          <w:tcPr>
            <w:tcW w:w="586" w:type="dxa"/>
            <w:shd w:val="clear" w:color="000000" w:fill="FFFFFF"/>
            <w:noWrap w:val="0"/>
            <w:vAlign w:val="center"/>
          </w:tcPr>
          <w:p w14:paraId="7076256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11292B3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7ECC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07CAEC23">
            <w:pPr>
              <w:numPr>
                <w:ilvl w:val="0"/>
                <w:numId w:val="2"/>
              </w:numPr>
              <w:ind w:left="425" w:hanging="425"/>
              <w:jc w:val="center"/>
              <w:rPr>
                <w:rFonts w:hint="eastAsia" w:asciiTheme="minorEastAsia" w:hAnsiTheme="minorEastAsia" w:eastAsiaTheme="minorEastAsia" w:cstheme="minorEastAsia"/>
                <w:color w:val="auto"/>
                <w:sz w:val="24"/>
                <w:szCs w:val="24"/>
                <w:highlight w:val="none"/>
                <w:lang w:eastAsia="zh-CN"/>
              </w:rPr>
            </w:pPr>
          </w:p>
        </w:tc>
        <w:tc>
          <w:tcPr>
            <w:tcW w:w="2908" w:type="dxa"/>
            <w:shd w:val="clear" w:color="000000" w:fill="FFFFFF"/>
            <w:noWrap w:val="0"/>
            <w:vAlign w:val="center"/>
          </w:tcPr>
          <w:p w14:paraId="3BAC553D">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设备接入网关</w:t>
            </w:r>
          </w:p>
        </w:tc>
        <w:tc>
          <w:tcPr>
            <w:tcW w:w="3110" w:type="dxa"/>
            <w:shd w:val="clear" w:color="000000" w:fill="FFFFFF"/>
            <w:noWrap w:val="0"/>
            <w:vAlign w:val="center"/>
          </w:tcPr>
          <w:p w14:paraId="5666B01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DH-AGS8100-LX-W</w:t>
            </w:r>
          </w:p>
        </w:tc>
        <w:tc>
          <w:tcPr>
            <w:tcW w:w="1295" w:type="dxa"/>
            <w:shd w:val="clear" w:color="000000" w:fill="FFFFFF"/>
            <w:noWrap w:val="0"/>
            <w:vAlign w:val="center"/>
          </w:tcPr>
          <w:p w14:paraId="545B323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大华</w:t>
            </w:r>
          </w:p>
        </w:tc>
        <w:tc>
          <w:tcPr>
            <w:tcW w:w="586" w:type="dxa"/>
            <w:shd w:val="clear" w:color="000000" w:fill="FFFFFF"/>
            <w:noWrap w:val="0"/>
            <w:vAlign w:val="center"/>
          </w:tcPr>
          <w:p w14:paraId="0AFB2B2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4B8B08D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0F29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216E657F">
            <w:pPr>
              <w:numPr>
                <w:ilvl w:val="0"/>
                <w:numId w:val="2"/>
              </w:numPr>
              <w:ind w:left="425" w:hanging="425"/>
              <w:jc w:val="center"/>
              <w:rPr>
                <w:rFonts w:hint="eastAsia" w:asciiTheme="minorEastAsia" w:hAnsiTheme="minorEastAsia" w:eastAsiaTheme="minorEastAsia" w:cstheme="minorEastAsia"/>
                <w:color w:val="auto"/>
                <w:sz w:val="24"/>
                <w:szCs w:val="24"/>
                <w:highlight w:val="none"/>
                <w:lang w:eastAsia="zh-CN"/>
              </w:rPr>
            </w:pPr>
          </w:p>
        </w:tc>
        <w:tc>
          <w:tcPr>
            <w:tcW w:w="2908" w:type="dxa"/>
            <w:shd w:val="clear" w:color="000000" w:fill="FFFFFF"/>
            <w:noWrap w:val="0"/>
            <w:vAlign w:val="center"/>
          </w:tcPr>
          <w:p w14:paraId="5CB3814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平台接入网关</w:t>
            </w:r>
          </w:p>
        </w:tc>
        <w:tc>
          <w:tcPr>
            <w:tcW w:w="3110" w:type="dxa"/>
            <w:shd w:val="clear" w:color="000000" w:fill="FFFFFF"/>
            <w:noWrap w:val="0"/>
            <w:vAlign w:val="center"/>
          </w:tcPr>
          <w:p w14:paraId="4727760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DH-AGS-B8101S2-B</w:t>
            </w:r>
          </w:p>
        </w:tc>
        <w:tc>
          <w:tcPr>
            <w:tcW w:w="1295" w:type="dxa"/>
            <w:shd w:val="clear" w:color="000000" w:fill="FFFFFF"/>
            <w:noWrap w:val="0"/>
            <w:vAlign w:val="center"/>
          </w:tcPr>
          <w:p w14:paraId="50D238C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大华</w:t>
            </w:r>
          </w:p>
        </w:tc>
        <w:tc>
          <w:tcPr>
            <w:tcW w:w="586" w:type="dxa"/>
            <w:shd w:val="clear" w:color="000000" w:fill="FFFFFF"/>
            <w:noWrap w:val="0"/>
            <w:vAlign w:val="center"/>
          </w:tcPr>
          <w:p w14:paraId="5220F82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2B6A977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6C74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shd w:val="clear" w:color="000000" w:fill="FFFFFF"/>
            <w:noWrap w:val="0"/>
            <w:vAlign w:val="center"/>
          </w:tcPr>
          <w:p w14:paraId="4A16151C">
            <w:pPr>
              <w:numPr>
                <w:ilvl w:val="0"/>
                <w:numId w:val="2"/>
              </w:numPr>
              <w:ind w:left="425" w:hanging="425"/>
              <w:jc w:val="center"/>
              <w:rPr>
                <w:rFonts w:hint="eastAsia" w:asciiTheme="minorEastAsia" w:hAnsiTheme="minorEastAsia" w:eastAsiaTheme="minorEastAsia" w:cstheme="minorEastAsia"/>
                <w:color w:val="auto"/>
                <w:sz w:val="24"/>
                <w:szCs w:val="24"/>
                <w:highlight w:val="none"/>
                <w:lang w:eastAsia="zh-CN"/>
              </w:rPr>
            </w:pPr>
          </w:p>
        </w:tc>
        <w:tc>
          <w:tcPr>
            <w:tcW w:w="2908" w:type="dxa"/>
            <w:shd w:val="clear" w:color="000000" w:fill="FFFFFF"/>
            <w:noWrap w:val="0"/>
            <w:vAlign w:val="center"/>
          </w:tcPr>
          <w:p w14:paraId="5BE638CB">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卡口平台汇聚网关</w:t>
            </w:r>
          </w:p>
        </w:tc>
        <w:tc>
          <w:tcPr>
            <w:tcW w:w="3110" w:type="dxa"/>
            <w:shd w:val="clear" w:color="000000" w:fill="FFFFFF"/>
            <w:noWrap w:val="0"/>
            <w:vAlign w:val="center"/>
          </w:tcPr>
          <w:p w14:paraId="3C5879D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DH-DSS-C8902S2-1U</w:t>
            </w:r>
          </w:p>
        </w:tc>
        <w:tc>
          <w:tcPr>
            <w:tcW w:w="1295" w:type="dxa"/>
            <w:shd w:val="clear" w:color="000000" w:fill="FFFFFF"/>
            <w:noWrap w:val="0"/>
            <w:vAlign w:val="center"/>
          </w:tcPr>
          <w:p w14:paraId="5E918F6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大华</w:t>
            </w:r>
          </w:p>
        </w:tc>
        <w:tc>
          <w:tcPr>
            <w:tcW w:w="586" w:type="dxa"/>
            <w:shd w:val="clear" w:color="000000" w:fill="FFFFFF"/>
            <w:noWrap w:val="0"/>
            <w:vAlign w:val="center"/>
          </w:tcPr>
          <w:p w14:paraId="4EF0321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562BF34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5FF8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49C59F69">
            <w:pPr>
              <w:numPr>
                <w:ilvl w:val="0"/>
                <w:numId w:val="2"/>
              </w:numPr>
              <w:ind w:left="425" w:hanging="425"/>
              <w:jc w:val="center"/>
              <w:rPr>
                <w:rFonts w:hint="eastAsia" w:asciiTheme="minorEastAsia" w:hAnsiTheme="minorEastAsia" w:eastAsiaTheme="minorEastAsia" w:cstheme="minorEastAsia"/>
                <w:color w:val="auto"/>
                <w:sz w:val="24"/>
                <w:szCs w:val="24"/>
                <w:highlight w:val="none"/>
                <w:lang w:val="en-US" w:eastAsia="zh-CN"/>
              </w:rPr>
            </w:pPr>
          </w:p>
        </w:tc>
        <w:tc>
          <w:tcPr>
            <w:tcW w:w="2908" w:type="dxa"/>
            <w:shd w:val="clear" w:color="000000" w:fill="FFFFFF"/>
            <w:noWrap w:val="0"/>
            <w:vAlign w:val="center"/>
          </w:tcPr>
          <w:p w14:paraId="12A5376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卡口平台对接网关</w:t>
            </w:r>
          </w:p>
        </w:tc>
        <w:tc>
          <w:tcPr>
            <w:tcW w:w="3110" w:type="dxa"/>
            <w:shd w:val="clear" w:color="000000" w:fill="FFFFFF"/>
            <w:noWrap w:val="0"/>
            <w:vAlign w:val="center"/>
          </w:tcPr>
          <w:p w14:paraId="79C716F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DH-DSS-C8902S2-1U</w:t>
            </w:r>
          </w:p>
        </w:tc>
        <w:tc>
          <w:tcPr>
            <w:tcW w:w="1295" w:type="dxa"/>
            <w:shd w:val="clear" w:color="000000" w:fill="FFFFFF"/>
            <w:noWrap w:val="0"/>
            <w:vAlign w:val="center"/>
          </w:tcPr>
          <w:p w14:paraId="03BA75E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大华</w:t>
            </w:r>
          </w:p>
        </w:tc>
        <w:tc>
          <w:tcPr>
            <w:tcW w:w="586" w:type="dxa"/>
            <w:shd w:val="clear" w:color="000000" w:fill="FFFFFF"/>
            <w:noWrap w:val="0"/>
            <w:vAlign w:val="center"/>
          </w:tcPr>
          <w:p w14:paraId="384E6F7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2F33308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5357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6A3E3CC5">
            <w:pPr>
              <w:numPr>
                <w:ilvl w:val="0"/>
                <w:numId w:val="2"/>
              </w:numPr>
              <w:ind w:left="425" w:hanging="425"/>
              <w:jc w:val="center"/>
              <w:rPr>
                <w:rFonts w:hint="eastAsia" w:asciiTheme="minorEastAsia" w:hAnsiTheme="minorEastAsia" w:eastAsiaTheme="minorEastAsia" w:cstheme="minorEastAsia"/>
                <w:color w:val="auto"/>
                <w:sz w:val="24"/>
                <w:szCs w:val="24"/>
                <w:highlight w:val="none"/>
                <w:lang w:val="en-US" w:eastAsia="zh-CN"/>
              </w:rPr>
            </w:pPr>
          </w:p>
        </w:tc>
        <w:tc>
          <w:tcPr>
            <w:tcW w:w="2908" w:type="dxa"/>
            <w:shd w:val="clear" w:color="000000" w:fill="FFFFFF"/>
            <w:noWrap w:val="0"/>
            <w:vAlign w:val="center"/>
          </w:tcPr>
          <w:p w14:paraId="29893CE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云存储元数据服务器</w:t>
            </w:r>
          </w:p>
        </w:tc>
        <w:tc>
          <w:tcPr>
            <w:tcW w:w="3110" w:type="dxa"/>
            <w:shd w:val="clear" w:color="000000" w:fill="FFFFFF"/>
            <w:noWrap w:val="0"/>
            <w:vAlign w:val="center"/>
          </w:tcPr>
          <w:p w14:paraId="7A8B0E18">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DH-CSS9064X-800S</w:t>
            </w:r>
          </w:p>
        </w:tc>
        <w:tc>
          <w:tcPr>
            <w:tcW w:w="1295" w:type="dxa"/>
            <w:shd w:val="clear" w:color="000000" w:fill="FFFFFF"/>
            <w:noWrap w:val="0"/>
            <w:vAlign w:val="center"/>
          </w:tcPr>
          <w:p w14:paraId="7135934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大华</w:t>
            </w:r>
          </w:p>
        </w:tc>
        <w:tc>
          <w:tcPr>
            <w:tcW w:w="586" w:type="dxa"/>
            <w:shd w:val="clear" w:color="000000" w:fill="FFFFFF"/>
            <w:noWrap w:val="0"/>
            <w:vAlign w:val="center"/>
          </w:tcPr>
          <w:p w14:paraId="03F2D0C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39E4084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r>
      <w:tr w14:paraId="46C2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19F79061">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71D8E368">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云存储数据存储节点</w:t>
            </w:r>
          </w:p>
        </w:tc>
        <w:tc>
          <w:tcPr>
            <w:tcW w:w="3110" w:type="dxa"/>
            <w:shd w:val="clear" w:color="000000" w:fill="FFFFFF"/>
            <w:noWrap w:val="0"/>
            <w:vAlign w:val="center"/>
          </w:tcPr>
          <w:p w14:paraId="171D5A3D">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DH-CSS7136S-ERD</w:t>
            </w:r>
          </w:p>
        </w:tc>
        <w:tc>
          <w:tcPr>
            <w:tcW w:w="1295" w:type="dxa"/>
            <w:shd w:val="clear" w:color="000000" w:fill="FFFFFF"/>
            <w:noWrap w:val="0"/>
            <w:vAlign w:val="center"/>
          </w:tcPr>
          <w:p w14:paraId="5BC4B9D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大华</w:t>
            </w:r>
          </w:p>
        </w:tc>
        <w:tc>
          <w:tcPr>
            <w:tcW w:w="586" w:type="dxa"/>
            <w:shd w:val="clear" w:color="000000" w:fill="FFFFFF"/>
            <w:noWrap w:val="0"/>
            <w:vAlign w:val="center"/>
          </w:tcPr>
          <w:p w14:paraId="0B0EAFD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467509E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r>
      <w:tr w14:paraId="55E5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72AC40CC">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76DCCF5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硬盘</w:t>
            </w:r>
          </w:p>
        </w:tc>
        <w:tc>
          <w:tcPr>
            <w:tcW w:w="3110" w:type="dxa"/>
            <w:shd w:val="clear" w:color="000000" w:fill="FFFFFF"/>
            <w:noWrap w:val="0"/>
            <w:vAlign w:val="center"/>
          </w:tcPr>
          <w:p w14:paraId="4D38706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ST4000NM0035</w:t>
            </w:r>
          </w:p>
        </w:tc>
        <w:tc>
          <w:tcPr>
            <w:tcW w:w="1295" w:type="dxa"/>
            <w:shd w:val="clear" w:color="000000" w:fill="FFFFFF"/>
            <w:noWrap w:val="0"/>
            <w:vAlign w:val="center"/>
          </w:tcPr>
          <w:p w14:paraId="54FE1E7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希捷</w:t>
            </w:r>
          </w:p>
        </w:tc>
        <w:tc>
          <w:tcPr>
            <w:tcW w:w="586" w:type="dxa"/>
            <w:shd w:val="clear" w:color="000000" w:fill="FFFFFF"/>
            <w:noWrap w:val="0"/>
            <w:vAlign w:val="center"/>
          </w:tcPr>
          <w:p w14:paraId="2AB547D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块</w:t>
            </w:r>
          </w:p>
        </w:tc>
        <w:tc>
          <w:tcPr>
            <w:tcW w:w="659" w:type="dxa"/>
            <w:shd w:val="clear" w:color="000000" w:fill="FFFFFF"/>
            <w:noWrap w:val="0"/>
            <w:vAlign w:val="center"/>
          </w:tcPr>
          <w:p w14:paraId="4D3CDC7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468</w:t>
            </w:r>
          </w:p>
        </w:tc>
      </w:tr>
      <w:tr w14:paraId="64E1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387E501E">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46B4EC6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短信猫</w:t>
            </w:r>
          </w:p>
        </w:tc>
        <w:tc>
          <w:tcPr>
            <w:tcW w:w="3110" w:type="dxa"/>
            <w:shd w:val="clear" w:color="000000" w:fill="FFFFFF"/>
            <w:noWrap w:val="0"/>
            <w:vAlign w:val="center"/>
          </w:tcPr>
          <w:p w14:paraId="6106E76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M1206B</w:t>
            </w:r>
          </w:p>
        </w:tc>
        <w:tc>
          <w:tcPr>
            <w:tcW w:w="1295" w:type="dxa"/>
            <w:shd w:val="clear" w:color="000000" w:fill="FFFFFF"/>
            <w:noWrap w:val="0"/>
            <w:vAlign w:val="center"/>
          </w:tcPr>
          <w:p w14:paraId="428C925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金笛</w:t>
            </w:r>
          </w:p>
        </w:tc>
        <w:tc>
          <w:tcPr>
            <w:tcW w:w="586" w:type="dxa"/>
            <w:shd w:val="clear" w:color="000000" w:fill="FFFFFF"/>
            <w:noWrap w:val="0"/>
            <w:vAlign w:val="center"/>
          </w:tcPr>
          <w:p w14:paraId="53F0B70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5B6570D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3E96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362F1C6A">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1C9D81B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千兆交换机</w:t>
            </w:r>
          </w:p>
        </w:tc>
        <w:tc>
          <w:tcPr>
            <w:tcW w:w="3110" w:type="dxa"/>
            <w:shd w:val="clear" w:color="000000" w:fill="FFFFFF"/>
            <w:noWrap w:val="0"/>
            <w:vAlign w:val="center"/>
          </w:tcPr>
          <w:p w14:paraId="444E93D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S5560-54C-EI</w:t>
            </w:r>
          </w:p>
        </w:tc>
        <w:tc>
          <w:tcPr>
            <w:tcW w:w="1295" w:type="dxa"/>
            <w:shd w:val="clear" w:color="000000" w:fill="FFFFFF"/>
            <w:noWrap w:val="0"/>
            <w:vAlign w:val="center"/>
          </w:tcPr>
          <w:p w14:paraId="4F2C505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H3C</w:t>
            </w:r>
          </w:p>
        </w:tc>
        <w:tc>
          <w:tcPr>
            <w:tcW w:w="586" w:type="dxa"/>
            <w:shd w:val="clear" w:color="000000" w:fill="FFFFFF"/>
            <w:noWrap w:val="0"/>
            <w:vAlign w:val="center"/>
          </w:tcPr>
          <w:p w14:paraId="1898AB6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7F33E53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r>
      <w:tr w14:paraId="62C5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647C8977">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6F96502D">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光模块</w:t>
            </w:r>
          </w:p>
        </w:tc>
        <w:tc>
          <w:tcPr>
            <w:tcW w:w="3110" w:type="dxa"/>
            <w:shd w:val="clear" w:color="000000" w:fill="FFFFFF"/>
            <w:noWrap w:val="0"/>
            <w:vAlign w:val="center"/>
          </w:tcPr>
          <w:p w14:paraId="1373A90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SFP-XG-SX-MM850-D</w:t>
            </w:r>
          </w:p>
        </w:tc>
        <w:tc>
          <w:tcPr>
            <w:tcW w:w="1295" w:type="dxa"/>
            <w:shd w:val="clear" w:color="000000" w:fill="FFFFFF"/>
            <w:noWrap w:val="0"/>
            <w:vAlign w:val="center"/>
          </w:tcPr>
          <w:p w14:paraId="06C0F59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H3C</w:t>
            </w:r>
          </w:p>
        </w:tc>
        <w:tc>
          <w:tcPr>
            <w:tcW w:w="586" w:type="dxa"/>
            <w:shd w:val="clear" w:color="000000" w:fill="FFFFFF"/>
            <w:noWrap w:val="0"/>
            <w:vAlign w:val="center"/>
          </w:tcPr>
          <w:p w14:paraId="33A8B35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块</w:t>
            </w:r>
          </w:p>
        </w:tc>
        <w:tc>
          <w:tcPr>
            <w:tcW w:w="659" w:type="dxa"/>
            <w:shd w:val="clear" w:color="000000" w:fill="FFFFFF"/>
            <w:noWrap w:val="0"/>
            <w:vAlign w:val="center"/>
          </w:tcPr>
          <w:p w14:paraId="4E541FC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r>
      <w:tr w14:paraId="303A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7088AFAE">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46EE6BCB">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光纤线缆</w:t>
            </w:r>
          </w:p>
        </w:tc>
        <w:tc>
          <w:tcPr>
            <w:tcW w:w="3110" w:type="dxa"/>
            <w:shd w:val="clear" w:color="000000" w:fill="FFFFFF"/>
            <w:noWrap w:val="0"/>
            <w:vAlign w:val="center"/>
          </w:tcPr>
          <w:p w14:paraId="41E161ED">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多模万兆双芯3米跳线，LC-LC</w:t>
            </w:r>
          </w:p>
        </w:tc>
        <w:tc>
          <w:tcPr>
            <w:tcW w:w="1295" w:type="dxa"/>
            <w:shd w:val="clear" w:color="000000" w:fill="FFFFFF"/>
            <w:noWrap w:val="0"/>
            <w:vAlign w:val="center"/>
          </w:tcPr>
          <w:p w14:paraId="19F7C42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国产</w:t>
            </w:r>
          </w:p>
        </w:tc>
        <w:tc>
          <w:tcPr>
            <w:tcW w:w="586" w:type="dxa"/>
            <w:shd w:val="clear" w:color="000000" w:fill="FFFFFF"/>
            <w:noWrap w:val="0"/>
            <w:vAlign w:val="center"/>
          </w:tcPr>
          <w:p w14:paraId="58D2BD4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w:t>
            </w:r>
          </w:p>
        </w:tc>
        <w:tc>
          <w:tcPr>
            <w:tcW w:w="659" w:type="dxa"/>
            <w:shd w:val="clear" w:color="000000" w:fill="FFFFFF"/>
            <w:noWrap w:val="0"/>
            <w:vAlign w:val="center"/>
          </w:tcPr>
          <w:p w14:paraId="4A5166C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r>
      <w:tr w14:paraId="5E74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5AE39B5C">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1A336F7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核心交换机</w:t>
            </w:r>
          </w:p>
        </w:tc>
        <w:tc>
          <w:tcPr>
            <w:tcW w:w="3110" w:type="dxa"/>
            <w:shd w:val="clear" w:color="000000" w:fill="FFFFFF"/>
            <w:noWrap w:val="0"/>
            <w:vAlign w:val="center"/>
          </w:tcPr>
          <w:p w14:paraId="6A3305D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S7506E-V</w:t>
            </w:r>
          </w:p>
        </w:tc>
        <w:tc>
          <w:tcPr>
            <w:tcW w:w="1295" w:type="dxa"/>
            <w:shd w:val="clear" w:color="000000" w:fill="FFFFFF"/>
            <w:noWrap w:val="0"/>
            <w:vAlign w:val="center"/>
          </w:tcPr>
          <w:p w14:paraId="260EB71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H3C</w:t>
            </w:r>
          </w:p>
        </w:tc>
        <w:tc>
          <w:tcPr>
            <w:tcW w:w="586" w:type="dxa"/>
            <w:shd w:val="clear" w:color="000000" w:fill="FFFFFF"/>
            <w:noWrap w:val="0"/>
            <w:vAlign w:val="center"/>
          </w:tcPr>
          <w:p w14:paraId="0B7BBA7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6F504D6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6BCE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55C53921">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631FA83B">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插卡式防火墙</w:t>
            </w:r>
          </w:p>
        </w:tc>
        <w:tc>
          <w:tcPr>
            <w:tcW w:w="3110" w:type="dxa"/>
            <w:shd w:val="clear" w:color="000000" w:fill="FFFFFF"/>
            <w:noWrap w:val="0"/>
            <w:vAlign w:val="center"/>
          </w:tcPr>
          <w:p w14:paraId="6E58DAC8">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S75E/S10500 SecBlade III</w:t>
            </w:r>
          </w:p>
        </w:tc>
        <w:tc>
          <w:tcPr>
            <w:tcW w:w="1295" w:type="dxa"/>
            <w:shd w:val="clear" w:color="000000" w:fill="FFFFFF"/>
            <w:noWrap w:val="0"/>
            <w:vAlign w:val="center"/>
          </w:tcPr>
          <w:p w14:paraId="3111947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H3C</w:t>
            </w:r>
          </w:p>
        </w:tc>
        <w:tc>
          <w:tcPr>
            <w:tcW w:w="586" w:type="dxa"/>
            <w:shd w:val="clear" w:color="000000" w:fill="FFFFFF"/>
            <w:noWrap w:val="0"/>
            <w:vAlign w:val="center"/>
          </w:tcPr>
          <w:p w14:paraId="00D1897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51750C9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0D0F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762D6CC3">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0B4903DD">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政务外网专线</w:t>
            </w:r>
          </w:p>
        </w:tc>
        <w:tc>
          <w:tcPr>
            <w:tcW w:w="3110" w:type="dxa"/>
            <w:shd w:val="clear" w:color="000000" w:fill="FFFFFF"/>
            <w:noWrap w:val="0"/>
            <w:vAlign w:val="center"/>
          </w:tcPr>
          <w:p w14:paraId="07CFD67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1000M点对点专线</w:t>
            </w:r>
          </w:p>
        </w:tc>
        <w:tc>
          <w:tcPr>
            <w:tcW w:w="1295" w:type="dxa"/>
            <w:shd w:val="clear" w:color="000000" w:fill="FFFFFF"/>
            <w:noWrap w:val="0"/>
            <w:vAlign w:val="center"/>
          </w:tcPr>
          <w:p w14:paraId="3320D9F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中国移动</w:t>
            </w:r>
          </w:p>
        </w:tc>
        <w:tc>
          <w:tcPr>
            <w:tcW w:w="586" w:type="dxa"/>
            <w:shd w:val="clear" w:color="000000" w:fill="FFFFFF"/>
            <w:noWrap w:val="0"/>
            <w:vAlign w:val="center"/>
          </w:tcPr>
          <w:p w14:paraId="6FDC196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w:t>
            </w:r>
          </w:p>
        </w:tc>
        <w:tc>
          <w:tcPr>
            <w:tcW w:w="659" w:type="dxa"/>
            <w:shd w:val="clear" w:color="000000" w:fill="FFFFFF"/>
            <w:noWrap w:val="0"/>
            <w:vAlign w:val="center"/>
          </w:tcPr>
          <w:p w14:paraId="58023DB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79E7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04784686">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7B87D67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交警专线</w:t>
            </w:r>
          </w:p>
        </w:tc>
        <w:tc>
          <w:tcPr>
            <w:tcW w:w="3110" w:type="dxa"/>
            <w:shd w:val="clear" w:color="000000" w:fill="FFFFFF"/>
            <w:noWrap w:val="0"/>
            <w:vAlign w:val="center"/>
          </w:tcPr>
          <w:p w14:paraId="20BB65C8">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1000M点对点专线</w:t>
            </w:r>
          </w:p>
        </w:tc>
        <w:tc>
          <w:tcPr>
            <w:tcW w:w="1295" w:type="dxa"/>
            <w:shd w:val="clear" w:color="000000" w:fill="FFFFFF"/>
            <w:noWrap w:val="0"/>
            <w:vAlign w:val="center"/>
          </w:tcPr>
          <w:p w14:paraId="29C06DA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中国移动</w:t>
            </w:r>
          </w:p>
        </w:tc>
        <w:tc>
          <w:tcPr>
            <w:tcW w:w="586" w:type="dxa"/>
            <w:shd w:val="clear" w:color="000000" w:fill="FFFFFF"/>
            <w:noWrap w:val="0"/>
            <w:vAlign w:val="center"/>
          </w:tcPr>
          <w:p w14:paraId="683612C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w:t>
            </w:r>
          </w:p>
        </w:tc>
        <w:tc>
          <w:tcPr>
            <w:tcW w:w="659" w:type="dxa"/>
            <w:shd w:val="clear" w:color="000000" w:fill="FFFFFF"/>
            <w:noWrap w:val="0"/>
            <w:vAlign w:val="center"/>
          </w:tcPr>
          <w:p w14:paraId="16AFBF9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5187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1E1E20C8">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59BC0A8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单向导入系统</w:t>
            </w:r>
          </w:p>
        </w:tc>
        <w:tc>
          <w:tcPr>
            <w:tcW w:w="3110" w:type="dxa"/>
            <w:shd w:val="clear" w:color="000000" w:fill="FFFFFF"/>
            <w:noWrap w:val="0"/>
            <w:vAlign w:val="center"/>
          </w:tcPr>
          <w:p w14:paraId="359B54D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UDGAP-3100UD-690</w:t>
            </w:r>
          </w:p>
        </w:tc>
        <w:tc>
          <w:tcPr>
            <w:tcW w:w="1295" w:type="dxa"/>
            <w:shd w:val="clear" w:color="000000" w:fill="FFFFFF"/>
            <w:noWrap w:val="0"/>
            <w:vAlign w:val="center"/>
          </w:tcPr>
          <w:p w14:paraId="1383E86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启明星辰</w:t>
            </w:r>
          </w:p>
        </w:tc>
        <w:tc>
          <w:tcPr>
            <w:tcW w:w="586" w:type="dxa"/>
            <w:shd w:val="clear" w:color="000000" w:fill="FFFFFF"/>
            <w:noWrap w:val="0"/>
            <w:vAlign w:val="center"/>
          </w:tcPr>
          <w:p w14:paraId="5D7A762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659" w:type="dxa"/>
            <w:shd w:val="clear" w:color="000000" w:fill="FFFFFF"/>
            <w:noWrap w:val="0"/>
            <w:vAlign w:val="center"/>
          </w:tcPr>
          <w:p w14:paraId="24A4C74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0DA2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2B52D55F">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42908C5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可信边界安全网关</w:t>
            </w:r>
          </w:p>
        </w:tc>
        <w:tc>
          <w:tcPr>
            <w:tcW w:w="3110" w:type="dxa"/>
            <w:shd w:val="clear" w:color="000000" w:fill="FFFFFF"/>
            <w:noWrap w:val="0"/>
            <w:vAlign w:val="center"/>
          </w:tcPr>
          <w:p w14:paraId="49B971D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SAG-6000-4000</w:t>
            </w:r>
          </w:p>
        </w:tc>
        <w:tc>
          <w:tcPr>
            <w:tcW w:w="1295" w:type="dxa"/>
            <w:shd w:val="clear" w:color="000000" w:fill="FFFFFF"/>
            <w:noWrap w:val="0"/>
            <w:vAlign w:val="center"/>
          </w:tcPr>
          <w:p w14:paraId="164F50D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启明星辰</w:t>
            </w:r>
          </w:p>
        </w:tc>
        <w:tc>
          <w:tcPr>
            <w:tcW w:w="586" w:type="dxa"/>
            <w:shd w:val="clear" w:color="000000" w:fill="FFFFFF"/>
            <w:noWrap w:val="0"/>
            <w:vAlign w:val="center"/>
          </w:tcPr>
          <w:p w14:paraId="56D4AEF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5EA3AF2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6C53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5E0B1C56">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2E66A9F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集中监控与管理系统</w:t>
            </w:r>
          </w:p>
        </w:tc>
        <w:tc>
          <w:tcPr>
            <w:tcW w:w="3110" w:type="dxa"/>
            <w:shd w:val="clear" w:color="000000" w:fill="FFFFFF"/>
            <w:noWrap w:val="0"/>
            <w:vAlign w:val="center"/>
          </w:tcPr>
          <w:p w14:paraId="4451087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CM-6000-350</w:t>
            </w:r>
          </w:p>
        </w:tc>
        <w:tc>
          <w:tcPr>
            <w:tcW w:w="1295" w:type="dxa"/>
            <w:shd w:val="clear" w:color="000000" w:fill="FFFFFF"/>
            <w:noWrap w:val="0"/>
            <w:vAlign w:val="center"/>
          </w:tcPr>
          <w:p w14:paraId="247361D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启明星辰</w:t>
            </w:r>
          </w:p>
        </w:tc>
        <w:tc>
          <w:tcPr>
            <w:tcW w:w="586" w:type="dxa"/>
            <w:shd w:val="clear" w:color="000000" w:fill="FFFFFF"/>
            <w:noWrap w:val="0"/>
            <w:vAlign w:val="center"/>
          </w:tcPr>
          <w:p w14:paraId="5D6ADCF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243E3FA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73AB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6C0619A2">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4B69D69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集控探针</w:t>
            </w:r>
          </w:p>
        </w:tc>
        <w:tc>
          <w:tcPr>
            <w:tcW w:w="3110" w:type="dxa"/>
            <w:shd w:val="clear" w:color="000000" w:fill="FFFFFF"/>
            <w:noWrap w:val="0"/>
            <w:vAlign w:val="center"/>
          </w:tcPr>
          <w:p w14:paraId="4EE4A62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CM-6000-1100</w:t>
            </w:r>
          </w:p>
        </w:tc>
        <w:tc>
          <w:tcPr>
            <w:tcW w:w="1295" w:type="dxa"/>
            <w:shd w:val="clear" w:color="000000" w:fill="FFFFFF"/>
            <w:noWrap w:val="0"/>
            <w:vAlign w:val="center"/>
          </w:tcPr>
          <w:p w14:paraId="3D5C52B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启明星辰</w:t>
            </w:r>
          </w:p>
        </w:tc>
        <w:tc>
          <w:tcPr>
            <w:tcW w:w="586" w:type="dxa"/>
            <w:shd w:val="clear" w:color="000000" w:fill="FFFFFF"/>
            <w:noWrap w:val="0"/>
            <w:vAlign w:val="center"/>
          </w:tcPr>
          <w:p w14:paraId="037EFFE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310EA15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19EB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41B65121">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47A92DB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防火墙</w:t>
            </w:r>
          </w:p>
        </w:tc>
        <w:tc>
          <w:tcPr>
            <w:tcW w:w="3110" w:type="dxa"/>
            <w:shd w:val="clear" w:color="000000" w:fill="FFFFFF"/>
            <w:noWrap w:val="0"/>
            <w:vAlign w:val="center"/>
          </w:tcPr>
          <w:p w14:paraId="6D88BE3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NGFW4000-UF（NG-51432）</w:t>
            </w:r>
          </w:p>
        </w:tc>
        <w:tc>
          <w:tcPr>
            <w:tcW w:w="1295" w:type="dxa"/>
            <w:shd w:val="clear" w:color="000000" w:fill="FFFFFF"/>
            <w:noWrap w:val="0"/>
            <w:vAlign w:val="center"/>
          </w:tcPr>
          <w:p w14:paraId="314F1BE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天融信</w:t>
            </w:r>
          </w:p>
        </w:tc>
        <w:tc>
          <w:tcPr>
            <w:tcW w:w="586" w:type="dxa"/>
            <w:shd w:val="clear" w:color="000000" w:fill="FFFFFF"/>
            <w:noWrap w:val="0"/>
            <w:vAlign w:val="center"/>
          </w:tcPr>
          <w:p w14:paraId="191CB48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74640F4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r>
      <w:tr w14:paraId="5F84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5AA1F2BD">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031433E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入侵防御系统IPS</w:t>
            </w:r>
          </w:p>
        </w:tc>
        <w:tc>
          <w:tcPr>
            <w:tcW w:w="3110" w:type="dxa"/>
            <w:shd w:val="clear" w:color="000000" w:fill="FFFFFF"/>
            <w:noWrap w:val="0"/>
            <w:vAlign w:val="center"/>
          </w:tcPr>
          <w:p w14:paraId="187B70B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TopIDP3000（TI-51428）</w:t>
            </w:r>
          </w:p>
        </w:tc>
        <w:tc>
          <w:tcPr>
            <w:tcW w:w="1295" w:type="dxa"/>
            <w:shd w:val="clear" w:color="000000" w:fill="FFFFFF"/>
            <w:noWrap w:val="0"/>
            <w:vAlign w:val="center"/>
          </w:tcPr>
          <w:p w14:paraId="3415057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天融信</w:t>
            </w:r>
          </w:p>
        </w:tc>
        <w:tc>
          <w:tcPr>
            <w:tcW w:w="586" w:type="dxa"/>
            <w:shd w:val="clear" w:color="000000" w:fill="FFFFFF"/>
            <w:noWrap w:val="0"/>
            <w:vAlign w:val="center"/>
          </w:tcPr>
          <w:p w14:paraId="53700FE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62038B5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052F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463A1D17">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7832C83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IPS管理机</w:t>
            </w:r>
          </w:p>
        </w:tc>
        <w:tc>
          <w:tcPr>
            <w:tcW w:w="3110" w:type="dxa"/>
            <w:shd w:val="clear" w:color="000000" w:fill="FFFFFF"/>
            <w:noWrap w:val="0"/>
            <w:vAlign w:val="center"/>
          </w:tcPr>
          <w:p w14:paraId="259FE2A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PowerEdge R430</w:t>
            </w:r>
          </w:p>
        </w:tc>
        <w:tc>
          <w:tcPr>
            <w:tcW w:w="1295" w:type="dxa"/>
            <w:shd w:val="clear" w:color="000000" w:fill="FFFFFF"/>
            <w:noWrap w:val="0"/>
            <w:vAlign w:val="center"/>
          </w:tcPr>
          <w:p w14:paraId="6DC9DF1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戴尔</w:t>
            </w:r>
          </w:p>
        </w:tc>
        <w:tc>
          <w:tcPr>
            <w:tcW w:w="586" w:type="dxa"/>
            <w:shd w:val="clear" w:color="000000" w:fill="FFFFFF"/>
            <w:noWrap w:val="0"/>
            <w:vAlign w:val="center"/>
          </w:tcPr>
          <w:p w14:paraId="797A7BB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611958E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57CF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5B9D3ED8">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59D7AF9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入侵检测系统IDS</w:t>
            </w:r>
          </w:p>
        </w:tc>
        <w:tc>
          <w:tcPr>
            <w:tcW w:w="3110" w:type="dxa"/>
            <w:shd w:val="clear" w:color="000000" w:fill="FFFFFF"/>
            <w:noWrap w:val="0"/>
            <w:vAlign w:val="center"/>
          </w:tcPr>
          <w:p w14:paraId="0B2820BB">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TopSentry3000（TS-31114）</w:t>
            </w:r>
          </w:p>
        </w:tc>
        <w:tc>
          <w:tcPr>
            <w:tcW w:w="1295" w:type="dxa"/>
            <w:shd w:val="clear" w:color="000000" w:fill="FFFFFF"/>
            <w:noWrap w:val="0"/>
            <w:vAlign w:val="center"/>
          </w:tcPr>
          <w:p w14:paraId="4B8F92F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天融信</w:t>
            </w:r>
          </w:p>
        </w:tc>
        <w:tc>
          <w:tcPr>
            <w:tcW w:w="586" w:type="dxa"/>
            <w:shd w:val="clear" w:color="000000" w:fill="FFFFFF"/>
            <w:noWrap w:val="0"/>
            <w:vAlign w:val="center"/>
          </w:tcPr>
          <w:p w14:paraId="38867B1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2BA66C4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40F8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600E2BE0">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1E3BDF9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三层网络交换机</w:t>
            </w:r>
          </w:p>
        </w:tc>
        <w:tc>
          <w:tcPr>
            <w:tcW w:w="3110" w:type="dxa"/>
            <w:shd w:val="clear" w:color="000000" w:fill="FFFFFF"/>
            <w:noWrap w:val="0"/>
            <w:vAlign w:val="center"/>
          </w:tcPr>
          <w:p w14:paraId="0C883EE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S5560X-30C-EI</w:t>
            </w:r>
          </w:p>
        </w:tc>
        <w:tc>
          <w:tcPr>
            <w:tcW w:w="1295" w:type="dxa"/>
            <w:shd w:val="clear" w:color="000000" w:fill="FFFFFF"/>
            <w:noWrap w:val="0"/>
            <w:vAlign w:val="center"/>
          </w:tcPr>
          <w:p w14:paraId="15E98A7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H3C</w:t>
            </w:r>
          </w:p>
        </w:tc>
        <w:tc>
          <w:tcPr>
            <w:tcW w:w="586" w:type="dxa"/>
            <w:shd w:val="clear" w:color="000000" w:fill="FFFFFF"/>
            <w:noWrap w:val="0"/>
            <w:vAlign w:val="center"/>
          </w:tcPr>
          <w:p w14:paraId="2322F49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6EE07B6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r>
      <w:tr w14:paraId="76B0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4731EF30">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46D0F31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前置服务器</w:t>
            </w:r>
          </w:p>
        </w:tc>
        <w:tc>
          <w:tcPr>
            <w:tcW w:w="3110" w:type="dxa"/>
            <w:shd w:val="clear" w:color="000000" w:fill="FFFFFF"/>
            <w:noWrap w:val="0"/>
            <w:vAlign w:val="center"/>
          </w:tcPr>
          <w:p w14:paraId="1895E71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PowerEdge  R730</w:t>
            </w:r>
          </w:p>
        </w:tc>
        <w:tc>
          <w:tcPr>
            <w:tcW w:w="1295" w:type="dxa"/>
            <w:shd w:val="clear" w:color="000000" w:fill="FFFFFF"/>
            <w:noWrap w:val="0"/>
            <w:vAlign w:val="center"/>
          </w:tcPr>
          <w:p w14:paraId="30C8DD8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戴尔</w:t>
            </w:r>
          </w:p>
        </w:tc>
        <w:tc>
          <w:tcPr>
            <w:tcW w:w="586" w:type="dxa"/>
            <w:shd w:val="clear" w:color="000000" w:fill="FFFFFF"/>
            <w:noWrap w:val="0"/>
            <w:vAlign w:val="center"/>
          </w:tcPr>
          <w:p w14:paraId="5D4A179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572B8FA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326E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14:paraId="6CB0D400">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47F17C2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交换机</w:t>
            </w:r>
          </w:p>
        </w:tc>
        <w:tc>
          <w:tcPr>
            <w:tcW w:w="3110" w:type="dxa"/>
            <w:shd w:val="clear" w:color="000000" w:fill="FFFFFF"/>
            <w:noWrap w:val="0"/>
            <w:vAlign w:val="center"/>
          </w:tcPr>
          <w:p w14:paraId="05C75EF5">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S5130S-28P-EI</w:t>
            </w:r>
          </w:p>
        </w:tc>
        <w:tc>
          <w:tcPr>
            <w:tcW w:w="1295" w:type="dxa"/>
            <w:shd w:val="clear" w:color="000000" w:fill="FFFFFF"/>
            <w:noWrap w:val="0"/>
            <w:vAlign w:val="center"/>
          </w:tcPr>
          <w:p w14:paraId="3E4E4C2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H3C</w:t>
            </w:r>
          </w:p>
        </w:tc>
        <w:tc>
          <w:tcPr>
            <w:tcW w:w="586" w:type="dxa"/>
            <w:shd w:val="clear" w:color="000000" w:fill="FFFFFF"/>
            <w:noWrap w:val="0"/>
            <w:vAlign w:val="center"/>
          </w:tcPr>
          <w:p w14:paraId="09458AE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13E53A4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r>
      <w:tr w14:paraId="3292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44" w:type="dxa"/>
            <w:shd w:val="clear" w:color="000000" w:fill="FFFFFF"/>
            <w:noWrap w:val="0"/>
            <w:vAlign w:val="center"/>
          </w:tcPr>
          <w:p w14:paraId="34F6EE0E">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5E226CB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监控操作终端</w:t>
            </w:r>
          </w:p>
        </w:tc>
        <w:tc>
          <w:tcPr>
            <w:tcW w:w="3110" w:type="dxa"/>
            <w:shd w:val="clear" w:color="000000" w:fill="FFFFFF"/>
            <w:noWrap w:val="0"/>
            <w:vAlign w:val="center"/>
          </w:tcPr>
          <w:p w14:paraId="6F33E3F5">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扬天T4900D</w:t>
            </w:r>
          </w:p>
        </w:tc>
        <w:tc>
          <w:tcPr>
            <w:tcW w:w="1295" w:type="dxa"/>
            <w:shd w:val="clear" w:color="000000" w:fill="FFFFFF"/>
            <w:noWrap w:val="0"/>
            <w:vAlign w:val="center"/>
          </w:tcPr>
          <w:p w14:paraId="0C61518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联想</w:t>
            </w:r>
          </w:p>
        </w:tc>
        <w:tc>
          <w:tcPr>
            <w:tcW w:w="586" w:type="dxa"/>
            <w:shd w:val="clear" w:color="000000" w:fill="FFFFFF"/>
            <w:noWrap w:val="0"/>
            <w:vAlign w:val="center"/>
          </w:tcPr>
          <w:p w14:paraId="63162FF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659" w:type="dxa"/>
            <w:shd w:val="clear" w:color="000000" w:fill="FFFFFF"/>
            <w:noWrap w:val="0"/>
            <w:vAlign w:val="center"/>
          </w:tcPr>
          <w:p w14:paraId="32EA1C4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r>
      <w:tr w14:paraId="5DF1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44" w:type="dxa"/>
            <w:shd w:val="clear" w:color="000000" w:fill="FFFFFF"/>
            <w:noWrap w:val="0"/>
            <w:vAlign w:val="center"/>
          </w:tcPr>
          <w:p w14:paraId="11B8FFEB">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56B6A63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视频质量诊断智能服务器</w:t>
            </w:r>
          </w:p>
        </w:tc>
        <w:tc>
          <w:tcPr>
            <w:tcW w:w="3110" w:type="dxa"/>
            <w:shd w:val="clear" w:color="000000" w:fill="FFFFFF"/>
            <w:noWrap w:val="0"/>
            <w:vAlign w:val="center"/>
          </w:tcPr>
          <w:p w14:paraId="2F32B03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DH-IVS-V-10000</w:t>
            </w:r>
          </w:p>
        </w:tc>
        <w:tc>
          <w:tcPr>
            <w:tcW w:w="1295" w:type="dxa"/>
            <w:shd w:val="clear" w:color="000000" w:fill="FFFFFF"/>
            <w:noWrap w:val="0"/>
            <w:vAlign w:val="center"/>
          </w:tcPr>
          <w:p w14:paraId="0700687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大华</w:t>
            </w:r>
          </w:p>
        </w:tc>
        <w:tc>
          <w:tcPr>
            <w:tcW w:w="586" w:type="dxa"/>
            <w:shd w:val="clear" w:color="000000" w:fill="FFFFFF"/>
            <w:noWrap w:val="0"/>
            <w:vAlign w:val="center"/>
          </w:tcPr>
          <w:p w14:paraId="2D3E7937">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台</w:t>
            </w:r>
          </w:p>
        </w:tc>
        <w:tc>
          <w:tcPr>
            <w:tcW w:w="659" w:type="dxa"/>
            <w:shd w:val="clear" w:color="000000" w:fill="FFFFFF"/>
            <w:noWrap w:val="0"/>
            <w:vAlign w:val="center"/>
          </w:tcPr>
          <w:p w14:paraId="0632AFB5">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r>
      <w:tr w14:paraId="36DB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44" w:type="dxa"/>
            <w:shd w:val="clear" w:color="000000" w:fill="FFFFFF"/>
            <w:noWrap w:val="0"/>
            <w:vAlign w:val="center"/>
          </w:tcPr>
          <w:p w14:paraId="648A54CA">
            <w:pPr>
              <w:numPr>
                <w:ilvl w:val="0"/>
                <w:numId w:val="2"/>
              </w:numPr>
              <w:ind w:left="425" w:hanging="425"/>
              <w:jc w:val="center"/>
              <w:rPr>
                <w:rFonts w:hint="eastAsia" w:asciiTheme="minorEastAsia" w:hAnsiTheme="minorEastAsia" w:eastAsiaTheme="minorEastAsia" w:cstheme="minorEastAsia"/>
                <w:color w:val="auto"/>
                <w:sz w:val="24"/>
                <w:szCs w:val="24"/>
                <w:highlight w:val="none"/>
              </w:rPr>
            </w:pPr>
          </w:p>
        </w:tc>
        <w:tc>
          <w:tcPr>
            <w:tcW w:w="2908" w:type="dxa"/>
            <w:shd w:val="clear" w:color="000000" w:fill="FFFFFF"/>
            <w:noWrap w:val="0"/>
            <w:vAlign w:val="center"/>
          </w:tcPr>
          <w:p w14:paraId="5F260CD0">
            <w:pP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智能运维管理系统</w:t>
            </w:r>
          </w:p>
        </w:tc>
        <w:tc>
          <w:tcPr>
            <w:tcW w:w="3110" w:type="dxa"/>
            <w:shd w:val="clear" w:color="000000" w:fill="FFFFFF"/>
            <w:noWrap w:val="0"/>
            <w:vAlign w:val="center"/>
          </w:tcPr>
          <w:p w14:paraId="09814119">
            <w:pP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DH-NMS-B8100S3D-1U/10000</w:t>
            </w:r>
          </w:p>
        </w:tc>
        <w:tc>
          <w:tcPr>
            <w:tcW w:w="1295" w:type="dxa"/>
            <w:shd w:val="clear" w:color="000000" w:fill="FFFFFF"/>
            <w:noWrap w:val="0"/>
            <w:vAlign w:val="center"/>
          </w:tcPr>
          <w:p w14:paraId="29488654">
            <w:pPr>
              <w:jc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大华</w:t>
            </w:r>
          </w:p>
        </w:tc>
        <w:tc>
          <w:tcPr>
            <w:tcW w:w="586" w:type="dxa"/>
            <w:shd w:val="clear" w:color="000000" w:fill="FFFFFF"/>
            <w:noWrap w:val="0"/>
            <w:vAlign w:val="center"/>
          </w:tcPr>
          <w:p w14:paraId="3C93BAC8">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台</w:t>
            </w:r>
          </w:p>
        </w:tc>
        <w:tc>
          <w:tcPr>
            <w:tcW w:w="659" w:type="dxa"/>
            <w:shd w:val="clear" w:color="000000" w:fill="FFFFFF"/>
            <w:noWrap w:val="0"/>
            <w:vAlign w:val="center"/>
          </w:tcPr>
          <w:p w14:paraId="4CDBA464">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r>
    </w:tbl>
    <w:p w14:paraId="7BDF9BAA">
      <w:pPr>
        <w:rPr>
          <w:color w:val="auto"/>
          <w:highlight w:val="none"/>
        </w:rPr>
      </w:pPr>
    </w:p>
    <w:p w14:paraId="5FA2F598">
      <w:pPr>
        <w:rPr>
          <w:color w:val="auto"/>
          <w:highlight w:val="none"/>
        </w:rPr>
        <w:sectPr>
          <w:pgSz w:w="11906" w:h="16838"/>
          <w:pgMar w:top="1440" w:right="1080" w:bottom="1440" w:left="1080" w:header="851" w:footer="907" w:gutter="0"/>
          <w:cols w:space="720" w:num="1"/>
          <w:docGrid w:type="lines" w:linePitch="312" w:charSpace="0"/>
        </w:sectPr>
      </w:pPr>
    </w:p>
    <w:p w14:paraId="56A2CE7E">
      <w:pPr>
        <w:rPr>
          <w:rFonts w:hint="default" w:eastAsia="宋体"/>
          <w:b/>
          <w:bCs/>
          <w:color w:val="auto"/>
          <w:sz w:val="24"/>
          <w:szCs w:val="24"/>
          <w:highlight w:val="none"/>
          <w:lang w:val="en-US" w:eastAsia="zh-CN"/>
        </w:rPr>
      </w:pPr>
      <w:r>
        <w:rPr>
          <w:rFonts w:hint="eastAsia" w:ascii="新宋体" w:hAnsi="新宋体" w:eastAsia="新宋体" w:cs="新宋体"/>
          <w:b/>
          <w:bCs/>
          <w:color w:val="auto"/>
          <w:sz w:val="24"/>
          <w:szCs w:val="24"/>
          <w:highlight w:val="none"/>
        </w:rPr>
        <w:t xml:space="preserve">附件2  </w:t>
      </w:r>
      <w:r>
        <w:rPr>
          <w:rFonts w:hint="eastAsia"/>
          <w:b/>
          <w:bCs/>
          <w:color w:val="auto"/>
          <w:sz w:val="24"/>
          <w:szCs w:val="24"/>
          <w:highlight w:val="none"/>
          <w:lang w:val="en-US" w:eastAsia="zh-CN"/>
        </w:rPr>
        <w:t>10个移动卡点设备清单</w:t>
      </w:r>
    </w:p>
    <w:p w14:paraId="0F8F153A">
      <w:pPr>
        <w:rPr>
          <w:rFonts w:ascii="新宋体" w:hAnsi="新宋体" w:eastAsia="新宋体" w:cs="新宋体"/>
          <w:b/>
          <w:bCs/>
          <w:color w:val="auto"/>
          <w:sz w:val="24"/>
          <w:szCs w:val="24"/>
          <w:highlight w:val="none"/>
        </w:rPr>
      </w:pPr>
    </w:p>
    <w:tbl>
      <w:tblPr>
        <w:tblStyle w:val="19"/>
        <w:tblW w:w="8359" w:type="dxa"/>
        <w:jc w:val="center"/>
        <w:tblLayout w:type="fixed"/>
        <w:tblCellMar>
          <w:top w:w="0" w:type="dxa"/>
          <w:left w:w="0" w:type="dxa"/>
          <w:bottom w:w="0" w:type="dxa"/>
          <w:right w:w="0" w:type="dxa"/>
        </w:tblCellMar>
      </w:tblPr>
      <w:tblGrid>
        <w:gridCol w:w="899"/>
        <w:gridCol w:w="2645"/>
        <w:gridCol w:w="791"/>
        <w:gridCol w:w="2605"/>
        <w:gridCol w:w="675"/>
        <w:gridCol w:w="744"/>
      </w:tblGrid>
      <w:tr w14:paraId="5BFC9F56">
        <w:tblPrEx>
          <w:tblCellMar>
            <w:top w:w="0" w:type="dxa"/>
            <w:left w:w="0" w:type="dxa"/>
            <w:bottom w:w="0" w:type="dxa"/>
            <w:right w:w="0" w:type="dxa"/>
          </w:tblCellMar>
        </w:tblPrEx>
        <w:trPr>
          <w:trHeight w:val="426"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96CF6F">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序号</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A96995">
            <w:pPr>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名称</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E28555">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品牌</w:t>
            </w:r>
          </w:p>
        </w:tc>
        <w:tc>
          <w:tcPr>
            <w:tcW w:w="2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D4090B">
            <w:pPr>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型号</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58D622">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数量</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451077">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单位</w:t>
            </w:r>
          </w:p>
        </w:tc>
      </w:tr>
      <w:tr w14:paraId="31C816AF">
        <w:tblPrEx>
          <w:tblCellMar>
            <w:top w:w="0" w:type="dxa"/>
            <w:left w:w="0" w:type="dxa"/>
            <w:bottom w:w="0" w:type="dxa"/>
            <w:right w:w="0" w:type="dxa"/>
          </w:tblCellMar>
        </w:tblPrEx>
        <w:trPr>
          <w:trHeight w:val="452"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D2ACFD">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1</w:t>
            </w:r>
          </w:p>
        </w:tc>
        <w:tc>
          <w:tcPr>
            <w:tcW w:w="2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EAA02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8寸融智能红外违停球机</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E76BDF">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大华</w:t>
            </w:r>
          </w:p>
        </w:tc>
        <w:tc>
          <w:tcPr>
            <w:tcW w:w="2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9D282D">
            <w:pPr>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DH-SD-8A1440XB-HNR</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66EBAB">
            <w:pPr>
              <w:jc w:val="center"/>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bidi="ar"/>
              </w:rPr>
              <w:t>1</w:t>
            </w:r>
            <w:r>
              <w:rPr>
                <w:rFonts w:hint="eastAsia" w:asciiTheme="majorEastAsia" w:hAnsiTheme="majorEastAsia" w:eastAsiaTheme="majorEastAsia" w:cstheme="majorEastAsia"/>
                <w:color w:val="auto"/>
                <w:sz w:val="24"/>
                <w:szCs w:val="24"/>
                <w:highlight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11D08D">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台</w:t>
            </w:r>
          </w:p>
        </w:tc>
      </w:tr>
      <w:tr w14:paraId="618E2FE8">
        <w:tblPrEx>
          <w:tblCellMar>
            <w:top w:w="0" w:type="dxa"/>
            <w:left w:w="0" w:type="dxa"/>
            <w:bottom w:w="0" w:type="dxa"/>
            <w:right w:w="0" w:type="dxa"/>
          </w:tblCellMar>
        </w:tblPrEx>
        <w:trPr>
          <w:trHeight w:val="81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787ED3">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2</w:t>
            </w:r>
          </w:p>
        </w:tc>
        <w:tc>
          <w:tcPr>
            <w:tcW w:w="2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7CF0C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DH-PFB306W-球机长支架-DH816W2-中文大华</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54FF15">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大华</w:t>
            </w:r>
          </w:p>
        </w:tc>
        <w:tc>
          <w:tcPr>
            <w:tcW w:w="2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D94882">
            <w:pPr>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DH-PFB306W</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325DC6">
            <w:pPr>
              <w:jc w:val="center"/>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bidi="ar"/>
              </w:rPr>
              <w:t>1</w:t>
            </w:r>
            <w:r>
              <w:rPr>
                <w:rFonts w:hint="eastAsia" w:asciiTheme="majorEastAsia" w:hAnsiTheme="majorEastAsia" w:eastAsiaTheme="majorEastAsia" w:cstheme="majorEastAsia"/>
                <w:color w:val="auto"/>
                <w:sz w:val="24"/>
                <w:szCs w:val="24"/>
                <w:highlight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93F52E">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台</w:t>
            </w:r>
          </w:p>
        </w:tc>
      </w:tr>
      <w:tr w14:paraId="125D53C9">
        <w:tblPrEx>
          <w:tblCellMar>
            <w:top w:w="0" w:type="dxa"/>
            <w:left w:w="0" w:type="dxa"/>
            <w:bottom w:w="0" w:type="dxa"/>
            <w:right w:w="0" w:type="dxa"/>
          </w:tblCellMar>
        </w:tblPrEx>
        <w:trPr>
          <w:trHeight w:val="27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292EBE">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3</w:t>
            </w:r>
          </w:p>
        </w:tc>
        <w:tc>
          <w:tcPr>
            <w:tcW w:w="2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84138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中文大华慧系列二代900万AI抓拍单元</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C82613">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大华</w:t>
            </w:r>
          </w:p>
        </w:tc>
        <w:tc>
          <w:tcPr>
            <w:tcW w:w="2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2F4254">
            <w:pPr>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DH-CP902-RU2G-C1</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B9E89E">
            <w:pPr>
              <w:jc w:val="center"/>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1662A1">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套</w:t>
            </w:r>
          </w:p>
        </w:tc>
      </w:tr>
      <w:tr w14:paraId="7DCDD7A0">
        <w:tblPrEx>
          <w:tblCellMar>
            <w:top w:w="0" w:type="dxa"/>
            <w:left w:w="0" w:type="dxa"/>
            <w:bottom w:w="0" w:type="dxa"/>
            <w:right w:w="0" w:type="dxa"/>
          </w:tblCellMar>
        </w:tblPrEx>
        <w:trPr>
          <w:trHeight w:val="54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ABE42D">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4</w:t>
            </w:r>
          </w:p>
        </w:tc>
        <w:tc>
          <w:tcPr>
            <w:tcW w:w="2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9C373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定焦1英寸25mm镜头</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4FBD6E">
            <w:pPr>
              <w:jc w:val="center"/>
              <w:textAlignment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bidi="ar"/>
              </w:rPr>
              <w:t>中性</w:t>
            </w:r>
          </w:p>
        </w:tc>
        <w:tc>
          <w:tcPr>
            <w:tcW w:w="2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A06C88">
            <w:pPr>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OPT-11C25M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97EB1E">
            <w:pPr>
              <w:jc w:val="center"/>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75B251">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个</w:t>
            </w:r>
          </w:p>
        </w:tc>
      </w:tr>
      <w:tr w14:paraId="6ECCF9E8">
        <w:tblPrEx>
          <w:tblCellMar>
            <w:top w:w="0" w:type="dxa"/>
            <w:left w:w="0" w:type="dxa"/>
            <w:bottom w:w="0" w:type="dxa"/>
            <w:right w:w="0" w:type="dxa"/>
          </w:tblCellMar>
        </w:tblPrEx>
        <w:trPr>
          <w:trHeight w:val="522"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D6D7F9">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5</w:t>
            </w:r>
          </w:p>
        </w:tc>
        <w:tc>
          <w:tcPr>
            <w:tcW w:w="2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486A6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白光LED频闪灯</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BBBC54">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大华</w:t>
            </w:r>
          </w:p>
        </w:tc>
        <w:tc>
          <w:tcPr>
            <w:tcW w:w="2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52EA23">
            <w:pPr>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DH-ITALE-060AA-P</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47D6AA">
            <w:pPr>
              <w:jc w:val="center"/>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bidi="ar"/>
              </w:rPr>
              <w:t>20</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56E32B">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台</w:t>
            </w:r>
          </w:p>
        </w:tc>
      </w:tr>
      <w:tr w14:paraId="1406D0E8">
        <w:tblPrEx>
          <w:tblCellMar>
            <w:top w:w="0" w:type="dxa"/>
            <w:left w:w="0" w:type="dxa"/>
            <w:bottom w:w="0" w:type="dxa"/>
            <w:right w:w="0" w:type="dxa"/>
          </w:tblCellMar>
        </w:tblPrEx>
        <w:trPr>
          <w:trHeight w:val="46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A79792">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6</w:t>
            </w:r>
          </w:p>
        </w:tc>
        <w:tc>
          <w:tcPr>
            <w:tcW w:w="2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F7426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三维万向节支架</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5C3DBE">
            <w:pPr>
              <w:jc w:val="center"/>
              <w:textAlignment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bidi="ar"/>
              </w:rPr>
              <w:t>大华</w:t>
            </w:r>
          </w:p>
        </w:tc>
        <w:tc>
          <w:tcPr>
            <w:tcW w:w="2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5243F7">
            <w:pPr>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8018</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E5198D">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bidi="ar"/>
              </w:rPr>
              <w:t>30</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6F60D7">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块</w:t>
            </w:r>
          </w:p>
        </w:tc>
      </w:tr>
      <w:tr w14:paraId="1E69542D">
        <w:tblPrEx>
          <w:tblCellMar>
            <w:top w:w="0" w:type="dxa"/>
            <w:left w:w="0" w:type="dxa"/>
            <w:bottom w:w="0" w:type="dxa"/>
            <w:right w:w="0" w:type="dxa"/>
          </w:tblCellMar>
        </w:tblPrEx>
        <w:trPr>
          <w:trHeight w:val="27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7F7006">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7</w:t>
            </w:r>
          </w:p>
        </w:tc>
        <w:tc>
          <w:tcPr>
            <w:tcW w:w="2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58C1C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中文大华慧系列二代8路智能终端管理盒</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BEC103">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大华</w:t>
            </w:r>
          </w:p>
        </w:tc>
        <w:tc>
          <w:tcPr>
            <w:tcW w:w="2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3A9B65">
            <w:pPr>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DH-ITSE0800-GN3B-N04</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F68586">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1</w:t>
            </w:r>
            <w:r>
              <w:rPr>
                <w:rFonts w:hint="eastAsia" w:asciiTheme="majorEastAsia" w:hAnsiTheme="majorEastAsia" w:eastAsiaTheme="majorEastAsia" w:cstheme="majorEastAsia"/>
                <w:color w:val="auto"/>
                <w:sz w:val="24"/>
                <w:szCs w:val="24"/>
                <w:highlight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66B105">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张</w:t>
            </w:r>
          </w:p>
        </w:tc>
      </w:tr>
      <w:tr w14:paraId="37CCBF2A">
        <w:tblPrEx>
          <w:tblCellMar>
            <w:top w:w="0" w:type="dxa"/>
            <w:left w:w="0" w:type="dxa"/>
            <w:bottom w:w="0" w:type="dxa"/>
            <w:right w:w="0" w:type="dxa"/>
          </w:tblCellMar>
        </w:tblPrEx>
        <w:trPr>
          <w:trHeight w:val="491"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4795CF">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8</w:t>
            </w:r>
          </w:p>
        </w:tc>
        <w:tc>
          <w:tcPr>
            <w:tcW w:w="2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B49390">
            <w:pPr>
              <w:adjustRightInd/>
              <w:snapToGrid/>
              <w:spacing w:after="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不锈钢防水设备箱</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3A7E35">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大华</w:t>
            </w:r>
          </w:p>
        </w:tc>
        <w:tc>
          <w:tcPr>
            <w:tcW w:w="2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18043B">
            <w:pPr>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定制</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C2F541">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1</w:t>
            </w:r>
            <w:r>
              <w:rPr>
                <w:rFonts w:hint="eastAsia" w:asciiTheme="majorEastAsia" w:hAnsiTheme="majorEastAsia" w:eastAsiaTheme="majorEastAsia" w:cstheme="majorEastAsia"/>
                <w:color w:val="auto"/>
                <w:sz w:val="24"/>
                <w:szCs w:val="24"/>
                <w:highlight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6DE725">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套</w:t>
            </w:r>
          </w:p>
        </w:tc>
      </w:tr>
      <w:tr w14:paraId="2A6F07BE">
        <w:tblPrEx>
          <w:tblCellMar>
            <w:top w:w="0" w:type="dxa"/>
            <w:left w:w="0" w:type="dxa"/>
            <w:bottom w:w="0" w:type="dxa"/>
            <w:right w:w="0" w:type="dxa"/>
          </w:tblCellMar>
        </w:tblPrEx>
        <w:trPr>
          <w:trHeight w:val="513"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62A269">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9</w:t>
            </w:r>
          </w:p>
        </w:tc>
        <w:tc>
          <w:tcPr>
            <w:tcW w:w="2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174902">
            <w:pPr>
              <w:adjustRightInd/>
              <w:snapToGrid/>
              <w:spacing w:after="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标志标牌</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FEC8D1">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国产</w:t>
            </w:r>
          </w:p>
        </w:tc>
        <w:tc>
          <w:tcPr>
            <w:tcW w:w="2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E6D621">
            <w:pPr>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定制</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7D169E">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1</w:t>
            </w:r>
            <w:r>
              <w:rPr>
                <w:rFonts w:hint="eastAsia" w:asciiTheme="majorEastAsia" w:hAnsiTheme="majorEastAsia" w:eastAsiaTheme="majorEastAsia" w:cstheme="majorEastAsia"/>
                <w:color w:val="auto"/>
                <w:sz w:val="24"/>
                <w:szCs w:val="24"/>
                <w:highlight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82F83D">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节</w:t>
            </w:r>
          </w:p>
        </w:tc>
      </w:tr>
      <w:tr w14:paraId="1E8B223D">
        <w:tblPrEx>
          <w:tblCellMar>
            <w:top w:w="0" w:type="dxa"/>
            <w:left w:w="0" w:type="dxa"/>
            <w:bottom w:w="0" w:type="dxa"/>
            <w:right w:w="0" w:type="dxa"/>
          </w:tblCellMar>
        </w:tblPrEx>
        <w:trPr>
          <w:trHeight w:val="515"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AB7475">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11</w:t>
            </w:r>
          </w:p>
        </w:tc>
        <w:tc>
          <w:tcPr>
            <w:tcW w:w="2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0EA9E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监控杆件</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FE6396">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国产</w:t>
            </w:r>
          </w:p>
        </w:tc>
        <w:tc>
          <w:tcPr>
            <w:tcW w:w="2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FB54FE">
            <w:pPr>
              <w:jc w:val="both"/>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定制</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64AF17">
            <w:pPr>
              <w:jc w:val="center"/>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bidi="ar"/>
              </w:rPr>
              <w:t>1</w:t>
            </w:r>
            <w:r>
              <w:rPr>
                <w:rFonts w:hint="eastAsia" w:asciiTheme="majorEastAsia" w:hAnsiTheme="majorEastAsia" w:eastAsiaTheme="majorEastAsia" w:cstheme="majorEastAsia"/>
                <w:color w:val="auto"/>
                <w:sz w:val="24"/>
                <w:szCs w:val="24"/>
                <w:highlight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B2DD50">
            <w:pPr>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项</w:t>
            </w:r>
          </w:p>
        </w:tc>
      </w:tr>
    </w:tbl>
    <w:p w14:paraId="1EA317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eastAsia="zh-CN"/>
        </w:rPr>
      </w:pPr>
    </w:p>
    <w:p w14:paraId="5962D1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highlight w:val="none"/>
          <w:lang w:eastAsia="zh-CN"/>
        </w:rPr>
      </w:pPr>
      <w:r>
        <w:rPr>
          <w:rFonts w:hint="eastAsia" w:asciiTheme="majorEastAsia" w:hAnsiTheme="majorEastAsia" w:eastAsiaTheme="majorEastAsia" w:cstheme="majorEastAsia"/>
          <w:color w:val="auto"/>
          <w:sz w:val="24"/>
          <w:highlight w:val="none"/>
          <w:lang w:eastAsia="zh-CN"/>
        </w:rPr>
        <w:t>卡点位置：邕宁区梁村大道与蒲兴大道、光山路与云村路、大学西路广西财经学院西门口对面、堤园路与智兴路、仙葫区凤起路5号、昆仑大道农村商业银行三塘信用社门口、金凯街道友谊路高岭村委旁金乐源农庄正对面、良庆区G325国道南宁市逢源石油化工有限公司加油站旁、连畴路南宁市政通建材市场、邕武路22号新辉煌景观防腐木商铺门口（服务期内卡点位置如有调整以实际位置为准）</w:t>
      </w:r>
    </w:p>
    <w:p w14:paraId="3343B815">
      <w:pPr>
        <w:pageBreakBefore w:val="0"/>
        <w:wordWrap w:val="0"/>
        <w:overflowPunct/>
        <w:topLinePunct w:val="0"/>
        <w:bidi w:val="0"/>
        <w:spacing w:line="360" w:lineRule="auto"/>
        <w:outlineLvl w:val="9"/>
        <w:rPr>
          <w:rFonts w:ascii="宋体" w:hAnsi="宋体" w:cs="宋体"/>
          <w:color w:val="auto"/>
          <w:sz w:val="32"/>
          <w:szCs w:val="32"/>
          <w:highlight w:val="none"/>
        </w:rPr>
      </w:pPr>
      <w:r>
        <w:rPr>
          <w:color w:val="auto"/>
          <w:highlight w:val="none"/>
        </w:rPr>
        <w:br w:type="page"/>
      </w: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一</w:t>
      </w:r>
      <w:r>
        <w:rPr>
          <w:rFonts w:hint="eastAsia" w:ascii="宋体" w:hAnsi="宋体" w:cs="宋体"/>
          <w:color w:val="auto"/>
          <w:sz w:val="32"/>
          <w:szCs w:val="32"/>
          <w:highlight w:val="none"/>
        </w:rPr>
        <w:t>：</w:t>
      </w:r>
    </w:p>
    <w:p w14:paraId="5659189F">
      <w:pPr>
        <w:pageBreakBefore w:val="0"/>
        <w:wordWrap w:val="0"/>
        <w:overflowPunct/>
        <w:topLinePunct w:val="0"/>
        <w:bidi w:val="0"/>
        <w:spacing w:line="360" w:lineRule="auto"/>
        <w:rPr>
          <w:rFonts w:ascii="宋体" w:hAnsi="宋体" w:cs="宋体"/>
          <w:color w:val="auto"/>
          <w:sz w:val="17"/>
          <w:szCs w:val="17"/>
          <w:highlight w:val="none"/>
        </w:rPr>
      </w:pPr>
    </w:p>
    <w:p w14:paraId="50A2AA9D">
      <w:pPr>
        <w:pageBreakBefore w:val="0"/>
        <w:wordWrap w:val="0"/>
        <w:overflowPunct/>
        <w:topLinePunct w:val="0"/>
        <w:bidi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19"/>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1E0ADE67">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73E99A80">
            <w:pPr>
              <w:pageBreakBefore w:val="0"/>
              <w:widowControl/>
              <w:wordWrap w:val="0"/>
              <w:overflowPunct/>
              <w:topLinePunct w:val="0"/>
              <w:bidi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59C38661">
            <w:pPr>
              <w:pageBreakBefore w:val="0"/>
              <w:widowControl/>
              <w:wordWrap w:val="0"/>
              <w:overflowPunct/>
              <w:topLinePunct w:val="0"/>
              <w:bidi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778CD9A6">
            <w:pPr>
              <w:pageBreakBefore w:val="0"/>
              <w:widowControl/>
              <w:wordWrap w:val="0"/>
              <w:overflowPunct/>
              <w:topLinePunct w:val="0"/>
              <w:bidi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09C4202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5BB16C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6425D61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0B3689C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309BA82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C4E397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F89DBB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57CCD3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2D1C3A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3F5058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68E8682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8C770B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5C69A68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75FB37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3D0CB7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074413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2A6B8C1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9FE503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6D4CBD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BDC003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455D26E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2BAB885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415723C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36FBE10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483A1C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EA1889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73D8517">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A9B099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FE14FC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761940F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E30E08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8A1EAB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91CB36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80297A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B8F54D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3F92BFF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05EC84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020501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741765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43B9E9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21D29C0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5197E47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7623E4E5">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789214A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24F12F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FBAB09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754E3D4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477FCCB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70F531D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9C9170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3DD0094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545D534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20E0E5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7452AC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291A46D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286D6E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1210EB3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26B175A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3479712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7D4734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549FEB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08CDBC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7102D46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5A4F989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4F5D0BB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9A12FB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195CFBC1">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21009D9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037197B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3FACBA8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7C564B6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0CB9111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1231265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B24CED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26E036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38D014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F02289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1758446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4256CB9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0378E6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9E3246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0FA7AD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F5524B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760F279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6D6C73D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A119B3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9A62C1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2BFCF0D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04F69B9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46CCED5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933652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5FADFD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9DD371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20B1FF0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2291DA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1AB5085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11C060F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217018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626583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4E2A89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5F5C3AE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2FF33C2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1DA4D3E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B124B5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65ECA4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EA42D5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65E338D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0F6DC66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6D091C6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6D8638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52C928E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2B49775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77B1D2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C0FAE8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128806C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FAF1E9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5EE2007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4B8B9FA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11CCA50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5BF363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4AC7448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2F9A73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2CE551B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252F944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1CC2CBB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F4FFC1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580EB80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DF5E547">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4BCFCE2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5B8EBC8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620C599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57BCCC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31D856C0">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21BC8B2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FB4DE0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3555A5E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5196731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753881A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2C5165B1">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2AF1DB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272A13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67EAF1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E5BB51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66E817B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2875F37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902B22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1248D1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7291D8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B48875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22F2386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641D556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C46A23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E21919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A6D0ED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5EEF429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8CD0AF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20D6DB3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B3C73E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5B7CF0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4127DC6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5942F71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649BD6B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61E70E7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4CEA82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67B5C7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149071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E04E94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04A147F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788FF05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0592CD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6E7950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DFB3D7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1126E2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6A7D9FE7">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53F979B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B3C2B4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BABC607">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AB54B4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916F3F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7F33D7C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23B509E1">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5030F8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07B8023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23483A7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7E548E5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5CFFB0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3CB5BA0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A5FF0E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36F4F5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BB1372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0987AB1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1BBBEE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5EA9117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DDA811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F2C9D5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BA1514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19239BA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6858F1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957413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03545E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FCE206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C7687C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0606124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E3F524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048DC9D8">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71B1AB2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6F683C5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36FB4CB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262BC30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2000C0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3F61EC3D">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322EFDB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7A189CE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1EAB402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3D8AFD2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632A99E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7AA1703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2E61FA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561862D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1D0FE88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03706C1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1DDEEE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7FAFCAA3">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722587B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787BD8F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42AFD51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6A87874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8A31D1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09A3264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CA39A8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2B0C8B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F9A5A4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11CFCEE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F8FA26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65DC21E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99ED92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AC40D0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E5A06C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21BEB44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03F59D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1177AA4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21F345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4152AE0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31F0598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763CB89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BEC396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0F725ED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1F8E537">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47C5BFB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6B5C1EA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D2E193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B0B4BF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5F43750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66A67C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09D2B30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19DC855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63911A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DFDD82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46E814D0">
      <w:pPr>
        <w:pStyle w:val="9"/>
        <w:pageBreakBefore w:val="0"/>
        <w:wordWrap w:val="0"/>
        <w:overflowPunct/>
        <w:topLinePunct w:val="0"/>
        <w:bidi w:val="0"/>
        <w:spacing w:after="0" w:line="360" w:lineRule="auto"/>
        <w:rPr>
          <w:rFonts w:ascii="宋体" w:hAnsi="宋体" w:cs="宋体"/>
          <w:color w:val="auto"/>
          <w:spacing w:val="-3"/>
          <w:szCs w:val="21"/>
          <w:highlight w:val="none"/>
        </w:rPr>
      </w:pPr>
    </w:p>
    <w:p w14:paraId="01D00208">
      <w:pPr>
        <w:pStyle w:val="9"/>
        <w:pageBreakBefore w:val="0"/>
        <w:wordWrap w:val="0"/>
        <w:overflowPunct/>
        <w:topLinePunct w:val="0"/>
        <w:bidi w:val="0"/>
        <w:spacing w:after="0" w:line="360" w:lineRule="auto"/>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0C6FEEFB">
      <w:pPr>
        <w:pStyle w:val="9"/>
        <w:pageBreakBefore w:val="0"/>
        <w:wordWrap w:val="0"/>
        <w:overflowPunct/>
        <w:topLinePunct w:val="0"/>
        <w:bidi w:val="0"/>
        <w:spacing w:after="0"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3F97CC8E">
      <w:pPr>
        <w:pStyle w:val="12"/>
        <w:pageBreakBefore w:val="0"/>
        <w:wordWrap w:val="0"/>
        <w:overflowPunct/>
        <w:topLinePunct w:val="0"/>
        <w:bidi w:val="0"/>
        <w:spacing w:line="360" w:lineRule="auto"/>
        <w:jc w:val="left"/>
        <w:rPr>
          <w:rFonts w:hint="eastAsia" w:hAnsi="宋体" w:cs="宋体"/>
          <w:color w:val="auto"/>
          <w:highlight w:val="none"/>
        </w:rPr>
        <w:sectPr>
          <w:headerReference r:id="rId6" w:type="default"/>
          <w:footerReference r:id="rId7" w:type="default"/>
          <w:pgSz w:w="11906" w:h="16838"/>
          <w:pgMar w:top="1440" w:right="1080" w:bottom="1440" w:left="1080" w:header="720" w:footer="720" w:gutter="0"/>
          <w:pgNumType w:fmt="decimal"/>
          <w:cols w:space="720" w:num="1"/>
          <w:docGrid w:type="lines" w:linePitch="331" w:charSpace="0"/>
        </w:sectPr>
      </w:pPr>
    </w:p>
    <w:p w14:paraId="7A6A21ED">
      <w:pPr>
        <w:pStyle w:val="12"/>
        <w:pageBreakBefore w:val="0"/>
        <w:wordWrap w:val="0"/>
        <w:overflowPunct/>
        <w:topLinePunct w:val="0"/>
        <w:bidi w:val="0"/>
        <w:spacing w:line="360" w:lineRule="auto"/>
        <w:jc w:val="left"/>
        <w:outlineLvl w:val="9"/>
        <w:rPr>
          <w:rFonts w:hAnsi="宋体" w:cs="宋体"/>
          <w:color w:val="auto"/>
          <w:sz w:val="32"/>
          <w:szCs w:val="32"/>
          <w:highlight w:val="none"/>
        </w:rPr>
      </w:pPr>
      <w:r>
        <w:rPr>
          <w:rFonts w:hint="eastAsia" w:hAnsi="宋体" w:cs="宋体"/>
          <w:color w:val="auto"/>
          <w:sz w:val="32"/>
          <w:szCs w:val="32"/>
          <w:highlight w:val="none"/>
        </w:rPr>
        <w:t>附件</w:t>
      </w:r>
      <w:r>
        <w:rPr>
          <w:rFonts w:hint="eastAsia" w:hAnsi="宋体" w:cs="宋体"/>
          <w:color w:val="auto"/>
          <w:sz w:val="32"/>
          <w:szCs w:val="32"/>
          <w:highlight w:val="none"/>
          <w:lang w:val="en-US" w:eastAsia="zh-CN"/>
        </w:rPr>
        <w:t>二</w:t>
      </w:r>
      <w:r>
        <w:rPr>
          <w:rFonts w:hint="eastAsia" w:hAnsi="宋体" w:cs="宋体"/>
          <w:color w:val="auto"/>
          <w:sz w:val="32"/>
          <w:szCs w:val="32"/>
          <w:highlight w:val="none"/>
        </w:rPr>
        <w:t>：</w:t>
      </w:r>
    </w:p>
    <w:p w14:paraId="139E34A4">
      <w:pPr>
        <w:pageBreakBefore w:val="0"/>
        <w:wordWrap w:val="0"/>
        <w:overflowPunct/>
        <w:topLinePunct w:val="0"/>
        <w:bidi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19"/>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68F6C8CD">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31656614">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73A7EED8">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32BAF169">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1D05E6B9">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4110D00D">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7DF4FEB9">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14E0A364">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6F8A314C">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6493719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68C1C8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2248D5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41B6D02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5D89422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CCB2F5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5DD4FD3">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25D9D35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C12DFA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DAD7EA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0EC0180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0947100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669C19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8B35961">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8A3FE4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DBE4F5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C867AE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4B64276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42CCC5E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E4C2EF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C222DD7">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71123F4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8D0E5A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570366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78450A5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0F85E85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88224E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CA96D58">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580C5B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074E4C4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A2FF46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0BB3B45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1250FDC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0EBD26E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2277D92">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40C1073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8AA8EC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CB8B36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1B84E98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5D63D4A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BFDE7E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86F21DD">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CCA502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047629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D9B0E8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7B9E8B0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66CE19B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388216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F15376C">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26D7F00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2B3D32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85577B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455FF0E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79CDF32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AD769E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3D8D7D9">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F022B1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8330FC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291B18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5FB2FEF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023F1FB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D47EC8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BD68026">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041D9DD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DED5B5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202064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CCF383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6CAB66C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E31A1F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07E3BBB">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5A6C85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E3E972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B1B738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0DA608A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70C187E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073227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5C6ED9A">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289BE87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65136A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6A1113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32542D6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39219C5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C477B0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29C0A92">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DEEB84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AFE7BE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8DD669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188D633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35B8D46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0941DA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9B495E6">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765AE58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580EB1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7DA103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3796B71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0FD228A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EA18E3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64C7660">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331957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A2DE4F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13C517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096CD74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2969C8D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49B74C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FFA3FDA">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238D410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934987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FBB962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200D3B5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5EA9923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319E02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B1F61F8">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DE8DD5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C9437F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FFDACF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6BB94C7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6E880F5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203894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53F4F77">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09ADE61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EC9EE2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CB8237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0C6E1F5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AE0C55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159425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90E9B66">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26479A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374F62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72A712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6BE097D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3E028A1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5D5650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D7168A9">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43D41FD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FE60CC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A8C609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3707F34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E4DF4C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F72790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C01CD70">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ECF102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3E9AFC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E0D572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6CDDD5B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3A71563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6864F2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612631B">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0BB722F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1CE49F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EEC0AB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5EE92EE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8EDB42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E72BF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B54CA41">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CC36BF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499600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6E5B72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0C2A48B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0A95347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704134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FCCBD70">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139E0C8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79E51A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1D48D9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075E444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6A97A73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6C8469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9B9593C">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5229B8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4E35A9E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209A8C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7E4CCAD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611C2E2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398C17B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80724E5">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3CE0963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0AF0CA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C0C4C1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AD357C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2A0393A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C6C989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F679B79">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4C1A6A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756B1A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BC2345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56D535F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4170E39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DA2F15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B62752F">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673E654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5BD516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ECDF51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281AA78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3D06EE2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667079F">
        <w:tblPrEx>
          <w:tblCellMar>
            <w:top w:w="0" w:type="dxa"/>
            <w:left w:w="108" w:type="dxa"/>
            <w:bottom w:w="0" w:type="dxa"/>
            <w:right w:w="108" w:type="dxa"/>
          </w:tblCellMar>
        </w:tblPrEx>
        <w:trPr>
          <w:trHeight w:val="90" w:hRule="atLeast"/>
        </w:trPr>
        <w:tc>
          <w:tcPr>
            <w:tcW w:w="2033" w:type="dxa"/>
            <w:vMerge w:val="continue"/>
            <w:tcBorders>
              <w:top w:val="nil"/>
              <w:left w:val="single" w:color="auto" w:sz="4" w:space="0"/>
              <w:bottom w:val="single" w:color="auto" w:sz="4" w:space="0"/>
              <w:right w:val="single" w:color="auto" w:sz="4" w:space="0"/>
            </w:tcBorders>
            <w:vAlign w:val="center"/>
          </w:tcPr>
          <w:p w14:paraId="40D26090">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B8E4D6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44DD25C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6E8083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29DA7B9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0DF3866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31F7487">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52CDB6C9">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312BCF5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49FF13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F937D9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4A501B1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52A136C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F49E909">
      <w:pPr>
        <w:pageBreakBefore w:val="0"/>
        <w:overflowPunct/>
        <w:topLinePunct w:val="0"/>
        <w:bidi w:val="0"/>
        <w:spacing w:line="360" w:lineRule="auto"/>
        <w:rPr>
          <w:color w:val="auto"/>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999D511">
      <w:pPr>
        <w:pStyle w:val="12"/>
        <w:pageBreakBefore w:val="0"/>
        <w:wordWrap w:val="0"/>
        <w:overflowPunct/>
        <w:topLinePunct w:val="0"/>
        <w:bidi w:val="0"/>
        <w:spacing w:line="360" w:lineRule="auto"/>
        <w:jc w:val="center"/>
        <w:outlineLvl w:val="0"/>
        <w:rPr>
          <w:rFonts w:hAnsi="宋体" w:cs="宋体"/>
          <w:b/>
          <w:color w:val="auto"/>
          <w:sz w:val="36"/>
          <w:szCs w:val="36"/>
          <w:highlight w:val="none"/>
        </w:rPr>
      </w:pPr>
      <w:bookmarkStart w:id="8" w:name="_Toc532545044"/>
      <w:bookmarkStart w:id="9" w:name="_Toc29457"/>
      <w:r>
        <w:rPr>
          <w:rFonts w:hint="eastAsia" w:hAnsi="宋体" w:cs="宋体"/>
          <w:b/>
          <w:color w:val="auto"/>
          <w:sz w:val="36"/>
          <w:highlight w:val="none"/>
        </w:rPr>
        <w:t>第三章  投标人须知</w:t>
      </w:r>
      <w:bookmarkEnd w:id="8"/>
      <w:bookmarkEnd w:id="9"/>
    </w:p>
    <w:p w14:paraId="102C57C2">
      <w:pPr>
        <w:pStyle w:val="12"/>
        <w:pageBreakBefore w:val="0"/>
        <w:wordWrap w:val="0"/>
        <w:overflowPunct/>
        <w:topLinePunct w:val="0"/>
        <w:bidi w:val="0"/>
        <w:spacing w:line="360" w:lineRule="auto"/>
        <w:jc w:val="center"/>
        <w:outlineLvl w:val="1"/>
        <w:rPr>
          <w:rFonts w:hAnsi="宋体" w:cs="宋体"/>
          <w:b/>
          <w:color w:val="auto"/>
          <w:sz w:val="30"/>
          <w:szCs w:val="30"/>
          <w:highlight w:val="none"/>
        </w:rPr>
      </w:pPr>
      <w:bookmarkStart w:id="10" w:name="_Toc26080"/>
      <w:r>
        <w:rPr>
          <w:rFonts w:hint="eastAsia" w:hAnsi="宋体" w:cs="宋体"/>
          <w:b/>
          <w:color w:val="auto"/>
          <w:sz w:val="30"/>
          <w:szCs w:val="30"/>
          <w:highlight w:val="none"/>
        </w:rPr>
        <w:t>第一节 投标人须知前附表</w:t>
      </w:r>
      <w:bookmarkEnd w:id="10"/>
    </w:p>
    <w:tbl>
      <w:tblPr>
        <w:tblStyle w:val="19"/>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566"/>
        <w:gridCol w:w="6999"/>
      </w:tblGrid>
      <w:tr w14:paraId="18787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5D0E1D7">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条款号</w:t>
            </w:r>
          </w:p>
        </w:tc>
        <w:tc>
          <w:tcPr>
            <w:tcW w:w="2566" w:type="dxa"/>
            <w:tcBorders>
              <w:top w:val="single" w:color="auto" w:sz="4" w:space="0"/>
              <w:left w:val="single" w:color="auto" w:sz="4" w:space="0"/>
              <w:bottom w:val="single" w:color="auto" w:sz="4" w:space="0"/>
              <w:right w:val="single" w:color="auto" w:sz="4" w:space="0"/>
            </w:tcBorders>
            <w:vAlign w:val="center"/>
          </w:tcPr>
          <w:p w14:paraId="46D0563D">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项目内容</w:t>
            </w:r>
          </w:p>
        </w:tc>
        <w:tc>
          <w:tcPr>
            <w:tcW w:w="6999" w:type="dxa"/>
            <w:tcBorders>
              <w:top w:val="single" w:color="auto" w:sz="4" w:space="0"/>
              <w:left w:val="single" w:color="auto" w:sz="4" w:space="0"/>
              <w:bottom w:val="single" w:color="auto" w:sz="4" w:space="0"/>
              <w:right w:val="single" w:color="auto" w:sz="4" w:space="0"/>
            </w:tcBorders>
            <w:vAlign w:val="center"/>
          </w:tcPr>
          <w:p w14:paraId="4B6DE838">
            <w:pPr>
              <w:keepLines/>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编列内容</w:t>
            </w:r>
          </w:p>
        </w:tc>
      </w:tr>
      <w:tr w14:paraId="66319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7A734E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6.1</w:t>
            </w:r>
          </w:p>
        </w:tc>
        <w:tc>
          <w:tcPr>
            <w:tcW w:w="2566" w:type="dxa"/>
            <w:tcBorders>
              <w:top w:val="single" w:color="auto" w:sz="4" w:space="0"/>
              <w:left w:val="single" w:color="auto" w:sz="4" w:space="0"/>
              <w:bottom w:val="single" w:color="auto" w:sz="4" w:space="0"/>
              <w:right w:val="single" w:color="auto" w:sz="4" w:space="0"/>
            </w:tcBorders>
            <w:vAlign w:val="center"/>
          </w:tcPr>
          <w:p w14:paraId="463F4CB0">
            <w:pPr>
              <w:keepLines/>
              <w:pageBreakBefore w:val="0"/>
              <w:wordWrap w:val="0"/>
              <w:overflowPunct/>
              <w:topLinePunct w:val="0"/>
              <w:bidi w:val="0"/>
              <w:spacing w:line="360" w:lineRule="auto"/>
              <w:rPr>
                <w:rFonts w:ascii="宋体" w:hAnsi="宋体" w:cs="宋体"/>
                <w:color w:val="auto"/>
                <w:sz w:val="24"/>
                <w:highlight w:val="none"/>
              </w:rPr>
            </w:pPr>
            <w:bookmarkStart w:id="11" w:name="_8.1"/>
            <w:bookmarkEnd w:id="11"/>
            <w:bookmarkStart w:id="12" w:name="_5"/>
            <w:bookmarkEnd w:id="12"/>
            <w:bookmarkStart w:id="13" w:name="_9.2"/>
            <w:bookmarkEnd w:id="13"/>
            <w:r>
              <w:rPr>
                <w:rFonts w:hint="eastAsia" w:ascii="宋体" w:hAnsi="宋体" w:cs="宋体"/>
                <w:color w:val="auto"/>
                <w:sz w:val="24"/>
                <w:highlight w:val="none"/>
              </w:rPr>
              <w:t>是否接受联合体投标</w:t>
            </w:r>
          </w:p>
        </w:tc>
        <w:tc>
          <w:tcPr>
            <w:tcW w:w="6999" w:type="dxa"/>
            <w:tcBorders>
              <w:top w:val="single" w:color="auto" w:sz="4" w:space="0"/>
              <w:left w:val="single" w:color="auto" w:sz="4" w:space="0"/>
              <w:bottom w:val="single" w:color="auto" w:sz="4" w:space="0"/>
              <w:right w:val="single" w:color="auto" w:sz="4" w:space="0"/>
            </w:tcBorders>
            <w:vAlign w:val="center"/>
          </w:tcPr>
          <w:p w14:paraId="1D9DC48C">
            <w:pPr>
              <w:pStyle w:val="8"/>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允许联合体投标</w:t>
            </w:r>
          </w:p>
        </w:tc>
      </w:tr>
      <w:tr w14:paraId="6E148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FDCE1C7">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6.2</w:t>
            </w:r>
          </w:p>
        </w:tc>
        <w:tc>
          <w:tcPr>
            <w:tcW w:w="2566" w:type="dxa"/>
            <w:tcBorders>
              <w:top w:val="single" w:color="auto" w:sz="4" w:space="0"/>
              <w:left w:val="single" w:color="auto" w:sz="4" w:space="0"/>
              <w:bottom w:val="single" w:color="auto" w:sz="4" w:space="0"/>
              <w:right w:val="single" w:color="auto" w:sz="4" w:space="0"/>
            </w:tcBorders>
            <w:vAlign w:val="center"/>
          </w:tcPr>
          <w:p w14:paraId="5FDEE95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联合体投标要求</w:t>
            </w:r>
          </w:p>
        </w:tc>
        <w:tc>
          <w:tcPr>
            <w:tcW w:w="6999" w:type="dxa"/>
            <w:tcBorders>
              <w:top w:val="single" w:color="auto" w:sz="4" w:space="0"/>
              <w:left w:val="single" w:color="auto" w:sz="4" w:space="0"/>
              <w:bottom w:val="single" w:color="auto" w:sz="4" w:space="0"/>
              <w:right w:val="single" w:color="auto" w:sz="4" w:space="0"/>
            </w:tcBorders>
            <w:vAlign w:val="center"/>
          </w:tcPr>
          <w:p w14:paraId="152E9E14">
            <w:pPr>
              <w:pStyle w:val="8"/>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无</w:t>
            </w:r>
          </w:p>
        </w:tc>
      </w:tr>
      <w:tr w14:paraId="7B2DE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FCB10A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7.2</w:t>
            </w:r>
          </w:p>
        </w:tc>
        <w:tc>
          <w:tcPr>
            <w:tcW w:w="2566" w:type="dxa"/>
            <w:tcBorders>
              <w:top w:val="single" w:color="auto" w:sz="4" w:space="0"/>
              <w:left w:val="single" w:color="auto" w:sz="4" w:space="0"/>
              <w:bottom w:val="single" w:color="auto" w:sz="4" w:space="0"/>
              <w:right w:val="single" w:color="auto" w:sz="4" w:space="0"/>
            </w:tcBorders>
            <w:vAlign w:val="center"/>
          </w:tcPr>
          <w:p w14:paraId="02D86E6A">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是否允许转包/分包</w:t>
            </w:r>
          </w:p>
        </w:tc>
        <w:tc>
          <w:tcPr>
            <w:tcW w:w="6999" w:type="dxa"/>
            <w:tcBorders>
              <w:top w:val="single" w:color="auto" w:sz="4" w:space="0"/>
              <w:left w:val="single" w:color="auto" w:sz="4" w:space="0"/>
              <w:bottom w:val="single" w:color="auto" w:sz="4" w:space="0"/>
              <w:right w:val="single" w:color="auto" w:sz="4" w:space="0"/>
            </w:tcBorders>
            <w:vAlign w:val="center"/>
          </w:tcPr>
          <w:p w14:paraId="6387186A">
            <w:pPr>
              <w:pStyle w:val="8"/>
              <w:keepLines/>
              <w:pageBreakBefore w:val="0"/>
              <w:wordWrap w:val="0"/>
              <w:overflowPunct/>
              <w:topLinePunct w:val="0"/>
              <w:bidi w:val="0"/>
              <w:spacing w:line="360" w:lineRule="auto"/>
              <w:rPr>
                <w:rFonts w:ascii="宋体" w:hAnsi="宋体" w:cs="宋体"/>
                <w:color w:val="auto"/>
                <w:sz w:val="24"/>
                <w:highlight w:val="none"/>
              </w:rPr>
            </w:pPr>
            <w:bookmarkStart w:id="14" w:name="PO_3000001866_PM044"/>
            <w:r>
              <w:rPr>
                <w:rFonts w:hint="eastAsia" w:ascii="宋体" w:hAnsi="宋体" w:cs="宋体"/>
                <w:color w:val="auto"/>
                <w:sz w:val="24"/>
                <w:highlight w:val="none"/>
              </w:rPr>
              <w:t>☑不允许分包</w:t>
            </w:r>
            <w:bookmarkEnd w:id="14"/>
          </w:p>
          <w:p w14:paraId="1263BFB0">
            <w:pPr>
              <w:pStyle w:val="8"/>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□转包/分包内容：</w:t>
            </w:r>
            <w:r>
              <w:rPr>
                <w:rFonts w:hint="eastAsia" w:ascii="宋体" w:hAnsi="宋体" w:cs="宋体"/>
                <w:color w:val="auto"/>
                <w:sz w:val="24"/>
                <w:highlight w:val="none"/>
                <w:u w:val="single"/>
              </w:rPr>
              <w:t xml:space="preserve">                                     。</w:t>
            </w:r>
          </w:p>
          <w:p w14:paraId="3D245919">
            <w:pPr>
              <w:pStyle w:val="8"/>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□转包/分包金额或者比例：</w:t>
            </w:r>
            <w:r>
              <w:rPr>
                <w:rFonts w:hint="eastAsia" w:ascii="宋体" w:hAnsi="宋体" w:cs="宋体"/>
                <w:color w:val="auto"/>
                <w:sz w:val="24"/>
                <w:highlight w:val="none"/>
                <w:u w:val="single"/>
              </w:rPr>
              <w:t xml:space="preserve">                                     。</w:t>
            </w:r>
          </w:p>
        </w:tc>
      </w:tr>
      <w:tr w14:paraId="75DE6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9FCC60D">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11.4</w:t>
            </w:r>
          </w:p>
        </w:tc>
        <w:tc>
          <w:tcPr>
            <w:tcW w:w="2566" w:type="dxa"/>
            <w:tcBorders>
              <w:top w:val="single" w:color="auto" w:sz="4" w:space="0"/>
              <w:left w:val="single" w:color="auto" w:sz="4" w:space="0"/>
              <w:bottom w:val="single" w:color="auto" w:sz="4" w:space="0"/>
              <w:right w:val="single" w:color="auto" w:sz="4" w:space="0"/>
            </w:tcBorders>
            <w:vAlign w:val="center"/>
          </w:tcPr>
          <w:p w14:paraId="189DAC0B">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媒体发布渠道</w:t>
            </w:r>
          </w:p>
        </w:tc>
        <w:tc>
          <w:tcPr>
            <w:tcW w:w="6999" w:type="dxa"/>
            <w:tcBorders>
              <w:top w:val="single" w:color="auto" w:sz="4" w:space="0"/>
              <w:left w:val="single" w:color="auto" w:sz="4" w:space="0"/>
              <w:bottom w:val="single" w:color="auto" w:sz="4" w:space="0"/>
              <w:right w:val="single" w:color="auto" w:sz="4" w:space="0"/>
            </w:tcBorders>
            <w:vAlign w:val="center"/>
          </w:tcPr>
          <w:p w14:paraId="17951F8F">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与本项目相关的政府采购业务澄清、更正及与之相关的事项将在采购公告中“六、其他补充事宜”中网上查询地址上发布</w:t>
            </w:r>
            <w:r>
              <w:rPr>
                <w:rFonts w:hint="eastAsia" w:ascii="宋体" w:hAnsi="宋体" w:cs="宋体"/>
                <w:color w:val="auto"/>
                <w:kern w:val="0"/>
                <w:sz w:val="24"/>
                <w:highlight w:val="none"/>
              </w:rPr>
              <w:t>。</w:t>
            </w:r>
          </w:p>
        </w:tc>
      </w:tr>
      <w:tr w14:paraId="6F3A0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2F7DB37">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11.6</w:t>
            </w:r>
          </w:p>
        </w:tc>
        <w:tc>
          <w:tcPr>
            <w:tcW w:w="2566" w:type="dxa"/>
            <w:tcBorders>
              <w:top w:val="single" w:color="auto" w:sz="4" w:space="0"/>
              <w:left w:val="single" w:color="auto" w:sz="4" w:space="0"/>
              <w:bottom w:val="single" w:color="auto" w:sz="4" w:space="0"/>
              <w:right w:val="single" w:color="auto" w:sz="4" w:space="0"/>
            </w:tcBorders>
            <w:vAlign w:val="center"/>
          </w:tcPr>
          <w:p w14:paraId="471DD458">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是否组织标前答疑会</w:t>
            </w:r>
          </w:p>
        </w:tc>
        <w:tc>
          <w:tcPr>
            <w:tcW w:w="6999" w:type="dxa"/>
            <w:tcBorders>
              <w:top w:val="single" w:color="auto" w:sz="4" w:space="0"/>
              <w:left w:val="single" w:color="auto" w:sz="4" w:space="0"/>
              <w:bottom w:val="single" w:color="auto" w:sz="4" w:space="0"/>
              <w:right w:val="single" w:color="auto" w:sz="4" w:space="0"/>
            </w:tcBorders>
            <w:vAlign w:val="center"/>
          </w:tcPr>
          <w:p w14:paraId="03A433FE">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☑不组织召开开标前答疑会</w:t>
            </w:r>
          </w:p>
          <w:p w14:paraId="0FAF56EF">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□组织召开开标前答疑会</w:t>
            </w:r>
          </w:p>
          <w:p w14:paraId="0ADADF74">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会议开始时间：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，逾期后果自负。会议地点：</w:t>
            </w:r>
            <w:r>
              <w:rPr>
                <w:rFonts w:hint="eastAsia" w:ascii="宋体" w:hAnsi="宋体" w:cs="宋体"/>
                <w:color w:val="auto"/>
                <w:sz w:val="24"/>
                <w:highlight w:val="none"/>
                <w:u w:val="single"/>
              </w:rPr>
              <w:t xml:space="preserve">      </w:t>
            </w:r>
          </w:p>
        </w:tc>
      </w:tr>
      <w:tr w14:paraId="6295B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5FA902F4">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13.1</w:t>
            </w:r>
          </w:p>
        </w:tc>
        <w:tc>
          <w:tcPr>
            <w:tcW w:w="2566" w:type="dxa"/>
            <w:tcBorders>
              <w:top w:val="single" w:color="auto" w:sz="4" w:space="0"/>
              <w:left w:val="single" w:color="auto" w:sz="4" w:space="0"/>
              <w:bottom w:val="single" w:color="auto" w:sz="4" w:space="0"/>
              <w:right w:val="single" w:color="auto" w:sz="4" w:space="0"/>
            </w:tcBorders>
            <w:vAlign w:val="center"/>
          </w:tcPr>
          <w:p w14:paraId="600FD8B0">
            <w:pPr>
              <w:keepLines/>
              <w:pageBreakBefore w:val="0"/>
              <w:wordWrap w:val="0"/>
              <w:overflowPunct/>
              <w:topLinePunct w:val="0"/>
              <w:bidi w:val="0"/>
              <w:snapToGrid w:val="0"/>
              <w:spacing w:line="360" w:lineRule="auto"/>
              <w:jc w:val="left"/>
              <w:rPr>
                <w:rFonts w:ascii="宋体" w:hAnsi="宋体" w:cs="宋体"/>
                <w:color w:val="auto"/>
                <w:sz w:val="24"/>
                <w:highlight w:val="none"/>
              </w:rPr>
            </w:pPr>
            <w:bookmarkStart w:id="15" w:name="_13.2"/>
            <w:bookmarkEnd w:id="15"/>
            <w:r>
              <w:rPr>
                <w:rFonts w:hint="eastAsia" w:ascii="宋体" w:hAnsi="宋体" w:cs="宋体"/>
                <w:color w:val="auto"/>
                <w:sz w:val="24"/>
                <w:highlight w:val="none"/>
              </w:rPr>
              <w:t>资格证明文件组成</w:t>
            </w:r>
          </w:p>
        </w:tc>
        <w:tc>
          <w:tcPr>
            <w:tcW w:w="6999" w:type="dxa"/>
            <w:tcBorders>
              <w:top w:val="single" w:color="auto" w:sz="4" w:space="0"/>
              <w:left w:val="single" w:color="auto" w:sz="4" w:space="0"/>
              <w:bottom w:val="single" w:color="auto" w:sz="4" w:space="0"/>
              <w:right w:val="single" w:color="auto" w:sz="4" w:space="0"/>
            </w:tcBorders>
            <w:vAlign w:val="center"/>
          </w:tcPr>
          <w:p w14:paraId="3DE2B34D">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1、投标人为法人或者其他组织的，提供营业执照等证明文件（如营业执照或者事业单位法人证书或者</w:t>
            </w:r>
            <w:r>
              <w:rPr>
                <w:rStyle w:val="26"/>
                <w:rFonts w:hint="eastAsia"/>
                <w:color w:val="auto"/>
                <w:sz w:val="24"/>
                <w:szCs w:val="24"/>
                <w:highlight w:val="none"/>
              </w:rPr>
              <w:t>执业许可证</w:t>
            </w:r>
            <w:r>
              <w:rPr>
                <w:rFonts w:hint="eastAsia" w:ascii="宋体" w:hAnsi="宋体" w:cs="宋体"/>
                <w:color w:val="auto"/>
                <w:sz w:val="24"/>
                <w:highlight w:val="none"/>
              </w:rPr>
              <w:t>等），投标人为自然人的，提供身份证复印件。（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2FF72C8">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2、投标人依法缴纳税收的相关材料[</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月至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]任意</w:t>
            </w:r>
            <w:r>
              <w:rPr>
                <w:rFonts w:hint="eastAsia" w:ascii="宋体" w:hAnsi="宋体" w:cs="宋体"/>
                <w:color w:val="auto"/>
                <w:sz w:val="24"/>
                <w:highlight w:val="none"/>
              </w:rPr>
              <w:t>连续</w:t>
            </w:r>
            <w:r>
              <w:rPr>
                <w:rFonts w:hint="eastAsia" w:ascii="宋体" w:hAnsi="宋体" w:cs="宋体"/>
                <w:color w:val="auto"/>
                <w:sz w:val="24"/>
                <w:highlight w:val="none"/>
                <w:u w:val="single"/>
              </w:rPr>
              <w:t xml:space="preserve"> 三 </w:t>
            </w:r>
            <w:r>
              <w:rPr>
                <w:rFonts w:hint="eastAsia" w:ascii="宋体" w:hAnsi="宋体" w:cs="宋体"/>
                <w:color w:val="auto"/>
                <w:sz w:val="24"/>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5B897A7">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3、投标人依法缴纳社会保障资金的相关材料[</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月至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]任意</w:t>
            </w:r>
            <w:r>
              <w:rPr>
                <w:rFonts w:hint="eastAsia" w:ascii="宋体" w:hAnsi="宋体" w:cs="宋体"/>
                <w:color w:val="auto"/>
                <w:sz w:val="24"/>
                <w:highlight w:val="none"/>
              </w:rPr>
              <w:t>连续</w:t>
            </w:r>
            <w:r>
              <w:rPr>
                <w:rFonts w:hint="eastAsia" w:ascii="宋体" w:hAnsi="宋体" w:cs="宋体"/>
                <w:color w:val="auto"/>
                <w:sz w:val="24"/>
                <w:highlight w:val="none"/>
                <w:u w:val="single"/>
              </w:rPr>
              <w:t xml:space="preserve"> 三 </w:t>
            </w:r>
            <w:r>
              <w:rPr>
                <w:rFonts w:hint="eastAsia" w:ascii="宋体" w:hAnsi="宋体" w:cs="宋体"/>
                <w:color w:val="auto"/>
                <w:sz w:val="24"/>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47F0D16">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4、投标人财务状况报告：[</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或</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lang w:val="en-US" w:eastAsia="zh-CN"/>
              </w:rPr>
              <w:t>年</w:t>
            </w:r>
            <w:r>
              <w:rPr>
                <w:rFonts w:hint="eastAsia" w:ascii="宋体" w:hAnsi="宋体" w:cs="宋体"/>
                <w:color w:val="auto"/>
                <w:sz w:val="24"/>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EE79281">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5、投标人直接控股股东信息</w:t>
            </w:r>
            <w:r>
              <w:rPr>
                <w:rFonts w:hint="eastAsia" w:ascii="宋体" w:hAnsi="宋体" w:cs="宋体"/>
                <w:color w:val="auto"/>
                <w:sz w:val="24"/>
                <w:highlight w:val="none"/>
                <w:lang w:val="en-US" w:eastAsia="zh-CN"/>
              </w:rPr>
              <w:t>表</w:t>
            </w:r>
            <w:r>
              <w:rPr>
                <w:rFonts w:hint="eastAsia" w:ascii="宋体" w:hAnsi="宋体" w:cs="宋体"/>
                <w:color w:val="auto"/>
                <w:sz w:val="24"/>
                <w:highlight w:val="none"/>
              </w:rPr>
              <w:t>、管理关系信息表。（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20748063">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6、投标资格声明</w:t>
            </w:r>
            <w:r>
              <w:rPr>
                <w:rFonts w:hint="eastAsia" w:ascii="宋体" w:hAnsi="宋体" w:cs="宋体"/>
                <w:color w:val="auto"/>
                <w:sz w:val="24"/>
                <w:highlight w:val="none"/>
                <w:lang w:val="en-US" w:eastAsia="zh-CN"/>
              </w:rPr>
              <w:t>函</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6E553A34">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联合体协议书。</w:t>
            </w:r>
            <w:r>
              <w:rPr>
                <w:rFonts w:hint="eastAsia" w:ascii="宋体" w:hAnsi="宋体" w:cs="宋体"/>
                <w:b/>
                <w:bCs/>
                <w:color w:val="auto"/>
                <w:sz w:val="24"/>
                <w:highlight w:val="none"/>
              </w:rPr>
              <w:t>（以联合体形式投标的，提供联合体协议；本项目不接受联合体投标或者投标人不以联合体形式投标的，则不需要提供）</w:t>
            </w:r>
          </w:p>
          <w:p w14:paraId="4B765C12">
            <w:pPr>
              <w:keepLines/>
              <w:pageBreakBefore w:val="0"/>
              <w:wordWrap w:val="0"/>
              <w:overflowPunct/>
              <w:topLinePunct w:val="0"/>
              <w:bidi w:val="0"/>
              <w:snapToGrid w:val="0"/>
              <w:spacing w:line="360" w:lineRule="auto"/>
              <w:jc w:val="left"/>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、除招标文件规定必须提供以外，投标人认为需要提供的其他证明材料。</w:t>
            </w:r>
          </w:p>
          <w:p w14:paraId="00D07177">
            <w:pPr>
              <w:keepLines/>
              <w:pageBreakBefore w:val="0"/>
              <w:wordWrap w:val="0"/>
              <w:overflowPunct/>
              <w:topLinePunct w:val="0"/>
              <w:bidi w:val="0"/>
              <w:snapToGrid w:val="0"/>
              <w:spacing w:line="360" w:lineRule="auto"/>
              <w:jc w:val="left"/>
              <w:rPr>
                <w:rFonts w:ascii="宋体" w:hAnsi="宋体" w:cs="宋体"/>
                <w:b/>
                <w:color w:val="auto"/>
                <w:sz w:val="24"/>
                <w:highlight w:val="none"/>
              </w:rPr>
            </w:pPr>
            <w:r>
              <w:rPr>
                <w:rFonts w:hint="eastAsia" w:ascii="宋体" w:hAnsi="宋体" w:cs="宋体"/>
                <w:b/>
                <w:bCs/>
                <w:color w:val="auto"/>
                <w:sz w:val="24"/>
                <w:highlight w:val="none"/>
              </w:rPr>
              <w:t>注：1.</w:t>
            </w:r>
            <w:r>
              <w:rPr>
                <w:rFonts w:hint="eastAsia" w:ascii="宋体" w:hAnsi="宋体" w:cs="宋体"/>
                <w:color w:val="auto"/>
                <w:sz w:val="24"/>
                <w:highlight w:val="none"/>
              </w:rPr>
              <w:t xml:space="preserve"> </w:t>
            </w:r>
            <w:r>
              <w:rPr>
                <w:rFonts w:hint="eastAsia" w:ascii="宋体" w:hAnsi="宋体" w:cs="宋体"/>
                <w:b/>
                <w:bCs/>
                <w:color w:val="auto"/>
                <w:sz w:val="24"/>
                <w:highlight w:val="none"/>
              </w:rPr>
              <w:t>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p>
          <w:p w14:paraId="67F8C899">
            <w:pPr>
              <w:keepLines/>
              <w:pageBreakBefore w:val="0"/>
              <w:wordWrap w:val="0"/>
              <w:overflowPunct/>
              <w:topLinePunct w:val="0"/>
              <w:bidi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2</w:t>
            </w:r>
            <w:r>
              <w:rPr>
                <w:rFonts w:hint="eastAsia" w:ascii="宋体" w:hAnsi="宋体" w:cs="宋体"/>
                <w:b/>
                <w:bCs/>
                <w:color w:val="auto"/>
                <w:sz w:val="24"/>
                <w:highlight w:val="none"/>
              </w:rPr>
              <w:t>.联合体投标时，第1-5项资格证明文件联合体各方均必须分别提供，联合体各方分别盖章，否则投标文件按无效投标处理。</w:t>
            </w:r>
          </w:p>
        </w:tc>
      </w:tr>
      <w:tr w14:paraId="4FA08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1D5CCED4">
            <w:pPr>
              <w:keepLines/>
              <w:pageBreakBefore w:val="0"/>
              <w:wordWrap w:val="0"/>
              <w:overflowPunct/>
              <w:topLinePunct w:val="0"/>
              <w:bidi w:val="0"/>
              <w:spacing w:line="360" w:lineRule="auto"/>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654F5B36">
            <w:pPr>
              <w:keepLines/>
              <w:pageBreakBefore w:val="0"/>
              <w:wordWrap w:val="0"/>
              <w:overflowPunct/>
              <w:topLinePunct w:val="0"/>
              <w:bidi w:val="0"/>
              <w:snapToGrid w:val="0"/>
              <w:spacing w:line="360" w:lineRule="auto"/>
              <w:jc w:val="left"/>
              <w:rPr>
                <w:rFonts w:ascii="宋体" w:hAnsi="宋体" w:cs="宋体"/>
                <w:color w:val="auto"/>
                <w:sz w:val="24"/>
                <w:highlight w:val="none"/>
              </w:rPr>
            </w:pPr>
            <w:bookmarkStart w:id="16" w:name="_13.3"/>
            <w:bookmarkEnd w:id="16"/>
            <w:r>
              <w:rPr>
                <w:rFonts w:hint="eastAsia" w:ascii="宋体" w:hAnsi="宋体" w:cs="宋体"/>
                <w:color w:val="auto"/>
                <w:sz w:val="24"/>
                <w:highlight w:val="none"/>
              </w:rPr>
              <w:t>商务文件组成</w:t>
            </w:r>
          </w:p>
          <w:p w14:paraId="4CE60C88">
            <w:pPr>
              <w:keepLines/>
              <w:pageBreakBefore w:val="0"/>
              <w:wordWrap w:val="0"/>
              <w:overflowPunct/>
              <w:topLinePunct w:val="0"/>
              <w:bidi w:val="0"/>
              <w:spacing w:line="360" w:lineRule="auto"/>
              <w:rPr>
                <w:rFonts w:ascii="宋体" w:hAnsi="宋体" w:cs="宋体"/>
                <w:color w:val="auto"/>
                <w:sz w:val="24"/>
                <w:highlight w:val="none"/>
              </w:rPr>
            </w:pPr>
          </w:p>
        </w:tc>
        <w:tc>
          <w:tcPr>
            <w:tcW w:w="6999" w:type="dxa"/>
            <w:tcBorders>
              <w:top w:val="single" w:color="auto" w:sz="4" w:space="0"/>
              <w:left w:val="single" w:color="auto" w:sz="4" w:space="0"/>
              <w:bottom w:val="single" w:color="auto" w:sz="4" w:space="0"/>
              <w:right w:val="single" w:color="auto" w:sz="4" w:space="0"/>
            </w:tcBorders>
            <w:vAlign w:val="center"/>
          </w:tcPr>
          <w:p w14:paraId="2D7C7805">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1、无串通投标行为的承诺函；（</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099A0262">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2、法定代表人身份证明及法定代表人有效身份证正反面复印件；（</w:t>
            </w:r>
            <w:r>
              <w:rPr>
                <w:rFonts w:hint="eastAsia" w:ascii="宋体" w:hAnsi="宋体" w:cs="宋体"/>
                <w:b/>
                <w:bCs/>
                <w:color w:val="auto"/>
                <w:sz w:val="24"/>
                <w:highlight w:val="none"/>
              </w:rPr>
              <w:t>除自然人投标外</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03FBC5BF">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3、法定代表人授权委托书及委托代理人有效身份证正反面复印件；（</w:t>
            </w:r>
            <w:r>
              <w:rPr>
                <w:rFonts w:hint="eastAsia" w:ascii="宋体" w:hAnsi="宋体" w:cs="宋体"/>
                <w:b/>
                <w:color w:val="auto"/>
                <w:sz w:val="24"/>
                <w:highlight w:val="none"/>
              </w:rPr>
              <w:t>委托时必须提供，否则作无效投标处理</w:t>
            </w:r>
            <w:r>
              <w:rPr>
                <w:rFonts w:hint="eastAsia" w:ascii="宋体" w:hAnsi="宋体" w:cs="宋体"/>
                <w:color w:val="auto"/>
                <w:sz w:val="24"/>
                <w:highlight w:val="none"/>
              </w:rPr>
              <w:t>）</w:t>
            </w:r>
          </w:p>
          <w:p w14:paraId="528ADA75">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4、商务条款偏离表；（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00EC59B">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5、投标人情况介绍；</w:t>
            </w:r>
          </w:p>
          <w:p w14:paraId="15D58079">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6、除采购文件规定必须提供以外，投标人认为需要提供的其他证明材料。（投标人根据“第二章 采购需求”及“第四章 评标方法及评标标准”提供有关证明材料）。</w:t>
            </w:r>
          </w:p>
          <w:p w14:paraId="06D28DCD">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 1.法定代表人授权委托书必须由法定代表人及委托代理人签字，并加盖投标人公章，否则作无效投标处理。</w:t>
            </w:r>
          </w:p>
          <w:p w14:paraId="0B4207E1">
            <w:pPr>
              <w:keepLines/>
              <w:pageBreakBefore w:val="0"/>
              <w:wordWrap w:val="0"/>
              <w:overflowPunct/>
              <w:topLinePunct w:val="0"/>
              <w:bidi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bCs/>
                <w:color w:val="auto"/>
                <w:sz w:val="24"/>
                <w:highlight w:val="none"/>
              </w:rPr>
              <w:t>2.</w:t>
            </w:r>
            <w:r>
              <w:rPr>
                <w:rFonts w:hint="eastAsia" w:ascii="宋体" w:hAnsi="宋体" w:cs="宋体"/>
                <w:color w:val="auto"/>
                <w:sz w:val="24"/>
                <w:highlight w:val="none"/>
              </w:rPr>
              <w:t xml:space="preserve"> </w:t>
            </w:r>
            <w:r>
              <w:rPr>
                <w:rFonts w:hint="eastAsia" w:ascii="宋体" w:hAnsi="宋体" w:cs="宋体"/>
                <w:b/>
                <w:bCs/>
                <w:color w:val="auto"/>
                <w:sz w:val="24"/>
                <w:highlight w:val="none"/>
              </w:rPr>
              <w:t>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r>
              <w:rPr>
                <w:rFonts w:hint="eastAsia" w:ascii="宋体" w:hAnsi="宋体" w:cs="宋体"/>
                <w:b/>
                <w:bCs/>
                <w:color w:val="auto"/>
                <w:sz w:val="24"/>
                <w:highlight w:val="none"/>
              </w:rPr>
              <w:t>。</w:t>
            </w:r>
          </w:p>
        </w:tc>
      </w:tr>
      <w:tr w14:paraId="228ED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5B8165DA">
            <w:pPr>
              <w:keepLines/>
              <w:pageBreakBefore w:val="0"/>
              <w:wordWrap w:val="0"/>
              <w:overflowPunct/>
              <w:topLinePunct w:val="0"/>
              <w:bidi w:val="0"/>
              <w:spacing w:line="360" w:lineRule="auto"/>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0A4B9C87">
            <w:pPr>
              <w:keepLines/>
              <w:pageBreakBefore w:val="0"/>
              <w:wordWrap w:val="0"/>
              <w:overflowPunct/>
              <w:topLinePunct w:val="0"/>
              <w:bidi w:val="0"/>
              <w:snapToGrid w:val="0"/>
              <w:spacing w:line="360" w:lineRule="auto"/>
              <w:jc w:val="left"/>
              <w:rPr>
                <w:rFonts w:ascii="宋体" w:hAnsi="宋体" w:cs="宋体"/>
                <w:color w:val="auto"/>
                <w:sz w:val="24"/>
                <w:highlight w:val="none"/>
              </w:rPr>
            </w:pPr>
            <w:bookmarkStart w:id="17" w:name="_13.4"/>
            <w:bookmarkEnd w:id="17"/>
            <w:r>
              <w:rPr>
                <w:rFonts w:hint="eastAsia" w:ascii="宋体" w:hAnsi="宋体" w:cs="宋体"/>
                <w:color w:val="auto"/>
                <w:sz w:val="24"/>
                <w:highlight w:val="none"/>
              </w:rPr>
              <w:t>技术文件组成</w:t>
            </w:r>
          </w:p>
          <w:p w14:paraId="4527F52F">
            <w:pPr>
              <w:keepLines/>
              <w:pageBreakBefore w:val="0"/>
              <w:wordWrap w:val="0"/>
              <w:overflowPunct/>
              <w:topLinePunct w:val="0"/>
              <w:bidi w:val="0"/>
              <w:spacing w:line="360" w:lineRule="auto"/>
              <w:rPr>
                <w:rFonts w:ascii="宋体" w:hAnsi="宋体" w:cs="宋体"/>
                <w:color w:val="auto"/>
                <w:sz w:val="24"/>
                <w:highlight w:val="none"/>
              </w:rPr>
            </w:pPr>
          </w:p>
        </w:tc>
        <w:tc>
          <w:tcPr>
            <w:tcW w:w="6999" w:type="dxa"/>
            <w:tcBorders>
              <w:top w:val="single" w:color="auto" w:sz="4" w:space="0"/>
              <w:left w:val="single" w:color="auto" w:sz="4" w:space="0"/>
              <w:bottom w:val="single" w:color="auto" w:sz="4" w:space="0"/>
              <w:right w:val="single" w:color="auto" w:sz="4" w:space="0"/>
            </w:tcBorders>
            <w:vAlign w:val="center"/>
          </w:tcPr>
          <w:p w14:paraId="4146096C">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1、服务需求、技术需求偏离表；（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F1AB7AF">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2、组织服务方案；（</w:t>
            </w:r>
            <w:r>
              <w:rPr>
                <w:rFonts w:hint="eastAsia" w:ascii="宋体" w:hAnsi="宋体" w:cs="宋体"/>
                <w:b/>
                <w:color w:val="auto"/>
                <w:sz w:val="24"/>
                <w:highlight w:val="none"/>
              </w:rPr>
              <w:t>如有请提供</w:t>
            </w:r>
            <w:r>
              <w:rPr>
                <w:rFonts w:hint="eastAsia" w:ascii="宋体" w:hAnsi="宋体" w:cs="宋体"/>
                <w:color w:val="auto"/>
                <w:sz w:val="24"/>
                <w:highlight w:val="none"/>
              </w:rPr>
              <w:t>）</w:t>
            </w:r>
          </w:p>
          <w:p w14:paraId="76DF8E4D">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3、售后服务方案；（</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94DF7E9">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4、项目实施人员一览表；（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F74B44F">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5、投标人对本项目的合理化建议和改进措施；</w:t>
            </w:r>
            <w:r>
              <w:rPr>
                <w:rFonts w:hint="eastAsia" w:ascii="宋体" w:hAnsi="宋体" w:cs="宋体"/>
                <w:b/>
                <w:bCs/>
                <w:color w:val="auto"/>
                <w:sz w:val="24"/>
                <w:highlight w:val="none"/>
              </w:rPr>
              <w:t>（如有请提供）</w:t>
            </w:r>
          </w:p>
          <w:p w14:paraId="69C58AEB">
            <w:pPr>
              <w:keepLines/>
              <w:pageBreakBefore w:val="0"/>
              <w:wordWrap w:val="0"/>
              <w:overflowPunct/>
              <w:topLinePunct w:val="0"/>
              <w:bidi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6、除招标文件规定必须提供以外，投标人需要说明的其他文件和说明。</w:t>
            </w:r>
          </w:p>
          <w:p w14:paraId="5CE759F6">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r>
              <w:rPr>
                <w:rFonts w:hint="eastAsia" w:ascii="宋体" w:hAnsi="宋体" w:cs="宋体"/>
                <w:b/>
                <w:bCs/>
                <w:color w:val="auto"/>
                <w:sz w:val="24"/>
                <w:highlight w:val="none"/>
              </w:rPr>
              <w:t>。</w:t>
            </w:r>
          </w:p>
        </w:tc>
      </w:tr>
      <w:tr w14:paraId="6614D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60144635">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45E9F72E">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报价文件组成</w:t>
            </w:r>
          </w:p>
        </w:tc>
        <w:tc>
          <w:tcPr>
            <w:tcW w:w="6999" w:type="dxa"/>
            <w:tcBorders>
              <w:top w:val="single" w:color="auto" w:sz="4" w:space="0"/>
              <w:left w:val="single" w:color="auto" w:sz="4" w:space="0"/>
              <w:bottom w:val="single" w:color="auto" w:sz="4" w:space="0"/>
              <w:right w:val="single" w:color="auto" w:sz="4" w:space="0"/>
            </w:tcBorders>
            <w:vAlign w:val="center"/>
          </w:tcPr>
          <w:p w14:paraId="7EA99514">
            <w:pPr>
              <w:keepLines/>
              <w:pageBreakBefore w:val="0"/>
              <w:tabs>
                <w:tab w:val="left" w:pos="459"/>
              </w:tabs>
              <w:wordWrap w:val="0"/>
              <w:overflowPunct/>
              <w:topLinePunct w:val="0"/>
              <w:bidi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w:t>
            </w:r>
            <w:r>
              <w:rPr>
                <w:rFonts w:hint="eastAsia" w:ascii="宋体" w:hAnsi="宋体" w:eastAsia="宋体" w:cs="宋体"/>
                <w:b/>
                <w:color w:val="auto"/>
                <w:sz w:val="24"/>
                <w:highlight w:val="none"/>
              </w:rPr>
              <w:t>必须提供，否则作无效投标处理</w:t>
            </w:r>
            <w:r>
              <w:rPr>
                <w:rFonts w:hint="eastAsia" w:ascii="宋体" w:hAnsi="宋体" w:eastAsia="宋体" w:cs="宋体"/>
                <w:color w:val="auto"/>
                <w:sz w:val="24"/>
                <w:highlight w:val="none"/>
              </w:rPr>
              <w:t>）</w:t>
            </w:r>
          </w:p>
          <w:p w14:paraId="5137A857">
            <w:pPr>
              <w:keepLines/>
              <w:pageBreakBefore w:val="0"/>
              <w:tabs>
                <w:tab w:val="left" w:pos="459"/>
              </w:tabs>
              <w:wordWrap w:val="0"/>
              <w:overflowPunct/>
              <w:topLinePunct w:val="0"/>
              <w:bidi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2、开标一览表；（</w:t>
            </w:r>
            <w:r>
              <w:rPr>
                <w:rFonts w:hint="eastAsia" w:ascii="宋体" w:hAnsi="宋体" w:eastAsia="宋体" w:cs="宋体"/>
                <w:b/>
                <w:color w:val="auto"/>
                <w:sz w:val="24"/>
                <w:highlight w:val="none"/>
              </w:rPr>
              <w:t>必须提供，否则作无效投标处理</w:t>
            </w:r>
            <w:r>
              <w:rPr>
                <w:rFonts w:hint="eastAsia" w:ascii="宋体" w:hAnsi="宋体" w:eastAsia="宋体" w:cs="宋体"/>
                <w:color w:val="auto"/>
                <w:sz w:val="24"/>
                <w:highlight w:val="none"/>
              </w:rPr>
              <w:t>）</w:t>
            </w:r>
          </w:p>
          <w:p w14:paraId="581133C8">
            <w:pPr>
              <w:keepLines/>
              <w:pageBreakBefore w:val="0"/>
              <w:tabs>
                <w:tab w:val="left" w:pos="459"/>
              </w:tabs>
              <w:wordWrap w:val="0"/>
              <w:overflowPunct/>
              <w:topLinePunct w:val="0"/>
              <w:bidi w:val="0"/>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3、中小企业声明函。</w:t>
            </w:r>
            <w:r>
              <w:rPr>
                <w:rFonts w:hint="eastAsia" w:ascii="宋体" w:hAnsi="宋体" w:eastAsia="宋体" w:cs="宋体"/>
                <w:b/>
                <w:bCs/>
                <w:color w:val="auto"/>
                <w:sz w:val="24"/>
                <w:highlight w:val="none"/>
              </w:rPr>
              <w:t>（如有请提供。）</w:t>
            </w:r>
          </w:p>
          <w:p w14:paraId="60649582">
            <w:pPr>
              <w:keepLines/>
              <w:pageBreakBefore w:val="0"/>
              <w:tabs>
                <w:tab w:val="left" w:pos="459"/>
              </w:tabs>
              <w:wordWrap w:val="0"/>
              <w:overflowPunct/>
              <w:topLinePunct w:val="0"/>
              <w:bidi w:val="0"/>
              <w:snapToGrid w:val="0"/>
              <w:spacing w:line="360" w:lineRule="auto"/>
              <w:jc w:val="left"/>
              <w:rPr>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、投标人针对报价需要说明的其他文</w:t>
            </w:r>
            <w:r>
              <w:rPr>
                <w:rFonts w:hint="eastAsia"/>
                <w:color w:val="auto"/>
                <w:sz w:val="24"/>
                <w:highlight w:val="none"/>
              </w:rPr>
              <w:t>件和说明明。</w:t>
            </w:r>
          </w:p>
        </w:tc>
      </w:tr>
      <w:tr w14:paraId="70D02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C528D76">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2566" w:type="dxa"/>
            <w:tcBorders>
              <w:top w:val="single" w:color="auto" w:sz="4" w:space="0"/>
              <w:left w:val="single" w:color="auto" w:sz="4" w:space="0"/>
              <w:bottom w:val="single" w:color="auto" w:sz="4" w:space="0"/>
              <w:right w:val="single" w:color="auto" w:sz="4" w:space="0"/>
            </w:tcBorders>
            <w:vAlign w:val="center"/>
          </w:tcPr>
          <w:p w14:paraId="04E2F7DC">
            <w:pPr>
              <w:keepLines/>
              <w:pageBreakBefore w:val="0"/>
              <w:wordWrap w:val="0"/>
              <w:overflowPunct/>
              <w:topLinePunct w:val="0"/>
              <w:bidi w:val="0"/>
              <w:spacing w:line="360" w:lineRule="auto"/>
              <w:rPr>
                <w:rFonts w:ascii="宋体" w:hAnsi="宋体" w:cs="宋体"/>
                <w:color w:val="auto"/>
                <w:sz w:val="24"/>
                <w:highlight w:val="none"/>
              </w:rPr>
            </w:pPr>
            <w:bookmarkStart w:id="18" w:name="_16.2"/>
            <w:bookmarkEnd w:id="18"/>
            <w:r>
              <w:rPr>
                <w:rFonts w:hint="eastAsia" w:ascii="宋体" w:hAnsi="宋体" w:cs="宋体"/>
                <w:color w:val="auto"/>
                <w:sz w:val="24"/>
                <w:highlight w:val="none"/>
              </w:rPr>
              <w:t>投标报价要求</w:t>
            </w:r>
          </w:p>
        </w:tc>
        <w:tc>
          <w:tcPr>
            <w:tcW w:w="6999" w:type="dxa"/>
            <w:tcBorders>
              <w:top w:val="single" w:color="auto" w:sz="4" w:space="0"/>
              <w:left w:val="single" w:color="auto" w:sz="4" w:space="0"/>
              <w:bottom w:val="single" w:color="auto" w:sz="4" w:space="0"/>
              <w:right w:val="single" w:color="auto" w:sz="4" w:space="0"/>
            </w:tcBorders>
            <w:vAlign w:val="center"/>
          </w:tcPr>
          <w:p w14:paraId="6B1B0306">
            <w:pPr>
              <w:keepLines/>
              <w:pageBreakBefore w:val="0"/>
              <w:wordWrap w:val="0"/>
              <w:overflowPunct/>
              <w:topLinePunct w:val="0"/>
              <w:bidi w:val="0"/>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61E68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789E9C5">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2566" w:type="dxa"/>
            <w:tcBorders>
              <w:top w:val="single" w:color="auto" w:sz="4" w:space="0"/>
              <w:left w:val="single" w:color="auto" w:sz="4" w:space="0"/>
              <w:bottom w:val="single" w:color="auto" w:sz="4" w:space="0"/>
              <w:right w:val="single" w:color="auto" w:sz="4" w:space="0"/>
            </w:tcBorders>
            <w:vAlign w:val="center"/>
          </w:tcPr>
          <w:p w14:paraId="36CAEE5D">
            <w:pPr>
              <w:keepLines/>
              <w:pageBreakBefore w:val="0"/>
              <w:wordWrap w:val="0"/>
              <w:overflowPunct/>
              <w:topLinePunct w:val="0"/>
              <w:bidi w:val="0"/>
              <w:spacing w:line="360" w:lineRule="auto"/>
              <w:rPr>
                <w:rFonts w:ascii="宋体" w:hAnsi="宋体" w:cs="宋体"/>
                <w:color w:val="auto"/>
                <w:sz w:val="24"/>
                <w:highlight w:val="none"/>
              </w:rPr>
            </w:pPr>
            <w:bookmarkStart w:id="19" w:name="_17.1"/>
            <w:bookmarkEnd w:id="19"/>
            <w:r>
              <w:rPr>
                <w:rFonts w:hint="eastAsia" w:ascii="宋体" w:hAnsi="宋体" w:cs="宋体"/>
                <w:color w:val="auto"/>
                <w:sz w:val="24"/>
                <w:highlight w:val="none"/>
              </w:rPr>
              <w:t>投标有效期</w:t>
            </w:r>
          </w:p>
        </w:tc>
        <w:tc>
          <w:tcPr>
            <w:tcW w:w="6999" w:type="dxa"/>
            <w:tcBorders>
              <w:top w:val="single" w:color="auto" w:sz="4" w:space="0"/>
              <w:left w:val="single" w:color="auto" w:sz="4" w:space="0"/>
              <w:bottom w:val="single" w:color="auto" w:sz="4" w:space="0"/>
              <w:right w:val="single" w:color="auto" w:sz="4" w:space="0"/>
            </w:tcBorders>
            <w:vAlign w:val="center"/>
          </w:tcPr>
          <w:p w14:paraId="63C2921C">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自投标截止之日起</w:t>
            </w:r>
            <w:r>
              <w:rPr>
                <w:rFonts w:hint="eastAsia" w:ascii="宋体" w:hAnsi="宋体" w:cs="宋体"/>
                <w:color w:val="auto"/>
                <w:sz w:val="24"/>
                <w:highlight w:val="none"/>
                <w:u w:val="single"/>
              </w:rPr>
              <w:t xml:space="preserve"> </w:t>
            </w:r>
            <w:bookmarkStart w:id="20" w:name="PO_3000001866_PM046"/>
            <w:r>
              <w:rPr>
                <w:rFonts w:hint="eastAsia" w:ascii="宋体" w:hAnsi="宋体" w:cs="宋体"/>
                <w:color w:val="auto"/>
                <w:sz w:val="24"/>
                <w:highlight w:val="none"/>
                <w:u w:val="single"/>
              </w:rPr>
              <w:t>60日历天</w:t>
            </w:r>
            <w:bookmarkEnd w:id="20"/>
            <w:r>
              <w:rPr>
                <w:rFonts w:hint="eastAsia" w:ascii="宋体" w:hAnsi="宋体" w:cs="宋体"/>
                <w:color w:val="auto"/>
                <w:sz w:val="24"/>
                <w:highlight w:val="none"/>
              </w:rPr>
              <w:t>日。</w:t>
            </w:r>
          </w:p>
        </w:tc>
      </w:tr>
      <w:tr w14:paraId="67F3F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DB423DF">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18</w:t>
            </w:r>
          </w:p>
        </w:tc>
        <w:tc>
          <w:tcPr>
            <w:tcW w:w="2566" w:type="dxa"/>
            <w:tcBorders>
              <w:top w:val="single" w:color="auto" w:sz="4" w:space="0"/>
              <w:left w:val="single" w:color="auto" w:sz="4" w:space="0"/>
              <w:bottom w:val="single" w:color="auto" w:sz="4" w:space="0"/>
              <w:right w:val="single" w:color="auto" w:sz="4" w:space="0"/>
            </w:tcBorders>
            <w:vAlign w:val="center"/>
          </w:tcPr>
          <w:p w14:paraId="2FBE710E">
            <w:pPr>
              <w:keepLines/>
              <w:pageBreakBefore w:val="0"/>
              <w:wordWrap w:val="0"/>
              <w:overflowPunct/>
              <w:topLinePunct w:val="0"/>
              <w:bidi w:val="0"/>
              <w:spacing w:line="360" w:lineRule="auto"/>
              <w:rPr>
                <w:rFonts w:ascii="宋体" w:hAnsi="宋体" w:cs="宋体"/>
                <w:color w:val="auto"/>
                <w:sz w:val="24"/>
                <w:highlight w:val="none"/>
              </w:rPr>
            </w:pPr>
            <w:bookmarkStart w:id="21" w:name="_18"/>
            <w:bookmarkEnd w:id="21"/>
            <w:r>
              <w:rPr>
                <w:rFonts w:hint="eastAsia" w:ascii="宋体" w:hAnsi="宋体" w:cs="宋体"/>
                <w:color w:val="auto"/>
                <w:sz w:val="24"/>
                <w:highlight w:val="none"/>
              </w:rPr>
              <w:t>投标保证金金额</w:t>
            </w:r>
          </w:p>
        </w:tc>
        <w:tc>
          <w:tcPr>
            <w:tcW w:w="6999" w:type="dxa"/>
            <w:tcBorders>
              <w:top w:val="single" w:color="auto" w:sz="4" w:space="0"/>
              <w:left w:val="single" w:color="auto" w:sz="4" w:space="0"/>
              <w:bottom w:val="single" w:color="auto" w:sz="4" w:space="0"/>
              <w:right w:val="single" w:color="auto" w:sz="4" w:space="0"/>
            </w:tcBorders>
            <w:vAlign w:val="center"/>
          </w:tcPr>
          <w:p w14:paraId="72148657">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本项目不收取投标保证金。</w:t>
            </w:r>
          </w:p>
        </w:tc>
      </w:tr>
      <w:tr w14:paraId="3168C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4DD7A2B">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2566" w:type="dxa"/>
            <w:tcBorders>
              <w:top w:val="single" w:color="auto" w:sz="4" w:space="0"/>
              <w:left w:val="single" w:color="auto" w:sz="4" w:space="0"/>
              <w:bottom w:val="single" w:color="auto" w:sz="4" w:space="0"/>
              <w:right w:val="single" w:color="auto" w:sz="4" w:space="0"/>
            </w:tcBorders>
            <w:vAlign w:val="center"/>
          </w:tcPr>
          <w:p w14:paraId="27564867">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投标文件编制要求</w:t>
            </w:r>
          </w:p>
        </w:tc>
        <w:tc>
          <w:tcPr>
            <w:tcW w:w="6999" w:type="dxa"/>
            <w:tcBorders>
              <w:top w:val="single" w:color="auto" w:sz="4" w:space="0"/>
              <w:left w:val="single" w:color="auto" w:sz="4" w:space="0"/>
              <w:bottom w:val="single" w:color="auto" w:sz="4" w:space="0"/>
              <w:right w:val="single" w:color="auto" w:sz="4" w:space="0"/>
            </w:tcBorders>
            <w:vAlign w:val="center"/>
          </w:tcPr>
          <w:p w14:paraId="4FFCB865">
            <w:pPr>
              <w:keepLines/>
              <w:pageBreakBefore w:val="0"/>
              <w:wordWrap w:val="0"/>
              <w:overflowPunct/>
              <w:topLinePunct w:val="0"/>
              <w:bidi w:val="0"/>
              <w:spacing w:line="360" w:lineRule="auto"/>
              <w:rPr>
                <w:rFonts w:ascii="宋体" w:hAnsi="宋体" w:cs="宋体"/>
                <w:b/>
                <w:color w:val="auto"/>
                <w:sz w:val="24"/>
                <w:highlight w:val="none"/>
                <w:u w:val="single"/>
              </w:rPr>
            </w:pPr>
            <w:r>
              <w:rPr>
                <w:rFonts w:hint="eastAsia" w:ascii="宋体" w:hAnsi="宋体" w:cs="宋体"/>
                <w:color w:val="auto"/>
                <w:sz w:val="24"/>
                <w:highlight w:val="none"/>
              </w:rPr>
              <w:t>投标文件应按报价文件、资格证明文件、商务文件、技术文件分别编制，报价文件、资格证明文件商务文件</w:t>
            </w:r>
            <w:r>
              <w:rPr>
                <w:rFonts w:hint="eastAsia" w:ascii="宋体" w:hAnsi="宋体" w:cs="宋体"/>
                <w:color w:val="auto"/>
                <w:sz w:val="24"/>
                <w:highlight w:val="none"/>
                <w:lang w:eastAsia="zh-CN"/>
              </w:rPr>
              <w:t>、</w:t>
            </w:r>
            <w:r>
              <w:rPr>
                <w:rFonts w:hint="eastAsia" w:ascii="宋体" w:hAnsi="宋体" w:cs="宋体"/>
                <w:color w:val="auto"/>
                <w:sz w:val="24"/>
                <w:highlight w:val="none"/>
              </w:rPr>
              <w:t>技术文件分别生产电子文件。</w:t>
            </w:r>
            <w:r>
              <w:rPr>
                <w:rFonts w:hint="eastAsia" w:ascii="宋体" w:hAnsi="宋体" w:cs="宋体"/>
                <w:b/>
                <w:color w:val="auto"/>
                <w:sz w:val="24"/>
                <w:highlight w:val="none"/>
                <w:u w:val="single"/>
              </w:rPr>
              <w:t>电子版投标文件制作方式见招标公告附件。</w:t>
            </w:r>
          </w:p>
        </w:tc>
      </w:tr>
      <w:tr w14:paraId="166B8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D54F28C">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20</w:t>
            </w:r>
          </w:p>
        </w:tc>
        <w:tc>
          <w:tcPr>
            <w:tcW w:w="2566" w:type="dxa"/>
            <w:tcBorders>
              <w:top w:val="single" w:color="auto" w:sz="4" w:space="0"/>
              <w:left w:val="single" w:color="auto" w:sz="4" w:space="0"/>
              <w:bottom w:val="single" w:color="auto" w:sz="4" w:space="0"/>
              <w:right w:val="single" w:color="auto" w:sz="4" w:space="0"/>
            </w:tcBorders>
            <w:vAlign w:val="center"/>
          </w:tcPr>
          <w:p w14:paraId="203ACAA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备份投标文件</w:t>
            </w:r>
          </w:p>
        </w:tc>
        <w:tc>
          <w:tcPr>
            <w:tcW w:w="6999" w:type="dxa"/>
            <w:tcBorders>
              <w:top w:val="single" w:color="auto" w:sz="4" w:space="0"/>
              <w:left w:val="single" w:color="auto" w:sz="4" w:space="0"/>
              <w:bottom w:val="single" w:color="auto" w:sz="4" w:space="0"/>
              <w:right w:val="single" w:color="auto" w:sz="4" w:space="0"/>
            </w:tcBorders>
            <w:vAlign w:val="center"/>
          </w:tcPr>
          <w:p w14:paraId="3367DEAA">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本项目不接受备份投标文件。</w:t>
            </w:r>
          </w:p>
        </w:tc>
      </w:tr>
      <w:tr w14:paraId="35C90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6EACB5F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21.1</w:t>
            </w:r>
          </w:p>
        </w:tc>
        <w:tc>
          <w:tcPr>
            <w:tcW w:w="2566" w:type="dxa"/>
            <w:tcBorders>
              <w:top w:val="single" w:color="auto" w:sz="4" w:space="0"/>
              <w:left w:val="single" w:color="auto" w:sz="4" w:space="0"/>
              <w:bottom w:val="single" w:color="auto" w:sz="4" w:space="0"/>
              <w:right w:val="single" w:color="auto" w:sz="4" w:space="0"/>
            </w:tcBorders>
            <w:vAlign w:val="center"/>
          </w:tcPr>
          <w:p w14:paraId="3AA63E8C">
            <w:pPr>
              <w:keepLines/>
              <w:pageBreakBefore w:val="0"/>
              <w:wordWrap w:val="0"/>
              <w:overflowPunct/>
              <w:topLinePunct w:val="0"/>
              <w:bidi w:val="0"/>
              <w:spacing w:line="360" w:lineRule="auto"/>
              <w:rPr>
                <w:rFonts w:ascii="宋体" w:hAnsi="宋体" w:cs="宋体"/>
                <w:color w:val="auto"/>
                <w:sz w:val="24"/>
                <w:highlight w:val="none"/>
              </w:rPr>
            </w:pPr>
            <w:bookmarkStart w:id="22" w:name="_21.1"/>
            <w:bookmarkEnd w:id="22"/>
            <w:r>
              <w:rPr>
                <w:rFonts w:hint="eastAsia" w:ascii="宋体" w:hAnsi="宋体" w:cs="宋体"/>
                <w:color w:val="auto"/>
                <w:sz w:val="24"/>
                <w:highlight w:val="none"/>
              </w:rPr>
              <w:t>投标截止时间</w:t>
            </w:r>
          </w:p>
        </w:tc>
        <w:tc>
          <w:tcPr>
            <w:tcW w:w="6999" w:type="dxa"/>
            <w:tcBorders>
              <w:top w:val="single" w:color="auto" w:sz="4" w:space="0"/>
              <w:left w:val="single" w:color="auto" w:sz="4" w:space="0"/>
              <w:bottom w:val="single" w:color="auto" w:sz="4" w:space="0"/>
              <w:right w:val="single" w:color="auto" w:sz="4" w:space="0"/>
            </w:tcBorders>
            <w:vAlign w:val="center"/>
          </w:tcPr>
          <w:p w14:paraId="3733A871">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详见招标公告</w:t>
            </w:r>
          </w:p>
        </w:tc>
      </w:tr>
      <w:tr w14:paraId="1C81E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19C179D1">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7BFA1BD1">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投标文件提交起止时间</w:t>
            </w:r>
          </w:p>
        </w:tc>
        <w:tc>
          <w:tcPr>
            <w:tcW w:w="6999" w:type="dxa"/>
            <w:tcBorders>
              <w:top w:val="single" w:color="auto" w:sz="4" w:space="0"/>
              <w:left w:val="single" w:color="auto" w:sz="4" w:space="0"/>
              <w:bottom w:val="single" w:color="auto" w:sz="4" w:space="0"/>
              <w:right w:val="single" w:color="auto" w:sz="4" w:space="0"/>
            </w:tcBorders>
            <w:vAlign w:val="center"/>
          </w:tcPr>
          <w:p w14:paraId="2FDC2E7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详见招标公告</w:t>
            </w:r>
          </w:p>
        </w:tc>
      </w:tr>
      <w:tr w14:paraId="6F753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7A4AB2D0">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216B246A">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投标地点</w:t>
            </w:r>
          </w:p>
        </w:tc>
        <w:tc>
          <w:tcPr>
            <w:tcW w:w="6999" w:type="dxa"/>
            <w:tcBorders>
              <w:top w:val="single" w:color="auto" w:sz="4" w:space="0"/>
              <w:left w:val="single" w:color="auto" w:sz="4" w:space="0"/>
              <w:bottom w:val="single" w:color="auto" w:sz="4" w:space="0"/>
              <w:right w:val="single" w:color="auto" w:sz="4" w:space="0"/>
            </w:tcBorders>
            <w:vAlign w:val="center"/>
          </w:tcPr>
          <w:p w14:paraId="53E77332">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详见招标公告</w:t>
            </w:r>
          </w:p>
        </w:tc>
      </w:tr>
      <w:tr w14:paraId="3EF73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6573F488">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6BB7619E">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投标人递交投标样品截止时间及地点</w:t>
            </w:r>
          </w:p>
        </w:tc>
        <w:tc>
          <w:tcPr>
            <w:tcW w:w="6999" w:type="dxa"/>
            <w:tcBorders>
              <w:top w:val="single" w:color="auto" w:sz="4" w:space="0"/>
              <w:left w:val="single" w:color="auto" w:sz="4" w:space="0"/>
              <w:bottom w:val="single" w:color="auto" w:sz="4" w:space="0"/>
              <w:right w:val="single" w:color="auto" w:sz="4" w:space="0"/>
            </w:tcBorders>
            <w:vAlign w:val="center"/>
          </w:tcPr>
          <w:p w14:paraId="3C622906">
            <w:pPr>
              <w:keepLines/>
              <w:pageBreakBefore w:val="0"/>
              <w:wordWrap w:val="0"/>
              <w:overflowPunct/>
              <w:topLinePunct w:val="0"/>
              <w:bidi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/年 /月 / 日 / 时  /分</w:t>
            </w:r>
            <w:r>
              <w:rPr>
                <w:rFonts w:hint="eastAsia" w:ascii="宋体" w:hAnsi="宋体" w:cs="宋体"/>
                <w:bCs/>
                <w:color w:val="auto"/>
                <w:sz w:val="24"/>
                <w:highlight w:val="none"/>
              </w:rPr>
              <w:t>（北京时间）</w:t>
            </w:r>
          </w:p>
          <w:p w14:paraId="78F4BFB4">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                        </w:t>
            </w:r>
          </w:p>
        </w:tc>
      </w:tr>
      <w:tr w14:paraId="3E30D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171EB1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23</w:t>
            </w:r>
          </w:p>
        </w:tc>
        <w:tc>
          <w:tcPr>
            <w:tcW w:w="2566" w:type="dxa"/>
            <w:tcBorders>
              <w:top w:val="single" w:color="auto" w:sz="4" w:space="0"/>
              <w:left w:val="single" w:color="auto" w:sz="4" w:space="0"/>
              <w:bottom w:val="single" w:color="auto" w:sz="4" w:space="0"/>
              <w:right w:val="single" w:color="auto" w:sz="4" w:space="0"/>
            </w:tcBorders>
            <w:vAlign w:val="center"/>
          </w:tcPr>
          <w:p w14:paraId="1F12D613">
            <w:pPr>
              <w:keepLines/>
              <w:pageBreakBefore w:val="0"/>
              <w:wordWrap w:val="0"/>
              <w:overflowPunct/>
              <w:topLinePunct w:val="0"/>
              <w:bidi w:val="0"/>
              <w:spacing w:line="360" w:lineRule="auto"/>
              <w:rPr>
                <w:rFonts w:ascii="宋体" w:hAnsi="宋体" w:cs="宋体"/>
                <w:color w:val="auto"/>
                <w:sz w:val="24"/>
                <w:highlight w:val="none"/>
              </w:rPr>
            </w:pPr>
            <w:bookmarkStart w:id="23" w:name="_23"/>
            <w:bookmarkEnd w:id="23"/>
            <w:r>
              <w:rPr>
                <w:rFonts w:hint="eastAsia" w:ascii="宋体" w:hAnsi="宋体" w:cs="宋体"/>
                <w:color w:val="auto"/>
                <w:sz w:val="24"/>
                <w:highlight w:val="none"/>
              </w:rPr>
              <w:t>开标时间、地点</w:t>
            </w:r>
          </w:p>
        </w:tc>
        <w:tc>
          <w:tcPr>
            <w:tcW w:w="6999" w:type="dxa"/>
            <w:tcBorders>
              <w:top w:val="single" w:color="auto" w:sz="4" w:space="0"/>
              <w:left w:val="single" w:color="auto" w:sz="4" w:space="0"/>
              <w:bottom w:val="single" w:color="auto" w:sz="4" w:space="0"/>
              <w:right w:val="single" w:color="auto" w:sz="4" w:space="0"/>
            </w:tcBorders>
            <w:vAlign w:val="center"/>
          </w:tcPr>
          <w:p w14:paraId="12CBDD18">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详见招标公告 </w:t>
            </w:r>
          </w:p>
        </w:tc>
      </w:tr>
      <w:tr w14:paraId="50D7B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4DE166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25.3（2）</w:t>
            </w:r>
          </w:p>
        </w:tc>
        <w:tc>
          <w:tcPr>
            <w:tcW w:w="2566" w:type="dxa"/>
            <w:tcBorders>
              <w:top w:val="single" w:color="auto" w:sz="4" w:space="0"/>
              <w:left w:val="single" w:color="auto" w:sz="4" w:space="0"/>
              <w:bottom w:val="single" w:color="auto" w:sz="4" w:space="0"/>
              <w:right w:val="single" w:color="auto" w:sz="4" w:space="0"/>
            </w:tcBorders>
            <w:vAlign w:val="center"/>
          </w:tcPr>
          <w:p w14:paraId="1AC60F12">
            <w:pPr>
              <w:keepLines/>
              <w:pageBreakBefore w:val="0"/>
              <w:wordWrap w:val="0"/>
              <w:overflowPunct/>
              <w:topLinePunct w:val="0"/>
              <w:bidi w:val="0"/>
              <w:spacing w:line="360" w:lineRule="auto"/>
              <w:rPr>
                <w:rFonts w:ascii="宋体" w:hAnsi="宋体" w:cs="宋体"/>
                <w:color w:val="auto"/>
                <w:sz w:val="24"/>
                <w:highlight w:val="none"/>
              </w:rPr>
            </w:pPr>
            <w:bookmarkStart w:id="24" w:name="_25.3"/>
            <w:bookmarkEnd w:id="24"/>
            <w:r>
              <w:rPr>
                <w:rFonts w:hint="eastAsia" w:ascii="宋体" w:hAnsi="宋体" w:cs="宋体"/>
                <w:color w:val="auto"/>
                <w:sz w:val="24"/>
                <w:highlight w:val="none"/>
              </w:rPr>
              <w:t>投标人信用查询渠道</w:t>
            </w:r>
          </w:p>
        </w:tc>
        <w:tc>
          <w:tcPr>
            <w:tcW w:w="6999" w:type="dxa"/>
            <w:tcBorders>
              <w:top w:val="single" w:color="auto" w:sz="4" w:space="0"/>
              <w:left w:val="single" w:color="auto" w:sz="4" w:space="0"/>
              <w:bottom w:val="single" w:color="auto" w:sz="4" w:space="0"/>
              <w:right w:val="single" w:color="auto" w:sz="4" w:space="0"/>
            </w:tcBorders>
            <w:vAlign w:val="center"/>
          </w:tcPr>
          <w:p w14:paraId="3B961653">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采购人或者采购代理机构在资格审查结束前，对投标人进行信用查询。</w:t>
            </w:r>
          </w:p>
          <w:p w14:paraId="546D01EE">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查询渠道：“信用中国”网站(www.creditchina.gov.cn) 、中国政府采购网(www.ccgp.gov.cn)。</w:t>
            </w:r>
          </w:p>
        </w:tc>
      </w:tr>
      <w:tr w14:paraId="51371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DF5D40C">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6AD3FC8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信用查询截止时点</w:t>
            </w:r>
          </w:p>
        </w:tc>
        <w:tc>
          <w:tcPr>
            <w:tcW w:w="6999" w:type="dxa"/>
            <w:tcBorders>
              <w:top w:val="single" w:color="auto" w:sz="4" w:space="0"/>
              <w:left w:val="single" w:color="auto" w:sz="4" w:space="0"/>
              <w:bottom w:val="single" w:color="auto" w:sz="4" w:space="0"/>
              <w:right w:val="single" w:color="auto" w:sz="4" w:space="0"/>
            </w:tcBorders>
            <w:vAlign w:val="center"/>
          </w:tcPr>
          <w:p w14:paraId="688DCB5E">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资格审查结束前</w:t>
            </w:r>
          </w:p>
        </w:tc>
      </w:tr>
      <w:tr w14:paraId="561EB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077FDD3">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33366E92">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查询记录和证据留存方式</w:t>
            </w:r>
          </w:p>
        </w:tc>
        <w:tc>
          <w:tcPr>
            <w:tcW w:w="6999" w:type="dxa"/>
            <w:tcBorders>
              <w:top w:val="single" w:color="auto" w:sz="4" w:space="0"/>
              <w:left w:val="single" w:color="auto" w:sz="4" w:space="0"/>
              <w:bottom w:val="single" w:color="auto" w:sz="4" w:space="0"/>
              <w:right w:val="single" w:color="auto" w:sz="4" w:space="0"/>
            </w:tcBorders>
            <w:vAlign w:val="center"/>
          </w:tcPr>
          <w:p w14:paraId="75A1DFBD">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在查询网站中直接截图查询记录，截图作为在广西政府采购云平台作为附件上传保存。</w:t>
            </w:r>
          </w:p>
        </w:tc>
      </w:tr>
      <w:tr w14:paraId="2CF8F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EE29D7A">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2C83C710">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信用信息使用规则</w:t>
            </w:r>
          </w:p>
        </w:tc>
        <w:tc>
          <w:tcPr>
            <w:tcW w:w="6999" w:type="dxa"/>
            <w:tcBorders>
              <w:top w:val="single" w:color="auto" w:sz="4" w:space="0"/>
              <w:left w:val="single" w:color="auto" w:sz="4" w:space="0"/>
              <w:bottom w:val="single" w:color="auto" w:sz="4" w:space="0"/>
              <w:right w:val="single" w:color="auto" w:sz="4" w:space="0"/>
            </w:tcBorders>
            <w:vAlign w:val="center"/>
          </w:tcPr>
          <w:p w14:paraId="1A783FCC">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对在“信用中国”网站(www.creditchina.gov.cn) 、中国政府采购网(www.ccgp.gov.cn)被列入失信被执行人、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2AC2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4DB265B">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29.1</w:t>
            </w:r>
          </w:p>
        </w:tc>
        <w:tc>
          <w:tcPr>
            <w:tcW w:w="2566" w:type="dxa"/>
            <w:tcBorders>
              <w:top w:val="single" w:color="auto" w:sz="4" w:space="0"/>
              <w:left w:val="single" w:color="auto" w:sz="4" w:space="0"/>
              <w:bottom w:val="single" w:color="auto" w:sz="4" w:space="0"/>
              <w:right w:val="single" w:color="auto" w:sz="4" w:space="0"/>
            </w:tcBorders>
            <w:vAlign w:val="center"/>
          </w:tcPr>
          <w:p w14:paraId="6E407E9B">
            <w:pPr>
              <w:keepLines/>
              <w:pageBreakBefore w:val="0"/>
              <w:wordWrap w:val="0"/>
              <w:overflowPunct/>
              <w:topLinePunct w:val="0"/>
              <w:bidi w:val="0"/>
              <w:spacing w:line="360" w:lineRule="auto"/>
              <w:rPr>
                <w:rFonts w:ascii="宋体" w:hAnsi="宋体" w:cs="宋体"/>
                <w:color w:val="auto"/>
                <w:sz w:val="24"/>
                <w:highlight w:val="none"/>
              </w:rPr>
            </w:pPr>
            <w:bookmarkStart w:id="25" w:name="_26"/>
            <w:bookmarkEnd w:id="25"/>
            <w:bookmarkStart w:id="26" w:name="_28.3"/>
            <w:bookmarkEnd w:id="26"/>
            <w:r>
              <w:rPr>
                <w:rFonts w:hint="eastAsia" w:ascii="宋体" w:hAnsi="宋体" w:cs="宋体"/>
                <w:color w:val="auto"/>
                <w:sz w:val="24"/>
                <w:highlight w:val="none"/>
              </w:rPr>
              <w:t>评标方法</w:t>
            </w:r>
          </w:p>
        </w:tc>
        <w:tc>
          <w:tcPr>
            <w:tcW w:w="6999" w:type="dxa"/>
            <w:tcBorders>
              <w:top w:val="single" w:color="auto" w:sz="4" w:space="0"/>
              <w:left w:val="single" w:color="auto" w:sz="4" w:space="0"/>
              <w:bottom w:val="single" w:color="auto" w:sz="4" w:space="0"/>
              <w:right w:val="single" w:color="auto" w:sz="4" w:space="0"/>
            </w:tcBorders>
            <w:vAlign w:val="center"/>
          </w:tcPr>
          <w:p w14:paraId="4BD8ED7A">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☑综合评分法</w:t>
            </w:r>
          </w:p>
          <w:p w14:paraId="07BF6E5B">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□最低评标价法</w:t>
            </w:r>
          </w:p>
        </w:tc>
      </w:tr>
      <w:tr w14:paraId="6E6D1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0613EE0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29.2</w:t>
            </w:r>
          </w:p>
        </w:tc>
        <w:tc>
          <w:tcPr>
            <w:tcW w:w="2566" w:type="dxa"/>
            <w:tcBorders>
              <w:top w:val="single" w:color="auto" w:sz="4" w:space="0"/>
              <w:left w:val="single" w:color="auto" w:sz="4" w:space="0"/>
              <w:bottom w:val="nil"/>
              <w:right w:val="single" w:color="auto" w:sz="4" w:space="0"/>
            </w:tcBorders>
            <w:vAlign w:val="center"/>
          </w:tcPr>
          <w:p w14:paraId="6EDEFC1E">
            <w:pPr>
              <w:keepLines/>
              <w:pageBreakBefore w:val="0"/>
              <w:wordWrap w:val="0"/>
              <w:overflowPunct/>
              <w:topLinePunct w:val="0"/>
              <w:bidi w:val="0"/>
              <w:spacing w:line="360" w:lineRule="auto"/>
              <w:rPr>
                <w:rFonts w:ascii="宋体" w:hAnsi="宋体" w:cs="宋体"/>
                <w:color w:val="auto"/>
                <w:sz w:val="24"/>
                <w:highlight w:val="none"/>
              </w:rPr>
            </w:pPr>
            <w:bookmarkStart w:id="27" w:name="_29.2.2（2）"/>
            <w:bookmarkEnd w:id="27"/>
            <w:r>
              <w:rPr>
                <w:rFonts w:hint="eastAsia" w:ascii="宋体" w:hAnsi="宋体" w:cs="宋体"/>
                <w:color w:val="auto"/>
                <w:sz w:val="24"/>
                <w:highlight w:val="none"/>
              </w:rPr>
              <w:t>允许负偏离项</w:t>
            </w:r>
          </w:p>
        </w:tc>
        <w:tc>
          <w:tcPr>
            <w:tcW w:w="6999" w:type="dxa"/>
            <w:tcBorders>
              <w:top w:val="single" w:color="auto" w:sz="4" w:space="0"/>
              <w:left w:val="single" w:color="auto" w:sz="4" w:space="0"/>
              <w:bottom w:val="nil"/>
              <w:right w:val="single" w:color="auto" w:sz="4" w:space="0"/>
            </w:tcBorders>
            <w:vAlign w:val="center"/>
          </w:tcPr>
          <w:p w14:paraId="414AC16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商务条款评审中允许负偏离的条款数为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w:t>
            </w:r>
          </w:p>
          <w:p w14:paraId="2E1BD64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技术需求评审中允许负偏离的条款数为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w:t>
            </w:r>
          </w:p>
        </w:tc>
      </w:tr>
      <w:tr w14:paraId="38C98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FF2A07C">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30.1</w:t>
            </w:r>
          </w:p>
        </w:tc>
        <w:tc>
          <w:tcPr>
            <w:tcW w:w="2566" w:type="dxa"/>
            <w:tcBorders>
              <w:top w:val="single" w:color="auto" w:sz="4" w:space="0"/>
              <w:left w:val="single" w:color="auto" w:sz="4" w:space="0"/>
              <w:bottom w:val="single" w:color="auto" w:sz="4" w:space="0"/>
              <w:right w:val="single" w:color="auto" w:sz="4" w:space="0"/>
            </w:tcBorders>
            <w:vAlign w:val="center"/>
          </w:tcPr>
          <w:p w14:paraId="70EB4455">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确定中标供应商时，出现中标候选人分数并列的情形，确定中标供应商方式 </w:t>
            </w:r>
          </w:p>
        </w:tc>
        <w:tc>
          <w:tcPr>
            <w:tcW w:w="6999" w:type="dxa"/>
            <w:tcBorders>
              <w:top w:val="single" w:color="auto" w:sz="4" w:space="0"/>
              <w:left w:val="single" w:color="auto" w:sz="4" w:space="0"/>
              <w:bottom w:val="single" w:color="auto" w:sz="4" w:space="0"/>
              <w:right w:val="single" w:color="auto" w:sz="4" w:space="0"/>
            </w:tcBorders>
            <w:vAlign w:val="center"/>
          </w:tcPr>
          <w:p w14:paraId="622AAACA">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□采用最低评标价法的，投标文件满足招标文件全部实质性要求且投标报价最低的投标人为排名第一的中标候选人； </w:t>
            </w:r>
          </w:p>
          <w:p w14:paraId="12D109BA">
            <w:pPr>
              <w:keepLines/>
              <w:pageBreakBefore w:val="0"/>
              <w:wordWrap w:val="0"/>
              <w:overflowPunct/>
              <w:topLinePunct w:val="0"/>
              <w:autoSpaceDE w:val="0"/>
              <w:autoSpaceDN w:val="0"/>
              <w:bidi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18273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7ACAF3DF">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35</w:t>
            </w:r>
          </w:p>
        </w:tc>
        <w:tc>
          <w:tcPr>
            <w:tcW w:w="2566" w:type="dxa"/>
            <w:tcBorders>
              <w:top w:val="single" w:color="auto" w:sz="4" w:space="0"/>
              <w:left w:val="single" w:color="auto" w:sz="4" w:space="0"/>
              <w:bottom w:val="single" w:color="auto" w:sz="4" w:space="0"/>
              <w:right w:val="single" w:color="auto" w:sz="4" w:space="0"/>
            </w:tcBorders>
            <w:vAlign w:val="center"/>
          </w:tcPr>
          <w:p w14:paraId="619A7980">
            <w:pPr>
              <w:keepLines/>
              <w:pageBreakBefore w:val="0"/>
              <w:wordWrap w:val="0"/>
              <w:overflowPunct/>
              <w:topLinePunct w:val="0"/>
              <w:bidi w:val="0"/>
              <w:spacing w:line="360" w:lineRule="auto"/>
              <w:rPr>
                <w:rFonts w:ascii="宋体" w:hAnsi="宋体" w:cs="宋体"/>
                <w:color w:val="auto"/>
                <w:sz w:val="24"/>
                <w:highlight w:val="none"/>
              </w:rPr>
            </w:pPr>
            <w:bookmarkStart w:id="28" w:name="_39.1"/>
            <w:bookmarkEnd w:id="28"/>
            <w:r>
              <w:rPr>
                <w:rFonts w:hint="eastAsia" w:ascii="宋体" w:hAnsi="宋体" w:cs="宋体"/>
                <w:color w:val="auto"/>
                <w:sz w:val="24"/>
                <w:highlight w:val="none"/>
              </w:rPr>
              <w:t>履约保证金金额</w:t>
            </w:r>
          </w:p>
        </w:tc>
        <w:tc>
          <w:tcPr>
            <w:tcW w:w="6999" w:type="dxa"/>
            <w:tcBorders>
              <w:top w:val="single" w:color="auto" w:sz="4" w:space="0"/>
              <w:left w:val="single" w:color="auto" w:sz="4" w:space="0"/>
              <w:bottom w:val="single" w:color="auto" w:sz="4" w:space="0"/>
              <w:right w:val="single" w:color="auto" w:sz="4" w:space="0"/>
            </w:tcBorders>
            <w:vAlign w:val="bottom"/>
          </w:tcPr>
          <w:p w14:paraId="66A8D7DB">
            <w:pPr>
              <w:keepLines/>
              <w:pageBreakBefore w:val="0"/>
              <w:wordWrap w:val="0"/>
              <w:overflowPunct/>
              <w:topLinePunct w:val="0"/>
              <w:autoSpaceDE w:val="0"/>
              <w:autoSpaceDN w:val="0"/>
              <w:bidi w:val="0"/>
              <w:snapToGrid w:val="0"/>
              <w:spacing w:line="360" w:lineRule="auto"/>
              <w:jc w:val="left"/>
              <w:textAlignment w:val="bottom"/>
              <w:rPr>
                <w:rFonts w:ascii="宋体" w:hAnsi="宋体" w:cs="宋体"/>
                <w:color w:val="auto"/>
                <w:sz w:val="24"/>
                <w:highlight w:val="none"/>
              </w:rPr>
            </w:pPr>
            <w:r>
              <w:rPr>
                <w:rFonts w:hint="eastAsia" w:ascii="宋体" w:hAnsi="宋体" w:cs="宋体"/>
                <w:color w:val="auto"/>
                <w:sz w:val="24"/>
                <w:highlight w:val="none"/>
              </w:rPr>
              <w:t>本项目不收取履约保证金。</w:t>
            </w:r>
          </w:p>
        </w:tc>
      </w:tr>
      <w:tr w14:paraId="670D5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2AC719A">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36.1</w:t>
            </w:r>
          </w:p>
        </w:tc>
        <w:tc>
          <w:tcPr>
            <w:tcW w:w="2566" w:type="dxa"/>
            <w:tcBorders>
              <w:top w:val="single" w:color="auto" w:sz="4" w:space="0"/>
              <w:left w:val="single" w:color="auto" w:sz="4" w:space="0"/>
              <w:bottom w:val="single" w:color="auto" w:sz="4" w:space="0"/>
              <w:right w:val="single" w:color="auto" w:sz="4" w:space="0"/>
            </w:tcBorders>
            <w:vAlign w:val="center"/>
          </w:tcPr>
          <w:p w14:paraId="13EB2CE1">
            <w:pPr>
              <w:keepLines/>
              <w:pageBreakBefore w:val="0"/>
              <w:wordWrap w:val="0"/>
              <w:overflowPunct/>
              <w:topLinePunct w:val="0"/>
              <w:bidi w:val="0"/>
              <w:spacing w:line="360" w:lineRule="auto"/>
              <w:rPr>
                <w:rFonts w:ascii="宋体" w:hAnsi="宋体" w:cs="宋体"/>
                <w:color w:val="auto"/>
                <w:sz w:val="24"/>
                <w:highlight w:val="none"/>
              </w:rPr>
            </w:pPr>
            <w:bookmarkStart w:id="29" w:name="_40.1"/>
            <w:bookmarkEnd w:id="29"/>
            <w:r>
              <w:rPr>
                <w:rFonts w:hint="eastAsia" w:ascii="宋体" w:hAnsi="宋体" w:cs="宋体"/>
                <w:color w:val="auto"/>
                <w:sz w:val="24"/>
                <w:highlight w:val="none"/>
              </w:rPr>
              <w:t>签订电子合同携带的材料</w:t>
            </w:r>
          </w:p>
        </w:tc>
        <w:tc>
          <w:tcPr>
            <w:tcW w:w="6999" w:type="dxa"/>
            <w:tcBorders>
              <w:top w:val="single" w:color="auto" w:sz="4" w:space="0"/>
              <w:left w:val="single" w:color="auto" w:sz="4" w:space="0"/>
              <w:bottom w:val="single" w:color="auto" w:sz="4" w:space="0"/>
              <w:right w:val="single" w:color="auto" w:sz="4" w:space="0"/>
            </w:tcBorders>
            <w:vAlign w:val="center"/>
          </w:tcPr>
          <w:p w14:paraId="142B06AF">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电子采购合同需要供应商通过有效CA证书进行电子签署</w:t>
            </w:r>
          </w:p>
        </w:tc>
      </w:tr>
      <w:tr w14:paraId="680B6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2552284">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38.2.1</w:t>
            </w:r>
          </w:p>
        </w:tc>
        <w:tc>
          <w:tcPr>
            <w:tcW w:w="2566" w:type="dxa"/>
            <w:tcBorders>
              <w:top w:val="single" w:color="auto" w:sz="4" w:space="0"/>
              <w:left w:val="single" w:color="auto" w:sz="4" w:space="0"/>
              <w:bottom w:val="single" w:color="auto" w:sz="4" w:space="0"/>
              <w:right w:val="single" w:color="auto" w:sz="4" w:space="0"/>
            </w:tcBorders>
            <w:vAlign w:val="center"/>
          </w:tcPr>
          <w:p w14:paraId="1A35C0A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接收质疑函方式</w:t>
            </w:r>
          </w:p>
        </w:tc>
        <w:tc>
          <w:tcPr>
            <w:tcW w:w="6999" w:type="dxa"/>
            <w:tcBorders>
              <w:top w:val="single" w:color="auto" w:sz="4" w:space="0"/>
              <w:left w:val="single" w:color="auto" w:sz="4" w:space="0"/>
              <w:bottom w:val="single" w:color="auto" w:sz="4" w:space="0"/>
              <w:right w:val="single" w:color="auto" w:sz="4" w:space="0"/>
            </w:tcBorders>
            <w:vAlign w:val="center"/>
          </w:tcPr>
          <w:p w14:paraId="4E77B84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以书面形式</w:t>
            </w:r>
          </w:p>
        </w:tc>
      </w:tr>
      <w:tr w14:paraId="368C5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A24EC32">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26386A08">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质疑联系部门及联系方式</w:t>
            </w:r>
          </w:p>
        </w:tc>
        <w:tc>
          <w:tcPr>
            <w:tcW w:w="6999" w:type="dxa"/>
            <w:tcBorders>
              <w:top w:val="single" w:color="auto" w:sz="4" w:space="0"/>
              <w:left w:val="single" w:color="auto" w:sz="4" w:space="0"/>
              <w:bottom w:val="single" w:color="auto" w:sz="4" w:space="0"/>
              <w:right w:val="single" w:color="auto" w:sz="4" w:space="0"/>
            </w:tcBorders>
            <w:vAlign w:val="center"/>
          </w:tcPr>
          <w:p w14:paraId="040BE14A">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（1）</w:t>
            </w:r>
            <w:bookmarkStart w:id="30" w:name="PO_3000001866_PM031_3"/>
            <w:r>
              <w:rPr>
                <w:rFonts w:hint="eastAsia" w:ascii="宋体" w:hAnsi="宋体" w:cs="宋体"/>
                <w:color w:val="auto"/>
                <w:sz w:val="24"/>
                <w:highlight w:val="none"/>
                <w:u w:val="single"/>
              </w:rPr>
              <w:t>广西邕政采购代理有限公司</w:t>
            </w:r>
            <w:bookmarkEnd w:id="30"/>
            <w:r>
              <w:rPr>
                <w:rFonts w:hint="eastAsia" w:ascii="宋体" w:hAnsi="宋体" w:cs="宋体"/>
                <w:color w:val="auto"/>
                <w:sz w:val="24"/>
                <w:highlight w:val="none"/>
                <w:u w:val="single"/>
              </w:rPr>
              <w:t>；</w:t>
            </w:r>
          </w:p>
          <w:p w14:paraId="2D251A83">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联系电话：0771-2225338，</w:t>
            </w:r>
          </w:p>
          <w:p w14:paraId="77ACE571">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通讯地址：南宁市青秀区民族大道180号（</w:t>
            </w:r>
            <w:r>
              <w:rPr>
                <w:rFonts w:hint="eastAsia" w:ascii="宋体" w:hAnsi="宋体" w:cs="宋体"/>
                <w:color w:val="auto"/>
                <w:sz w:val="24"/>
                <w:highlight w:val="none"/>
                <w:u w:val="single"/>
                <w:lang w:eastAsia="zh-CN"/>
              </w:rPr>
              <w:t>威壮大厦</w:t>
            </w:r>
            <w:r>
              <w:rPr>
                <w:rFonts w:hint="eastAsia" w:ascii="宋体" w:hAnsi="宋体" w:cs="宋体"/>
                <w:color w:val="auto"/>
                <w:sz w:val="24"/>
                <w:highlight w:val="none"/>
                <w:u w:val="single"/>
              </w:rPr>
              <w:t xml:space="preserve">）22层2210～2217室 </w:t>
            </w:r>
          </w:p>
          <w:p w14:paraId="01737013">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（2）</w:t>
            </w:r>
            <w:r>
              <w:rPr>
                <w:rFonts w:hint="eastAsia" w:ascii="宋体" w:hAnsi="宋体" w:cs="宋体"/>
                <w:color w:val="auto"/>
                <w:sz w:val="24"/>
                <w:highlight w:val="none"/>
                <w:u w:val="single"/>
                <w:lang w:eastAsia="zh-CN"/>
              </w:rPr>
              <w:t>南宁市智慧城管信息中心</w:t>
            </w:r>
            <w:r>
              <w:rPr>
                <w:rFonts w:hint="eastAsia" w:ascii="宋体" w:hAnsi="宋体" w:cs="宋体"/>
                <w:color w:val="auto"/>
                <w:sz w:val="24"/>
                <w:highlight w:val="none"/>
                <w:u w:val="single"/>
              </w:rPr>
              <w:t>；</w:t>
            </w:r>
          </w:p>
          <w:p w14:paraId="2702A376">
            <w:pPr>
              <w:keepLines/>
              <w:pageBreakBefore w:val="0"/>
              <w:wordWrap w:val="0"/>
              <w:overflowPunct/>
              <w:topLinePunct w:val="0"/>
              <w:bidi w:val="0"/>
              <w:snapToGrid w:val="0"/>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u w:val="single"/>
              </w:rPr>
              <w:t>联系电话：</w:t>
            </w:r>
            <w:r>
              <w:rPr>
                <w:rFonts w:hint="eastAsia" w:ascii="宋体" w:hAnsi="宋体" w:cs="宋体"/>
                <w:color w:val="auto"/>
                <w:sz w:val="24"/>
                <w:highlight w:val="none"/>
                <w:u w:val="single"/>
                <w:lang w:eastAsia="zh-CN"/>
              </w:rPr>
              <w:t>0771-5827629</w:t>
            </w:r>
          </w:p>
          <w:p w14:paraId="19BF79FC">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通讯地址：</w:t>
            </w:r>
            <w:r>
              <w:rPr>
                <w:rFonts w:hint="eastAsia" w:ascii="宋体" w:hAnsi="宋体" w:cs="Arial"/>
                <w:bCs/>
                <w:color w:val="auto"/>
                <w:kern w:val="0"/>
                <w:sz w:val="24"/>
                <w:highlight w:val="none"/>
                <w:u w:val="single"/>
                <w:lang w:eastAsia="zh-CN"/>
              </w:rPr>
              <w:t>南宁市汇春路2号希尔顿阳光B座6楼</w:t>
            </w:r>
            <w:r>
              <w:rPr>
                <w:rFonts w:hint="eastAsia" w:ascii="宋体" w:hAnsi="宋体" w:cs="宋体"/>
                <w:color w:val="auto"/>
                <w:sz w:val="24"/>
                <w:highlight w:val="none"/>
              </w:rPr>
              <w:t xml:space="preserve"> </w:t>
            </w:r>
          </w:p>
        </w:tc>
      </w:tr>
      <w:tr w14:paraId="12E43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E691F20">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22F8B44D">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现场提交质疑办理业务时间</w:t>
            </w:r>
          </w:p>
        </w:tc>
        <w:tc>
          <w:tcPr>
            <w:tcW w:w="6999" w:type="dxa"/>
            <w:tcBorders>
              <w:top w:val="single" w:color="auto" w:sz="4" w:space="0"/>
              <w:left w:val="single" w:color="auto" w:sz="4" w:space="0"/>
              <w:bottom w:val="single" w:color="auto" w:sz="4" w:space="0"/>
              <w:right w:val="single" w:color="auto" w:sz="4" w:space="0"/>
            </w:tcBorders>
            <w:vAlign w:val="center"/>
          </w:tcPr>
          <w:p w14:paraId="4AE64450">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质疑期内每个工作日</w:t>
            </w:r>
            <w:r>
              <w:rPr>
                <w:rFonts w:hint="eastAsia" w:ascii="宋体" w:hAnsi="宋体" w:cs="宋体"/>
                <w:color w:val="auto"/>
                <w:sz w:val="24"/>
                <w:highlight w:val="none"/>
                <w:u w:val="single"/>
              </w:rPr>
              <w:t xml:space="preserve"> :09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分到</w:t>
            </w:r>
            <w:r>
              <w:rPr>
                <w:rFonts w:hint="eastAsia" w:ascii="宋体" w:hAnsi="宋体" w:cs="宋体"/>
                <w:color w:val="auto"/>
                <w:sz w:val="24"/>
                <w:highlight w:val="none"/>
                <w:u w:val="single"/>
              </w:rPr>
              <w:t xml:space="preserve"> 12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w:t>
            </w:r>
            <w:r>
              <w:rPr>
                <w:rFonts w:hint="eastAsia" w:ascii="宋体" w:hAnsi="宋体" w:cs="宋体"/>
                <w:color w:val="auto"/>
                <w:sz w:val="24"/>
                <w:highlight w:val="none"/>
                <w:u w:val="single"/>
              </w:rPr>
              <w:t xml:space="preserve"> 15</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分到</w:t>
            </w:r>
            <w:r>
              <w:rPr>
                <w:rFonts w:hint="eastAsia" w:ascii="宋体" w:hAnsi="宋体" w:cs="宋体"/>
                <w:color w:val="auto"/>
                <w:sz w:val="24"/>
                <w:highlight w:val="none"/>
                <w:u w:val="single"/>
              </w:rPr>
              <w:t xml:space="preserve"> 18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00 </w:t>
            </w:r>
            <w:r>
              <w:rPr>
                <w:rFonts w:hint="eastAsia" w:ascii="宋体" w:hAnsi="宋体" w:cs="宋体"/>
                <w:color w:val="auto"/>
                <w:sz w:val="24"/>
                <w:highlight w:val="none"/>
              </w:rPr>
              <w:t>分</w:t>
            </w:r>
          </w:p>
        </w:tc>
      </w:tr>
      <w:tr w14:paraId="28E01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47A9B448">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38.3.1</w:t>
            </w:r>
          </w:p>
        </w:tc>
        <w:tc>
          <w:tcPr>
            <w:tcW w:w="2566" w:type="dxa"/>
            <w:tcBorders>
              <w:top w:val="single" w:color="auto" w:sz="4" w:space="0"/>
              <w:left w:val="single" w:color="auto" w:sz="4" w:space="0"/>
              <w:bottom w:val="single" w:color="auto" w:sz="4" w:space="0"/>
              <w:right w:val="single" w:color="auto" w:sz="4" w:space="0"/>
            </w:tcBorders>
            <w:vAlign w:val="center"/>
          </w:tcPr>
          <w:p w14:paraId="5D9C918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投诉受理方式</w:t>
            </w:r>
          </w:p>
        </w:tc>
        <w:tc>
          <w:tcPr>
            <w:tcW w:w="6999" w:type="dxa"/>
            <w:tcBorders>
              <w:top w:val="single" w:color="auto" w:sz="4" w:space="0"/>
              <w:left w:val="single" w:color="auto" w:sz="4" w:space="0"/>
              <w:bottom w:val="single" w:color="auto" w:sz="4" w:space="0"/>
              <w:right w:val="single" w:color="auto" w:sz="4" w:space="0"/>
            </w:tcBorders>
            <w:vAlign w:val="center"/>
          </w:tcPr>
          <w:p w14:paraId="26424A3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1、受理方式：纸质方式受理，投诉书正、副本（经过质疑的事项才可投诉）。</w:t>
            </w:r>
          </w:p>
          <w:p w14:paraId="70B2689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2、邮寄地址：</w:t>
            </w:r>
          </w:p>
          <w:p w14:paraId="7DD6AB44">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名称：</w:t>
            </w:r>
            <w:bookmarkStart w:id="31" w:name="PO_3000001866_PM036"/>
            <w:r>
              <w:rPr>
                <w:rFonts w:hint="eastAsia" w:ascii="宋体" w:hAnsi="宋体" w:cs="宋体"/>
                <w:color w:val="auto"/>
                <w:sz w:val="24"/>
                <w:highlight w:val="none"/>
              </w:rPr>
              <w:t>南宁市财政局政府采购监督管理科</w:t>
            </w:r>
            <w:bookmarkEnd w:id="31"/>
          </w:p>
          <w:p w14:paraId="04CAC1B7">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bookmarkStart w:id="32" w:name="PO_3000001866_PM039"/>
            <w:r>
              <w:rPr>
                <w:rFonts w:hint="eastAsia" w:ascii="宋体" w:hAnsi="宋体" w:cs="宋体"/>
                <w:color w:val="auto"/>
                <w:sz w:val="24"/>
                <w:highlight w:val="none"/>
              </w:rPr>
              <w:t xml:space="preserve">南宁市东葛路129号   </w:t>
            </w:r>
            <w:bookmarkEnd w:id="32"/>
          </w:p>
          <w:p w14:paraId="5EC6D7A8">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bookmarkStart w:id="33" w:name="PO_3000001866_PM038_1"/>
            <w:r>
              <w:rPr>
                <w:rFonts w:hint="eastAsia" w:ascii="宋体" w:hAnsi="宋体" w:cs="宋体"/>
                <w:color w:val="auto"/>
                <w:sz w:val="24"/>
                <w:highlight w:val="none"/>
              </w:rPr>
              <w:t>0771-2189091</w:t>
            </w:r>
            <w:bookmarkEnd w:id="33"/>
          </w:p>
        </w:tc>
      </w:tr>
      <w:tr w14:paraId="2B4ED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A4701A6">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40</w:t>
            </w:r>
          </w:p>
        </w:tc>
        <w:tc>
          <w:tcPr>
            <w:tcW w:w="2566" w:type="dxa"/>
            <w:tcBorders>
              <w:top w:val="single" w:color="auto" w:sz="4" w:space="0"/>
              <w:left w:val="single" w:color="auto" w:sz="4" w:space="0"/>
              <w:bottom w:val="single" w:color="auto" w:sz="4" w:space="0"/>
              <w:right w:val="single" w:color="auto" w:sz="4" w:space="0"/>
            </w:tcBorders>
            <w:vAlign w:val="center"/>
          </w:tcPr>
          <w:p w14:paraId="444897BD">
            <w:pPr>
              <w:keepLines/>
              <w:pageBreakBefore w:val="0"/>
              <w:wordWrap w:val="0"/>
              <w:overflowPunct/>
              <w:topLinePunct w:val="0"/>
              <w:bidi w:val="0"/>
              <w:spacing w:line="360" w:lineRule="auto"/>
              <w:rPr>
                <w:rFonts w:ascii="宋体" w:hAnsi="宋体" w:cs="宋体"/>
                <w:color w:val="auto"/>
                <w:sz w:val="24"/>
                <w:highlight w:val="none"/>
              </w:rPr>
            </w:pPr>
            <w:bookmarkStart w:id="34" w:name="_41"/>
            <w:bookmarkEnd w:id="34"/>
            <w:bookmarkStart w:id="35" w:name="_42"/>
            <w:bookmarkEnd w:id="35"/>
            <w:r>
              <w:rPr>
                <w:rFonts w:hint="eastAsia" w:ascii="宋体" w:hAnsi="宋体" w:cs="宋体"/>
                <w:color w:val="auto"/>
                <w:sz w:val="24"/>
                <w:highlight w:val="none"/>
              </w:rPr>
              <w:t>采购代理费支付方式</w:t>
            </w:r>
          </w:p>
        </w:tc>
        <w:tc>
          <w:tcPr>
            <w:tcW w:w="6999" w:type="dxa"/>
            <w:tcBorders>
              <w:top w:val="single" w:color="auto" w:sz="4" w:space="0"/>
              <w:left w:val="single" w:color="auto" w:sz="4" w:space="0"/>
              <w:bottom w:val="single" w:color="auto" w:sz="4" w:space="0"/>
              <w:right w:val="single" w:color="auto" w:sz="4" w:space="0"/>
            </w:tcBorders>
            <w:vAlign w:val="center"/>
          </w:tcPr>
          <w:p w14:paraId="3FFC16F0">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☑本项目代理服务费由</w:t>
            </w:r>
            <w:r>
              <w:rPr>
                <w:rFonts w:hint="eastAsia" w:hAnsi="宋体" w:cs="宋体"/>
                <w:color w:val="auto"/>
                <w:sz w:val="24"/>
                <w:szCs w:val="24"/>
                <w:highlight w:val="none"/>
                <w:u w:val="single"/>
              </w:rPr>
              <w:t>中标供应商</w:t>
            </w:r>
            <w:r>
              <w:rPr>
                <w:rFonts w:hint="eastAsia" w:hAnsi="宋体" w:cs="宋体"/>
                <w:color w:val="auto"/>
                <w:sz w:val="24"/>
                <w:szCs w:val="24"/>
                <w:highlight w:val="none"/>
              </w:rPr>
              <w:t>在领取中标通知书时，一次性向采购代理机构支付。</w:t>
            </w:r>
          </w:p>
          <w:p w14:paraId="4943527B">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□采购人支付。</w:t>
            </w:r>
          </w:p>
          <w:p w14:paraId="6DD64141">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□本项目不收取代理服务费。</w:t>
            </w:r>
          </w:p>
        </w:tc>
      </w:tr>
      <w:tr w14:paraId="57764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3A2A84C">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7D362089">
            <w:pPr>
              <w:keepLines/>
              <w:pageBreakBefore w:val="0"/>
              <w:wordWrap w:val="0"/>
              <w:overflowPunct/>
              <w:topLinePunct w:val="0"/>
              <w:bidi w:val="0"/>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采购代理费收取标准</w:t>
            </w:r>
          </w:p>
        </w:tc>
        <w:tc>
          <w:tcPr>
            <w:tcW w:w="6999" w:type="dxa"/>
            <w:tcBorders>
              <w:top w:val="single" w:color="auto" w:sz="4" w:space="0"/>
              <w:left w:val="single" w:color="auto" w:sz="4" w:space="0"/>
              <w:bottom w:val="single" w:color="auto" w:sz="4" w:space="0"/>
              <w:right w:val="single" w:color="auto" w:sz="4" w:space="0"/>
            </w:tcBorders>
            <w:vAlign w:val="center"/>
          </w:tcPr>
          <w:p w14:paraId="3846561F">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1. 是否收取采购代理费：</w:t>
            </w:r>
          </w:p>
          <w:p w14:paraId="01A79731">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 是    □ 否</w:t>
            </w:r>
          </w:p>
          <w:p w14:paraId="5D24B00B">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2.采购代理费支付方式：</w:t>
            </w:r>
          </w:p>
          <w:p w14:paraId="4185355F">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 本项目代理服务费由</w:t>
            </w:r>
            <w:r>
              <w:rPr>
                <w:rFonts w:hint="eastAsia" w:asciiTheme="minorEastAsia" w:hAnsiTheme="minorEastAsia" w:eastAsiaTheme="minorEastAsia" w:cstheme="minorEastAsia"/>
                <w:color w:val="auto"/>
                <w:kern w:val="0"/>
                <w:sz w:val="24"/>
                <w:highlight w:val="none"/>
                <w:u w:val="single"/>
                <w:lang w:bidi="ar"/>
              </w:rPr>
              <w:t>中标供应商</w:t>
            </w:r>
            <w:r>
              <w:rPr>
                <w:rFonts w:hint="eastAsia" w:asciiTheme="minorEastAsia" w:hAnsiTheme="minorEastAsia" w:eastAsiaTheme="minorEastAsia" w:cstheme="minorEastAsia"/>
                <w:color w:val="auto"/>
                <w:kern w:val="0"/>
                <w:sz w:val="24"/>
                <w:highlight w:val="none"/>
                <w:lang w:bidi="ar"/>
              </w:rPr>
              <w:t>领取</w:t>
            </w:r>
            <w:r>
              <w:rPr>
                <w:rFonts w:hint="eastAsia" w:asciiTheme="minorEastAsia" w:hAnsiTheme="minorEastAsia" w:eastAsiaTheme="minorEastAsia" w:cstheme="minorEastAsia"/>
                <w:color w:val="auto"/>
                <w:kern w:val="0"/>
                <w:sz w:val="24"/>
                <w:highlight w:val="none"/>
                <w:lang w:val="en-US" w:eastAsia="zh-CN" w:bidi="ar"/>
              </w:rPr>
              <w:t>中标</w:t>
            </w:r>
            <w:r>
              <w:rPr>
                <w:rFonts w:hint="eastAsia" w:asciiTheme="minorEastAsia" w:hAnsiTheme="minorEastAsia" w:eastAsiaTheme="minorEastAsia" w:cstheme="minorEastAsia"/>
                <w:color w:val="auto"/>
                <w:kern w:val="0"/>
                <w:sz w:val="24"/>
                <w:highlight w:val="none"/>
                <w:lang w:bidi="ar"/>
              </w:rPr>
              <w:t>通知书前，一次性向采购代理机构支付。</w:t>
            </w:r>
          </w:p>
          <w:p w14:paraId="3FCDFE0B">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□采购人支付。</w:t>
            </w:r>
          </w:p>
          <w:p w14:paraId="5A2F29E2">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3.采购代理费收取标准：</w:t>
            </w:r>
          </w:p>
          <w:p w14:paraId="0195C25E">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以分标（</w:t>
            </w: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中标（成交）金额/</w:t>
            </w:r>
            <w:r>
              <w:rPr>
                <w:rFonts w:hint="eastAsia" w:asciiTheme="minorEastAsia" w:hAnsiTheme="minorEastAsia" w:eastAsiaTheme="minorEastAsia" w:cstheme="minorEastAsia"/>
                <w:color w:val="auto"/>
                <w:sz w:val="24"/>
                <w:highlight w:val="none"/>
                <w:lang w:bidi="ar"/>
              </w:rPr>
              <w:sym w:font="Wingdings 2" w:char="00A3"/>
            </w:r>
            <w:r>
              <w:rPr>
                <w:rFonts w:hint="eastAsia" w:asciiTheme="minorEastAsia" w:hAnsiTheme="minorEastAsia" w:eastAsiaTheme="minorEastAsia" w:cstheme="minorEastAsia"/>
                <w:color w:val="auto"/>
                <w:sz w:val="24"/>
                <w:highlight w:val="none"/>
                <w:lang w:bidi="ar"/>
              </w:rPr>
              <w:t>采购预算/□暂定成交金额/□其他</w:t>
            </w:r>
            <w:r>
              <w:rPr>
                <w:rFonts w:hint="eastAsia" w:asciiTheme="minorEastAsia" w:hAnsiTheme="minorEastAsia" w:eastAsiaTheme="minorEastAsia" w:cstheme="minorEastAsia"/>
                <w:color w:val="auto"/>
                <w:sz w:val="24"/>
                <w:highlight w:val="none"/>
                <w:u w:val="single"/>
                <w:lang w:val="en-US" w:eastAsia="zh-CN" w:bidi="ar"/>
              </w:rPr>
              <w:t xml:space="preserve">      </w:t>
            </w:r>
            <w:r>
              <w:rPr>
                <w:rFonts w:hint="eastAsia" w:asciiTheme="minorEastAsia" w:hAnsiTheme="minorEastAsia" w:eastAsiaTheme="minorEastAsia" w:cstheme="minorEastAsia"/>
                <w:color w:val="auto"/>
                <w:sz w:val="24"/>
                <w:highlight w:val="none"/>
                <w:lang w:bidi="ar"/>
              </w:rPr>
              <w:t>）为计费额，</w:t>
            </w:r>
          </w:p>
          <w:p w14:paraId="3AE5698D">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按服务</w:t>
            </w:r>
            <w:r>
              <w:rPr>
                <w:rFonts w:hint="eastAsia" w:asciiTheme="minorEastAsia" w:hAnsiTheme="minorEastAsia" w:eastAsiaTheme="minorEastAsia" w:cstheme="minorEastAsia"/>
                <w:color w:val="auto"/>
                <w:sz w:val="24"/>
                <w:highlight w:val="none"/>
                <w:u w:val="single"/>
                <w:lang w:bidi="ar"/>
              </w:rPr>
              <w:t>类</w:t>
            </w:r>
            <w:r>
              <w:rPr>
                <w:rFonts w:hint="eastAsia" w:asciiTheme="minorEastAsia" w:hAnsiTheme="minorEastAsia" w:eastAsiaTheme="minorEastAsia" w:cstheme="minorEastAsia"/>
                <w:color w:val="auto"/>
                <w:sz w:val="24"/>
                <w:highlight w:val="none"/>
                <w:lang w:bidi="ar"/>
              </w:rPr>
              <w:t>采用差额定率累进法计算出收费基准价格，采购代理收费以（</w:t>
            </w:r>
            <w:r>
              <w:rPr>
                <w:rFonts w:hint="eastAsia" w:asciiTheme="minorEastAsia" w:hAnsiTheme="minorEastAsia" w:eastAsiaTheme="minorEastAsia" w:cstheme="minorEastAsia"/>
                <w:color w:val="auto"/>
                <w:sz w:val="24"/>
                <w:highlight w:val="none"/>
                <w:lang w:bidi="ar"/>
              </w:rPr>
              <w:sym w:font="Wingdings 2" w:char="0052"/>
            </w:r>
            <w:r>
              <w:rPr>
                <w:rFonts w:hint="eastAsia" w:asciiTheme="minorEastAsia" w:hAnsiTheme="minorEastAsia" w:eastAsiaTheme="minorEastAsia" w:cstheme="minorEastAsia"/>
                <w:color w:val="auto"/>
                <w:sz w:val="24"/>
                <w:highlight w:val="none"/>
                <w:lang w:bidi="ar"/>
              </w:rPr>
              <w:t>收费基准价格/</w:t>
            </w: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收费基准价下浮</w:t>
            </w:r>
            <w:r>
              <w:rPr>
                <w:rFonts w:hint="eastAsia" w:asciiTheme="minorEastAsia" w:hAnsiTheme="minorEastAsia" w:eastAsiaTheme="minorEastAsia" w:cstheme="minorEastAsia"/>
                <w:color w:val="auto"/>
                <w:sz w:val="24"/>
                <w:highlight w:val="none"/>
                <w:u w:val="single"/>
                <w:lang w:val="en-US" w:eastAsia="zh-CN" w:bidi="ar"/>
              </w:rPr>
              <w:t xml:space="preserve">      %</w:t>
            </w:r>
            <w:r>
              <w:rPr>
                <w:rFonts w:hint="eastAsia" w:asciiTheme="minorEastAsia" w:hAnsiTheme="minorEastAsia" w:eastAsiaTheme="minorEastAsia" w:cstheme="minorEastAsia"/>
                <w:color w:val="auto"/>
                <w:sz w:val="24"/>
                <w:highlight w:val="none"/>
                <w:lang w:bidi="ar"/>
              </w:rPr>
              <w:t>/□收费基准价格上浮</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u w:val="single"/>
                <w:lang w:val="en-US" w:eastAsia="zh-CN" w:bidi="ar"/>
              </w:rPr>
              <w:t xml:space="preserve">   </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）计算。</w:t>
            </w:r>
          </w:p>
          <w:p w14:paraId="3F19A79E">
            <w:pPr>
              <w:keepLines/>
              <w:pageBreakBefore w:val="0"/>
              <w:wordWrap w:val="0"/>
              <w:overflowPunct/>
              <w:topLinePunct w:val="0"/>
              <w:bidi w:val="0"/>
              <w:snapToGrid w:val="0"/>
              <w:spacing w:line="360" w:lineRule="auto"/>
              <w:rPr>
                <w:color w:val="auto"/>
                <w:highlight w:val="none"/>
              </w:rPr>
            </w:pPr>
            <w:r>
              <w:rPr>
                <w:rFonts w:hint="eastAsia" w:asciiTheme="minorEastAsia" w:hAnsiTheme="minorEastAsia" w:eastAsiaTheme="minorEastAsia" w:cstheme="minorEastAsia"/>
                <w:color w:val="auto"/>
                <w:kern w:val="0"/>
                <w:sz w:val="24"/>
                <w:highlight w:val="none"/>
                <w:lang w:eastAsia="zh-CN" w:bidi="ar"/>
              </w:rPr>
              <w:t>☑</w:t>
            </w:r>
            <w:r>
              <w:rPr>
                <w:rFonts w:hint="eastAsia" w:asciiTheme="minorEastAsia" w:hAnsiTheme="minorEastAsia" w:eastAsiaTheme="minorEastAsia" w:cstheme="minorEastAsia"/>
                <w:color w:val="auto"/>
                <w:sz w:val="24"/>
                <w:highlight w:val="none"/>
                <w:lang w:bidi="ar"/>
              </w:rPr>
              <w:t>固定采购代理收费</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u w:val="single"/>
                <w:lang w:val="en-US" w:eastAsia="zh-CN" w:bidi="ar"/>
              </w:rPr>
              <w:t>15000.00</w:t>
            </w:r>
            <w:r>
              <w:rPr>
                <w:rFonts w:hint="eastAsia" w:asciiTheme="minorEastAsia" w:hAnsiTheme="minorEastAsia" w:eastAsiaTheme="minorEastAsia" w:cstheme="minorEastAsia"/>
                <w:color w:val="auto"/>
                <w:sz w:val="24"/>
                <w:highlight w:val="none"/>
                <w:u w:val="single"/>
                <w:lang w:bidi="ar"/>
              </w:rPr>
              <w:t>。</w:t>
            </w:r>
          </w:p>
        </w:tc>
      </w:tr>
      <w:tr w14:paraId="6E070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DEAB032">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476319BC">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代理服务费收款账户信息</w:t>
            </w:r>
          </w:p>
        </w:tc>
        <w:tc>
          <w:tcPr>
            <w:tcW w:w="6999" w:type="dxa"/>
            <w:tcBorders>
              <w:top w:val="single" w:color="auto" w:sz="4" w:space="0"/>
              <w:left w:val="single" w:color="auto" w:sz="4" w:space="0"/>
              <w:bottom w:val="single" w:color="auto" w:sz="4" w:space="0"/>
              <w:right w:val="single" w:color="auto" w:sz="4" w:space="0"/>
            </w:tcBorders>
            <w:vAlign w:val="center"/>
          </w:tcPr>
          <w:p w14:paraId="548AE600">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账户名称：广西邕政采购代理有限公司</w:t>
            </w:r>
          </w:p>
          <w:p w14:paraId="3C014007">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开户银行：交通银行南宁东葛西支行</w:t>
            </w:r>
          </w:p>
          <w:p w14:paraId="4DFCE206">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银行账号：4510 6070 1018 1602 32818 </w:t>
            </w:r>
          </w:p>
          <w:p w14:paraId="108C110E">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开户行行号：301611000718</w:t>
            </w:r>
          </w:p>
        </w:tc>
      </w:tr>
      <w:tr w14:paraId="1EE18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6D88E8A">
            <w:pPr>
              <w:keepLines/>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41.1</w:t>
            </w:r>
          </w:p>
        </w:tc>
        <w:tc>
          <w:tcPr>
            <w:tcW w:w="2566" w:type="dxa"/>
            <w:tcBorders>
              <w:top w:val="single" w:color="auto" w:sz="4" w:space="0"/>
              <w:left w:val="single" w:color="auto" w:sz="4" w:space="0"/>
              <w:bottom w:val="single" w:color="auto" w:sz="4" w:space="0"/>
              <w:right w:val="single" w:color="auto" w:sz="4" w:space="0"/>
            </w:tcBorders>
            <w:vAlign w:val="center"/>
          </w:tcPr>
          <w:p w14:paraId="2831DCD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解释</w:t>
            </w:r>
          </w:p>
        </w:tc>
        <w:tc>
          <w:tcPr>
            <w:tcW w:w="6999" w:type="dxa"/>
            <w:tcBorders>
              <w:top w:val="single" w:color="auto" w:sz="4" w:space="0"/>
              <w:left w:val="single" w:color="auto" w:sz="4" w:space="0"/>
              <w:bottom w:val="single" w:color="auto" w:sz="4" w:space="0"/>
              <w:right w:val="single" w:color="auto" w:sz="4" w:space="0"/>
            </w:tcBorders>
            <w:vAlign w:val="center"/>
          </w:tcPr>
          <w:p w14:paraId="6CA3F80B">
            <w:pPr>
              <w:keepLines/>
              <w:pageBreakBefore w:val="0"/>
              <w:wordWrap w:val="0"/>
              <w:overflowPunct/>
              <w:topLinePunct w:val="0"/>
              <w:bidi w:val="0"/>
              <w:snapToGri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解释权：</w:t>
            </w:r>
            <w:r>
              <w:rPr>
                <w:rFonts w:hint="eastAsia" w:ascii="宋体" w:hAnsi="宋体" w:cs="宋体"/>
                <w:color w:val="auto"/>
                <w:sz w:val="24"/>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 w:val="24"/>
                <w:highlight w:val="none"/>
              </w:rPr>
              <w:t>，由采购人或者采购代理机构负责解释。</w:t>
            </w:r>
          </w:p>
          <w:p w14:paraId="316A652A">
            <w:pPr>
              <w:keepLines/>
              <w:pageBreakBefore w:val="0"/>
              <w:wordWrap w:val="0"/>
              <w:overflowPunct/>
              <w:topLinePunct w:val="0"/>
              <w:bidi w:val="0"/>
              <w:snapToGri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法律责任：</w:t>
            </w:r>
          </w:p>
          <w:p w14:paraId="74B3EEE1">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1.本采购文件根据《中华人民共和国政府采购法》、《中华人民共和国民法典》；《中华人民共和国政府采购法实施条例》、、《政府采购货物和服务招标投 标管理办法》等有关法律、法规编制，参与本项目的各政府采购当事人依法享有上述法律法规所赋予的权利与义务。</w:t>
            </w:r>
          </w:p>
          <w:p w14:paraId="7E1791E1">
            <w:pPr>
              <w:keepLines/>
              <w:pageBreakBefore w:val="0"/>
              <w:wordWrap w:val="0"/>
              <w:overflowPunct/>
              <w:topLinePunct w:val="0"/>
              <w:bidi w:val="0"/>
              <w:spacing w:line="360" w:lineRule="auto"/>
              <w:ind w:firstLine="482" w:firstLineChars="0"/>
              <w:rPr>
                <w:rFonts w:ascii="宋体" w:hAnsi="宋体" w:cs="宋体"/>
                <w:color w:val="auto"/>
                <w:sz w:val="24"/>
                <w:highlight w:val="none"/>
              </w:rPr>
            </w:pPr>
            <w:r>
              <w:rPr>
                <w:rFonts w:hint="eastAsia" w:ascii="宋体" w:hAnsi="宋体" w:cs="宋体"/>
                <w:b/>
                <w:color w:val="auto"/>
                <w:sz w:val="24"/>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4A453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E0E1678">
            <w:pPr>
              <w:keepLines/>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41.2</w:t>
            </w:r>
          </w:p>
        </w:tc>
        <w:tc>
          <w:tcPr>
            <w:tcW w:w="2566" w:type="dxa"/>
            <w:tcBorders>
              <w:top w:val="single" w:color="auto" w:sz="4" w:space="0"/>
              <w:left w:val="single" w:color="auto" w:sz="4" w:space="0"/>
              <w:bottom w:val="single" w:color="auto" w:sz="4" w:space="0"/>
              <w:right w:val="single" w:color="auto" w:sz="4" w:space="0"/>
            </w:tcBorders>
            <w:vAlign w:val="center"/>
          </w:tcPr>
          <w:p w14:paraId="5D49732C">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其他释义</w:t>
            </w:r>
          </w:p>
        </w:tc>
        <w:tc>
          <w:tcPr>
            <w:tcW w:w="6999" w:type="dxa"/>
            <w:tcBorders>
              <w:top w:val="single" w:color="auto" w:sz="4" w:space="0"/>
              <w:left w:val="single" w:color="auto" w:sz="4" w:space="0"/>
              <w:bottom w:val="single" w:color="auto" w:sz="4" w:space="0"/>
              <w:right w:val="single" w:color="auto" w:sz="4" w:space="0"/>
            </w:tcBorders>
            <w:vAlign w:val="center"/>
          </w:tcPr>
          <w:p w14:paraId="4E706E74">
            <w:pPr>
              <w:pStyle w:val="12"/>
              <w:keepLines/>
              <w:pageBreakBefore w:val="0"/>
              <w:wordWrap w:val="0"/>
              <w:overflowPunct/>
              <w:topLinePunct w:val="0"/>
              <w:bidi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006D3F76">
            <w:pPr>
              <w:pStyle w:val="12"/>
              <w:keepLines/>
              <w:pageBreakBefore w:val="0"/>
              <w:wordWrap w:val="0"/>
              <w:overflowPunct/>
              <w:topLinePunct w:val="0"/>
              <w:bidi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A965693">
            <w:pPr>
              <w:pStyle w:val="12"/>
              <w:keepLines/>
              <w:pageBreakBefore w:val="0"/>
              <w:wordWrap w:val="0"/>
              <w:overflowPunct/>
              <w:topLinePunct w:val="0"/>
              <w:bidi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15965C46">
            <w:pPr>
              <w:pStyle w:val="12"/>
              <w:keepLines/>
              <w:pageBreakBefore w:val="0"/>
              <w:wordWrap w:val="0"/>
              <w:overflowPunct/>
              <w:topLinePunct w:val="0"/>
              <w:bidi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4.自然人投标的，招标文件规定盖公章处由自然人摁手指指印。</w:t>
            </w:r>
          </w:p>
          <w:p w14:paraId="3D73F38F">
            <w:pPr>
              <w:keepLines/>
              <w:pageBreakBefore w:val="0"/>
              <w:wordWrap w:val="0"/>
              <w:overflowPunct/>
              <w:topLinePunct w:val="0"/>
              <w:bidi w:val="0"/>
              <w:spacing w:line="360" w:lineRule="auto"/>
              <w:ind w:firstLine="482" w:firstLineChars="0"/>
              <w:jc w:val="left"/>
              <w:rPr>
                <w:rFonts w:ascii="宋体" w:hAnsi="宋体" w:cs="宋体"/>
                <w:color w:val="auto"/>
                <w:sz w:val="24"/>
                <w:highlight w:val="none"/>
              </w:rPr>
            </w:pPr>
            <w:r>
              <w:rPr>
                <w:rFonts w:hint="eastAsia" w:ascii="宋体" w:hAnsi="宋体" w:cs="宋体"/>
                <w:b/>
                <w:bCs/>
                <w:color w:val="auto"/>
                <w:sz w:val="24"/>
                <w:highlight w:val="none"/>
              </w:rPr>
              <w:t>5.本招标文件所称的“以上”“以下”“以内”“届满”，包括本数；所称的“不满”“超过”“以外”，不包括本数。</w:t>
            </w:r>
          </w:p>
        </w:tc>
      </w:tr>
    </w:tbl>
    <w:p w14:paraId="5978549C">
      <w:pPr>
        <w:pageBreakBefore w:val="0"/>
        <w:widowControl/>
        <w:wordWrap w:val="0"/>
        <w:overflowPunct/>
        <w:topLinePunct w:val="0"/>
        <w:bidi w:val="0"/>
        <w:spacing w:line="360" w:lineRule="auto"/>
        <w:jc w:val="left"/>
        <w:rPr>
          <w:rFonts w:ascii="宋体" w:hAnsi="宋体" w:cs="宋体"/>
          <w:b/>
          <w:bCs/>
          <w:color w:val="auto"/>
          <w:sz w:val="32"/>
          <w:szCs w:val="32"/>
          <w:highlight w:val="none"/>
        </w:rPr>
        <w:sectPr>
          <w:footerReference r:id="rId8" w:type="default"/>
          <w:pgSz w:w="11906" w:h="16838"/>
          <w:pgMar w:top="1440" w:right="1080" w:bottom="1440" w:left="1080" w:header="720" w:footer="720" w:gutter="0"/>
          <w:pgNumType w:fmt="decimal"/>
          <w:cols w:space="720" w:num="1"/>
          <w:docGrid w:type="lines" w:linePitch="331" w:charSpace="0"/>
        </w:sectPr>
      </w:pPr>
    </w:p>
    <w:p w14:paraId="2CDE2646">
      <w:pPr>
        <w:pageBreakBefore w:val="0"/>
        <w:wordWrap w:val="0"/>
        <w:overflowPunct/>
        <w:topLinePunct w:val="0"/>
        <w:bidi w:val="0"/>
        <w:spacing w:line="360" w:lineRule="auto"/>
        <w:rPr>
          <w:rFonts w:ascii="宋体" w:hAnsi="宋体" w:cs="宋体"/>
          <w:color w:val="auto"/>
          <w:highlight w:val="none"/>
        </w:rPr>
      </w:pPr>
    </w:p>
    <w:p w14:paraId="64BC45D3">
      <w:pPr>
        <w:pStyle w:val="3"/>
        <w:pageBreakBefore w:val="0"/>
        <w:wordWrap w:val="0"/>
        <w:overflowPunct/>
        <w:topLinePunct w:val="0"/>
        <w:bidi w:val="0"/>
        <w:spacing w:before="0" w:after="0" w:line="360" w:lineRule="auto"/>
        <w:jc w:val="center"/>
        <w:rPr>
          <w:rFonts w:ascii="宋体" w:hAnsi="宋体" w:eastAsia="宋体" w:cs="宋体"/>
          <w:color w:val="auto"/>
          <w:highlight w:val="none"/>
        </w:rPr>
      </w:pPr>
      <w:bookmarkStart w:id="36" w:name="_Toc5937"/>
      <w:r>
        <w:rPr>
          <w:rFonts w:hint="eastAsia" w:ascii="宋体" w:hAnsi="宋体" w:eastAsia="宋体" w:cs="宋体"/>
          <w:color w:val="auto"/>
          <w:highlight w:val="none"/>
        </w:rPr>
        <w:t>第二节 投标人须知正文</w:t>
      </w:r>
      <w:bookmarkEnd w:id="36"/>
    </w:p>
    <w:p w14:paraId="1E2AD8B1">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37" w:name="_Toc13364"/>
      <w:r>
        <w:rPr>
          <w:rFonts w:hint="eastAsia" w:ascii="宋体" w:hAnsi="宋体" w:cs="宋体"/>
          <w:color w:val="auto"/>
          <w:highlight w:val="none"/>
        </w:rPr>
        <w:t>一、总  则</w:t>
      </w:r>
      <w:bookmarkEnd w:id="37"/>
    </w:p>
    <w:p w14:paraId="3F523E48">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38" w:name="_Toc254970668"/>
      <w:bookmarkStart w:id="39" w:name="_Toc254970527"/>
      <w:r>
        <w:rPr>
          <w:rFonts w:hint="eastAsia" w:ascii="宋体" w:hAnsi="宋体" w:cs="宋体"/>
          <w:color w:val="auto"/>
          <w:sz w:val="24"/>
          <w:highlight w:val="none"/>
        </w:rPr>
        <w:t>1.适用范围</w:t>
      </w:r>
      <w:bookmarkEnd w:id="38"/>
      <w:bookmarkEnd w:id="39"/>
    </w:p>
    <w:p w14:paraId="02526D8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0B1E6E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6BBCA7D5">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40" w:name="_Toc254970669"/>
      <w:bookmarkStart w:id="41" w:name="_Toc254970528"/>
      <w:r>
        <w:rPr>
          <w:rFonts w:hint="eastAsia" w:ascii="宋体" w:hAnsi="宋体" w:cs="宋体"/>
          <w:color w:val="auto"/>
          <w:sz w:val="24"/>
          <w:highlight w:val="none"/>
        </w:rPr>
        <w:t>2.定义</w:t>
      </w:r>
      <w:bookmarkEnd w:id="40"/>
      <w:bookmarkEnd w:id="41"/>
    </w:p>
    <w:p w14:paraId="5569B34D">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16293C6F">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3AEF23DB">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34E858A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63543F25">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45805F9A">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42AD6AF7">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4CC881E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4BC0278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422CD18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42" w:name="_Toc254970529"/>
      <w:bookmarkStart w:id="43" w:name="_Toc254970670"/>
    </w:p>
    <w:p w14:paraId="11AC92B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42"/>
      <w:bookmarkEnd w:id="43"/>
      <w:r>
        <w:rPr>
          <w:rFonts w:hint="eastAsia" w:ascii="宋体" w:hAnsi="宋体" w:cs="宋体"/>
          <w:color w:val="auto"/>
          <w:sz w:val="24"/>
          <w:highlight w:val="none"/>
        </w:rPr>
        <w:t>投标人的资格要求</w:t>
      </w:r>
    </w:p>
    <w:p w14:paraId="73A1E5A1">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159A0A7E">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44" w:name="_Toc254970530"/>
      <w:bookmarkStart w:id="45" w:name="_Toc254970671"/>
      <w:r>
        <w:rPr>
          <w:rFonts w:hint="eastAsia" w:ascii="宋体" w:hAnsi="宋体" w:cs="宋体"/>
          <w:color w:val="auto"/>
          <w:sz w:val="24"/>
          <w:highlight w:val="none"/>
        </w:rPr>
        <w:t>4.投标委托</w:t>
      </w:r>
      <w:bookmarkEnd w:id="44"/>
      <w:bookmarkEnd w:id="45"/>
    </w:p>
    <w:p w14:paraId="11BDF8FB">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3ABBAA19">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46" w:name="_5.投标费用"/>
      <w:bookmarkEnd w:id="46"/>
      <w:bookmarkStart w:id="47" w:name="_Toc254970672"/>
      <w:bookmarkStart w:id="48" w:name="_Toc254970531"/>
      <w:r>
        <w:rPr>
          <w:rFonts w:hint="eastAsia" w:ascii="宋体" w:hAnsi="宋体" w:cs="宋体"/>
          <w:color w:val="auto"/>
          <w:sz w:val="24"/>
          <w:highlight w:val="none"/>
        </w:rPr>
        <w:t>5.投标费用</w:t>
      </w:r>
      <w:bookmarkEnd w:id="47"/>
      <w:bookmarkEnd w:id="48"/>
    </w:p>
    <w:p w14:paraId="3EA8D62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5F25428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5765A09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080B4A91">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7D6E6E18">
      <w:pPr>
        <w:pageBreakBefore w:val="0"/>
        <w:wordWrap w:val="0"/>
        <w:overflowPunct/>
        <w:topLinePunct w:val="0"/>
        <w:bidi w:val="0"/>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1987367E">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458100CD">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D5DD3AB">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1A64F39">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49" w:name="_Toc254970532"/>
      <w:bookmarkStart w:id="50" w:name="_Toc254970673"/>
      <w:r>
        <w:rPr>
          <w:rFonts w:hint="eastAsia" w:ascii="宋体" w:hAnsi="宋体" w:cs="宋体"/>
          <w:color w:val="auto"/>
          <w:sz w:val="24"/>
          <w:highlight w:val="none"/>
        </w:rPr>
        <w:t>8.特别说明：</w:t>
      </w:r>
      <w:bookmarkEnd w:id="49"/>
      <w:bookmarkEnd w:id="50"/>
      <w:bookmarkStart w:id="51" w:name="_8.1提供相同品牌产品且通过资格审查、符合性审查的不同投标人参加同一合"/>
      <w:bookmarkEnd w:id="51"/>
    </w:p>
    <w:p w14:paraId="05B0D1D0">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58CC2D41">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2C345A11">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6F78D34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05E0F8D0">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01947AD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0445B10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58FF58C2">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124D738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3F5F488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094ED94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09B9341">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5CC1428A">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（1）不同投标人的投标文件由同一单位或者个人编制；或者不同投标人报名的IP地址一致的；或者编制标书硬件设备CPU编号、硬盘编号、网卡地址一致的情况。</w:t>
      </w:r>
    </w:p>
    <w:p w14:paraId="456B9E38">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79ACB389">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428E1132">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1F5663E0">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（5）不同投标人的纸质投标文件相互混装；</w:t>
      </w:r>
    </w:p>
    <w:p w14:paraId="4AE58A6B">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4211C30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74A2B1E9">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3FD2B91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00868C5D">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3CA0F5FD">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557782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2020897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3C873622">
      <w:pPr>
        <w:pStyle w:val="12"/>
        <w:pageBreakBefore w:val="0"/>
        <w:wordWrap w:val="0"/>
        <w:overflowPunct/>
        <w:topLinePunct w:val="0"/>
        <w:bidi w:val="0"/>
        <w:snapToGrid w:val="0"/>
        <w:spacing w:line="360" w:lineRule="auto"/>
        <w:ind w:left="2" w:leftChars="1" w:firstLine="422" w:firstLineChars="200"/>
        <w:rPr>
          <w:rFonts w:hAnsi="宋体" w:cs="宋体"/>
          <w:b/>
          <w:color w:val="auto"/>
          <w:highlight w:val="none"/>
        </w:rPr>
      </w:pPr>
    </w:p>
    <w:p w14:paraId="0305E1FB">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52" w:name="_Toc8119"/>
      <w:bookmarkStart w:id="53" w:name="_Toc254970534"/>
      <w:bookmarkStart w:id="54" w:name="_Toc254970675"/>
      <w:r>
        <w:rPr>
          <w:rFonts w:hint="eastAsia" w:ascii="宋体" w:hAnsi="宋体" w:cs="宋体"/>
          <w:color w:val="auto"/>
          <w:highlight w:val="none"/>
        </w:rPr>
        <w:t>二、招标文件</w:t>
      </w:r>
      <w:bookmarkEnd w:id="52"/>
      <w:bookmarkEnd w:id="53"/>
      <w:bookmarkEnd w:id="54"/>
    </w:p>
    <w:p w14:paraId="0E5BEC8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46D40F9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21BDB0F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02144C1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5169912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2DECEF7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670A1ACD">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145326B7">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28A4ACB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7D2DB52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0D6E462D">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1BAF89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39E41B8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5698BCE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0AE94AF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55"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55"/>
    <w:p w14:paraId="478B6E5E">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56" w:name="_Toc21817"/>
      <w:bookmarkStart w:id="57" w:name="_Toc254970535"/>
      <w:bookmarkStart w:id="58" w:name="_Toc254970676"/>
      <w:bookmarkStart w:id="59" w:name="_Toc254970685"/>
      <w:bookmarkStart w:id="60" w:name="_Toc254970544"/>
      <w:bookmarkStart w:id="61" w:name="_Toc19841"/>
      <w:r>
        <w:rPr>
          <w:rFonts w:hint="eastAsia" w:ascii="宋体" w:hAnsi="宋体" w:cs="宋体"/>
          <w:color w:val="auto"/>
          <w:highlight w:val="none"/>
        </w:rPr>
        <w:t>三、投标文件的编制</w:t>
      </w:r>
      <w:bookmarkEnd w:id="56"/>
      <w:bookmarkEnd w:id="57"/>
      <w:bookmarkEnd w:id="58"/>
    </w:p>
    <w:p w14:paraId="27399CF9">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62" w:name="_Toc254970536"/>
      <w:bookmarkStart w:id="63" w:name="_Toc254970677"/>
      <w:r>
        <w:rPr>
          <w:rFonts w:hint="eastAsia" w:ascii="宋体" w:hAnsi="宋体" w:cs="宋体"/>
          <w:color w:val="auto"/>
          <w:sz w:val="24"/>
          <w:highlight w:val="none"/>
        </w:rPr>
        <w:t>12.投标文件的编制原则</w:t>
      </w:r>
    </w:p>
    <w:p w14:paraId="589180AD">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1C70387B">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356E6F9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62"/>
      <w:bookmarkEnd w:id="63"/>
    </w:p>
    <w:p w14:paraId="7DA59FD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26D07049">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64" w:name="_13.2资格证明文件：具体材料见“投标人须知前附表”。"/>
      <w:bookmarkEnd w:id="64"/>
      <w:bookmarkStart w:id="65" w:name="_13.1报价文件:_具体材料见“投标人须知前附表”。"/>
      <w:bookmarkEnd w:id="65"/>
      <w:r>
        <w:rPr>
          <w:rFonts w:hint="eastAsia" w:ascii="宋体" w:hAnsi="宋体" w:cs="宋体"/>
          <w:bCs/>
          <w:color w:val="auto"/>
          <w:szCs w:val="21"/>
          <w:highlight w:val="none"/>
        </w:rPr>
        <w:t>（1）资格证明文件：具体材料见“投标人须知前附表”。</w:t>
      </w:r>
    </w:p>
    <w:p w14:paraId="47F6B951">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66" w:name="_13.3商务文件:_具体材料见“投标人须知前附表”。"/>
      <w:bookmarkEnd w:id="66"/>
      <w:r>
        <w:rPr>
          <w:rFonts w:hint="eastAsia" w:ascii="宋体" w:hAnsi="宋体" w:cs="宋体"/>
          <w:bCs/>
          <w:color w:val="auto"/>
          <w:szCs w:val="21"/>
          <w:highlight w:val="none"/>
        </w:rPr>
        <w:t>（2）商务文件：具体材料见“投标人须知前附表”。</w:t>
      </w:r>
    </w:p>
    <w:p w14:paraId="64F97C13">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67" w:name="_13.4技术文件：具体材料见“投标人须知前附表”。"/>
      <w:bookmarkEnd w:id="67"/>
      <w:r>
        <w:rPr>
          <w:rFonts w:hint="eastAsia" w:ascii="宋体" w:hAnsi="宋体" w:cs="宋体"/>
          <w:bCs/>
          <w:color w:val="auto"/>
          <w:szCs w:val="21"/>
          <w:highlight w:val="none"/>
        </w:rPr>
        <w:t xml:space="preserve">（3）技术文件：具体材料见“投标人须知前附表”。 </w:t>
      </w:r>
    </w:p>
    <w:p w14:paraId="3AF55239">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3385433F">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68" w:name="_13.5投标文件电子版：具体材料见“投标人须知前附表”。"/>
      <w:bookmarkEnd w:id="68"/>
      <w:r>
        <w:rPr>
          <w:rFonts w:hint="eastAsia" w:ascii="宋体" w:hAnsi="宋体" w:cs="宋体"/>
          <w:bCs/>
          <w:color w:val="auto"/>
          <w:szCs w:val="21"/>
          <w:highlight w:val="none"/>
        </w:rPr>
        <w:t>13.2投标文件电子版：具体要求见本节19.投标文件编制。</w:t>
      </w:r>
    </w:p>
    <w:p w14:paraId="5D7F4A89">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69" w:name="_Toc254970678"/>
      <w:bookmarkStart w:id="70" w:name="_Toc254970537"/>
      <w:r>
        <w:rPr>
          <w:rFonts w:hint="eastAsia" w:ascii="宋体" w:hAnsi="宋体" w:cs="宋体"/>
          <w:color w:val="auto"/>
          <w:sz w:val="24"/>
          <w:highlight w:val="none"/>
        </w:rPr>
        <w:t>14.投标文件的语言及计量</w:t>
      </w:r>
      <w:bookmarkEnd w:id="69"/>
      <w:bookmarkEnd w:id="70"/>
    </w:p>
    <w:p w14:paraId="1B298EE2">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492FE0D2">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29C9943">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3FCCE2B9">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4CD01916">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71" w:name="_Toc254970538"/>
      <w:bookmarkStart w:id="72" w:name="_Toc254970679"/>
      <w:r>
        <w:rPr>
          <w:rFonts w:hint="eastAsia" w:ascii="宋体" w:hAnsi="宋体" w:cs="宋体"/>
          <w:color w:val="auto"/>
          <w:sz w:val="24"/>
          <w:highlight w:val="none"/>
        </w:rPr>
        <w:t xml:space="preserve">15.投标文件提交的风险 </w:t>
      </w:r>
    </w:p>
    <w:p w14:paraId="7B63F217">
      <w:pPr>
        <w:pageBreakBefore w:val="0"/>
        <w:wordWrap w:val="0"/>
        <w:overflowPunct/>
        <w:topLinePunct w:val="0"/>
        <w:bidi w:val="0"/>
        <w:spacing w:line="360" w:lineRule="auto"/>
        <w:ind w:firstLine="420" w:firstLineChars="200"/>
        <w:rPr>
          <w:rFonts w:ascii="宋体" w:hAnsi="宋体" w:cs="宋体"/>
          <w:bCs/>
          <w:color w:val="auto"/>
          <w:szCs w:val="20"/>
          <w:highlight w:val="none"/>
        </w:rPr>
      </w:pPr>
      <w:r>
        <w:rPr>
          <w:rFonts w:hint="eastAsia" w:ascii="宋体" w:hAnsi="宋体" w:cs="宋体"/>
          <w:bCs/>
          <w:color w:val="auto"/>
          <w:szCs w:val="20"/>
          <w:highlight w:val="none"/>
        </w:rPr>
        <w:t>投标文件分为资格文件、商务文件、技术文件、报价文件四部分（其中：商务文件与技术文件合并编辑 成一个电子文档）。各投标人在编制投标文件时请按照招标文件规定的编排格式进行，不按要求提交齐全 的文件、混乱的编排导致投标文件被误读或评标委员会查找不到有效文件是造成投标人投标文件无效的风 险。▲投标文件内容不齐全、未按规定的文件格式编制的、没有对招标文件作出实质性响应，投标无效；</w:t>
      </w:r>
    </w:p>
    <w:p w14:paraId="48DC5D7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16.投标报价</w:t>
      </w:r>
      <w:bookmarkEnd w:id="71"/>
      <w:bookmarkEnd w:id="72"/>
    </w:p>
    <w:p w14:paraId="671FF960">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276DC84F">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73" w:name="_16.2投标报价具体定义见投标人须知前附表。"/>
      <w:bookmarkEnd w:id="73"/>
      <w:r>
        <w:rPr>
          <w:rFonts w:hint="eastAsia" w:ascii="宋体" w:hAnsi="宋体" w:cs="宋体"/>
          <w:bCs/>
          <w:color w:val="auto"/>
          <w:szCs w:val="21"/>
          <w:highlight w:val="none"/>
        </w:rPr>
        <w:t>16.2投标报价具体包括内容详见“投标人须知前附表”。</w:t>
      </w:r>
    </w:p>
    <w:p w14:paraId="0233A36B">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4D21E09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4117FB22">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74" w:name="_17.1投标有效期应按“投标人须知中的前附表”规定的期限。"/>
      <w:bookmarkEnd w:id="74"/>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1ABDB8D9">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75" w:name="_Toc254970681"/>
      <w:bookmarkStart w:id="76" w:name="_Toc254970540"/>
      <w:r>
        <w:rPr>
          <w:rFonts w:hint="eastAsia" w:ascii="宋体" w:hAnsi="宋体" w:cs="宋体"/>
          <w:bCs/>
          <w:color w:val="auto"/>
          <w:szCs w:val="21"/>
          <w:highlight w:val="none"/>
        </w:rPr>
        <w:t xml:space="preserve"> 投标有效期应按规定的期限作出承诺，具体详见“投标人须知前附表”。</w:t>
      </w:r>
    </w:p>
    <w:p w14:paraId="32C69E67">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75"/>
      <w:bookmarkEnd w:id="76"/>
    </w:p>
    <w:p w14:paraId="6989CDF8">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77" w:name="_18.投标保证金"/>
      <w:bookmarkEnd w:id="77"/>
      <w:bookmarkStart w:id="78" w:name="_Toc254970682"/>
      <w:bookmarkStart w:id="79" w:name="_Toc254970541"/>
      <w:r>
        <w:rPr>
          <w:rFonts w:hint="eastAsia" w:ascii="宋体" w:hAnsi="宋体" w:cs="宋体"/>
          <w:color w:val="auto"/>
          <w:sz w:val="24"/>
          <w:highlight w:val="none"/>
        </w:rPr>
        <w:t>18.投标保证金</w:t>
      </w:r>
      <w:bookmarkEnd w:id="78"/>
      <w:bookmarkEnd w:id="79"/>
    </w:p>
    <w:p w14:paraId="5AD20455">
      <w:pPr>
        <w:pageBreakBefore w:val="0"/>
        <w:wordWrap w:val="0"/>
        <w:overflowPunct/>
        <w:topLinePunct w:val="0"/>
        <w:bidi w:val="0"/>
        <w:spacing w:line="360" w:lineRule="auto"/>
        <w:ind w:firstLine="420" w:firstLineChars="200"/>
        <w:rPr>
          <w:rFonts w:ascii="宋体" w:hAnsi="宋体" w:cs="宋体"/>
          <w:color w:val="auto"/>
          <w:szCs w:val="21"/>
          <w:highlight w:val="none"/>
        </w:rPr>
      </w:pPr>
      <w:bookmarkStart w:id="80" w:name="_Toc254970683"/>
      <w:bookmarkStart w:id="81" w:name="_Toc254970542"/>
      <w:r>
        <w:rPr>
          <w:rFonts w:hint="eastAsia" w:ascii="宋体" w:hAnsi="宋体" w:cs="宋体"/>
          <w:color w:val="auto"/>
          <w:szCs w:val="21"/>
          <w:highlight w:val="none"/>
        </w:rPr>
        <w:t>见“投标人须知前附表”。</w:t>
      </w:r>
    </w:p>
    <w:p w14:paraId="695033B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80"/>
      <w:bookmarkEnd w:id="81"/>
      <w:r>
        <w:rPr>
          <w:rFonts w:hint="eastAsia" w:ascii="宋体" w:hAnsi="宋体" w:cs="宋体"/>
          <w:color w:val="auto"/>
          <w:sz w:val="24"/>
          <w:highlight w:val="none"/>
        </w:rPr>
        <w:t>编制</w:t>
      </w:r>
    </w:p>
    <w:p w14:paraId="09017323">
      <w:pPr>
        <w:pageBreakBefore w:val="0"/>
        <w:wordWrap w:val="0"/>
        <w:overflowPunct/>
        <w:topLinePunct w:val="0"/>
        <w:bidi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82" w:name="_19.2投标文件应按报价文件、资格证明文件、商务文件、技术文件分别编制"/>
      <w:bookmarkEnd w:id="82"/>
      <w:r>
        <w:rPr>
          <w:rFonts w:hint="eastAsia" w:ascii="宋体" w:hAnsi="宋体" w:cs="宋体"/>
          <w:color w:val="auto"/>
          <w:szCs w:val="21"/>
          <w:highlight w:val="none"/>
        </w:rPr>
        <w:t xml:space="preserve"> </w:t>
      </w:r>
    </w:p>
    <w:p w14:paraId="7CD2FCAD">
      <w:pPr>
        <w:pStyle w:val="27"/>
        <w:pageBreakBefore w:val="0"/>
        <w:wordWrap w:val="0"/>
        <w:overflowPunct/>
        <w:topLinePunct w:val="0"/>
        <w:bidi w:val="0"/>
        <w:snapToGrid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48087D70">
      <w:pPr>
        <w:pStyle w:val="27"/>
        <w:pageBreakBefore w:val="0"/>
        <w:wordWrap w:val="0"/>
        <w:overflowPunct/>
        <w:topLinePunct w:val="0"/>
        <w:bidi w:val="0"/>
        <w:snapToGrid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4CCC534C">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7EDEF52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506B6108">
      <w:pPr>
        <w:pageBreakBefore w:val="0"/>
        <w:wordWrap w:val="0"/>
        <w:overflowPunct/>
        <w:topLinePunct w:val="0"/>
        <w:bidi w:val="0"/>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7DC5B0A0">
      <w:pPr>
        <w:pageBreakBefore w:val="0"/>
        <w:wordWrap w:val="0"/>
        <w:overflowPunct/>
        <w:topLinePunct w:val="0"/>
        <w:bidi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5E061352">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2BF90D63">
      <w:pPr>
        <w:pageBreakBefore w:val="0"/>
        <w:wordWrap w:val="0"/>
        <w:overflowPunct/>
        <w:topLinePunct w:val="0"/>
        <w:bidi w:val="0"/>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详见在“投标人须知前附表”。</w:t>
      </w:r>
    </w:p>
    <w:p w14:paraId="72751B3F">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2F9876D0">
      <w:pPr>
        <w:pageBreakBefore w:val="0"/>
        <w:wordWrap w:val="0"/>
        <w:overflowPunct/>
        <w:topLinePunct w:val="0"/>
        <w:bidi w:val="0"/>
        <w:spacing w:line="360" w:lineRule="auto"/>
        <w:ind w:firstLine="420" w:firstLineChars="200"/>
        <w:rPr>
          <w:rFonts w:hint="eastAsia" w:ascii="宋体" w:hAnsi="宋体" w:cs="宋体"/>
          <w:bCs/>
          <w:color w:val="auto"/>
          <w:szCs w:val="21"/>
          <w:highlight w:val="none"/>
        </w:rPr>
      </w:pPr>
      <w:bookmarkStart w:id="83" w:name="_21.1投标人必须在“投标人须知中的前附表”规定的投标文件接收时间和投"/>
      <w:bookmarkEnd w:id="83"/>
      <w:r>
        <w:rPr>
          <w:rFonts w:hint="eastAsia" w:ascii="宋体" w:hAnsi="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bCs/>
          <w:color w:val="auto"/>
          <w:szCs w:val="21"/>
          <w:highlight w:val="none"/>
          <w:lang w:val="en-US" w:eastAsia="zh-CN"/>
        </w:rPr>
        <w:t>广西采购</w:t>
      </w:r>
      <w:r>
        <w:rPr>
          <w:rFonts w:hint="eastAsia" w:ascii="宋体" w:hAnsi="宋体" w:cs="宋体"/>
          <w:bCs/>
          <w:color w:val="auto"/>
          <w:szCs w:val="21"/>
          <w:highlight w:val="none"/>
        </w:rPr>
        <w:t>云平台”。</w:t>
      </w:r>
    </w:p>
    <w:p w14:paraId="1F79A1CC">
      <w:pPr>
        <w:pageBreakBefore w:val="0"/>
        <w:wordWrap w:val="0"/>
        <w:overflowPunct/>
        <w:topLinePunct w:val="0"/>
        <w:bidi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46285E31">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6E8B813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84" w:name="_Toc254970684"/>
      <w:bookmarkStart w:id="85" w:name="_Toc254970543"/>
    </w:p>
    <w:p w14:paraId="524077C8">
      <w:pPr>
        <w:pageBreakBefore w:val="0"/>
        <w:wordWrap w:val="0"/>
        <w:overflowPunct/>
        <w:topLinePunct w:val="0"/>
        <w:bidi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bookmarkEnd w:id="84"/>
    <w:bookmarkEnd w:id="85"/>
    <w:p w14:paraId="4AD9AE66">
      <w:pPr>
        <w:pStyle w:val="27"/>
        <w:pageBreakBefore w:val="0"/>
        <w:wordWrap w:val="0"/>
        <w:overflowPunct/>
        <w:topLinePunct w:val="0"/>
        <w:bidi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p w14:paraId="6A7E004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6FBDF502">
      <w:pPr>
        <w:pStyle w:val="10"/>
        <w:pageBreakBefore w:val="0"/>
        <w:wordWrap w:val="0"/>
        <w:overflowPunct/>
        <w:topLinePunct w:val="0"/>
        <w:bidi w:val="0"/>
        <w:snapToGrid w:val="0"/>
        <w:spacing w:line="360" w:lineRule="auto"/>
        <w:ind w:firstLine="739"/>
        <w:rPr>
          <w:rFonts w:hAnsi="宋体" w:cs="宋体"/>
          <w:snapToGrid w:val="0"/>
          <w:color w:val="auto"/>
          <w:sz w:val="21"/>
          <w:szCs w:val="21"/>
          <w:highlight w:val="none"/>
        </w:rPr>
      </w:pPr>
    </w:p>
    <w:p w14:paraId="200427FA">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r>
        <w:rPr>
          <w:rFonts w:hint="eastAsia" w:ascii="宋体" w:hAnsi="宋体" w:cs="宋体"/>
          <w:color w:val="auto"/>
          <w:highlight w:val="none"/>
        </w:rPr>
        <w:t>四、开    标</w:t>
      </w:r>
      <w:bookmarkEnd w:id="59"/>
      <w:bookmarkEnd w:id="60"/>
      <w:bookmarkEnd w:id="61"/>
    </w:p>
    <w:p w14:paraId="226BDCBB">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86" w:name="_23.开标时间和地点"/>
      <w:bookmarkEnd w:id="86"/>
      <w:r>
        <w:rPr>
          <w:rFonts w:hint="eastAsia" w:ascii="宋体" w:hAnsi="宋体" w:cs="宋体"/>
          <w:color w:val="auto"/>
          <w:sz w:val="24"/>
          <w:highlight w:val="none"/>
        </w:rPr>
        <w:t>23.开标时间和地点</w:t>
      </w:r>
    </w:p>
    <w:p w14:paraId="7444EC95">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7B05E6D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w:t>
      </w:r>
      <w:r>
        <w:rPr>
          <w:rFonts w:hint="eastAsia" w:ascii="宋体" w:hAnsi="宋体" w:cs="宋体"/>
          <w:bCs/>
          <w:color w:val="auto"/>
          <w:highlight w:val="none"/>
          <w:lang w:val="en-US" w:eastAsia="zh-CN"/>
        </w:rPr>
        <w:t>广西政府采购云平台</w:t>
      </w:r>
      <w:r>
        <w:rPr>
          <w:rFonts w:hint="eastAsia" w:ascii="宋体" w:hAnsi="宋体" w:cs="宋体"/>
          <w:bCs/>
          <w:color w:val="auto"/>
          <w:highlight w:val="none"/>
        </w:rPr>
        <w:t>”电子开标大厅参加开标的，视同认可开标过程和结果，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670AF22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2C53CE9A">
      <w:pPr>
        <w:pageBreakBefore w:val="0"/>
        <w:wordWrap w:val="0"/>
        <w:overflowPunct/>
        <w:topLinePunct w:val="0"/>
        <w:autoSpaceDE w:val="0"/>
        <w:autoSpaceDN w:val="0"/>
        <w:bidi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4B612CA5">
      <w:pPr>
        <w:pageBreakBefore w:val="0"/>
        <w:wordWrap w:val="0"/>
        <w:overflowPunct/>
        <w:topLinePunct w:val="0"/>
        <w:autoSpaceDE w:val="0"/>
        <w:autoSpaceDN w:val="0"/>
        <w:bidi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0355E92B">
      <w:pPr>
        <w:pageBreakBefore w:val="0"/>
        <w:wordWrap w:val="0"/>
        <w:overflowPunct/>
        <w:topLinePunct w:val="0"/>
        <w:autoSpaceDE w:val="0"/>
        <w:autoSpaceDN w:val="0"/>
        <w:bidi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49557DD">
      <w:pPr>
        <w:pageBreakBefore w:val="0"/>
        <w:wordWrap w:val="0"/>
        <w:overflowPunct/>
        <w:topLinePunct w:val="0"/>
        <w:autoSpaceDE w:val="0"/>
        <w:autoSpaceDN w:val="0"/>
        <w:bidi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218DBCC8">
      <w:pPr>
        <w:pStyle w:val="12"/>
        <w:pageBreakBefore w:val="0"/>
        <w:wordWrap w:val="0"/>
        <w:overflowPunct/>
        <w:topLinePunct w:val="0"/>
        <w:bidi w:val="0"/>
        <w:snapToGrid w:val="0"/>
        <w:spacing w:line="360" w:lineRule="auto"/>
        <w:ind w:firstLine="422" w:firstLineChars="200"/>
        <w:rPr>
          <w:rFonts w:hAnsi="宋体" w:cs="宋体"/>
          <w:color w:val="auto"/>
          <w:szCs w:val="21"/>
          <w:highlight w:val="none"/>
        </w:rPr>
      </w:pPr>
      <w:r>
        <w:rPr>
          <w:rFonts w:hint="eastAsia" w:hAnsi="宋体" w:cs="宋体"/>
          <w:b/>
          <w:color w:val="auto"/>
          <w:szCs w:val="21"/>
          <w:highlight w:val="none"/>
        </w:rPr>
        <w:t>（1）解密电子投标文件。广西政府采购云平台</w:t>
      </w:r>
      <w:r>
        <w:rPr>
          <w:rFonts w:hint="eastAsia" w:hAnsi="宋体" w:cs="宋体"/>
          <w:color w:val="auto"/>
          <w:szCs w:val="21"/>
          <w:highlight w:val="none"/>
        </w:rPr>
        <w:t>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highlight w:val="none"/>
        </w:rPr>
        <w:t>均视为无效投标。</w:t>
      </w:r>
    </w:p>
    <w:p w14:paraId="5388F9FD">
      <w:pPr>
        <w:pStyle w:val="12"/>
        <w:pageBreakBefore w:val="0"/>
        <w:wordWrap w:val="0"/>
        <w:overflowPunct/>
        <w:topLinePunct w:val="0"/>
        <w:bidi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7C8E57D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114B338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4A806E66">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13A0E56F">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592CA18">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41206D0E">
      <w:pPr>
        <w:pStyle w:val="12"/>
        <w:pageBreakBefore w:val="0"/>
        <w:wordWrap w:val="0"/>
        <w:overflowPunct/>
        <w:topLinePunct w:val="0"/>
        <w:bidi w:val="0"/>
        <w:snapToGrid w:val="0"/>
        <w:spacing w:line="360" w:lineRule="auto"/>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7BF7864C">
      <w:pPr>
        <w:pStyle w:val="12"/>
        <w:pageBreakBefore w:val="0"/>
        <w:wordWrap w:val="0"/>
        <w:overflowPunct/>
        <w:topLinePunct w:val="0"/>
        <w:bidi w:val="0"/>
        <w:snapToGrid w:val="0"/>
        <w:spacing w:line="360" w:lineRule="auto"/>
        <w:ind w:left="689" w:leftChars="228" w:hanging="210" w:hangingChars="100"/>
        <w:rPr>
          <w:rFonts w:hAnsi="宋体" w:cs="宋体"/>
          <w:color w:val="auto"/>
          <w:highlight w:val="none"/>
        </w:rPr>
      </w:pPr>
    </w:p>
    <w:p w14:paraId="2240AD1E">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87" w:name="_Toc25263"/>
      <w:r>
        <w:rPr>
          <w:rFonts w:hint="eastAsia" w:ascii="宋体" w:hAnsi="宋体" w:cs="宋体"/>
          <w:color w:val="auto"/>
          <w:highlight w:val="none"/>
        </w:rPr>
        <w:t>五、资格审查</w:t>
      </w:r>
      <w:bookmarkEnd w:id="87"/>
    </w:p>
    <w:p w14:paraId="3B53A5B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1545EC98">
      <w:pPr>
        <w:pageBreakBefore w:val="0"/>
        <w:wordWrap w:val="0"/>
        <w:overflowPunct/>
        <w:topLinePunct w:val="0"/>
        <w:bidi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55680543">
      <w:pPr>
        <w:pageBreakBefore w:val="0"/>
        <w:wordWrap w:val="0"/>
        <w:overflowPunct/>
        <w:topLinePunct w:val="0"/>
        <w:bidi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021EFA0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37006C31">
      <w:pPr>
        <w:pageBreakBefore w:val="0"/>
        <w:wordWrap w:val="0"/>
        <w:overflowPunct/>
        <w:topLinePunct w:val="0"/>
        <w:bidi w:val="0"/>
        <w:spacing w:line="360" w:lineRule="auto"/>
        <w:ind w:firstLine="422" w:firstLineChars="200"/>
        <w:rPr>
          <w:rFonts w:ascii="宋体" w:hAnsi="宋体" w:cs="宋体"/>
          <w:b/>
          <w:bCs/>
          <w:color w:val="auto"/>
          <w:szCs w:val="20"/>
          <w:highlight w:val="none"/>
        </w:rPr>
      </w:pPr>
      <w:bookmarkStart w:id="88" w:name="_25.3_投标人有下列情形之一的，资格审查不通过而导致其投标无效："/>
      <w:bookmarkEnd w:id="88"/>
      <w:r>
        <w:rPr>
          <w:rFonts w:hint="eastAsia" w:ascii="宋体" w:hAnsi="宋体" w:cs="宋体"/>
          <w:b/>
          <w:bCs/>
          <w:color w:val="auto"/>
          <w:szCs w:val="20"/>
          <w:highlight w:val="none"/>
        </w:rPr>
        <w:t>25.4投标人有下列情形之一的，资格审查不通过，作无效投标处理：</w:t>
      </w:r>
    </w:p>
    <w:p w14:paraId="2513753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78478BD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0698AD6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47295B2B">
      <w:pPr>
        <w:pageBreakBefore w:val="0"/>
        <w:wordWrap w:val="0"/>
        <w:overflowPunct/>
        <w:topLinePunct w:val="0"/>
        <w:bidi w:val="0"/>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1F8181D1">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89" w:name="_Toc31393"/>
      <w:r>
        <w:rPr>
          <w:rFonts w:hint="eastAsia" w:ascii="宋体" w:hAnsi="宋体" w:cs="宋体"/>
          <w:color w:val="auto"/>
          <w:highlight w:val="none"/>
        </w:rPr>
        <w:t>六、评   标</w:t>
      </w:r>
      <w:bookmarkEnd w:id="89"/>
    </w:p>
    <w:p w14:paraId="0FC01E0F">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90" w:name="_26.组建评标委员会"/>
      <w:bookmarkEnd w:id="90"/>
      <w:r>
        <w:rPr>
          <w:rFonts w:hint="eastAsia" w:ascii="宋体" w:hAnsi="宋体" w:cs="宋体"/>
          <w:color w:val="auto"/>
          <w:sz w:val="24"/>
          <w:highlight w:val="none"/>
        </w:rPr>
        <w:t>26.组建评标委员会</w:t>
      </w:r>
    </w:p>
    <w:p w14:paraId="3F13450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45FC0D6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2F61325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39A61D2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550090B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3E69741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BB90942">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91" w:name="_28.3评标方法。本项目将按须知前附表规定的评标办法进行评标，具体评标"/>
      <w:bookmarkEnd w:id="91"/>
    </w:p>
    <w:p w14:paraId="028FF22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6F15E4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17A6737C">
      <w:pPr>
        <w:pageBreakBefore w:val="0"/>
        <w:widowControl/>
        <w:wordWrap w:val="0"/>
        <w:overflowPunct/>
        <w:topLinePunct w:val="0"/>
        <w:bidi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45B54C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407D4F8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1F6B2F5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5413B7F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4F58969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29B7E27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18D0EAB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124E6A8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7CA8AA2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0F81D49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84C279D">
      <w:pPr>
        <w:pStyle w:val="12"/>
        <w:pageBreakBefore w:val="0"/>
        <w:wordWrap w:val="0"/>
        <w:overflowPunct/>
        <w:topLinePunct w:val="0"/>
        <w:bidi w:val="0"/>
        <w:snapToGrid w:val="0"/>
        <w:spacing w:line="360" w:lineRule="auto"/>
        <w:ind w:firstLine="420" w:firstLineChars="200"/>
        <w:rPr>
          <w:rFonts w:hAnsi="宋体" w:cs="宋体"/>
          <w:color w:val="auto"/>
          <w:highlight w:val="none"/>
        </w:rPr>
      </w:pPr>
    </w:p>
    <w:p w14:paraId="6323B1B8">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92" w:name="_Toc254970687"/>
      <w:bookmarkStart w:id="93" w:name="_Toc254970546"/>
      <w:bookmarkStart w:id="94" w:name="_Toc19723"/>
      <w:r>
        <w:rPr>
          <w:rFonts w:hint="eastAsia" w:ascii="宋体" w:hAnsi="宋体" w:cs="宋体"/>
          <w:color w:val="auto"/>
          <w:highlight w:val="none"/>
        </w:rPr>
        <w:t>七、</w:t>
      </w:r>
      <w:bookmarkEnd w:id="92"/>
      <w:bookmarkEnd w:id="93"/>
      <w:r>
        <w:rPr>
          <w:rFonts w:hint="eastAsia" w:ascii="宋体" w:hAnsi="宋体" w:cs="宋体"/>
          <w:color w:val="auto"/>
          <w:highlight w:val="none"/>
        </w:rPr>
        <w:t>中标和合同</w:t>
      </w:r>
      <w:bookmarkEnd w:id="94"/>
    </w:p>
    <w:p w14:paraId="72685694">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30.确定中标供应商</w:t>
      </w:r>
    </w:p>
    <w:p w14:paraId="6F47A72A">
      <w:pPr>
        <w:pageBreakBefore w:val="0"/>
        <w:wordWrap w:val="0"/>
        <w:overflowPunct/>
        <w:topLinePunct w:val="0"/>
        <w:bidi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132858E9">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4F09E83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4DCD1ED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6A36071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35ABD97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7A6C287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1054AB5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7E350D9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7A60D150">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29BD06C3">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64FC783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11E69293">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4A4BF45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3931217D">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5C15AC1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5313C810">
      <w:pPr>
        <w:pageBreakBefore w:val="0"/>
        <w:wordWrap w:val="0"/>
        <w:overflowPunct/>
        <w:topLinePunct w:val="0"/>
        <w:bidi w:val="0"/>
        <w:spacing w:line="360" w:lineRule="auto"/>
        <w:ind w:firstLine="420" w:firstLineChars="200"/>
        <w:rPr>
          <w:rFonts w:ascii="宋体" w:hAnsi="宋体" w:cs="宋体"/>
          <w:color w:val="auto"/>
          <w:szCs w:val="21"/>
          <w:highlight w:val="none"/>
        </w:rPr>
      </w:pPr>
      <w:bookmarkStart w:id="95" w:name="_39.1中标人须于签订合同前按本须知前附表规定的金额转账或电汇到指定账"/>
      <w:bookmarkEnd w:id="95"/>
      <w:r>
        <w:rPr>
          <w:rFonts w:hint="eastAsia" w:ascii="宋体" w:hAnsi="宋体" w:cs="宋体"/>
          <w:color w:val="auto"/>
          <w:szCs w:val="21"/>
          <w:highlight w:val="none"/>
        </w:rPr>
        <w:t>见“投标人须知前附表”。</w:t>
      </w:r>
    </w:p>
    <w:p w14:paraId="4596D17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080A415D">
      <w:pPr>
        <w:pStyle w:val="27"/>
        <w:pageBreakBefore w:val="0"/>
        <w:wordWrap w:val="0"/>
        <w:overflowPunct/>
        <w:topLinePunct w:val="0"/>
        <w:bidi w:val="0"/>
        <w:snapToGrid w:val="0"/>
        <w:spacing w:before="0" w:line="360" w:lineRule="auto"/>
        <w:ind w:firstLine="422"/>
        <w:rPr>
          <w:rFonts w:ascii="宋体" w:hAnsi="宋体" w:cs="宋体"/>
          <w:color w:val="auto"/>
          <w:kern w:val="0"/>
          <w:sz w:val="21"/>
          <w:szCs w:val="21"/>
          <w:highlight w:val="none"/>
          <w:lang w:val="zh-CN"/>
        </w:rPr>
      </w:pPr>
      <w:bookmarkStart w:id="96" w:name="_40.1投标人接到中标通知书后，按须知前附表规定向采购人出示相关资格证"/>
      <w:bookmarkEnd w:id="96"/>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740CF467">
      <w:pPr>
        <w:pStyle w:val="27"/>
        <w:pageBreakBefore w:val="0"/>
        <w:wordWrap w:val="0"/>
        <w:overflowPunct/>
        <w:topLinePunct w:val="0"/>
        <w:bidi w:val="0"/>
        <w:snapToGrid w:val="0"/>
        <w:spacing w:before="0" w:line="360" w:lineRule="auto"/>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1CF779C1">
      <w:pPr>
        <w:pStyle w:val="27"/>
        <w:pageBreakBefore w:val="0"/>
        <w:wordWrap w:val="0"/>
        <w:overflowPunct/>
        <w:topLinePunct w:val="0"/>
        <w:bidi w:val="0"/>
        <w:snapToGrid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112DD02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50F5504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A30990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78913BBB">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5C694059">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59E32C0E">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97" w:name="_41.政府采购合同公告"/>
      <w:bookmarkEnd w:id="97"/>
      <w:r>
        <w:rPr>
          <w:rFonts w:hint="eastAsia" w:ascii="宋体" w:hAnsi="宋体" w:cs="宋体"/>
          <w:color w:val="auto"/>
          <w:sz w:val="24"/>
          <w:highlight w:val="none"/>
        </w:rPr>
        <w:t>37.政府采购合同公告</w:t>
      </w:r>
    </w:p>
    <w:p w14:paraId="27A3023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1F03F1C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538A0980">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0B2BF6AB">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34AAB8A5">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61455FAF">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3932DA6A">
      <w:pPr>
        <w:pageBreakBefore w:val="0"/>
        <w:wordWrap w:val="0"/>
        <w:overflowPunct/>
        <w:topLinePunct w:val="0"/>
        <w:bidi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22A5EFE5">
      <w:pPr>
        <w:pageBreakBefore w:val="0"/>
        <w:wordWrap w:val="0"/>
        <w:overflowPunct/>
        <w:topLinePunct w:val="0"/>
        <w:bidi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3820D6AD">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5EFF635E">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AF665CF">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02093B09">
      <w:pPr>
        <w:pageBreakBefore w:val="0"/>
        <w:wordWrap w:val="0"/>
        <w:overflowPunct/>
        <w:topLinePunct w:val="0"/>
        <w:bidi w:val="0"/>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3A403FFD">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1BE326E8">
      <w:pPr>
        <w:pageBreakBefore w:val="0"/>
        <w:wordWrap w:val="0"/>
        <w:overflowPunct/>
        <w:topLinePunct w:val="0"/>
        <w:bidi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5D46C1F5">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采购活动的供应商（潜在供应商已依法获取可之一的采购文件的，可以对该采购文件质疑）；</w:t>
      </w:r>
    </w:p>
    <w:p w14:paraId="07BDB1F4">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2166E74A">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00BB1824">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2904ACD3">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1E1A6A6D">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010994C8">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7BD17CA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66E0FA74">
      <w:pPr>
        <w:pageBreakBefore w:val="0"/>
        <w:wordWrap w:val="0"/>
        <w:overflowPunct/>
        <w:topLinePunct w:val="0"/>
        <w:bidi w:val="0"/>
        <w:spacing w:line="360" w:lineRule="auto"/>
        <w:ind w:firstLine="420" w:firstLineChars="200"/>
        <w:rPr>
          <w:rFonts w:ascii="宋体" w:hAnsi="宋体" w:cs="宋体"/>
          <w:b/>
          <w:color w:val="auto"/>
          <w:szCs w:val="21"/>
          <w:highlight w:val="none"/>
        </w:rPr>
      </w:pPr>
      <w:bookmarkStart w:id="98" w:name="_9.2质疑、投诉应当采用书面形式，质疑函、投诉书均应明确阐述招标文件、"/>
      <w:bookmarkEnd w:id="98"/>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32D7EB23">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7BB7D178">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51386751">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3FE097FD">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63556BB8">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7CC23732">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40FC97D4">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2C46F674">
      <w:pPr>
        <w:pageBreakBefore w:val="0"/>
        <w:wordWrap w:val="0"/>
        <w:overflowPunct/>
        <w:topLinePunct w:val="0"/>
        <w:bidi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288BD759">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71202CC3">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348BB407">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77C67DA4">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714419B6">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09103B28">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未在规定期限内做出答复的，供应商可以在答复期满后15个工作日内向南宁市政府采购监督管理部门提起投诉，投诉方式见“投标人须知前附表”。</w:t>
      </w:r>
    </w:p>
    <w:p w14:paraId="234B5040">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5C42E3F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0FCFDC0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7B18505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0FA46C7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350C629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636CE35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21DB9512">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3C1AA2F2">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2C46B6B8">
      <w:pPr>
        <w:pageBreakBefore w:val="0"/>
        <w:wordWrap w:val="0"/>
        <w:overflowPunct/>
        <w:topLinePunct w:val="0"/>
        <w:bidi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20B9A7F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7507C36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74B9559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53787DC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54566A59">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（5）属于南宁市政府采购监督管理部门管辖；</w:t>
      </w:r>
    </w:p>
    <w:p w14:paraId="116F7DC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5FA5883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7B52DDD8">
      <w:pPr>
        <w:pageBreakBefore w:val="0"/>
        <w:wordWrap w:val="0"/>
        <w:overflowPunct/>
        <w:topLinePunct w:val="0"/>
        <w:bidi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3CCC2FD1">
      <w:pPr>
        <w:pageBreakBefore w:val="0"/>
        <w:wordWrap w:val="0"/>
        <w:overflowPunct/>
        <w:topLinePunct w:val="0"/>
        <w:bidi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4D29AE64">
      <w:pPr>
        <w:pageBreakBefore w:val="0"/>
        <w:wordWrap w:val="0"/>
        <w:overflowPunct/>
        <w:topLinePunct w:val="0"/>
        <w:bidi w:val="0"/>
        <w:snapToGrid w:val="0"/>
        <w:spacing w:line="360" w:lineRule="auto"/>
        <w:ind w:left="120" w:leftChars="57" w:firstLine="482" w:firstLineChars="150"/>
        <w:jc w:val="center"/>
        <w:outlineLvl w:val="9"/>
        <w:rPr>
          <w:rFonts w:hint="eastAsia" w:ascii="宋体" w:hAnsi="宋体" w:cs="宋体"/>
          <w:b/>
          <w:bCs/>
          <w:color w:val="auto"/>
          <w:sz w:val="32"/>
          <w:szCs w:val="32"/>
          <w:highlight w:val="none"/>
        </w:rPr>
      </w:pPr>
    </w:p>
    <w:p w14:paraId="3A7851FE">
      <w:pPr>
        <w:pageBreakBefore w:val="0"/>
        <w:wordWrap w:val="0"/>
        <w:overflowPunct/>
        <w:topLinePunct w:val="0"/>
        <w:bidi w:val="0"/>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99" w:name="_Toc6519"/>
      <w:r>
        <w:rPr>
          <w:rFonts w:hint="eastAsia" w:ascii="宋体" w:hAnsi="宋体" w:cs="宋体"/>
          <w:b/>
          <w:bCs/>
          <w:color w:val="auto"/>
          <w:sz w:val="32"/>
          <w:szCs w:val="32"/>
          <w:highlight w:val="none"/>
        </w:rPr>
        <w:t>八、验收</w:t>
      </w:r>
      <w:bookmarkEnd w:id="99"/>
    </w:p>
    <w:p w14:paraId="6E93535B">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441625AA">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C6FAEF">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2458C1C1">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2CE622">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FD419F">
      <w:pPr>
        <w:pStyle w:val="12"/>
        <w:pageBreakBefore w:val="0"/>
        <w:wordWrap w:val="0"/>
        <w:overflowPunct/>
        <w:topLinePunct w:val="0"/>
        <w:bidi w:val="0"/>
        <w:snapToGrid w:val="0"/>
        <w:spacing w:line="360" w:lineRule="auto"/>
        <w:rPr>
          <w:rFonts w:hAnsi="宋体" w:cs="宋体"/>
          <w:color w:val="auto"/>
          <w:highlight w:val="none"/>
        </w:rPr>
      </w:pPr>
    </w:p>
    <w:p w14:paraId="4DB33C9B">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100" w:name="_八、其他事项"/>
      <w:bookmarkEnd w:id="100"/>
      <w:bookmarkStart w:id="101" w:name="_Toc29156"/>
      <w:r>
        <w:rPr>
          <w:rFonts w:hint="eastAsia" w:ascii="宋体" w:hAnsi="宋体" w:cs="宋体"/>
          <w:color w:val="auto"/>
          <w:highlight w:val="none"/>
        </w:rPr>
        <w:t>九、其他事项</w:t>
      </w:r>
      <w:bookmarkEnd w:id="101"/>
    </w:p>
    <w:p w14:paraId="0C48BA31">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102" w:name="_42.代理服务费"/>
      <w:bookmarkEnd w:id="102"/>
      <w:r>
        <w:rPr>
          <w:rFonts w:hint="eastAsia" w:ascii="宋体" w:hAnsi="宋体" w:cs="宋体"/>
          <w:color w:val="auto"/>
          <w:sz w:val="24"/>
          <w:highlight w:val="none"/>
        </w:rPr>
        <w:t>40.代理服务费</w:t>
      </w:r>
    </w:p>
    <w:p w14:paraId="298FB50D">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7879D2D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32EE022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1E126F4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0EE0581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136F8A8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245F2F5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29041C8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政采贷相关说明</w:t>
      </w:r>
    </w:p>
    <w:p w14:paraId="7C7FA96D">
      <w:pPr>
        <w:pageBreakBefore w:val="0"/>
        <w:numPr>
          <w:ilvl w:val="0"/>
          <w:numId w:val="3"/>
        </w:numPr>
        <w:wordWrap w:val="0"/>
        <w:overflowPunct/>
        <w:topLinePunct w:val="0"/>
        <w:bidi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 标供应商如有融资需求，可凭政府采购合同通过以下方式申请政府采购信用融资贷款： （1）线下渠道：在“南宁市公共资源交易中心”官网（网址： http://www.nnggzy.org.cn ）“交易信 息- 政府采购- 政府采购信用融资”中融资银行和南宁市企业融资服务中心专栏信息申请政府采购信用融资 。 （2）线上渠道：登录中征营应收账款融资服务平台（网址：https://www.crcrfsp.com，客服电话： 400-009-0001），选择相关金融产品和银行业金融机构金融融资贷款。具体操作方式见《中国人民银行南宁 中心支行广西壮族自治区财政厅关于推广线上“政采贷”融资模式的通知》（南宁银发〔2021〕258 号）文 （文件公开网址详情见：“广西政府采购网”——http://www.ccgpguangxi.gov.cn/AdministrativeRegulations/AutonomousRegion/9830442.html）</w:t>
      </w:r>
      <w:r>
        <w:rPr>
          <w:rFonts w:hint="eastAsia" w:ascii="宋体" w:hAnsi="宋体" w:cs="宋体"/>
          <w:color w:val="auto"/>
          <w:highlight w:val="none"/>
        </w:rPr>
        <w:br w:type="page"/>
      </w:r>
    </w:p>
    <w:p w14:paraId="766891E9">
      <w:pPr>
        <w:pStyle w:val="12"/>
        <w:pageBreakBefore w:val="0"/>
        <w:wordWrap w:val="0"/>
        <w:overflowPunct/>
        <w:topLinePunct w:val="0"/>
        <w:bidi w:val="0"/>
        <w:spacing w:line="360" w:lineRule="auto"/>
        <w:jc w:val="center"/>
        <w:outlineLvl w:val="0"/>
        <w:rPr>
          <w:rFonts w:hAnsi="宋体" w:cs="宋体"/>
          <w:b/>
          <w:color w:val="auto"/>
          <w:sz w:val="36"/>
          <w:highlight w:val="none"/>
        </w:rPr>
      </w:pPr>
      <w:bookmarkStart w:id="103" w:name="_Toc532545043"/>
      <w:bookmarkStart w:id="104" w:name="_Toc4997"/>
      <w:r>
        <w:rPr>
          <w:rFonts w:hint="eastAsia" w:hAnsi="宋体" w:cs="宋体"/>
          <w:b/>
          <w:color w:val="auto"/>
          <w:sz w:val="36"/>
          <w:highlight w:val="none"/>
        </w:rPr>
        <w:t>第四章  评标方法</w:t>
      </w:r>
      <w:bookmarkEnd w:id="103"/>
      <w:r>
        <w:rPr>
          <w:rFonts w:hint="eastAsia" w:hAnsi="宋体" w:cs="宋体"/>
          <w:b/>
          <w:color w:val="auto"/>
          <w:sz w:val="36"/>
          <w:highlight w:val="none"/>
        </w:rPr>
        <w:t>及评分标准</w:t>
      </w:r>
      <w:bookmarkEnd w:id="104"/>
    </w:p>
    <w:p w14:paraId="132D9ADD">
      <w:pPr>
        <w:pStyle w:val="12"/>
        <w:pageBreakBefore w:val="0"/>
        <w:wordWrap w:val="0"/>
        <w:overflowPunct/>
        <w:topLinePunct w:val="0"/>
        <w:bidi w:val="0"/>
        <w:spacing w:line="360" w:lineRule="auto"/>
        <w:jc w:val="center"/>
        <w:outlineLvl w:val="1"/>
        <w:rPr>
          <w:rFonts w:hAnsi="宋体" w:cs="宋体"/>
          <w:b/>
          <w:bCs/>
          <w:color w:val="auto"/>
          <w:sz w:val="32"/>
          <w:szCs w:val="32"/>
          <w:highlight w:val="none"/>
        </w:rPr>
      </w:pPr>
      <w:bookmarkStart w:id="105" w:name="_Toc2118"/>
      <w:r>
        <w:rPr>
          <w:rFonts w:hint="eastAsia" w:hAnsi="宋体" w:cs="宋体"/>
          <w:b/>
          <w:bCs/>
          <w:color w:val="auto"/>
          <w:sz w:val="32"/>
          <w:szCs w:val="32"/>
          <w:highlight w:val="none"/>
        </w:rPr>
        <w:t>第一节 评标方法</w:t>
      </w:r>
      <w:bookmarkEnd w:id="105"/>
    </w:p>
    <w:p w14:paraId="453629C1">
      <w:pPr>
        <w:pStyle w:val="12"/>
        <w:pageBreakBefore w:val="0"/>
        <w:tabs>
          <w:tab w:val="left" w:pos="2472"/>
        </w:tabs>
        <w:wordWrap w:val="0"/>
        <w:overflowPunct/>
        <w:topLinePunct w:val="0"/>
        <w:bidi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综合评分法 </w:t>
      </w:r>
      <w:r>
        <w:rPr>
          <w:rFonts w:hint="eastAsia" w:hAnsi="宋体" w:cs="宋体"/>
          <w:color w:val="auto"/>
          <w:szCs w:val="21"/>
          <w:highlight w:val="none"/>
        </w:rPr>
        <w:t>进行评审。</w:t>
      </w:r>
    </w:p>
    <w:p w14:paraId="19BD762D">
      <w:pPr>
        <w:pageBreakBefore w:val="0"/>
        <w:wordWrap w:val="0"/>
        <w:overflowPunct/>
        <w:topLinePunct w:val="0"/>
        <w:autoSpaceDE w:val="0"/>
        <w:autoSpaceDN w:val="0"/>
        <w:bidi w:val="0"/>
        <w:adjustRightInd w:val="0"/>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781D2E00">
      <w:pPr>
        <w:pStyle w:val="12"/>
        <w:pageBreakBefore w:val="0"/>
        <w:wordWrap w:val="0"/>
        <w:overflowPunct/>
        <w:topLinePunct w:val="0"/>
        <w:bidi w:val="0"/>
        <w:spacing w:line="360" w:lineRule="auto"/>
        <w:ind w:firstLine="420"/>
        <w:rPr>
          <w:rFonts w:hAnsi="宋体" w:cs="宋体"/>
          <w:color w:val="auto"/>
          <w:highlight w:val="none"/>
        </w:rPr>
      </w:pPr>
    </w:p>
    <w:p w14:paraId="20635B88">
      <w:pPr>
        <w:pStyle w:val="12"/>
        <w:pageBreakBefore w:val="0"/>
        <w:tabs>
          <w:tab w:val="left" w:pos="2472"/>
        </w:tabs>
        <w:wordWrap w:val="0"/>
        <w:overflowPunct/>
        <w:topLinePunct w:val="0"/>
        <w:bidi w:val="0"/>
        <w:spacing w:line="360" w:lineRule="auto"/>
        <w:jc w:val="center"/>
        <w:outlineLvl w:val="1"/>
        <w:rPr>
          <w:rFonts w:hAnsi="宋体" w:cs="宋体"/>
          <w:b/>
          <w:bCs/>
          <w:color w:val="auto"/>
          <w:sz w:val="32"/>
          <w:szCs w:val="32"/>
          <w:highlight w:val="none"/>
        </w:rPr>
      </w:pPr>
      <w:bookmarkStart w:id="106" w:name="_Toc3444"/>
      <w:r>
        <w:rPr>
          <w:rFonts w:hint="eastAsia" w:hAnsi="宋体" w:cs="宋体"/>
          <w:b/>
          <w:bCs/>
          <w:color w:val="auto"/>
          <w:sz w:val="32"/>
          <w:szCs w:val="32"/>
          <w:highlight w:val="none"/>
        </w:rPr>
        <w:t>第二节 评标程序</w:t>
      </w:r>
      <w:bookmarkEnd w:id="106"/>
    </w:p>
    <w:p w14:paraId="304659ED">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3D0577FD">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6FEB5EB7">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7059B40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5F4265A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39B2E91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501E37E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640B8569">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21646FF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314A31C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4240181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78D2706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6FA50B4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3BA3C9F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6311961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1715A5E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38F9412A">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1EF6155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0D439D3A">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1E7502C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77E8FCB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6D044C2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0501B8C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49BFE7F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2C6EA86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241D4FBB">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3311445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4D6B0B3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470C53D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4A33F83F">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33018EB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072714C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4857A72">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75F4C0D4">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08F970D1">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02CF8F3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1F418E4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30C71F5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3921A76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76EE1F34">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39D54E9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3DDC3A47">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1345703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16711EE1">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4667A42A">
      <w:pPr>
        <w:pageBreakBefore w:val="0"/>
        <w:widowControl/>
        <w:numPr>
          <w:ilvl w:val="0"/>
          <w:numId w:val="4"/>
        </w:numPr>
        <w:wordWrap w:val="0"/>
        <w:overflowPunct/>
        <w:topLinePunct w:val="0"/>
        <w:bidi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0795C39">
      <w:pPr>
        <w:pageBreakBefore w:val="0"/>
        <w:widowControl/>
        <w:numPr>
          <w:ilvl w:val="0"/>
          <w:numId w:val="4"/>
        </w:numPr>
        <w:wordWrap w:val="0"/>
        <w:overflowPunct/>
        <w:topLinePunct w:val="0"/>
        <w:bidi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06A59EE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475DE29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3234FF4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00C3D51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AEAA9B3">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3718CE91">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54C4A4EB">
      <w:pPr>
        <w:pageBreakBefore w:val="0"/>
        <w:widowControl/>
        <w:wordWrap w:val="0"/>
        <w:overflowPunct/>
        <w:topLinePunct w:val="0"/>
        <w:bidi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64A02381">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7462AA62">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58504463">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57D7BD10">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394C4FE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C584737">
      <w:pPr>
        <w:pStyle w:val="3"/>
        <w:pageBreakBefore w:val="0"/>
        <w:wordWrap w:val="0"/>
        <w:overflowPunct/>
        <w:topLinePunct w:val="0"/>
        <w:bidi w:val="0"/>
        <w:spacing w:before="0" w:after="0" w:line="360" w:lineRule="auto"/>
        <w:jc w:val="center"/>
        <w:rPr>
          <w:rFonts w:ascii="宋体" w:hAnsi="宋体" w:eastAsia="宋体" w:cs="宋体"/>
          <w:b w:val="0"/>
          <w:color w:val="auto"/>
          <w:sz w:val="30"/>
          <w:szCs w:val="30"/>
          <w:highlight w:val="none"/>
        </w:rPr>
      </w:pPr>
      <w:bookmarkStart w:id="107" w:name="_Toc32456"/>
      <w:r>
        <w:rPr>
          <w:rFonts w:hint="eastAsia" w:ascii="宋体" w:hAnsi="宋体" w:eastAsia="宋体" w:cs="宋体"/>
          <w:b w:val="0"/>
          <w:color w:val="auto"/>
          <w:sz w:val="30"/>
          <w:szCs w:val="30"/>
          <w:highlight w:val="none"/>
        </w:rPr>
        <w:t>第三节 评分标准</w:t>
      </w:r>
      <w:bookmarkEnd w:id="107"/>
    </w:p>
    <w:p w14:paraId="0E0A096E">
      <w:pPr>
        <w:pStyle w:val="12"/>
        <w:pageBreakBefore w:val="0"/>
        <w:widowControl/>
        <w:wordWrap w:val="0"/>
        <w:overflowPunct/>
        <w:topLinePunct w:val="0"/>
        <w:bidi w:val="0"/>
        <w:spacing w:line="360" w:lineRule="auto"/>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rPr>
        <w:t>二、综合评分法</w:t>
      </w:r>
    </w:p>
    <w:p w14:paraId="31A1052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31888158">
      <w:pPr>
        <w:pageBreakBefore w:val="0"/>
        <w:wordWrap w:val="0"/>
        <w:overflowPunct/>
        <w:topLinePunct w:val="0"/>
        <w:bidi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总得分=报价分+技术分+商务分</w:t>
      </w:r>
    </w:p>
    <w:p w14:paraId="39466A24">
      <w:pPr>
        <w:pageBreakBefore w:val="0"/>
        <w:wordWrap w:val="0"/>
        <w:overflowPunct/>
        <w:topLinePunct w:val="0"/>
        <w:bidi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2.商务技术评审因素为客观评分项的，应在评分项目或评分标准中予以标注为‘客观分’。对投标人的客观评分项目，各评标专家评分应当一致。</w:t>
      </w:r>
      <w:bookmarkStart w:id="108" w:name="PO_TDCUS_ITEM_SM_TITLE_1"/>
    </w:p>
    <w:bookmarkEnd w:id="108"/>
    <w:tbl>
      <w:tblPr>
        <w:tblStyle w:val="19"/>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2049"/>
        <w:gridCol w:w="6226"/>
        <w:gridCol w:w="1170"/>
      </w:tblGrid>
      <w:tr w14:paraId="0212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7BEE96AA">
            <w:pPr>
              <w:pStyle w:val="12"/>
              <w:widowControl/>
              <w:wordWrap w:val="0"/>
              <w:spacing w:line="360" w:lineRule="auto"/>
              <w:rPr>
                <w:rFonts w:hAnsi="宋体" w:cs="宋体"/>
                <w:bCs/>
                <w:color w:val="auto"/>
                <w:sz w:val="24"/>
                <w:szCs w:val="24"/>
                <w:highlight w:val="none"/>
              </w:rPr>
            </w:pPr>
            <w:bookmarkStart w:id="109" w:name="_Toc26276"/>
            <w:r>
              <w:rPr>
                <w:rFonts w:hint="eastAsia" w:hAnsi="宋体" w:cs="宋体"/>
                <w:bCs/>
                <w:color w:val="auto"/>
                <w:sz w:val="24"/>
                <w:szCs w:val="24"/>
                <w:highlight w:val="none"/>
              </w:rPr>
              <w:t>序号</w:t>
            </w:r>
          </w:p>
        </w:tc>
        <w:tc>
          <w:tcPr>
            <w:tcW w:w="2049" w:type="dxa"/>
            <w:tcBorders>
              <w:top w:val="single" w:color="auto" w:sz="4" w:space="0"/>
              <w:left w:val="single" w:color="auto" w:sz="4" w:space="0"/>
              <w:bottom w:val="single" w:color="auto" w:sz="4" w:space="0"/>
              <w:right w:val="single" w:color="auto" w:sz="4" w:space="0"/>
            </w:tcBorders>
          </w:tcPr>
          <w:p w14:paraId="4DBAA982">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评分类型</w:t>
            </w:r>
          </w:p>
        </w:tc>
        <w:tc>
          <w:tcPr>
            <w:tcW w:w="6226" w:type="dxa"/>
            <w:tcBorders>
              <w:top w:val="single" w:color="auto" w:sz="4" w:space="0"/>
              <w:left w:val="single" w:color="auto" w:sz="4" w:space="0"/>
              <w:bottom w:val="single" w:color="auto" w:sz="4" w:space="0"/>
              <w:right w:val="single" w:color="auto" w:sz="4" w:space="0"/>
            </w:tcBorders>
          </w:tcPr>
          <w:p w14:paraId="37B11FAD">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评分标准</w:t>
            </w:r>
          </w:p>
        </w:tc>
        <w:tc>
          <w:tcPr>
            <w:tcW w:w="1170" w:type="dxa"/>
            <w:tcBorders>
              <w:top w:val="single" w:color="auto" w:sz="4" w:space="0"/>
              <w:left w:val="single" w:color="auto" w:sz="4" w:space="0"/>
              <w:bottom w:val="single" w:color="auto" w:sz="4" w:space="0"/>
              <w:right w:val="single" w:color="auto" w:sz="4" w:space="0"/>
            </w:tcBorders>
          </w:tcPr>
          <w:p w14:paraId="3331B48E">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分值</w:t>
            </w:r>
          </w:p>
        </w:tc>
      </w:tr>
      <w:tr w14:paraId="2520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05480DDC">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1</w:t>
            </w:r>
          </w:p>
        </w:tc>
        <w:tc>
          <w:tcPr>
            <w:tcW w:w="2049" w:type="dxa"/>
            <w:tcBorders>
              <w:top w:val="single" w:color="auto" w:sz="4" w:space="0"/>
              <w:left w:val="single" w:color="auto" w:sz="4" w:space="0"/>
              <w:bottom w:val="single" w:color="auto" w:sz="4" w:space="0"/>
              <w:right w:val="single" w:color="auto" w:sz="4" w:space="0"/>
            </w:tcBorders>
            <w:vAlign w:val="center"/>
          </w:tcPr>
          <w:p w14:paraId="0AD67C70">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报价分</w:t>
            </w:r>
          </w:p>
        </w:tc>
        <w:tc>
          <w:tcPr>
            <w:tcW w:w="6226" w:type="dxa"/>
            <w:tcBorders>
              <w:top w:val="single" w:color="auto" w:sz="4" w:space="0"/>
              <w:left w:val="single" w:color="auto" w:sz="4" w:space="0"/>
              <w:bottom w:val="single" w:color="auto" w:sz="4" w:space="0"/>
              <w:right w:val="single" w:color="auto" w:sz="4" w:space="0"/>
            </w:tcBorders>
          </w:tcPr>
          <w:p w14:paraId="5FC3F609">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（1）评标报价为投标人的投标报价进行政策性扣除后的价格，评标报价只是作为评标时使用。最终中标供应商的中标金额等于投标报价。</w:t>
            </w:r>
          </w:p>
          <w:p w14:paraId="2B592644">
            <w:pPr>
              <w:pStyle w:val="12"/>
              <w:wordWrap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（2）按照《政府采购促进中小企业发展管理办法》（财库〔2020〕46号）的规定，投标人在其投标文件中提供《中小企业声明函》，且其服务为小型和微型企业承接的，对其最后报价给予20%的扣除。</w:t>
            </w:r>
          </w:p>
          <w:p w14:paraId="56C98B2C">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Theme="minorEastAsia" w:hAnsiTheme="minorEastAsia" w:eastAsiaTheme="minorEastAsia" w:cstheme="minorEastAsia"/>
                <w:color w:val="auto"/>
                <w:sz w:val="24"/>
                <w:highlight w:val="none"/>
              </w:rPr>
              <w:t>监狱企业参加政府采购活动时，应当提供由省级以上监狱管理局、戒毒管理局(含新疆生产建设兵团)出具的属于监狱企业的证明文件。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4"/>
                <w:highlight w:val="none"/>
              </w:rPr>
              <w:t>不重复享受政策。</w:t>
            </w:r>
          </w:p>
          <w:p w14:paraId="74B90226">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（4）按照</w:t>
            </w:r>
            <w:r>
              <w:rPr>
                <w:rFonts w:hint="eastAsia" w:asciiTheme="minorEastAsia" w:hAnsiTheme="minorEastAsia" w:eastAsiaTheme="minorEastAsia" w:cstheme="minorEastAsia"/>
                <w:bCs/>
                <w:color w:val="auto"/>
                <w:sz w:val="24"/>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auto"/>
                <w:sz w:val="24"/>
                <w:highlight w:val="none"/>
              </w:rPr>
              <w:t>残疾人福利性单位参加政府采购活动时，应当提供该通知规定的《残疾人福利性单位声明函》，并对声明的真实性负责。</w:t>
            </w:r>
            <w:r>
              <w:rPr>
                <w:rFonts w:hint="eastAsia" w:asciiTheme="minorEastAsia" w:hAnsiTheme="minorEastAsia" w:eastAsiaTheme="minorEastAsia" w:cstheme="minorEastAsia"/>
                <w:bCs/>
                <w:color w:val="auto"/>
                <w:sz w:val="24"/>
                <w:highlight w:val="none"/>
              </w:rPr>
              <w:t>残疾人福利性单位属于小型、微型企业的，不重复享受政策。</w:t>
            </w:r>
          </w:p>
          <w:p w14:paraId="648C6988">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（5）政策性扣除计算方法。</w:t>
            </w:r>
          </w:p>
          <w:p w14:paraId="663C8784">
            <w:pPr>
              <w:wordWrap w:val="0"/>
              <w:snapToGrid w:val="0"/>
              <w:spacing w:line="360" w:lineRule="auto"/>
              <w:ind w:firstLine="506" w:firstLineChars="21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Theme="minorEastAsia" w:hAnsiTheme="minorEastAsia" w:eastAsiaTheme="minorEastAsia" w:cstheme="minorEastAsia"/>
                <w:bCs/>
                <w:color w:val="auto"/>
                <w:sz w:val="24"/>
                <w:highlight w:val="none"/>
                <w:u w:val="single"/>
              </w:rPr>
              <w:t>6%</w:t>
            </w:r>
            <w:r>
              <w:rPr>
                <w:rFonts w:hint="eastAsia" w:asciiTheme="minorEastAsia" w:hAnsiTheme="minorEastAsia" w:eastAsiaTheme="minorEastAsia" w:cstheme="minorEastAsia"/>
                <w:bCs/>
                <w:color w:val="auto"/>
                <w:sz w:val="24"/>
                <w:highlight w:val="none"/>
              </w:rPr>
              <w:t>的扣除，用扣除后的价格参加评审，扣除后的价格为评标报价，即评标报价=投标报价×（1-</w:t>
            </w:r>
            <w:r>
              <w:rPr>
                <w:rFonts w:hint="eastAsia" w:asciiTheme="minorEastAsia" w:hAnsiTheme="minorEastAsia" w:eastAsiaTheme="minorEastAsia" w:cstheme="minorEastAsia"/>
                <w:bCs/>
                <w:color w:val="auto"/>
                <w:sz w:val="24"/>
                <w:highlight w:val="none"/>
                <w:u w:val="single"/>
              </w:rPr>
              <w:t>6%</w:t>
            </w:r>
            <w:r>
              <w:rPr>
                <w:rFonts w:hint="eastAsia" w:asciiTheme="minorEastAsia" w:hAnsiTheme="minorEastAsia" w:eastAsiaTheme="minorEastAsia" w:cstheme="minorEastAsia"/>
                <w:bCs/>
                <w:color w:val="auto"/>
                <w:sz w:val="24"/>
                <w:highlight w:val="none"/>
              </w:rPr>
              <w:t>）。除上述情况外，评标报价=投标报价。</w:t>
            </w:r>
          </w:p>
          <w:p w14:paraId="04925CB6">
            <w:pPr>
              <w:wordWrap w:val="0"/>
              <w:snapToGrid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（6）满足招标文件要求且评标报价最低的评标报价为评标基准价，其价格分为满分。</w:t>
            </w:r>
          </w:p>
          <w:p w14:paraId="71A05CF0">
            <w:pPr>
              <w:wordWrap w:val="0"/>
              <w:spacing w:line="360" w:lineRule="auto"/>
              <w:ind w:firstLine="266" w:firstLineChars="111"/>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（7）价格分计算公式：        </w:t>
            </w:r>
          </w:p>
          <w:p w14:paraId="34323888">
            <w:pPr>
              <w:pStyle w:val="12"/>
              <w:widowControl/>
              <w:wordWrap w:val="0"/>
              <w:spacing w:line="360" w:lineRule="auto"/>
              <w:rPr>
                <w:rFonts w:hAnsi="宋体" w:cs="宋体"/>
                <w:bCs/>
                <w:color w:val="auto"/>
                <w:sz w:val="24"/>
                <w:szCs w:val="24"/>
                <w:highlight w:val="none"/>
              </w:rPr>
            </w:pPr>
            <w:r>
              <w:rPr>
                <w:rFonts w:hint="eastAsia" w:asciiTheme="minorEastAsia" w:hAnsiTheme="minorEastAsia" w:eastAsiaTheme="minorEastAsia" w:cstheme="minorEastAsia"/>
                <w:bCs/>
                <w:color w:val="auto"/>
                <w:sz w:val="24"/>
                <w:szCs w:val="24"/>
                <w:highlight w:val="none"/>
              </w:rPr>
              <w:t>价格分=(评标基准价／评标报价)×</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10</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分</w:t>
            </w:r>
          </w:p>
        </w:tc>
        <w:tc>
          <w:tcPr>
            <w:tcW w:w="1170" w:type="dxa"/>
            <w:tcBorders>
              <w:top w:val="single" w:color="auto" w:sz="4" w:space="0"/>
              <w:left w:val="single" w:color="auto" w:sz="4" w:space="0"/>
              <w:bottom w:val="single" w:color="auto" w:sz="4" w:space="0"/>
              <w:right w:val="single" w:color="auto" w:sz="4" w:space="0"/>
            </w:tcBorders>
            <w:vAlign w:val="center"/>
          </w:tcPr>
          <w:p w14:paraId="43655237">
            <w:pPr>
              <w:pStyle w:val="12"/>
              <w:widowControl/>
              <w:wordWrap w:val="0"/>
              <w:spacing w:line="360" w:lineRule="auto"/>
              <w:jc w:val="center"/>
              <w:rPr>
                <w:rFonts w:hint="default" w:hAnsi="宋体" w:eastAsia="宋体" w:cs="宋体"/>
                <w:bCs/>
                <w:color w:val="auto"/>
                <w:sz w:val="24"/>
                <w:szCs w:val="24"/>
                <w:highlight w:val="none"/>
                <w:lang w:val="en-US" w:eastAsia="zh-CN"/>
              </w:rPr>
            </w:pPr>
            <w:r>
              <w:rPr>
                <w:rFonts w:hint="eastAsia" w:hAnsi="宋体" w:cs="宋体"/>
                <w:bCs/>
                <w:color w:val="auto"/>
                <w:sz w:val="24"/>
                <w:szCs w:val="24"/>
                <w:highlight w:val="none"/>
              </w:rPr>
              <w:t>0~</w:t>
            </w:r>
            <w:r>
              <w:rPr>
                <w:rFonts w:hint="eastAsia" w:hAnsi="宋体" w:cs="宋体"/>
                <w:bCs/>
                <w:color w:val="auto"/>
                <w:sz w:val="24"/>
                <w:szCs w:val="24"/>
                <w:highlight w:val="none"/>
                <w:lang w:val="en-US" w:eastAsia="zh-CN"/>
              </w:rPr>
              <w:t>10</w:t>
            </w:r>
          </w:p>
        </w:tc>
      </w:tr>
      <w:tr w14:paraId="4F61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1B6D432C">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2</w:t>
            </w:r>
          </w:p>
        </w:tc>
        <w:tc>
          <w:tcPr>
            <w:tcW w:w="2049" w:type="dxa"/>
            <w:tcBorders>
              <w:top w:val="single" w:color="auto" w:sz="4" w:space="0"/>
              <w:left w:val="single" w:color="auto" w:sz="4" w:space="0"/>
              <w:bottom w:val="single" w:color="auto" w:sz="4" w:space="0"/>
              <w:right w:val="single" w:color="auto" w:sz="4" w:space="0"/>
            </w:tcBorders>
          </w:tcPr>
          <w:p w14:paraId="70B800B3">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技术分</w:t>
            </w:r>
          </w:p>
        </w:tc>
        <w:tc>
          <w:tcPr>
            <w:tcW w:w="6226" w:type="dxa"/>
            <w:tcBorders>
              <w:top w:val="single" w:color="auto" w:sz="4" w:space="0"/>
              <w:left w:val="single" w:color="auto" w:sz="4" w:space="0"/>
              <w:bottom w:val="single" w:color="auto" w:sz="4" w:space="0"/>
              <w:right w:val="single" w:color="auto" w:sz="4" w:space="0"/>
            </w:tcBorders>
          </w:tcPr>
          <w:p w14:paraId="0ADC8DAB">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评审因素</w:t>
            </w:r>
          </w:p>
        </w:tc>
        <w:tc>
          <w:tcPr>
            <w:tcW w:w="1170" w:type="dxa"/>
            <w:tcBorders>
              <w:top w:val="single" w:color="auto" w:sz="4" w:space="0"/>
              <w:left w:val="single" w:color="auto" w:sz="4" w:space="0"/>
              <w:bottom w:val="single" w:color="auto" w:sz="4" w:space="0"/>
              <w:right w:val="single" w:color="auto" w:sz="4" w:space="0"/>
            </w:tcBorders>
          </w:tcPr>
          <w:p w14:paraId="511FE78F">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分值</w:t>
            </w:r>
          </w:p>
        </w:tc>
      </w:tr>
      <w:tr w14:paraId="3D2F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517" w:type="dxa"/>
            <w:vMerge w:val="continue"/>
            <w:tcBorders>
              <w:left w:val="single" w:color="auto" w:sz="4" w:space="0"/>
              <w:right w:val="single" w:color="auto" w:sz="4" w:space="0"/>
            </w:tcBorders>
          </w:tcPr>
          <w:p w14:paraId="408D4036">
            <w:pPr>
              <w:pStyle w:val="12"/>
              <w:widowControl/>
              <w:wordWrap w:val="0"/>
              <w:spacing w:line="360" w:lineRule="auto"/>
              <w:rPr>
                <w:rFonts w:hAnsi="宋体" w:cs="宋体"/>
                <w:bCs/>
                <w:color w:val="auto"/>
                <w:sz w:val="24"/>
                <w:szCs w:val="24"/>
                <w:highlight w:val="none"/>
              </w:rPr>
            </w:pPr>
          </w:p>
        </w:tc>
        <w:tc>
          <w:tcPr>
            <w:tcW w:w="2049" w:type="dxa"/>
            <w:tcBorders>
              <w:top w:val="single" w:color="auto" w:sz="4" w:space="0"/>
              <w:left w:val="single" w:color="auto" w:sz="4" w:space="0"/>
              <w:bottom w:val="single" w:color="auto" w:sz="4" w:space="0"/>
              <w:right w:val="single" w:color="auto" w:sz="4" w:space="0"/>
            </w:tcBorders>
            <w:vAlign w:val="top"/>
          </w:tcPr>
          <w:p w14:paraId="7E047C52">
            <w:pPr>
              <w:snapToGrid w:val="0"/>
              <w:spacing w:line="360" w:lineRule="auto"/>
              <w:ind w:firstLine="266" w:firstLineChars="111"/>
              <w:rPr>
                <w:rFonts w:hAnsi="宋体" w:cs="宋体"/>
                <w:bCs/>
                <w:color w:val="auto"/>
                <w:kern w:val="0"/>
                <w:sz w:val="24"/>
                <w:szCs w:val="24"/>
                <w:highlight w:val="none"/>
              </w:rPr>
            </w:pPr>
            <w:r>
              <w:rPr>
                <w:rFonts w:hint="eastAsia" w:ascii="宋体" w:hAnsi="宋体" w:eastAsia="宋体" w:cs="Times New Roman"/>
                <w:bCs/>
                <w:color w:val="auto"/>
                <w:sz w:val="24"/>
                <w:szCs w:val="24"/>
                <w:highlight w:val="none"/>
                <w:lang w:val="en-US" w:eastAsia="zh-CN"/>
              </w:rPr>
              <w:t>（1）</w:t>
            </w:r>
            <w:r>
              <w:rPr>
                <w:rFonts w:hint="eastAsia" w:ascii="宋体" w:hAnsi="宋体" w:eastAsia="宋体" w:cs="Times New Roman"/>
                <w:bCs/>
                <w:color w:val="auto"/>
                <w:sz w:val="24"/>
                <w:szCs w:val="24"/>
                <w:highlight w:val="none"/>
                <w:lang w:eastAsia="zh-CN"/>
              </w:rPr>
              <w:t>运维方案分（满分</w:t>
            </w:r>
            <w:r>
              <w:rPr>
                <w:rFonts w:hint="eastAsia" w:ascii="宋体" w:hAnsi="宋体" w:eastAsia="宋体" w:cs="Times New Roman"/>
                <w:bCs/>
                <w:color w:val="auto"/>
                <w:sz w:val="24"/>
                <w:szCs w:val="24"/>
                <w:highlight w:val="none"/>
                <w:u w:val="single"/>
                <w:lang w:val="en-US" w:eastAsia="zh-CN"/>
              </w:rPr>
              <w:t>3</w:t>
            </w:r>
            <w:r>
              <w:rPr>
                <w:rFonts w:hint="eastAsia" w:ascii="宋体" w:hAnsi="宋体" w:eastAsia="宋体" w:cs="Times New Roman"/>
                <w:bCs/>
                <w:color w:val="auto"/>
                <w:sz w:val="24"/>
                <w:szCs w:val="24"/>
                <w:highlight w:val="none"/>
                <w:u w:val="single"/>
                <w:lang w:eastAsia="zh-CN"/>
              </w:rPr>
              <w:t>0</w:t>
            </w:r>
            <w:r>
              <w:rPr>
                <w:rFonts w:hint="eastAsia" w:ascii="宋体" w:hAnsi="宋体" w:eastAsia="宋体" w:cs="Times New Roman"/>
                <w:bCs/>
                <w:color w:val="auto"/>
                <w:sz w:val="24"/>
                <w:szCs w:val="24"/>
                <w:highlight w:val="none"/>
                <w:lang w:eastAsia="zh-CN"/>
              </w:rPr>
              <w:t>分，不提供或不满足一档不得分）</w:t>
            </w:r>
          </w:p>
        </w:tc>
        <w:tc>
          <w:tcPr>
            <w:tcW w:w="6226" w:type="dxa"/>
            <w:tcBorders>
              <w:top w:val="single" w:color="auto" w:sz="4" w:space="0"/>
              <w:left w:val="single" w:color="auto" w:sz="4" w:space="0"/>
              <w:bottom w:val="single" w:color="auto" w:sz="4" w:space="0"/>
              <w:right w:val="single" w:color="auto" w:sz="4" w:space="0"/>
            </w:tcBorders>
            <w:vAlign w:val="top"/>
          </w:tcPr>
          <w:p w14:paraId="1A83D1ED">
            <w:pPr>
              <w:snapToGrid w:val="0"/>
              <w:spacing w:line="360" w:lineRule="auto"/>
              <w:ind w:firstLine="266" w:firstLineChars="111"/>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一档（</w:t>
            </w:r>
            <w:r>
              <w:rPr>
                <w:rFonts w:hint="eastAsia" w:ascii="宋体" w:hAnsi="宋体" w:eastAsia="宋体" w:cs="Times New Roman"/>
                <w:bCs/>
                <w:color w:val="auto"/>
                <w:sz w:val="24"/>
                <w:szCs w:val="24"/>
                <w:highlight w:val="none"/>
                <w:lang w:val="en-US" w:eastAsia="zh-CN"/>
              </w:rPr>
              <w:t>10</w:t>
            </w:r>
            <w:r>
              <w:rPr>
                <w:rFonts w:hint="eastAsia" w:ascii="宋体" w:hAnsi="宋体" w:eastAsia="宋体" w:cs="Times New Roman"/>
                <w:bCs/>
                <w:color w:val="auto"/>
                <w:sz w:val="24"/>
                <w:szCs w:val="24"/>
                <w:highlight w:val="none"/>
                <w:lang w:eastAsia="zh-CN"/>
              </w:rPr>
              <w:t>分）：运维方案满足采购文件要求的，基本阐述清楚运维方法及保障措施，内容合理可行。</w:t>
            </w:r>
          </w:p>
          <w:p w14:paraId="459A73DB">
            <w:pPr>
              <w:snapToGrid w:val="0"/>
              <w:spacing w:line="360" w:lineRule="auto"/>
              <w:ind w:firstLine="266" w:firstLineChars="111"/>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二档（</w:t>
            </w:r>
            <w:r>
              <w:rPr>
                <w:rFonts w:hint="eastAsia" w:ascii="宋体" w:hAnsi="宋体" w:eastAsia="宋体" w:cs="Times New Roman"/>
                <w:bCs/>
                <w:color w:val="auto"/>
                <w:sz w:val="24"/>
                <w:szCs w:val="24"/>
                <w:highlight w:val="none"/>
                <w:lang w:val="en-US" w:eastAsia="zh-CN"/>
              </w:rPr>
              <w:t>20</w:t>
            </w:r>
            <w:r>
              <w:rPr>
                <w:rFonts w:hint="eastAsia" w:ascii="宋体" w:hAnsi="宋体" w:eastAsia="宋体" w:cs="Times New Roman"/>
                <w:bCs/>
                <w:color w:val="auto"/>
                <w:sz w:val="24"/>
                <w:szCs w:val="24"/>
                <w:highlight w:val="none"/>
                <w:lang w:eastAsia="zh-CN"/>
              </w:rPr>
              <w:t>分）：运维方案满足采购文件要求的，较为详细地阐述清楚运维方法及保障措施，在一档的基础上，提供故障处理流程、维护保障流程</w:t>
            </w:r>
            <w:r>
              <w:rPr>
                <w:rFonts w:hint="eastAsia" w:ascii="宋体" w:hAnsi="宋体" w:cs="Times New Roman"/>
                <w:bCs/>
                <w:color w:val="auto"/>
                <w:sz w:val="24"/>
                <w:szCs w:val="24"/>
                <w:highlight w:val="none"/>
                <w:lang w:eastAsia="zh-CN"/>
              </w:rPr>
              <w:t>、应急保障方案</w:t>
            </w:r>
            <w:r>
              <w:rPr>
                <w:rFonts w:hint="eastAsia" w:ascii="宋体" w:hAnsi="宋体" w:eastAsia="宋体" w:cs="Times New Roman"/>
                <w:bCs/>
                <w:color w:val="auto"/>
                <w:sz w:val="24"/>
                <w:szCs w:val="24"/>
                <w:highlight w:val="none"/>
                <w:lang w:eastAsia="zh-CN"/>
              </w:rPr>
              <w:t>及组织架构</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eastAsia="zh-CN"/>
              </w:rPr>
              <w:t>以保证系统正常运行；</w:t>
            </w:r>
          </w:p>
          <w:p w14:paraId="04F4DA16">
            <w:pPr>
              <w:snapToGrid w:val="0"/>
              <w:spacing w:line="360" w:lineRule="auto"/>
              <w:ind w:firstLine="266" w:firstLineChars="111"/>
              <w:rPr>
                <w:rFonts w:hAnsi="宋体" w:cs="宋体"/>
                <w:bCs/>
                <w:color w:val="auto"/>
                <w:kern w:val="0"/>
                <w:sz w:val="24"/>
                <w:szCs w:val="24"/>
                <w:highlight w:val="none"/>
              </w:rPr>
            </w:pPr>
            <w:r>
              <w:rPr>
                <w:rFonts w:hint="eastAsia" w:ascii="宋体" w:hAnsi="宋体" w:eastAsia="宋体" w:cs="Times New Roman"/>
                <w:bCs/>
                <w:color w:val="auto"/>
                <w:sz w:val="24"/>
                <w:szCs w:val="24"/>
                <w:highlight w:val="none"/>
                <w:lang w:eastAsia="zh-CN"/>
              </w:rPr>
              <w:t>三档（</w:t>
            </w:r>
            <w:r>
              <w:rPr>
                <w:rFonts w:hint="eastAsia" w:ascii="宋体" w:hAnsi="宋体" w:eastAsia="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eastAsia="zh-CN"/>
              </w:rPr>
              <w:t>0分）：运维方案满足采购文件要求的，在二档的基础上，结合本系统运行现状完整详细地阐述清楚运维方法及保障措施，有详细系统架构图、功能流程图，提供技术方案，方案包括了对硬件设备及</w:t>
            </w:r>
            <w:r>
              <w:rPr>
                <w:rFonts w:hint="eastAsia" w:ascii="宋体" w:hAnsi="宋体" w:cs="Times New Roman"/>
                <w:bCs/>
                <w:color w:val="auto"/>
                <w:sz w:val="24"/>
                <w:szCs w:val="24"/>
                <w:highlight w:val="none"/>
                <w:lang w:eastAsia="zh-CN"/>
              </w:rPr>
              <w:t>系统</w:t>
            </w:r>
            <w:r>
              <w:rPr>
                <w:rFonts w:hint="eastAsia" w:ascii="宋体" w:hAnsi="宋体" w:eastAsia="宋体" w:cs="Times New Roman"/>
                <w:bCs/>
                <w:color w:val="auto"/>
                <w:sz w:val="24"/>
                <w:szCs w:val="24"/>
                <w:highlight w:val="none"/>
                <w:lang w:eastAsia="zh-CN"/>
              </w:rPr>
              <w:t>的</w:t>
            </w:r>
            <w:r>
              <w:rPr>
                <w:rFonts w:hint="eastAsia" w:ascii="宋体" w:hAnsi="宋体" w:cs="Times New Roman"/>
                <w:bCs/>
                <w:color w:val="auto"/>
                <w:sz w:val="24"/>
                <w:szCs w:val="24"/>
                <w:highlight w:val="none"/>
                <w:lang w:eastAsia="zh-CN"/>
              </w:rPr>
              <w:t>操作</w:t>
            </w:r>
            <w:r>
              <w:rPr>
                <w:rFonts w:hint="eastAsia" w:ascii="宋体" w:hAnsi="宋体" w:eastAsia="宋体" w:cs="Times New Roman"/>
                <w:bCs/>
                <w:color w:val="auto"/>
                <w:sz w:val="24"/>
                <w:szCs w:val="24"/>
                <w:highlight w:val="none"/>
                <w:lang w:eastAsia="zh-CN"/>
              </w:rPr>
              <w:t>方式、检测方法、</w:t>
            </w:r>
            <w:r>
              <w:rPr>
                <w:rFonts w:hint="eastAsia" w:ascii="宋体" w:hAnsi="宋体" w:cs="Times New Roman"/>
                <w:bCs/>
                <w:color w:val="auto"/>
                <w:sz w:val="24"/>
                <w:szCs w:val="24"/>
                <w:highlight w:val="none"/>
                <w:lang w:eastAsia="zh-CN"/>
              </w:rPr>
              <w:t>问题</w:t>
            </w:r>
            <w:r>
              <w:rPr>
                <w:rFonts w:hint="eastAsia" w:ascii="宋体" w:hAnsi="宋体" w:eastAsia="宋体" w:cs="Times New Roman"/>
                <w:bCs/>
                <w:color w:val="auto"/>
                <w:sz w:val="24"/>
                <w:szCs w:val="24"/>
                <w:highlight w:val="none"/>
                <w:lang w:eastAsia="zh-CN"/>
              </w:rPr>
              <w:t>处理方式</w:t>
            </w:r>
            <w:r>
              <w:rPr>
                <w:rFonts w:hint="eastAsia" w:ascii="宋体" w:hAnsi="宋体" w:cs="Times New Roman"/>
                <w:bCs/>
                <w:color w:val="auto"/>
                <w:sz w:val="24"/>
                <w:szCs w:val="24"/>
                <w:highlight w:val="none"/>
                <w:lang w:eastAsia="zh-CN"/>
              </w:rPr>
              <w:t>、数据安全保密措施</w:t>
            </w:r>
            <w:r>
              <w:rPr>
                <w:rFonts w:hint="eastAsia" w:ascii="宋体" w:hAnsi="宋体" w:eastAsia="宋体" w:cs="Times New Roman"/>
                <w:bCs/>
                <w:color w:val="auto"/>
                <w:sz w:val="24"/>
                <w:szCs w:val="24"/>
                <w:highlight w:val="none"/>
                <w:lang w:eastAsia="zh-CN"/>
              </w:rPr>
              <w:t>等，方法科学合理，措施可行性高，内容详细，实用性强，能够提出有针对性解决运维管理难点的建议。</w:t>
            </w:r>
          </w:p>
        </w:tc>
        <w:tc>
          <w:tcPr>
            <w:tcW w:w="1170" w:type="dxa"/>
            <w:tcBorders>
              <w:top w:val="single" w:color="auto" w:sz="4" w:space="0"/>
              <w:left w:val="single" w:color="auto" w:sz="4" w:space="0"/>
              <w:bottom w:val="single" w:color="auto" w:sz="4" w:space="0"/>
              <w:right w:val="single" w:color="auto" w:sz="4" w:space="0"/>
            </w:tcBorders>
            <w:vAlign w:val="center"/>
          </w:tcPr>
          <w:p w14:paraId="4A3752D2">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30</w:t>
            </w:r>
            <w:r>
              <w:rPr>
                <w:rFonts w:hint="eastAsia" w:hAnsi="宋体" w:cs="宋体"/>
                <w:bCs/>
                <w:color w:val="auto"/>
                <w:kern w:val="0"/>
                <w:sz w:val="24"/>
                <w:szCs w:val="24"/>
                <w:highlight w:val="none"/>
              </w:rPr>
              <w:t>分</w:t>
            </w:r>
          </w:p>
        </w:tc>
      </w:tr>
      <w:tr w14:paraId="2AFE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7" w:type="dxa"/>
            <w:vMerge w:val="continue"/>
            <w:tcBorders>
              <w:left w:val="single" w:color="auto" w:sz="4" w:space="0"/>
              <w:right w:val="single" w:color="auto" w:sz="4" w:space="0"/>
            </w:tcBorders>
          </w:tcPr>
          <w:p w14:paraId="220D9BB2">
            <w:pPr>
              <w:pStyle w:val="12"/>
              <w:widowControl/>
              <w:wordWrap w:val="0"/>
              <w:spacing w:line="360" w:lineRule="auto"/>
              <w:rPr>
                <w:rFonts w:hAnsi="宋体" w:cs="宋体"/>
                <w:bCs/>
                <w:color w:val="auto"/>
                <w:sz w:val="24"/>
                <w:szCs w:val="24"/>
                <w:highlight w:val="none"/>
              </w:rPr>
            </w:pPr>
          </w:p>
        </w:tc>
        <w:tc>
          <w:tcPr>
            <w:tcW w:w="2049" w:type="dxa"/>
            <w:tcBorders>
              <w:top w:val="single" w:color="auto" w:sz="4" w:space="0"/>
              <w:left w:val="single" w:color="auto" w:sz="4" w:space="0"/>
              <w:bottom w:val="single" w:color="auto" w:sz="4" w:space="0"/>
              <w:right w:val="single" w:color="auto" w:sz="4" w:space="0"/>
            </w:tcBorders>
            <w:vAlign w:val="top"/>
          </w:tcPr>
          <w:p w14:paraId="6EEE4BD0">
            <w:pPr>
              <w:snapToGrid w:val="0"/>
              <w:spacing w:line="360" w:lineRule="auto"/>
              <w:ind w:firstLine="266" w:firstLineChars="111"/>
              <w:rPr>
                <w:rFonts w:hAnsi="宋体" w:cs="宋体"/>
                <w:bCs/>
                <w:color w:val="auto"/>
                <w:kern w:val="0"/>
                <w:sz w:val="24"/>
                <w:szCs w:val="24"/>
                <w:highlight w:val="none"/>
              </w:rPr>
            </w:pP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eastAsia="zh-CN"/>
              </w:rPr>
              <w:t>）售后服务方案分（满分</w:t>
            </w:r>
            <w:r>
              <w:rPr>
                <w:rFonts w:hint="eastAsia" w:ascii="宋体" w:hAnsi="宋体" w:eastAsia="宋体" w:cs="Times New Roman"/>
                <w:bCs/>
                <w:color w:val="auto"/>
                <w:sz w:val="24"/>
                <w:szCs w:val="24"/>
                <w:highlight w:val="none"/>
                <w:u w:val="single"/>
                <w:lang w:val="en-US" w:eastAsia="zh-CN"/>
              </w:rPr>
              <w:t>1</w:t>
            </w:r>
            <w:r>
              <w:rPr>
                <w:rFonts w:hint="eastAsia" w:ascii="宋体" w:hAnsi="宋体" w:cs="Times New Roman"/>
                <w:bCs/>
                <w:color w:val="auto"/>
                <w:sz w:val="24"/>
                <w:szCs w:val="24"/>
                <w:highlight w:val="none"/>
                <w:u w:val="single"/>
                <w:lang w:val="en-US" w:eastAsia="zh-CN"/>
              </w:rPr>
              <w:t>0</w:t>
            </w:r>
            <w:r>
              <w:rPr>
                <w:rFonts w:hint="eastAsia" w:ascii="宋体" w:hAnsi="宋体" w:eastAsia="宋体" w:cs="Times New Roman"/>
                <w:bCs/>
                <w:color w:val="auto"/>
                <w:sz w:val="24"/>
                <w:szCs w:val="24"/>
                <w:highlight w:val="none"/>
                <w:lang w:eastAsia="zh-CN"/>
              </w:rPr>
              <w:t>分，不提供或不满足一档</w:t>
            </w:r>
            <w:r>
              <w:rPr>
                <w:rFonts w:hint="eastAsia" w:ascii="宋体" w:hAnsi="宋体" w:eastAsia="宋体" w:cs="Times New Roman"/>
                <w:bCs/>
                <w:color w:val="auto"/>
                <w:sz w:val="24"/>
                <w:szCs w:val="24"/>
                <w:highlight w:val="none"/>
                <w:lang w:val="en-US" w:eastAsia="zh-CN"/>
              </w:rPr>
              <w:t>不得分</w:t>
            </w:r>
            <w:r>
              <w:rPr>
                <w:rFonts w:hint="eastAsia" w:ascii="宋体" w:hAnsi="宋体" w:eastAsia="宋体" w:cs="Times New Roman"/>
                <w:bCs/>
                <w:color w:val="auto"/>
                <w:sz w:val="24"/>
                <w:szCs w:val="24"/>
                <w:highlight w:val="none"/>
                <w:lang w:eastAsia="zh-CN"/>
              </w:rPr>
              <w:t>）</w:t>
            </w:r>
          </w:p>
        </w:tc>
        <w:tc>
          <w:tcPr>
            <w:tcW w:w="6226" w:type="dxa"/>
            <w:tcBorders>
              <w:top w:val="single" w:color="auto" w:sz="4" w:space="0"/>
              <w:left w:val="single" w:color="auto" w:sz="4" w:space="0"/>
              <w:bottom w:val="single" w:color="auto" w:sz="4" w:space="0"/>
              <w:right w:val="single" w:color="auto" w:sz="4" w:space="0"/>
            </w:tcBorders>
            <w:vAlign w:val="top"/>
          </w:tcPr>
          <w:p w14:paraId="756EF7D3">
            <w:pPr>
              <w:snapToGrid w:val="0"/>
              <w:spacing w:line="360" w:lineRule="auto"/>
              <w:ind w:firstLine="266" w:firstLineChars="111"/>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一档（</w:t>
            </w: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eastAsia="zh-CN"/>
              </w:rPr>
              <w:t>分）：售后服务方案基本满足采购文件的售后服务要求，针对本项目提供专门的售后服务支持，提供</w:t>
            </w:r>
            <w:r>
              <w:rPr>
                <w:rFonts w:hint="eastAsia" w:ascii="宋体" w:hAnsi="宋体" w:eastAsia="宋体" w:cs="Times New Roman"/>
                <w:bCs/>
                <w:color w:val="auto"/>
                <w:sz w:val="24"/>
                <w:szCs w:val="24"/>
                <w:highlight w:val="none"/>
                <w:lang w:val="en-US" w:eastAsia="zh-Hans"/>
              </w:rPr>
              <w:t>基本满足采购文件售后服务要求</w:t>
            </w:r>
            <w:r>
              <w:rPr>
                <w:rFonts w:hint="eastAsia" w:ascii="宋体" w:hAnsi="宋体" w:eastAsia="宋体" w:cs="Times New Roman"/>
                <w:bCs/>
                <w:color w:val="auto"/>
                <w:sz w:val="24"/>
                <w:szCs w:val="24"/>
                <w:highlight w:val="none"/>
                <w:lang w:eastAsia="zh-CN"/>
              </w:rPr>
              <w:t>的售后服务响应。</w:t>
            </w:r>
          </w:p>
          <w:p w14:paraId="74D1506E">
            <w:pPr>
              <w:snapToGrid w:val="0"/>
              <w:spacing w:line="360" w:lineRule="auto"/>
              <w:ind w:firstLine="266" w:firstLineChars="111"/>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二档（</w:t>
            </w:r>
            <w:r>
              <w:rPr>
                <w:rFonts w:hint="eastAsia" w:ascii="宋体" w:hAnsi="宋体" w:cs="Times New Roman"/>
                <w:bCs/>
                <w:color w:val="auto"/>
                <w:sz w:val="24"/>
                <w:szCs w:val="24"/>
                <w:highlight w:val="none"/>
                <w:lang w:val="en-US" w:eastAsia="zh-CN"/>
              </w:rPr>
              <w:t>6</w:t>
            </w:r>
            <w:r>
              <w:rPr>
                <w:rFonts w:hint="eastAsia" w:ascii="宋体" w:hAnsi="宋体" w:eastAsia="宋体" w:cs="Times New Roman"/>
                <w:bCs/>
                <w:color w:val="auto"/>
                <w:sz w:val="24"/>
                <w:szCs w:val="24"/>
                <w:highlight w:val="none"/>
                <w:lang w:eastAsia="zh-CN"/>
              </w:rPr>
              <w:t>分）：售后服务方案完全满足采购文件的售后服务要求，针对本项目提供专门的售后服务支持，能提供本地化服务，提供</w:t>
            </w:r>
            <w:r>
              <w:rPr>
                <w:rFonts w:hint="eastAsia" w:ascii="宋体" w:hAnsi="宋体" w:eastAsia="宋体" w:cs="Times New Roman"/>
                <w:bCs/>
                <w:color w:val="auto"/>
                <w:sz w:val="24"/>
                <w:szCs w:val="24"/>
                <w:highlight w:val="none"/>
                <w:lang w:val="en-US" w:eastAsia="zh-Hans"/>
              </w:rPr>
              <w:t>基本满足采购文件售后服务要求</w:t>
            </w:r>
            <w:r>
              <w:rPr>
                <w:rFonts w:hint="eastAsia" w:ascii="宋体" w:hAnsi="宋体" w:eastAsia="宋体" w:cs="Times New Roman"/>
                <w:bCs/>
                <w:color w:val="auto"/>
                <w:sz w:val="24"/>
                <w:szCs w:val="24"/>
                <w:highlight w:val="none"/>
                <w:lang w:eastAsia="zh-CN"/>
              </w:rPr>
              <w:t>的售后服务响应。</w:t>
            </w:r>
          </w:p>
          <w:p w14:paraId="04A9B77F">
            <w:pPr>
              <w:snapToGrid w:val="0"/>
              <w:spacing w:line="360" w:lineRule="auto"/>
              <w:ind w:firstLine="266" w:firstLineChars="111"/>
              <w:rPr>
                <w:rFonts w:hAnsi="宋体" w:cs="宋体"/>
                <w:bCs/>
                <w:color w:val="auto"/>
                <w:kern w:val="0"/>
                <w:sz w:val="24"/>
                <w:szCs w:val="24"/>
                <w:highlight w:val="none"/>
              </w:rPr>
            </w:pPr>
            <w:r>
              <w:rPr>
                <w:rFonts w:hint="eastAsia" w:ascii="宋体" w:hAnsi="宋体" w:eastAsia="宋体" w:cs="Times New Roman"/>
                <w:bCs/>
                <w:color w:val="auto"/>
                <w:sz w:val="24"/>
                <w:szCs w:val="24"/>
                <w:highlight w:val="none"/>
                <w:lang w:eastAsia="zh-CN"/>
              </w:rPr>
              <w:t>三档（1</w:t>
            </w:r>
            <w:r>
              <w:rPr>
                <w:rFonts w:hint="eastAsia" w:ascii="宋体" w:hAnsi="宋体" w:cs="Times New Roman"/>
                <w:bCs/>
                <w:color w:val="auto"/>
                <w:sz w:val="24"/>
                <w:szCs w:val="24"/>
                <w:highlight w:val="none"/>
                <w:lang w:val="en-US" w:eastAsia="zh-CN"/>
              </w:rPr>
              <w:t>0</w:t>
            </w:r>
            <w:r>
              <w:rPr>
                <w:rFonts w:hint="eastAsia" w:ascii="宋体" w:hAnsi="宋体" w:eastAsia="宋体" w:cs="Times New Roman"/>
                <w:bCs/>
                <w:color w:val="auto"/>
                <w:sz w:val="24"/>
                <w:szCs w:val="24"/>
                <w:highlight w:val="none"/>
                <w:lang w:eastAsia="zh-CN"/>
              </w:rPr>
              <w:t>分）：售后服务方案完全满足采购文件的售后服务要求，针对本项目提供专门的售后服务支持，能根据用户情况提供技术支持服务、定期回访服务，能提供本地化服务，提供优于采购文件售后服务要求的服务响应时间。</w:t>
            </w:r>
          </w:p>
        </w:tc>
        <w:tc>
          <w:tcPr>
            <w:tcW w:w="1170" w:type="dxa"/>
            <w:tcBorders>
              <w:top w:val="single" w:color="auto" w:sz="4" w:space="0"/>
              <w:left w:val="single" w:color="auto" w:sz="4" w:space="0"/>
              <w:bottom w:val="single" w:color="auto" w:sz="4" w:space="0"/>
              <w:right w:val="single" w:color="auto" w:sz="4" w:space="0"/>
            </w:tcBorders>
            <w:vAlign w:val="center"/>
          </w:tcPr>
          <w:p w14:paraId="53911AD1">
            <w:pPr>
              <w:pStyle w:val="12"/>
              <w:widowControl/>
              <w:wordWrap w:val="0"/>
              <w:spacing w:line="360" w:lineRule="auto"/>
              <w:jc w:val="center"/>
              <w:rPr>
                <w:rFonts w:hAnsi="宋体" w:cs="宋体"/>
                <w:bCs/>
                <w:color w:val="auto"/>
                <w:kern w:val="0"/>
                <w:sz w:val="24"/>
                <w:szCs w:val="24"/>
                <w:highlight w:val="none"/>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10</w:t>
            </w:r>
            <w:r>
              <w:rPr>
                <w:rFonts w:hint="eastAsia" w:hAnsi="宋体" w:cs="宋体"/>
                <w:bCs/>
                <w:color w:val="auto"/>
                <w:kern w:val="0"/>
                <w:sz w:val="24"/>
                <w:szCs w:val="24"/>
                <w:highlight w:val="none"/>
              </w:rPr>
              <w:t>分</w:t>
            </w:r>
          </w:p>
        </w:tc>
      </w:tr>
      <w:tr w14:paraId="5522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trPr>
        <w:tc>
          <w:tcPr>
            <w:tcW w:w="517" w:type="dxa"/>
            <w:vMerge w:val="continue"/>
            <w:tcBorders>
              <w:left w:val="single" w:color="auto" w:sz="4" w:space="0"/>
              <w:right w:val="single" w:color="auto" w:sz="4" w:space="0"/>
            </w:tcBorders>
          </w:tcPr>
          <w:p w14:paraId="172E0DAC">
            <w:pPr>
              <w:pStyle w:val="12"/>
              <w:widowControl/>
              <w:wordWrap w:val="0"/>
              <w:spacing w:line="360" w:lineRule="auto"/>
              <w:rPr>
                <w:rFonts w:hAnsi="宋体" w:cs="宋体"/>
                <w:bCs/>
                <w:color w:val="auto"/>
                <w:sz w:val="24"/>
                <w:szCs w:val="24"/>
                <w:highlight w:val="none"/>
              </w:rPr>
            </w:pPr>
          </w:p>
        </w:tc>
        <w:tc>
          <w:tcPr>
            <w:tcW w:w="2049" w:type="dxa"/>
            <w:tcBorders>
              <w:top w:val="single" w:color="auto" w:sz="4" w:space="0"/>
              <w:left w:val="single" w:color="auto" w:sz="4" w:space="0"/>
              <w:bottom w:val="single" w:color="auto" w:sz="4" w:space="0"/>
              <w:right w:val="single" w:color="auto" w:sz="4" w:space="0"/>
            </w:tcBorders>
            <w:vAlign w:val="top"/>
          </w:tcPr>
          <w:p w14:paraId="229F73D2">
            <w:pPr>
              <w:snapToGrid w:val="0"/>
              <w:spacing w:line="360" w:lineRule="auto"/>
              <w:ind w:firstLine="266" w:firstLineChars="111"/>
              <w:rPr>
                <w:rFonts w:hAnsi="宋体" w:cs="宋体"/>
                <w:bCs/>
                <w:color w:val="auto"/>
                <w:kern w:val="0"/>
                <w:sz w:val="24"/>
                <w:szCs w:val="24"/>
                <w:highlight w:val="none"/>
              </w:rPr>
            </w:pP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eastAsia="zh-CN"/>
              </w:rPr>
              <w:t>）</w:t>
            </w:r>
            <w:r>
              <w:rPr>
                <w:rFonts w:hint="eastAsia" w:ascii="宋体" w:hAnsi="宋体" w:cs="Times New Roman"/>
                <w:bCs/>
                <w:color w:val="auto"/>
                <w:sz w:val="24"/>
                <w:szCs w:val="24"/>
                <w:highlight w:val="none"/>
                <w:lang w:eastAsia="zh-CN"/>
              </w:rPr>
              <w:t>服务内容</w:t>
            </w:r>
            <w:r>
              <w:rPr>
                <w:rFonts w:hint="eastAsia" w:ascii="宋体" w:hAnsi="宋体" w:eastAsia="宋体" w:cs="Times New Roman"/>
                <w:bCs/>
                <w:color w:val="auto"/>
                <w:sz w:val="24"/>
                <w:szCs w:val="24"/>
                <w:highlight w:val="none"/>
                <w:lang w:eastAsia="zh-CN"/>
              </w:rPr>
              <w:t>分（满分</w:t>
            </w:r>
            <w:r>
              <w:rPr>
                <w:rFonts w:hint="eastAsia" w:ascii="宋体" w:hAnsi="宋体" w:cs="Times New Roman"/>
                <w:bCs/>
                <w:color w:val="auto"/>
                <w:sz w:val="24"/>
                <w:szCs w:val="24"/>
                <w:highlight w:val="none"/>
                <w:u w:val="single"/>
                <w:lang w:val="en-US" w:eastAsia="zh-CN"/>
              </w:rPr>
              <w:t>20</w:t>
            </w:r>
            <w:r>
              <w:rPr>
                <w:rFonts w:hint="eastAsia" w:ascii="宋体" w:hAnsi="宋体" w:eastAsia="宋体" w:cs="Times New Roman"/>
                <w:bCs/>
                <w:color w:val="auto"/>
                <w:sz w:val="24"/>
                <w:szCs w:val="24"/>
                <w:highlight w:val="none"/>
                <w:lang w:eastAsia="zh-CN"/>
              </w:rPr>
              <w:t>分，不提供或不满足一档</w:t>
            </w:r>
            <w:r>
              <w:rPr>
                <w:rFonts w:hint="eastAsia" w:ascii="宋体" w:hAnsi="宋体" w:eastAsia="宋体" w:cs="Times New Roman"/>
                <w:bCs/>
                <w:color w:val="auto"/>
                <w:sz w:val="24"/>
                <w:szCs w:val="24"/>
                <w:highlight w:val="none"/>
                <w:lang w:val="en-US" w:eastAsia="zh-CN"/>
              </w:rPr>
              <w:t>不得分</w:t>
            </w:r>
            <w:r>
              <w:rPr>
                <w:rFonts w:hint="eastAsia" w:ascii="宋体" w:hAnsi="宋体" w:eastAsia="宋体" w:cs="Times New Roman"/>
                <w:bCs/>
                <w:color w:val="auto"/>
                <w:sz w:val="24"/>
                <w:szCs w:val="24"/>
                <w:highlight w:val="none"/>
                <w:lang w:eastAsia="zh-CN"/>
              </w:rPr>
              <w:t>）</w:t>
            </w:r>
          </w:p>
        </w:tc>
        <w:tc>
          <w:tcPr>
            <w:tcW w:w="6226" w:type="dxa"/>
            <w:tcBorders>
              <w:top w:val="single" w:color="auto" w:sz="4" w:space="0"/>
              <w:left w:val="single" w:color="auto" w:sz="4" w:space="0"/>
              <w:bottom w:val="single" w:color="auto" w:sz="4" w:space="0"/>
              <w:right w:val="single" w:color="auto" w:sz="4" w:space="0"/>
            </w:tcBorders>
            <w:vAlign w:val="top"/>
          </w:tcPr>
          <w:p w14:paraId="194A5544">
            <w:pPr>
              <w:snapToGrid w:val="0"/>
              <w:spacing w:line="360" w:lineRule="auto"/>
              <w:ind w:firstLine="266" w:firstLineChars="111"/>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一档（</w:t>
            </w:r>
            <w:r>
              <w:rPr>
                <w:rFonts w:hint="eastAsia" w:ascii="宋体" w:hAnsi="宋体" w:cs="Times New Roman"/>
                <w:bCs/>
                <w:color w:val="auto"/>
                <w:sz w:val="24"/>
                <w:szCs w:val="24"/>
                <w:highlight w:val="none"/>
                <w:lang w:val="en-US" w:eastAsia="zh-CN"/>
              </w:rPr>
              <w:t>6</w:t>
            </w:r>
            <w:r>
              <w:rPr>
                <w:rFonts w:hint="eastAsia" w:ascii="宋体" w:hAnsi="宋体" w:eastAsia="宋体" w:cs="Times New Roman"/>
                <w:bCs/>
                <w:color w:val="auto"/>
                <w:sz w:val="24"/>
                <w:szCs w:val="24"/>
                <w:highlight w:val="none"/>
                <w:lang w:eastAsia="zh-CN"/>
              </w:rPr>
              <w:t>分）：服务内容较为简单，基本满足采购文件要求，对工作范围有简单描述，但没有针对性，服务组织、服务流程及内容</w:t>
            </w:r>
            <w:r>
              <w:rPr>
                <w:rFonts w:hint="eastAsia" w:ascii="宋体" w:hAnsi="宋体" w:cs="Times New Roman"/>
                <w:bCs/>
                <w:color w:val="auto"/>
                <w:sz w:val="24"/>
                <w:szCs w:val="24"/>
                <w:highlight w:val="none"/>
                <w:lang w:eastAsia="zh-CN"/>
              </w:rPr>
              <w:t>较为</w:t>
            </w:r>
            <w:r>
              <w:rPr>
                <w:rFonts w:hint="eastAsia" w:ascii="宋体" w:hAnsi="宋体" w:eastAsia="宋体" w:cs="Times New Roman"/>
                <w:bCs/>
                <w:color w:val="auto"/>
                <w:sz w:val="24"/>
                <w:szCs w:val="24"/>
                <w:highlight w:val="none"/>
                <w:lang w:eastAsia="zh-CN"/>
              </w:rPr>
              <w:t>合理，没有较好的实施服务计划</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eastAsia="zh-CN"/>
              </w:rPr>
              <w:t>没有提供</w:t>
            </w:r>
            <w:r>
              <w:rPr>
                <w:rFonts w:hint="eastAsia" w:ascii="宋体" w:hAnsi="宋体" w:cs="Times New Roman"/>
                <w:bCs/>
                <w:color w:val="auto"/>
                <w:sz w:val="24"/>
                <w:szCs w:val="24"/>
                <w:highlight w:val="none"/>
                <w:lang w:eastAsia="zh-CN"/>
              </w:rPr>
              <w:t>团队</w:t>
            </w:r>
            <w:r>
              <w:rPr>
                <w:rFonts w:hint="eastAsia" w:ascii="宋体" w:hAnsi="宋体" w:eastAsia="宋体" w:cs="Times New Roman"/>
                <w:bCs/>
                <w:color w:val="auto"/>
                <w:sz w:val="24"/>
                <w:szCs w:val="24"/>
                <w:highlight w:val="none"/>
                <w:lang w:eastAsia="zh-CN"/>
              </w:rPr>
              <w:t>人员配置方案。</w:t>
            </w:r>
          </w:p>
          <w:p w14:paraId="553CC989">
            <w:pPr>
              <w:snapToGrid w:val="0"/>
              <w:spacing w:line="360" w:lineRule="auto"/>
              <w:ind w:firstLine="266" w:firstLineChars="111"/>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二档（</w:t>
            </w:r>
            <w:r>
              <w:rPr>
                <w:rFonts w:hint="eastAsia" w:ascii="宋体" w:hAnsi="宋体" w:cs="Times New Roman"/>
                <w:bCs/>
                <w:color w:val="auto"/>
                <w:sz w:val="24"/>
                <w:szCs w:val="24"/>
                <w:highlight w:val="none"/>
                <w:lang w:val="en-US" w:eastAsia="zh-CN"/>
              </w:rPr>
              <w:t>13</w:t>
            </w:r>
            <w:r>
              <w:rPr>
                <w:rFonts w:hint="eastAsia" w:ascii="宋体" w:hAnsi="宋体" w:eastAsia="宋体" w:cs="Times New Roman"/>
                <w:bCs/>
                <w:color w:val="auto"/>
                <w:sz w:val="24"/>
                <w:szCs w:val="24"/>
                <w:highlight w:val="none"/>
                <w:lang w:eastAsia="zh-CN"/>
              </w:rPr>
              <w:t>分）：服务内容详细、可行，满足采购文件要求，对工作范围有详细描述，服务组织、服务流程及内容合理，有</w:t>
            </w:r>
            <w:r>
              <w:rPr>
                <w:rFonts w:hint="eastAsia" w:ascii="宋体" w:hAnsi="宋体" w:cs="Times New Roman"/>
                <w:bCs/>
                <w:color w:val="auto"/>
                <w:sz w:val="24"/>
                <w:szCs w:val="24"/>
                <w:highlight w:val="none"/>
                <w:lang w:eastAsia="zh-CN"/>
              </w:rPr>
              <w:t>良好</w:t>
            </w:r>
            <w:r>
              <w:rPr>
                <w:rFonts w:hint="eastAsia" w:ascii="宋体" w:hAnsi="宋体" w:eastAsia="宋体" w:cs="Times New Roman"/>
                <w:bCs/>
                <w:color w:val="auto"/>
                <w:sz w:val="24"/>
                <w:szCs w:val="24"/>
                <w:highlight w:val="none"/>
                <w:lang w:eastAsia="zh-CN"/>
              </w:rPr>
              <w:t>的实施服务计划，处理问题响应时间优于采购需求，</w:t>
            </w:r>
            <w:r>
              <w:rPr>
                <w:rFonts w:hint="eastAsia" w:ascii="宋体" w:hAnsi="宋体" w:cs="Times New Roman"/>
                <w:bCs/>
                <w:color w:val="auto"/>
                <w:sz w:val="24"/>
                <w:szCs w:val="24"/>
                <w:highlight w:val="none"/>
                <w:lang w:eastAsia="zh-CN"/>
              </w:rPr>
              <w:t>提供团队</w:t>
            </w:r>
            <w:r>
              <w:rPr>
                <w:rFonts w:hint="eastAsia" w:ascii="宋体" w:hAnsi="宋体" w:eastAsia="宋体" w:cs="Times New Roman"/>
                <w:bCs/>
                <w:color w:val="auto"/>
                <w:sz w:val="24"/>
                <w:szCs w:val="24"/>
                <w:highlight w:val="none"/>
                <w:lang w:eastAsia="zh-CN"/>
              </w:rPr>
              <w:t>人员配置方案</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eastAsia="zh-CN"/>
              </w:rPr>
              <w:t>技术支持能够保证项目的基础需求</w:t>
            </w:r>
            <w:r>
              <w:rPr>
                <w:rFonts w:hint="eastAsia" w:ascii="宋体" w:hAnsi="宋体" w:cs="Times New Roman"/>
                <w:bCs/>
                <w:color w:val="auto"/>
                <w:sz w:val="24"/>
                <w:szCs w:val="24"/>
                <w:highlight w:val="none"/>
                <w:lang w:eastAsia="zh-CN"/>
              </w:rPr>
              <w:t>。</w:t>
            </w:r>
          </w:p>
          <w:p w14:paraId="41BBC833">
            <w:pPr>
              <w:snapToGrid w:val="0"/>
              <w:spacing w:line="360" w:lineRule="auto"/>
              <w:ind w:firstLine="266" w:firstLineChars="111"/>
              <w:rPr>
                <w:rFonts w:hAnsi="宋体" w:cs="宋体"/>
                <w:bCs/>
                <w:color w:val="auto"/>
                <w:kern w:val="0"/>
                <w:sz w:val="24"/>
                <w:szCs w:val="24"/>
                <w:highlight w:val="none"/>
              </w:rPr>
            </w:pPr>
            <w:r>
              <w:rPr>
                <w:rFonts w:hint="eastAsia" w:ascii="宋体" w:hAnsi="宋体" w:eastAsia="宋体" w:cs="Times New Roman"/>
                <w:bCs/>
                <w:color w:val="auto"/>
                <w:sz w:val="24"/>
                <w:szCs w:val="24"/>
                <w:highlight w:val="none"/>
                <w:lang w:eastAsia="zh-CN"/>
              </w:rPr>
              <w:t>三档（</w:t>
            </w:r>
            <w:r>
              <w:rPr>
                <w:rFonts w:hint="eastAsia" w:ascii="宋体" w:hAnsi="宋体" w:cs="Times New Roman"/>
                <w:bCs/>
                <w:color w:val="auto"/>
                <w:sz w:val="24"/>
                <w:szCs w:val="24"/>
                <w:highlight w:val="none"/>
                <w:lang w:val="en-US" w:eastAsia="zh-CN"/>
              </w:rPr>
              <w:t>20</w:t>
            </w:r>
            <w:r>
              <w:rPr>
                <w:rFonts w:hint="eastAsia" w:ascii="宋体" w:hAnsi="宋体" w:eastAsia="宋体" w:cs="Times New Roman"/>
                <w:bCs/>
                <w:color w:val="auto"/>
                <w:sz w:val="24"/>
                <w:szCs w:val="24"/>
                <w:highlight w:val="none"/>
                <w:lang w:eastAsia="zh-CN"/>
              </w:rPr>
              <w:t>分）：</w:t>
            </w:r>
            <w:r>
              <w:rPr>
                <w:rFonts w:hint="eastAsia" w:ascii="宋体" w:hAnsi="宋体" w:cs="Times New Roman"/>
                <w:bCs/>
                <w:color w:val="auto"/>
                <w:sz w:val="24"/>
                <w:szCs w:val="24"/>
                <w:highlight w:val="none"/>
                <w:lang w:eastAsia="zh-CN"/>
              </w:rPr>
              <w:t>在二档的基础上，</w:t>
            </w:r>
            <w:r>
              <w:rPr>
                <w:rFonts w:hint="eastAsia" w:ascii="宋体" w:hAnsi="宋体" w:eastAsia="宋体" w:cs="Times New Roman"/>
                <w:bCs/>
                <w:color w:val="auto"/>
                <w:sz w:val="24"/>
                <w:szCs w:val="24"/>
                <w:highlight w:val="none"/>
                <w:lang w:eastAsia="zh-CN"/>
              </w:rPr>
              <w:t>服务内容完整、针对性强，可操作性强，团队人员配备配置合理、职责清晰，服务团队有备用方案，技术支持完善周全</w:t>
            </w:r>
            <w:r>
              <w:rPr>
                <w:rFonts w:hint="eastAsia" w:ascii="宋体" w:hAnsi="宋体" w:cs="Times New Roman"/>
                <w:bCs/>
                <w:color w:val="auto"/>
                <w:sz w:val="24"/>
                <w:szCs w:val="24"/>
                <w:highlight w:val="none"/>
                <w:lang w:eastAsia="zh-CN"/>
              </w:rPr>
              <w:t>。</w:t>
            </w:r>
          </w:p>
        </w:tc>
        <w:tc>
          <w:tcPr>
            <w:tcW w:w="1170" w:type="dxa"/>
            <w:tcBorders>
              <w:top w:val="single" w:color="auto" w:sz="4" w:space="0"/>
              <w:left w:val="single" w:color="auto" w:sz="4" w:space="0"/>
              <w:bottom w:val="single" w:color="auto" w:sz="4" w:space="0"/>
              <w:right w:val="single" w:color="auto" w:sz="4" w:space="0"/>
            </w:tcBorders>
            <w:vAlign w:val="center"/>
          </w:tcPr>
          <w:p w14:paraId="18B76DD9">
            <w:pPr>
              <w:pStyle w:val="12"/>
              <w:widowControl/>
              <w:wordWrap w:val="0"/>
              <w:spacing w:line="360" w:lineRule="auto"/>
              <w:jc w:val="center"/>
              <w:rPr>
                <w:rFonts w:hAnsi="宋体" w:cs="宋体"/>
                <w:bCs/>
                <w:color w:val="auto"/>
                <w:kern w:val="0"/>
                <w:sz w:val="24"/>
                <w:szCs w:val="24"/>
                <w:highlight w:val="none"/>
              </w:rPr>
            </w:pPr>
            <w:r>
              <w:rPr>
                <w:rFonts w:hint="eastAsia" w:hAnsi="宋体" w:cs="宋体"/>
                <w:bCs/>
                <w:color w:val="auto"/>
                <w:kern w:val="0"/>
                <w:sz w:val="24"/>
                <w:szCs w:val="24"/>
                <w:highlight w:val="none"/>
              </w:rPr>
              <w:t>0~</w:t>
            </w:r>
            <w:r>
              <w:rPr>
                <w:rFonts w:hint="eastAsia" w:hAnsi="宋体" w:cs="宋体"/>
                <w:bCs/>
                <w:color w:val="auto"/>
                <w:kern w:val="0"/>
                <w:sz w:val="24"/>
                <w:szCs w:val="24"/>
                <w:highlight w:val="none"/>
                <w:lang w:val="en-US" w:eastAsia="zh-CN"/>
              </w:rPr>
              <w:t>20</w:t>
            </w:r>
            <w:r>
              <w:rPr>
                <w:rFonts w:hint="eastAsia" w:hAnsi="宋体" w:cs="宋体"/>
                <w:bCs/>
                <w:color w:val="auto"/>
                <w:kern w:val="0"/>
                <w:sz w:val="24"/>
                <w:szCs w:val="24"/>
                <w:highlight w:val="none"/>
              </w:rPr>
              <w:t>分</w:t>
            </w:r>
          </w:p>
        </w:tc>
      </w:tr>
      <w:tr w14:paraId="2975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416CE455">
            <w:pPr>
              <w:pStyle w:val="12"/>
              <w:widowControl/>
              <w:wordWrap w:val="0"/>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3</w:t>
            </w:r>
          </w:p>
        </w:tc>
        <w:tc>
          <w:tcPr>
            <w:tcW w:w="2049" w:type="dxa"/>
            <w:tcBorders>
              <w:top w:val="single" w:color="auto" w:sz="4" w:space="0"/>
              <w:left w:val="single" w:color="auto" w:sz="4" w:space="0"/>
              <w:bottom w:val="single" w:color="auto" w:sz="4" w:space="0"/>
              <w:right w:val="single" w:color="auto" w:sz="4" w:space="0"/>
            </w:tcBorders>
          </w:tcPr>
          <w:p w14:paraId="5ADD2FAC">
            <w:pPr>
              <w:pStyle w:val="12"/>
              <w:widowControl/>
              <w:wordWrap w:val="0"/>
              <w:spacing w:line="360" w:lineRule="auto"/>
              <w:rPr>
                <w:rFonts w:hAnsi="宋体" w:cs="宋体"/>
                <w:b/>
                <w:color w:val="auto"/>
                <w:sz w:val="24"/>
                <w:szCs w:val="24"/>
                <w:highlight w:val="none"/>
              </w:rPr>
            </w:pPr>
            <w:r>
              <w:rPr>
                <w:rFonts w:hint="eastAsia" w:hAnsi="宋体" w:cs="宋体"/>
                <w:b/>
                <w:color w:val="auto"/>
                <w:sz w:val="24"/>
                <w:szCs w:val="24"/>
                <w:highlight w:val="none"/>
              </w:rPr>
              <w:t>商务分</w:t>
            </w:r>
          </w:p>
        </w:tc>
        <w:tc>
          <w:tcPr>
            <w:tcW w:w="6226" w:type="dxa"/>
            <w:tcBorders>
              <w:top w:val="single" w:color="auto" w:sz="4" w:space="0"/>
              <w:left w:val="single" w:color="auto" w:sz="4" w:space="0"/>
              <w:bottom w:val="single" w:color="auto" w:sz="4" w:space="0"/>
              <w:right w:val="single" w:color="auto" w:sz="4" w:space="0"/>
            </w:tcBorders>
          </w:tcPr>
          <w:p w14:paraId="04420FF7">
            <w:pPr>
              <w:pStyle w:val="12"/>
              <w:widowControl/>
              <w:wordWrap w:val="0"/>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评审因素</w:t>
            </w:r>
          </w:p>
        </w:tc>
        <w:tc>
          <w:tcPr>
            <w:tcW w:w="1170" w:type="dxa"/>
            <w:tcBorders>
              <w:top w:val="single" w:color="auto" w:sz="4" w:space="0"/>
              <w:left w:val="single" w:color="auto" w:sz="4" w:space="0"/>
              <w:bottom w:val="single" w:color="auto" w:sz="4" w:space="0"/>
              <w:right w:val="single" w:color="auto" w:sz="4" w:space="0"/>
            </w:tcBorders>
            <w:vAlign w:val="center"/>
          </w:tcPr>
          <w:p w14:paraId="63E0D4A9">
            <w:pPr>
              <w:pStyle w:val="12"/>
              <w:widowControl/>
              <w:wordWrap w:val="0"/>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分值</w:t>
            </w:r>
          </w:p>
        </w:tc>
      </w:tr>
      <w:tr w14:paraId="7C0D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6EEB5A17">
            <w:pPr>
              <w:pStyle w:val="12"/>
              <w:widowControl/>
              <w:wordWrap w:val="0"/>
              <w:spacing w:line="360" w:lineRule="auto"/>
              <w:rPr>
                <w:rFonts w:hAnsi="宋体" w:cs="宋体"/>
                <w:bCs/>
                <w:color w:val="auto"/>
                <w:sz w:val="24"/>
                <w:szCs w:val="24"/>
                <w:highlight w:val="none"/>
              </w:rPr>
            </w:pPr>
          </w:p>
        </w:tc>
        <w:tc>
          <w:tcPr>
            <w:tcW w:w="8275" w:type="dxa"/>
            <w:gridSpan w:val="2"/>
            <w:tcBorders>
              <w:top w:val="single" w:color="auto" w:sz="4" w:space="0"/>
              <w:left w:val="single" w:color="auto" w:sz="4" w:space="0"/>
              <w:bottom w:val="single" w:color="auto" w:sz="4" w:space="0"/>
              <w:right w:val="single" w:color="auto" w:sz="4" w:space="0"/>
            </w:tcBorders>
            <w:vAlign w:val="center"/>
          </w:tcPr>
          <w:p w14:paraId="74FE0ABA">
            <w:pPr>
              <w:wordWrap w:val="0"/>
              <w:spacing w:line="360" w:lineRule="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（1）投标人能力和信誉分（满分</w:t>
            </w:r>
            <w:r>
              <w:rPr>
                <w:rFonts w:hint="eastAsia" w:ascii="宋体" w:hAnsi="宋体" w:eastAsia="宋体" w:cs="Times New Roman"/>
                <w:bCs/>
                <w:color w:val="auto"/>
                <w:sz w:val="24"/>
                <w:szCs w:val="24"/>
                <w:highlight w:val="none"/>
                <w:u w:val="single"/>
                <w:lang w:val="en-US" w:eastAsia="zh-CN"/>
              </w:rPr>
              <w:t>6</w:t>
            </w:r>
            <w:r>
              <w:rPr>
                <w:rFonts w:hint="eastAsia" w:ascii="宋体" w:hAnsi="宋体" w:eastAsia="宋体" w:cs="Times New Roman"/>
                <w:bCs/>
                <w:color w:val="auto"/>
                <w:sz w:val="24"/>
                <w:szCs w:val="24"/>
                <w:highlight w:val="none"/>
                <w:lang w:eastAsia="zh-CN"/>
              </w:rPr>
              <w:t>分）</w:t>
            </w:r>
          </w:p>
          <w:p w14:paraId="745F4644">
            <w:pPr>
              <w:snapToGrid w:val="0"/>
              <w:spacing w:line="360" w:lineRule="auto"/>
              <w:ind w:firstLine="266" w:firstLineChars="111"/>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①投标人提供有效期内质量管理体系认证证书得</w:t>
            </w:r>
            <w:r>
              <w:rPr>
                <w:rFonts w:hint="eastAsia" w:ascii="宋体" w:hAnsi="宋体" w:eastAsia="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eastAsia="zh-CN"/>
              </w:rPr>
              <w:t>分，未提供不得分；</w:t>
            </w:r>
          </w:p>
          <w:p w14:paraId="6268554A">
            <w:pPr>
              <w:snapToGrid w:val="0"/>
              <w:spacing w:line="360" w:lineRule="auto"/>
              <w:ind w:firstLine="266" w:firstLineChars="111"/>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②投标人提供有效期内信息安全管理体系证书得</w:t>
            </w:r>
            <w:r>
              <w:rPr>
                <w:rFonts w:hint="eastAsia" w:ascii="宋体" w:hAnsi="宋体" w:eastAsia="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eastAsia="zh-CN"/>
              </w:rPr>
              <w:t>分，未提供不得分；</w:t>
            </w:r>
          </w:p>
          <w:p w14:paraId="16F9A533">
            <w:pPr>
              <w:wordWrap w:val="0"/>
              <w:spacing w:line="360" w:lineRule="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
                <w:bCs w:val="0"/>
                <w:color w:val="auto"/>
                <w:sz w:val="24"/>
                <w:szCs w:val="24"/>
                <w:highlight w:val="none"/>
                <w:lang w:val="en-US" w:eastAsia="zh-CN"/>
              </w:rPr>
              <w:t>注：</w:t>
            </w:r>
            <w:r>
              <w:rPr>
                <w:rFonts w:hint="eastAsia" w:ascii="宋体" w:hAnsi="宋体" w:eastAsia="宋体" w:cs="Times New Roman"/>
                <w:b/>
                <w:bCs w:val="0"/>
                <w:color w:val="auto"/>
                <w:sz w:val="24"/>
                <w:szCs w:val="24"/>
                <w:highlight w:val="none"/>
                <w:lang w:eastAsia="zh-CN"/>
              </w:rPr>
              <w:t>以上均须提供证书</w:t>
            </w:r>
            <w:r>
              <w:rPr>
                <w:rFonts w:hint="eastAsia" w:ascii="宋体" w:hAnsi="宋体" w:eastAsia="宋体" w:cs="Times New Roman"/>
                <w:b/>
                <w:bCs w:val="0"/>
                <w:color w:val="auto"/>
                <w:sz w:val="24"/>
                <w:szCs w:val="24"/>
                <w:highlight w:val="none"/>
                <w:lang w:val="en-US" w:eastAsia="zh-CN"/>
              </w:rPr>
              <w:t>原件（或</w:t>
            </w:r>
            <w:r>
              <w:rPr>
                <w:rFonts w:hint="eastAsia" w:ascii="宋体" w:hAnsi="宋体" w:eastAsia="宋体" w:cs="Times New Roman"/>
                <w:b/>
                <w:bCs w:val="0"/>
                <w:color w:val="auto"/>
                <w:sz w:val="24"/>
                <w:szCs w:val="24"/>
                <w:highlight w:val="none"/>
                <w:lang w:eastAsia="zh-CN"/>
              </w:rPr>
              <w:t>复印件</w:t>
            </w:r>
            <w:r>
              <w:rPr>
                <w:rFonts w:hint="eastAsia" w:ascii="宋体" w:hAnsi="宋体" w:eastAsia="宋体" w:cs="Times New Roman"/>
                <w:b/>
                <w:bCs w:val="0"/>
                <w:color w:val="auto"/>
                <w:sz w:val="24"/>
                <w:szCs w:val="24"/>
                <w:highlight w:val="none"/>
                <w:lang w:val="en-US" w:eastAsia="zh-CN"/>
              </w:rPr>
              <w:t>）扫描件</w:t>
            </w:r>
            <w:r>
              <w:rPr>
                <w:rFonts w:hint="eastAsia" w:ascii="宋体" w:hAnsi="宋体" w:eastAsia="宋体" w:cs="Times New Roman"/>
                <w:b/>
                <w:bCs w:val="0"/>
                <w:color w:val="auto"/>
                <w:sz w:val="24"/>
                <w:szCs w:val="24"/>
                <w:highlight w:val="none"/>
                <w:lang w:eastAsia="zh-CN"/>
              </w:rPr>
              <w:t>并加盖单位公章。</w:t>
            </w:r>
          </w:p>
        </w:tc>
        <w:tc>
          <w:tcPr>
            <w:tcW w:w="1170" w:type="dxa"/>
            <w:tcBorders>
              <w:top w:val="single" w:color="auto" w:sz="4" w:space="0"/>
              <w:left w:val="single" w:color="auto" w:sz="4" w:space="0"/>
              <w:bottom w:val="single" w:color="auto" w:sz="4" w:space="0"/>
              <w:right w:val="single" w:color="auto" w:sz="4" w:space="0"/>
            </w:tcBorders>
            <w:vAlign w:val="center"/>
          </w:tcPr>
          <w:p w14:paraId="1345885F">
            <w:pPr>
              <w:spacing w:line="360" w:lineRule="auto"/>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0~</w:t>
            </w:r>
            <w:r>
              <w:rPr>
                <w:rFonts w:hint="eastAsia" w:ascii="宋体" w:hAnsi="宋体" w:cs="宋体"/>
                <w:bCs/>
                <w:color w:val="auto"/>
                <w:kern w:val="0"/>
                <w:sz w:val="24"/>
                <w:highlight w:val="none"/>
                <w:lang w:val="en-US" w:eastAsia="zh-CN"/>
              </w:rPr>
              <w:t>6</w:t>
            </w:r>
          </w:p>
          <w:p w14:paraId="2BED1828">
            <w:pPr>
              <w:spacing w:line="360" w:lineRule="auto"/>
              <w:jc w:val="center"/>
              <w:rPr>
                <w:rFonts w:hAnsi="宋体" w:cs="宋体"/>
                <w:bCs/>
                <w:color w:val="auto"/>
                <w:sz w:val="24"/>
                <w:highlight w:val="none"/>
              </w:rPr>
            </w:pPr>
            <w:r>
              <w:rPr>
                <w:rFonts w:hint="eastAsia" w:ascii="宋体" w:hAnsi="宋体" w:cs="宋体"/>
                <w:bCs/>
                <w:color w:val="auto"/>
                <w:kern w:val="0"/>
                <w:sz w:val="24"/>
                <w:highlight w:val="none"/>
              </w:rPr>
              <w:t>（客观分）</w:t>
            </w:r>
          </w:p>
        </w:tc>
      </w:tr>
      <w:tr w14:paraId="7079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60F51A69">
            <w:pPr>
              <w:pStyle w:val="12"/>
              <w:widowControl/>
              <w:wordWrap w:val="0"/>
              <w:spacing w:line="360" w:lineRule="auto"/>
              <w:rPr>
                <w:rFonts w:hAnsi="宋体" w:cs="宋体"/>
                <w:bCs/>
                <w:color w:val="auto"/>
                <w:sz w:val="24"/>
                <w:szCs w:val="24"/>
                <w:highlight w:val="none"/>
              </w:rPr>
            </w:pPr>
          </w:p>
        </w:tc>
        <w:tc>
          <w:tcPr>
            <w:tcW w:w="8275" w:type="dxa"/>
            <w:gridSpan w:val="2"/>
            <w:tcBorders>
              <w:top w:val="single" w:color="auto" w:sz="4" w:space="0"/>
              <w:left w:val="single" w:color="auto" w:sz="4" w:space="0"/>
              <w:bottom w:val="single" w:color="auto" w:sz="4" w:space="0"/>
              <w:right w:val="single" w:color="auto" w:sz="4" w:space="0"/>
            </w:tcBorders>
            <w:vAlign w:val="center"/>
          </w:tcPr>
          <w:p w14:paraId="2078B14C">
            <w:pPr>
              <w:snapToGrid w:val="0"/>
              <w:spacing w:line="360" w:lineRule="auto"/>
              <w:ind w:firstLine="266" w:firstLineChars="111"/>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eastAsia="zh-CN"/>
              </w:rPr>
              <w:t>）拟投入本项目人员能力分（满分</w:t>
            </w:r>
            <w:r>
              <w:rPr>
                <w:rFonts w:hint="eastAsia" w:ascii="宋体" w:hAnsi="宋体" w:eastAsia="宋体" w:cs="Times New Roman"/>
                <w:bCs/>
                <w:color w:val="auto"/>
                <w:sz w:val="24"/>
                <w:szCs w:val="24"/>
                <w:highlight w:val="none"/>
                <w:u w:val="single"/>
                <w:lang w:val="en-US" w:eastAsia="zh-CN"/>
              </w:rPr>
              <w:t>1</w:t>
            </w:r>
            <w:r>
              <w:rPr>
                <w:rFonts w:hint="eastAsia" w:ascii="宋体" w:hAnsi="宋体" w:cs="Times New Roman"/>
                <w:bCs/>
                <w:color w:val="auto"/>
                <w:sz w:val="24"/>
                <w:szCs w:val="24"/>
                <w:highlight w:val="none"/>
                <w:u w:val="single"/>
                <w:lang w:val="en-US" w:eastAsia="zh-CN"/>
              </w:rPr>
              <w:t>5</w:t>
            </w:r>
            <w:r>
              <w:rPr>
                <w:rFonts w:hint="eastAsia" w:ascii="宋体" w:hAnsi="宋体" w:eastAsia="宋体" w:cs="Times New Roman"/>
                <w:bCs/>
                <w:color w:val="auto"/>
                <w:sz w:val="24"/>
                <w:szCs w:val="24"/>
                <w:highlight w:val="none"/>
                <w:lang w:eastAsia="zh-CN"/>
              </w:rPr>
              <w:t>分）</w:t>
            </w:r>
          </w:p>
          <w:p w14:paraId="43B061E9">
            <w:pPr>
              <w:snapToGrid w:val="0"/>
              <w:spacing w:line="360" w:lineRule="auto"/>
              <w:ind w:firstLine="266" w:firstLineChars="111"/>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①投标人拟投入本项目运维人员中，具有软件设计师证书的得</w:t>
            </w:r>
            <w:r>
              <w:rPr>
                <w:rFonts w:hint="eastAsia" w:ascii="宋体" w:hAnsi="宋体" w:eastAsia="宋体" w:cs="Times New Roman"/>
                <w:bCs/>
                <w:color w:val="auto"/>
                <w:sz w:val="24"/>
                <w:szCs w:val="24"/>
                <w:highlight w:val="none"/>
                <w:lang w:val="en-US" w:eastAsia="zh-CN"/>
              </w:rPr>
              <w:t>2分，</w:t>
            </w:r>
            <w:r>
              <w:rPr>
                <w:rFonts w:hint="eastAsia" w:ascii="宋体" w:hAnsi="宋体" w:eastAsia="宋体" w:cs="Times New Roman"/>
                <w:bCs/>
                <w:color w:val="auto"/>
                <w:sz w:val="24"/>
                <w:szCs w:val="24"/>
                <w:highlight w:val="none"/>
                <w:lang w:eastAsia="zh-CN"/>
              </w:rPr>
              <w:t>满分</w:t>
            </w:r>
            <w:r>
              <w:rPr>
                <w:rFonts w:hint="eastAsia" w:ascii="宋体" w:hAnsi="宋体" w:eastAsia="宋体" w:cs="Times New Roman"/>
                <w:bCs/>
                <w:color w:val="auto"/>
                <w:sz w:val="24"/>
                <w:szCs w:val="24"/>
                <w:highlight w:val="none"/>
                <w:lang w:val="en-US" w:eastAsia="zh-CN"/>
              </w:rPr>
              <w:t>2分；</w:t>
            </w:r>
            <w:r>
              <w:rPr>
                <w:rFonts w:hint="eastAsia" w:ascii="宋体" w:hAnsi="宋体" w:eastAsia="宋体" w:cs="Times New Roman"/>
                <w:bCs/>
                <w:color w:val="auto"/>
                <w:sz w:val="24"/>
                <w:szCs w:val="24"/>
                <w:highlight w:val="none"/>
                <w:lang w:eastAsia="zh-CN"/>
              </w:rPr>
              <w:t>具有信息系统项目管理师证书的得</w:t>
            </w:r>
            <w:r>
              <w:rPr>
                <w:rFonts w:hint="eastAsia" w:ascii="宋体" w:hAnsi="宋体" w:eastAsia="宋体" w:cs="Times New Roman"/>
                <w:bCs/>
                <w:color w:val="auto"/>
                <w:sz w:val="24"/>
                <w:szCs w:val="24"/>
                <w:highlight w:val="none"/>
                <w:lang w:val="en-US" w:eastAsia="zh-CN"/>
              </w:rPr>
              <w:t>2分，</w:t>
            </w:r>
            <w:r>
              <w:rPr>
                <w:rFonts w:hint="eastAsia" w:ascii="宋体" w:hAnsi="宋体" w:eastAsia="宋体" w:cs="Times New Roman"/>
                <w:bCs/>
                <w:color w:val="auto"/>
                <w:sz w:val="24"/>
                <w:szCs w:val="24"/>
                <w:highlight w:val="none"/>
                <w:lang w:eastAsia="zh-CN"/>
              </w:rPr>
              <w:t>满分</w:t>
            </w:r>
            <w:r>
              <w:rPr>
                <w:rFonts w:hint="eastAsia" w:ascii="宋体" w:hAnsi="宋体" w:eastAsia="宋体" w:cs="Times New Roman"/>
                <w:bCs/>
                <w:color w:val="auto"/>
                <w:sz w:val="24"/>
                <w:szCs w:val="24"/>
                <w:highlight w:val="none"/>
                <w:lang w:val="en-US" w:eastAsia="zh-CN"/>
              </w:rPr>
              <w:t>2分；</w:t>
            </w:r>
            <w:r>
              <w:rPr>
                <w:rFonts w:hint="eastAsia" w:ascii="宋体" w:hAnsi="宋体" w:eastAsia="宋体" w:cs="Times New Roman"/>
                <w:bCs/>
                <w:color w:val="auto"/>
                <w:sz w:val="24"/>
                <w:szCs w:val="24"/>
                <w:highlight w:val="none"/>
                <w:lang w:eastAsia="zh-CN"/>
              </w:rPr>
              <w:t>具有数据库系统工程师证书的得2分；满分</w:t>
            </w:r>
            <w:r>
              <w:rPr>
                <w:rFonts w:hint="eastAsia" w:ascii="宋体" w:hAnsi="宋体" w:eastAsia="宋体" w:cs="Times New Roman"/>
                <w:bCs/>
                <w:color w:val="auto"/>
                <w:sz w:val="24"/>
                <w:szCs w:val="24"/>
                <w:highlight w:val="none"/>
                <w:lang w:val="en-US" w:eastAsia="zh-CN"/>
              </w:rPr>
              <w:t>2分。</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val="en-US" w:eastAsia="zh-CN"/>
              </w:rPr>
              <w:t>本项满分6分</w:t>
            </w:r>
            <w:r>
              <w:rPr>
                <w:rFonts w:hint="eastAsia" w:ascii="宋体" w:hAnsi="宋体" w:eastAsia="宋体" w:cs="Times New Roman"/>
                <w:bCs/>
                <w:color w:val="auto"/>
                <w:sz w:val="24"/>
                <w:szCs w:val="24"/>
                <w:highlight w:val="none"/>
                <w:lang w:eastAsia="zh-CN"/>
              </w:rPr>
              <w:t>）</w:t>
            </w:r>
          </w:p>
          <w:p w14:paraId="6F24052D">
            <w:pPr>
              <w:snapToGrid w:val="0"/>
              <w:spacing w:line="360" w:lineRule="auto"/>
              <w:ind w:firstLine="266" w:firstLineChars="111"/>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②拟投入本项目驻场运维人员数量在满足本项目基本要求的基础上（投标人须提供至少</w:t>
            </w: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eastAsia="zh-CN"/>
              </w:rPr>
              <w:t>名技术人员5×8小时本地化驻场服务），每增加1名具有计算机类职称的驻场运维人员得</w:t>
            </w: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eastAsia="zh-CN"/>
              </w:rPr>
              <w:t>分，满分</w:t>
            </w: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eastAsia="zh-CN"/>
              </w:rPr>
              <w:t>分；每增加1名具有测绘地理信息类职称驻场运维人员得</w:t>
            </w: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eastAsia="zh-CN"/>
              </w:rPr>
              <w:t>分，满分</w:t>
            </w: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eastAsia="zh-CN"/>
              </w:rPr>
              <w:t>分。（</w:t>
            </w:r>
            <w:r>
              <w:rPr>
                <w:rFonts w:hint="eastAsia" w:ascii="宋体" w:hAnsi="宋体" w:eastAsia="宋体" w:cs="Times New Roman"/>
                <w:bCs/>
                <w:color w:val="auto"/>
                <w:sz w:val="24"/>
                <w:szCs w:val="24"/>
                <w:highlight w:val="none"/>
                <w:lang w:val="en-US" w:eastAsia="zh-CN"/>
              </w:rPr>
              <w:t>本项满分</w:t>
            </w:r>
            <w:r>
              <w:rPr>
                <w:rFonts w:hint="eastAsia" w:ascii="宋体" w:hAnsi="宋体" w:cs="Times New Roman"/>
                <w:bCs/>
                <w:color w:val="auto"/>
                <w:sz w:val="24"/>
                <w:szCs w:val="24"/>
                <w:highlight w:val="none"/>
                <w:lang w:val="en-US" w:eastAsia="zh-CN"/>
              </w:rPr>
              <w:t>6</w:t>
            </w:r>
            <w:r>
              <w:rPr>
                <w:rFonts w:hint="eastAsia" w:ascii="宋体" w:hAnsi="宋体" w:eastAsia="宋体" w:cs="Times New Roman"/>
                <w:bCs/>
                <w:color w:val="auto"/>
                <w:sz w:val="24"/>
                <w:szCs w:val="24"/>
                <w:highlight w:val="none"/>
                <w:lang w:val="en-US" w:eastAsia="zh-CN"/>
              </w:rPr>
              <w:t>分</w:t>
            </w:r>
            <w:r>
              <w:rPr>
                <w:rFonts w:hint="eastAsia" w:ascii="宋体" w:hAnsi="宋体" w:eastAsia="宋体" w:cs="Times New Roman"/>
                <w:bCs/>
                <w:color w:val="auto"/>
                <w:sz w:val="24"/>
                <w:szCs w:val="24"/>
                <w:highlight w:val="none"/>
                <w:lang w:eastAsia="zh-CN"/>
              </w:rPr>
              <w:t>）</w:t>
            </w:r>
          </w:p>
          <w:p w14:paraId="1D71E836">
            <w:pPr>
              <w:snapToGrid w:val="0"/>
              <w:spacing w:line="360" w:lineRule="auto"/>
              <w:ind w:firstLine="266" w:firstLineChars="111"/>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③投标人拟投入本项目的项目负责人具有高级工程师专业技术职称或以上的得</w:t>
            </w:r>
            <w:r>
              <w:rPr>
                <w:rFonts w:hint="eastAsia" w:ascii="宋体" w:hAnsi="宋体" w:eastAsia="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eastAsia="zh-CN"/>
              </w:rPr>
              <w:t>分，未提供不得分。</w:t>
            </w:r>
          </w:p>
          <w:p w14:paraId="458F18D2">
            <w:pPr>
              <w:wordWrap w:val="0"/>
              <w:spacing w:line="360" w:lineRule="auto"/>
              <w:rPr>
                <w:rFonts w:hint="eastAsia" w:hAnsi="宋体" w:cs="宋体"/>
                <w:color w:val="auto"/>
                <w:sz w:val="24"/>
                <w:highlight w:val="none"/>
              </w:rPr>
            </w:pPr>
            <w:r>
              <w:rPr>
                <w:rFonts w:hint="eastAsia" w:ascii="宋体" w:hAnsi="宋体" w:eastAsia="宋体" w:cs="Times New Roman"/>
                <w:bCs/>
                <w:color w:val="auto"/>
                <w:sz w:val="24"/>
                <w:szCs w:val="24"/>
                <w:highlight w:val="none"/>
                <w:lang w:eastAsia="zh-CN"/>
              </w:rPr>
              <w:t>以上均须提供拟投入本项目人员人员花名册，包括姓名、身份证号、相关证书</w:t>
            </w:r>
            <w:r>
              <w:rPr>
                <w:rFonts w:hint="eastAsia" w:ascii="宋体" w:hAnsi="宋体" w:eastAsia="宋体" w:cs="Times New Roman"/>
                <w:bCs/>
                <w:color w:val="auto"/>
                <w:sz w:val="24"/>
                <w:szCs w:val="24"/>
                <w:highlight w:val="none"/>
                <w:lang w:val="en-US" w:eastAsia="zh-CN"/>
              </w:rPr>
              <w:t>原件</w:t>
            </w:r>
            <w:r>
              <w:rPr>
                <w:rFonts w:hint="eastAsia" w:ascii="宋体" w:hAnsi="宋体" w:cs="Times New Roman"/>
                <w:bCs/>
                <w:color w:val="auto"/>
                <w:sz w:val="24"/>
                <w:szCs w:val="24"/>
                <w:highlight w:val="none"/>
                <w:lang w:eastAsia="zh-CN"/>
              </w:rPr>
              <w:t>（或</w:t>
            </w:r>
            <w:r>
              <w:rPr>
                <w:rFonts w:hint="eastAsia" w:ascii="宋体" w:hAnsi="宋体" w:eastAsia="宋体" w:cs="Times New Roman"/>
                <w:bCs/>
                <w:color w:val="auto"/>
                <w:sz w:val="24"/>
                <w:szCs w:val="24"/>
                <w:highlight w:val="none"/>
                <w:lang w:eastAsia="zh-CN"/>
              </w:rPr>
              <w:t>复印件</w:t>
            </w:r>
            <w:r>
              <w:rPr>
                <w:rFonts w:hint="eastAsia" w:ascii="宋体" w:hAnsi="宋体" w:cs="Times New Roman"/>
                <w:bCs/>
                <w:color w:val="auto"/>
                <w:sz w:val="24"/>
                <w:szCs w:val="24"/>
                <w:highlight w:val="none"/>
                <w:lang w:eastAsia="zh-CN"/>
              </w:rPr>
              <w:t>）扫描件</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eastAsia="zh-CN"/>
              </w:rPr>
              <w:t>并加盖单位公章，以上人员必须为投标</w:t>
            </w:r>
            <w:r>
              <w:rPr>
                <w:rFonts w:hint="eastAsia" w:ascii="宋体" w:hAnsi="宋体" w:eastAsia="宋体" w:cs="Times New Roman"/>
                <w:bCs/>
                <w:color w:val="auto"/>
                <w:sz w:val="24"/>
                <w:szCs w:val="24"/>
                <w:highlight w:val="none"/>
                <w:lang w:val="en-US" w:eastAsia="zh-CN"/>
              </w:rPr>
              <w:t>人</w:t>
            </w:r>
            <w:r>
              <w:rPr>
                <w:rFonts w:hint="eastAsia" w:ascii="宋体" w:hAnsi="宋体" w:eastAsia="宋体" w:cs="Times New Roman"/>
                <w:bCs/>
                <w:color w:val="auto"/>
                <w:sz w:val="24"/>
                <w:szCs w:val="24"/>
                <w:highlight w:val="none"/>
                <w:lang w:eastAsia="zh-CN"/>
              </w:rPr>
              <w:t>在职人员，投标人为其缴纳近半年内</w:t>
            </w:r>
            <w:r>
              <w:rPr>
                <w:rFonts w:hint="eastAsia" w:ascii="宋体" w:hAnsi="宋体" w:eastAsia="宋体" w:cs="Times New Roman"/>
                <w:bCs/>
                <w:color w:val="auto"/>
                <w:sz w:val="24"/>
                <w:szCs w:val="24"/>
                <w:highlight w:val="none"/>
                <w:lang w:val="en-US" w:eastAsia="zh-CN"/>
              </w:rPr>
              <w:t>任意一</w:t>
            </w:r>
            <w:r>
              <w:rPr>
                <w:rFonts w:hint="eastAsia" w:ascii="宋体" w:hAnsi="宋体" w:eastAsia="宋体" w:cs="Times New Roman"/>
                <w:bCs/>
                <w:color w:val="auto"/>
                <w:sz w:val="24"/>
                <w:szCs w:val="24"/>
                <w:highlight w:val="none"/>
                <w:lang w:eastAsia="zh-CN"/>
              </w:rPr>
              <w:t>个月社保缴纳证明</w:t>
            </w:r>
            <w:r>
              <w:rPr>
                <w:rFonts w:hint="eastAsia" w:ascii="宋体" w:hAnsi="宋体" w:eastAsia="宋体" w:cs="Times New Roman"/>
                <w:bCs/>
                <w:color w:val="auto"/>
                <w:sz w:val="24"/>
                <w:szCs w:val="24"/>
                <w:highlight w:val="none"/>
                <w:lang w:val="en-US" w:eastAsia="zh-CN"/>
              </w:rPr>
              <w:t>材料或劳动合同原件（或复印件）扫描件，否则不予计分</w:t>
            </w:r>
            <w:r>
              <w:rPr>
                <w:rFonts w:hint="eastAsia" w:ascii="宋体" w:hAnsi="宋体" w:eastAsia="宋体" w:cs="Times New Roman"/>
                <w:bCs/>
                <w:color w:val="auto"/>
                <w:sz w:val="24"/>
                <w:szCs w:val="24"/>
                <w:highlight w:val="none"/>
                <w:lang w:eastAsia="zh-CN"/>
              </w:rPr>
              <w:t>。</w:t>
            </w:r>
          </w:p>
        </w:tc>
        <w:tc>
          <w:tcPr>
            <w:tcW w:w="1170" w:type="dxa"/>
            <w:tcBorders>
              <w:top w:val="single" w:color="auto" w:sz="4" w:space="0"/>
              <w:left w:val="single" w:color="auto" w:sz="4" w:space="0"/>
              <w:bottom w:val="single" w:color="auto" w:sz="4" w:space="0"/>
              <w:right w:val="single" w:color="auto" w:sz="4" w:space="0"/>
            </w:tcBorders>
            <w:vAlign w:val="center"/>
          </w:tcPr>
          <w:p w14:paraId="44A7F416">
            <w:pPr>
              <w:spacing w:line="360" w:lineRule="auto"/>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0~</w:t>
            </w:r>
            <w:r>
              <w:rPr>
                <w:rFonts w:hint="eastAsia" w:ascii="宋体" w:hAnsi="宋体" w:cs="宋体"/>
                <w:bCs/>
                <w:color w:val="auto"/>
                <w:kern w:val="0"/>
                <w:sz w:val="24"/>
                <w:highlight w:val="none"/>
                <w:lang w:val="en-US" w:eastAsia="zh-CN"/>
              </w:rPr>
              <w:t>15</w:t>
            </w:r>
          </w:p>
          <w:p w14:paraId="40D6D113">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（客观分）</w:t>
            </w:r>
          </w:p>
        </w:tc>
      </w:tr>
      <w:tr w14:paraId="0267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14AC0ABF">
            <w:pPr>
              <w:pStyle w:val="12"/>
              <w:widowControl/>
              <w:wordWrap w:val="0"/>
              <w:spacing w:line="360" w:lineRule="auto"/>
              <w:rPr>
                <w:rFonts w:hAnsi="宋体" w:cs="宋体"/>
                <w:bCs/>
                <w:color w:val="auto"/>
                <w:sz w:val="24"/>
                <w:szCs w:val="24"/>
                <w:highlight w:val="none"/>
              </w:rPr>
            </w:pPr>
          </w:p>
        </w:tc>
        <w:tc>
          <w:tcPr>
            <w:tcW w:w="8275" w:type="dxa"/>
            <w:gridSpan w:val="2"/>
            <w:tcBorders>
              <w:top w:val="single" w:color="auto" w:sz="4" w:space="0"/>
              <w:left w:val="single" w:color="auto" w:sz="4" w:space="0"/>
              <w:bottom w:val="single" w:color="auto" w:sz="4" w:space="0"/>
              <w:right w:val="single" w:color="auto" w:sz="4" w:space="0"/>
            </w:tcBorders>
            <w:vAlign w:val="center"/>
          </w:tcPr>
          <w:p w14:paraId="7C401DB9">
            <w:pPr>
              <w:wordWrap w:val="0"/>
              <w:spacing w:line="360" w:lineRule="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eastAsia="zh-CN"/>
              </w:rPr>
              <w:t>）项目业绩分（满分</w:t>
            </w:r>
            <w:r>
              <w:rPr>
                <w:rFonts w:hint="eastAsia" w:ascii="宋体" w:hAnsi="宋体" w:cs="Times New Roman"/>
                <w:bCs/>
                <w:color w:val="auto"/>
                <w:sz w:val="24"/>
                <w:szCs w:val="24"/>
                <w:highlight w:val="none"/>
                <w:u w:val="single"/>
                <w:lang w:val="en-US" w:eastAsia="zh-CN"/>
              </w:rPr>
              <w:t>9</w:t>
            </w:r>
            <w:r>
              <w:rPr>
                <w:rFonts w:hint="eastAsia" w:ascii="宋体" w:hAnsi="宋体" w:eastAsia="宋体" w:cs="Times New Roman"/>
                <w:bCs/>
                <w:color w:val="auto"/>
                <w:sz w:val="24"/>
                <w:szCs w:val="24"/>
                <w:highlight w:val="none"/>
                <w:lang w:eastAsia="zh-CN"/>
              </w:rPr>
              <w:t>分）</w:t>
            </w:r>
          </w:p>
          <w:p w14:paraId="7A1A25D9">
            <w:pPr>
              <w:snapToGrid w:val="0"/>
              <w:spacing w:line="360" w:lineRule="auto"/>
              <w:ind w:firstLine="266" w:firstLineChars="111"/>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投标人</w:t>
            </w:r>
            <w:r>
              <w:rPr>
                <w:rFonts w:hint="eastAsia" w:ascii="宋体" w:hAnsi="宋体" w:cs="Times New Roman"/>
                <w:bCs/>
                <w:color w:val="auto"/>
                <w:sz w:val="24"/>
                <w:szCs w:val="24"/>
                <w:highlight w:val="none"/>
                <w:lang w:val="en-US" w:eastAsia="zh-CN"/>
              </w:rPr>
              <w:t>2022</w:t>
            </w:r>
            <w:r>
              <w:rPr>
                <w:rFonts w:hint="eastAsia" w:ascii="宋体" w:hAnsi="宋体" w:eastAsia="宋体" w:cs="Times New Roman"/>
                <w:bCs/>
                <w:color w:val="auto"/>
                <w:sz w:val="24"/>
                <w:szCs w:val="24"/>
                <w:highlight w:val="none"/>
                <w:lang w:eastAsia="zh-CN"/>
              </w:rPr>
              <w:t>年以来</w:t>
            </w:r>
            <w:r>
              <w:rPr>
                <w:rFonts w:hint="eastAsia" w:ascii="宋体" w:hAnsi="宋体" w:eastAsia="宋体" w:cs="Times New Roman"/>
                <w:bCs/>
                <w:color w:val="auto"/>
                <w:sz w:val="24"/>
                <w:szCs w:val="24"/>
                <w:highlight w:val="none"/>
                <w:lang w:val="en-US" w:eastAsia="zh-Hans"/>
              </w:rPr>
              <w:t>具有</w:t>
            </w:r>
            <w:r>
              <w:rPr>
                <w:rFonts w:hint="eastAsia" w:ascii="宋体" w:hAnsi="宋体" w:eastAsia="宋体" w:cs="Times New Roman"/>
                <w:bCs/>
                <w:color w:val="auto"/>
                <w:sz w:val="24"/>
                <w:szCs w:val="24"/>
                <w:highlight w:val="none"/>
                <w:lang w:eastAsia="zh-CN"/>
              </w:rPr>
              <w:t>同类</w:t>
            </w:r>
            <w:r>
              <w:rPr>
                <w:rFonts w:hint="eastAsia" w:ascii="宋体" w:hAnsi="宋体"/>
                <w:bCs/>
                <w:color w:val="auto"/>
                <w:kern w:val="0"/>
                <w:sz w:val="24"/>
                <w:highlight w:val="none"/>
                <w:lang w:eastAsia="zh-CN"/>
              </w:rPr>
              <w:t>（系统运维服务项目）</w:t>
            </w:r>
            <w:r>
              <w:rPr>
                <w:rFonts w:hint="eastAsia" w:ascii="宋体" w:hAnsi="宋体" w:eastAsia="宋体" w:cs="Times New Roman"/>
                <w:bCs/>
                <w:color w:val="auto"/>
                <w:sz w:val="24"/>
                <w:szCs w:val="24"/>
                <w:highlight w:val="none"/>
                <w:lang w:eastAsia="zh-CN"/>
              </w:rPr>
              <w:t>业绩</w:t>
            </w:r>
            <w:r>
              <w:rPr>
                <w:rFonts w:hint="eastAsia" w:ascii="宋体" w:hAnsi="宋体" w:eastAsia="宋体" w:cs="Times New Roman"/>
                <w:bCs/>
                <w:color w:val="auto"/>
                <w:sz w:val="24"/>
                <w:szCs w:val="24"/>
                <w:highlight w:val="none"/>
                <w:lang w:val="en-US" w:eastAsia="zh-Hans"/>
              </w:rPr>
              <w:t>的</w:t>
            </w:r>
            <w:r>
              <w:rPr>
                <w:rFonts w:hint="eastAsia" w:ascii="宋体" w:hAnsi="宋体" w:eastAsia="宋体" w:cs="Times New Roman"/>
                <w:bCs/>
                <w:color w:val="auto"/>
                <w:sz w:val="24"/>
                <w:szCs w:val="24"/>
                <w:highlight w:val="none"/>
                <w:lang w:eastAsia="zh-CN"/>
              </w:rPr>
              <w:t>，每项业绩得</w:t>
            </w: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eastAsia="zh-CN"/>
              </w:rPr>
              <w:t>分，满分</w:t>
            </w:r>
            <w:r>
              <w:rPr>
                <w:rFonts w:hint="eastAsia" w:ascii="宋体" w:hAnsi="宋体" w:cs="Times New Roman"/>
                <w:bCs/>
                <w:color w:val="auto"/>
                <w:sz w:val="24"/>
                <w:szCs w:val="24"/>
                <w:highlight w:val="none"/>
                <w:lang w:val="en-US" w:eastAsia="zh-CN"/>
              </w:rPr>
              <w:t>9</w:t>
            </w:r>
            <w:r>
              <w:rPr>
                <w:rFonts w:hint="eastAsia" w:ascii="宋体" w:hAnsi="宋体" w:eastAsia="宋体" w:cs="Times New Roman"/>
                <w:bCs/>
                <w:color w:val="auto"/>
                <w:sz w:val="24"/>
                <w:szCs w:val="24"/>
                <w:highlight w:val="none"/>
                <w:lang w:val="en-US" w:eastAsia="zh-CN"/>
              </w:rPr>
              <w:t>分</w:t>
            </w:r>
            <w:r>
              <w:rPr>
                <w:rFonts w:hint="eastAsia" w:ascii="宋体" w:hAnsi="宋体" w:eastAsia="宋体" w:cs="Times New Roman"/>
                <w:bCs/>
                <w:color w:val="auto"/>
                <w:sz w:val="24"/>
                <w:szCs w:val="24"/>
                <w:highlight w:val="none"/>
                <w:lang w:eastAsia="zh-CN"/>
              </w:rPr>
              <w:t>。</w:t>
            </w:r>
          </w:p>
          <w:p w14:paraId="3792A920">
            <w:pPr>
              <w:wordWrap w:val="0"/>
              <w:spacing w:line="360" w:lineRule="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以上均须提供中标</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val="en-US" w:eastAsia="zh-CN"/>
              </w:rPr>
              <w:t>成交</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eastAsia="zh-CN"/>
              </w:rPr>
              <w:t>通知书或合同</w:t>
            </w:r>
            <w:r>
              <w:rPr>
                <w:rFonts w:hint="eastAsia" w:ascii="宋体" w:hAnsi="宋体" w:eastAsia="宋体" w:cs="Times New Roman"/>
                <w:bCs/>
                <w:color w:val="auto"/>
                <w:sz w:val="24"/>
                <w:szCs w:val="24"/>
                <w:highlight w:val="none"/>
                <w:lang w:val="en-US" w:eastAsia="zh-CN"/>
              </w:rPr>
              <w:t>原件</w:t>
            </w:r>
            <w:r>
              <w:rPr>
                <w:rFonts w:hint="eastAsia" w:ascii="宋体" w:hAnsi="宋体" w:cs="Times New Roman"/>
                <w:bCs/>
                <w:color w:val="auto"/>
                <w:sz w:val="24"/>
                <w:szCs w:val="24"/>
                <w:highlight w:val="none"/>
                <w:lang w:eastAsia="zh-CN"/>
              </w:rPr>
              <w:t>（或</w:t>
            </w:r>
            <w:r>
              <w:rPr>
                <w:rFonts w:hint="eastAsia" w:ascii="宋体" w:hAnsi="宋体" w:eastAsia="宋体" w:cs="Times New Roman"/>
                <w:bCs/>
                <w:color w:val="auto"/>
                <w:sz w:val="24"/>
                <w:szCs w:val="24"/>
                <w:highlight w:val="none"/>
                <w:lang w:eastAsia="zh-CN"/>
              </w:rPr>
              <w:t>复印件</w:t>
            </w:r>
            <w:r>
              <w:rPr>
                <w:rFonts w:hint="eastAsia" w:ascii="宋体" w:hAnsi="宋体" w:cs="Times New Roman"/>
                <w:bCs/>
                <w:color w:val="auto"/>
                <w:sz w:val="24"/>
                <w:szCs w:val="24"/>
                <w:highlight w:val="none"/>
                <w:lang w:eastAsia="zh-CN"/>
              </w:rPr>
              <w:t>）扫描件</w:t>
            </w:r>
            <w:r>
              <w:rPr>
                <w:rFonts w:hint="eastAsia" w:ascii="宋体" w:hAnsi="宋体" w:eastAsia="宋体" w:cs="Times New Roman"/>
                <w:bCs/>
                <w:color w:val="auto"/>
                <w:sz w:val="24"/>
                <w:szCs w:val="24"/>
                <w:highlight w:val="none"/>
                <w:lang w:eastAsia="zh-CN"/>
              </w:rPr>
              <w:t>并加盖单位公章。</w:t>
            </w:r>
          </w:p>
        </w:tc>
        <w:tc>
          <w:tcPr>
            <w:tcW w:w="1170" w:type="dxa"/>
            <w:tcBorders>
              <w:top w:val="single" w:color="auto" w:sz="4" w:space="0"/>
              <w:left w:val="single" w:color="auto" w:sz="4" w:space="0"/>
              <w:bottom w:val="single" w:color="auto" w:sz="4" w:space="0"/>
              <w:right w:val="single" w:color="auto" w:sz="4" w:space="0"/>
            </w:tcBorders>
            <w:vAlign w:val="center"/>
          </w:tcPr>
          <w:p w14:paraId="38B767F5">
            <w:pPr>
              <w:spacing w:line="360" w:lineRule="auto"/>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0~</w:t>
            </w:r>
            <w:r>
              <w:rPr>
                <w:rFonts w:hint="eastAsia" w:ascii="宋体" w:hAnsi="宋体" w:cs="宋体"/>
                <w:bCs/>
                <w:color w:val="auto"/>
                <w:kern w:val="0"/>
                <w:sz w:val="24"/>
                <w:highlight w:val="none"/>
                <w:lang w:val="en-US" w:eastAsia="zh-CN"/>
              </w:rPr>
              <w:t>9</w:t>
            </w:r>
          </w:p>
          <w:p w14:paraId="1ED278E3">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（客观分）</w:t>
            </w:r>
          </w:p>
        </w:tc>
      </w:tr>
    </w:tbl>
    <w:p w14:paraId="2E93644C">
      <w:pPr>
        <w:pStyle w:val="3"/>
        <w:pageBreakBefore w:val="0"/>
        <w:wordWrap w:val="0"/>
        <w:overflowPunct/>
        <w:topLinePunct w:val="0"/>
        <w:bidi w:val="0"/>
        <w:spacing w:before="0" w:after="0" w:line="360" w:lineRule="auto"/>
        <w:jc w:val="both"/>
        <w:rPr>
          <w:rFonts w:hint="eastAsia" w:ascii="宋体" w:hAnsi="宋体" w:eastAsia="宋体" w:cs="宋体"/>
          <w:b w:val="0"/>
          <w:color w:val="auto"/>
          <w:sz w:val="30"/>
          <w:szCs w:val="30"/>
          <w:highlight w:val="none"/>
        </w:rPr>
        <w:sectPr>
          <w:headerReference r:id="rId9" w:type="default"/>
          <w:footerReference r:id="rId10" w:type="default"/>
          <w:pgSz w:w="11906" w:h="16838"/>
          <w:pgMar w:top="1440" w:right="1080" w:bottom="1440" w:left="1080" w:header="720" w:footer="720" w:gutter="0"/>
          <w:pgNumType w:fmt="decimal"/>
          <w:cols w:space="720" w:num="1"/>
          <w:docGrid w:type="lines" w:linePitch="331" w:charSpace="0"/>
        </w:sectPr>
      </w:pPr>
    </w:p>
    <w:p w14:paraId="7FC98D69">
      <w:pPr>
        <w:pStyle w:val="3"/>
        <w:pageBreakBefore w:val="0"/>
        <w:wordWrap w:val="0"/>
        <w:overflowPunct/>
        <w:topLinePunct w:val="0"/>
        <w:bidi w:val="0"/>
        <w:spacing w:before="0" w:after="0" w:line="360" w:lineRule="auto"/>
        <w:jc w:val="center"/>
        <w:rPr>
          <w:rFonts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第四节 中标候选人推荐原则</w:t>
      </w:r>
      <w:bookmarkEnd w:id="109"/>
    </w:p>
    <w:p w14:paraId="41812771">
      <w:pPr>
        <w:pStyle w:val="12"/>
        <w:pageBreakBefore w:val="0"/>
        <w:numPr>
          <w:ilvl w:val="0"/>
          <w:numId w:val="5"/>
        </w:numPr>
        <w:wordWrap w:val="0"/>
        <w:overflowPunct/>
        <w:topLinePunct w:val="0"/>
        <w:bidi w:val="0"/>
        <w:spacing w:line="360" w:lineRule="auto"/>
        <w:contextualSpacing/>
        <w:rPr>
          <w:rFonts w:hAnsi="宋体" w:cs="宋体"/>
          <w:b/>
          <w:bCs/>
          <w:color w:val="auto"/>
          <w:sz w:val="24"/>
          <w:szCs w:val="24"/>
          <w:highlight w:val="none"/>
        </w:rPr>
      </w:pPr>
      <w:r>
        <w:rPr>
          <w:rFonts w:hint="eastAsia" w:hAnsi="宋体" w:cs="宋体"/>
          <w:b/>
          <w:bCs/>
          <w:color w:val="auto"/>
          <w:sz w:val="24"/>
          <w:szCs w:val="24"/>
          <w:highlight w:val="none"/>
        </w:rPr>
        <w:t>综合评分法</w:t>
      </w:r>
    </w:p>
    <w:p w14:paraId="03BCE39F">
      <w:pPr>
        <w:pStyle w:val="12"/>
        <w:pageBreakBefore w:val="0"/>
        <w:wordWrap w:val="0"/>
        <w:overflowPunct/>
        <w:topLinePunct w:val="0"/>
        <w:bidi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A7D9756">
      <w:pPr>
        <w:pStyle w:val="3"/>
        <w:pageBreakBefore w:val="0"/>
        <w:wordWrap w:val="0"/>
        <w:overflowPunct/>
        <w:topLinePunct w:val="0"/>
        <w:bidi w:val="0"/>
        <w:spacing w:before="0" w:after="0" w:line="360" w:lineRule="auto"/>
        <w:ind w:firstLine="600" w:firstLineChars="200"/>
        <w:jc w:val="center"/>
        <w:rPr>
          <w:rFonts w:ascii="宋体" w:hAnsi="宋体" w:eastAsia="宋体" w:cs="宋体"/>
          <w:b w:val="0"/>
          <w:color w:val="auto"/>
          <w:sz w:val="30"/>
          <w:szCs w:val="30"/>
          <w:highlight w:val="none"/>
        </w:rPr>
      </w:pPr>
      <w:bookmarkStart w:id="110" w:name="_Toc52"/>
      <w:r>
        <w:rPr>
          <w:rFonts w:hint="eastAsia" w:ascii="宋体" w:hAnsi="宋体" w:eastAsia="宋体" w:cs="宋体"/>
          <w:b w:val="0"/>
          <w:color w:val="auto"/>
          <w:sz w:val="30"/>
          <w:szCs w:val="30"/>
          <w:highlight w:val="none"/>
        </w:rPr>
        <w:t>第五节 评标报告</w:t>
      </w:r>
      <w:bookmarkEnd w:id="110"/>
    </w:p>
    <w:p w14:paraId="4F196DDF">
      <w:pPr>
        <w:pStyle w:val="27"/>
        <w:pageBreakBefore w:val="0"/>
        <w:wordWrap w:val="0"/>
        <w:overflowPunct/>
        <w:topLinePunct w:val="0"/>
        <w:bidi w:val="0"/>
        <w:spacing w:before="0" w:line="360" w:lineRule="auto"/>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60055FFA">
      <w:pPr>
        <w:pStyle w:val="12"/>
        <w:pageBreakBefore w:val="0"/>
        <w:tabs>
          <w:tab w:val="left" w:pos="2472"/>
        </w:tabs>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1934FAB4">
      <w:pPr>
        <w:pageBreakBefore w:val="0"/>
        <w:widowControl/>
        <w:wordWrap w:val="0"/>
        <w:overflowPunct/>
        <w:topLinePunct w:val="0"/>
        <w:bidi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23F03F98">
      <w:pPr>
        <w:pStyle w:val="12"/>
        <w:pageBreakBefore w:val="0"/>
        <w:tabs>
          <w:tab w:val="left" w:pos="2472"/>
        </w:tabs>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8A940C1">
      <w:pPr>
        <w:pageBreakBefore w:val="0"/>
        <w:widowControl/>
        <w:wordWrap w:val="0"/>
        <w:overflowPunct/>
        <w:topLinePunct w:val="0"/>
        <w:bidi w:val="0"/>
        <w:spacing w:line="360" w:lineRule="auto"/>
        <w:jc w:val="left"/>
        <w:rPr>
          <w:rFonts w:ascii="宋体" w:hAnsi="宋体" w:cs="宋体"/>
          <w:b/>
          <w:color w:val="auto"/>
          <w:sz w:val="36"/>
          <w:szCs w:val="20"/>
          <w:highlight w:val="none"/>
        </w:rPr>
        <w:sectPr>
          <w:pgSz w:w="11906" w:h="16838"/>
          <w:pgMar w:top="1440" w:right="1080" w:bottom="1440" w:left="1080" w:header="720" w:footer="720" w:gutter="0"/>
          <w:pgNumType w:fmt="decimal"/>
          <w:cols w:space="720" w:num="1"/>
          <w:docGrid w:type="lines" w:linePitch="331" w:charSpace="0"/>
        </w:sectPr>
      </w:pPr>
    </w:p>
    <w:p w14:paraId="5D43F068">
      <w:pPr>
        <w:pStyle w:val="12"/>
        <w:pageBreakBefore w:val="0"/>
        <w:tabs>
          <w:tab w:val="left" w:pos="2472"/>
        </w:tabs>
        <w:wordWrap w:val="0"/>
        <w:overflowPunct/>
        <w:topLinePunct w:val="0"/>
        <w:bidi w:val="0"/>
        <w:spacing w:line="360" w:lineRule="auto"/>
        <w:jc w:val="both"/>
        <w:rPr>
          <w:rFonts w:hAnsi="宋体" w:cs="宋体"/>
          <w:b/>
          <w:color w:val="auto"/>
          <w:sz w:val="36"/>
          <w:highlight w:val="none"/>
        </w:rPr>
      </w:pPr>
    </w:p>
    <w:p w14:paraId="034FF672">
      <w:pPr>
        <w:pStyle w:val="6"/>
        <w:pageBreakBefore w:val="0"/>
        <w:overflowPunct/>
        <w:topLinePunct w:val="0"/>
        <w:bidi w:val="0"/>
        <w:spacing w:line="360" w:lineRule="auto"/>
        <w:rPr>
          <w:rFonts w:hAnsi="宋体" w:cs="宋体"/>
          <w:b/>
          <w:color w:val="auto"/>
          <w:sz w:val="36"/>
          <w:highlight w:val="none"/>
        </w:rPr>
      </w:pPr>
    </w:p>
    <w:p w14:paraId="2EB1BC03">
      <w:pPr>
        <w:pageBreakBefore w:val="0"/>
        <w:overflowPunct/>
        <w:topLinePunct w:val="0"/>
        <w:bidi w:val="0"/>
        <w:spacing w:line="360" w:lineRule="auto"/>
        <w:rPr>
          <w:rFonts w:hAnsi="宋体" w:cs="宋体"/>
          <w:b/>
          <w:color w:val="auto"/>
          <w:sz w:val="36"/>
          <w:highlight w:val="none"/>
        </w:rPr>
      </w:pPr>
    </w:p>
    <w:p w14:paraId="3E73B691">
      <w:pPr>
        <w:pageBreakBefore w:val="0"/>
        <w:overflowPunct/>
        <w:topLinePunct w:val="0"/>
        <w:bidi w:val="0"/>
        <w:spacing w:line="360" w:lineRule="auto"/>
        <w:outlineLvl w:val="9"/>
        <w:rPr>
          <w:rFonts w:hAnsi="宋体" w:cs="宋体"/>
          <w:b/>
          <w:color w:val="auto"/>
          <w:sz w:val="36"/>
          <w:highlight w:val="none"/>
        </w:rPr>
      </w:pPr>
    </w:p>
    <w:p w14:paraId="26F56708">
      <w:pPr>
        <w:pageBreakBefore w:val="0"/>
        <w:overflowPunct/>
        <w:topLinePunct w:val="0"/>
        <w:bidi w:val="0"/>
        <w:spacing w:line="360" w:lineRule="auto"/>
        <w:rPr>
          <w:rFonts w:hAnsi="宋体" w:cs="宋体"/>
          <w:b/>
          <w:color w:val="auto"/>
          <w:sz w:val="36"/>
          <w:highlight w:val="none"/>
        </w:rPr>
      </w:pPr>
    </w:p>
    <w:p w14:paraId="50B38E59">
      <w:pPr>
        <w:pageBreakBefore w:val="0"/>
        <w:overflowPunct/>
        <w:topLinePunct w:val="0"/>
        <w:bidi w:val="0"/>
        <w:spacing w:line="360" w:lineRule="auto"/>
        <w:outlineLvl w:val="9"/>
        <w:rPr>
          <w:rFonts w:hAnsi="宋体" w:cs="宋体"/>
          <w:b/>
          <w:color w:val="auto"/>
          <w:sz w:val="36"/>
          <w:highlight w:val="none"/>
        </w:rPr>
      </w:pPr>
    </w:p>
    <w:p w14:paraId="7CE027B9">
      <w:pPr>
        <w:pageBreakBefore w:val="0"/>
        <w:overflowPunct/>
        <w:topLinePunct w:val="0"/>
        <w:bidi w:val="0"/>
        <w:spacing w:line="360" w:lineRule="auto"/>
        <w:rPr>
          <w:color w:val="auto"/>
          <w:highlight w:val="none"/>
        </w:rPr>
      </w:pPr>
    </w:p>
    <w:p w14:paraId="527F7CE3">
      <w:pPr>
        <w:pStyle w:val="12"/>
        <w:pageBreakBefore w:val="0"/>
        <w:tabs>
          <w:tab w:val="left" w:pos="2472"/>
        </w:tabs>
        <w:wordWrap w:val="0"/>
        <w:overflowPunct/>
        <w:topLinePunct w:val="0"/>
        <w:bidi w:val="0"/>
        <w:spacing w:line="360" w:lineRule="auto"/>
        <w:jc w:val="center"/>
        <w:outlineLvl w:val="0"/>
        <w:rPr>
          <w:rFonts w:ascii="宋体" w:hAnsi="宋体" w:cs="宋体"/>
          <w:bCs/>
          <w:color w:val="auto"/>
          <w:szCs w:val="20"/>
          <w:highlight w:val="none"/>
        </w:rPr>
        <w:sectPr>
          <w:pgSz w:w="11906" w:h="16838"/>
          <w:pgMar w:top="1440" w:right="1080" w:bottom="1440" w:left="1080" w:header="720" w:footer="720" w:gutter="0"/>
          <w:pgNumType w:fmt="decimal"/>
          <w:cols w:space="720" w:num="1"/>
          <w:docGrid w:type="lines" w:linePitch="331" w:charSpace="0"/>
        </w:sectPr>
      </w:pPr>
      <w:bookmarkStart w:id="111" w:name="_Toc29194"/>
      <w:r>
        <w:rPr>
          <w:rFonts w:hint="eastAsia" w:hAnsi="宋体" w:cs="宋体"/>
          <w:b/>
          <w:color w:val="auto"/>
          <w:sz w:val="36"/>
          <w:highlight w:val="none"/>
        </w:rPr>
        <w:t>第五章 拟签订的合同文本</w:t>
      </w:r>
      <w:bookmarkEnd w:id="111"/>
    </w:p>
    <w:p w14:paraId="2DA7DDFC">
      <w:pPr>
        <w:pageBreakBefore w:val="0"/>
        <w:wordWrap w:val="0"/>
        <w:overflowPunct/>
        <w:topLinePunct w:val="0"/>
        <w:bidi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1BE07588">
      <w:pPr>
        <w:pageBreakBefore w:val="0"/>
        <w:wordWrap w:val="0"/>
        <w:overflowPunct/>
        <w:topLinePunct w:val="0"/>
        <w:bidi w:val="0"/>
        <w:spacing w:line="360" w:lineRule="auto"/>
        <w:jc w:val="center"/>
        <w:rPr>
          <w:rFonts w:ascii="宋体" w:hAnsi="宋体" w:cs="宋体"/>
          <w:b/>
          <w:bCs/>
          <w:color w:val="auto"/>
          <w:sz w:val="52"/>
          <w:highlight w:val="none"/>
        </w:rPr>
      </w:pPr>
    </w:p>
    <w:p w14:paraId="25BC1A46">
      <w:pPr>
        <w:pageBreakBefore w:val="0"/>
        <w:wordWrap w:val="0"/>
        <w:overflowPunct/>
        <w:topLinePunct w:val="0"/>
        <w:bidi w:val="0"/>
        <w:spacing w:line="360" w:lineRule="auto"/>
        <w:jc w:val="center"/>
        <w:rPr>
          <w:rFonts w:ascii="宋体" w:hAnsi="宋体" w:cs="宋体"/>
          <w:b/>
          <w:bCs/>
          <w:color w:val="auto"/>
          <w:sz w:val="52"/>
          <w:highlight w:val="none"/>
        </w:rPr>
      </w:pPr>
    </w:p>
    <w:p w14:paraId="078E08A1">
      <w:pPr>
        <w:pageBreakBefore w:val="0"/>
        <w:wordWrap w:val="0"/>
        <w:overflowPunct/>
        <w:topLinePunct w:val="0"/>
        <w:bidi w:val="0"/>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782D48F0">
      <w:pPr>
        <w:pageBreakBefore w:val="0"/>
        <w:wordWrap w:val="0"/>
        <w:overflowPunct/>
        <w:topLinePunct w:val="0"/>
        <w:bidi w:val="0"/>
        <w:spacing w:line="360" w:lineRule="auto"/>
        <w:ind w:firstLine="420" w:firstLineChars="200"/>
        <w:rPr>
          <w:rFonts w:ascii="宋体" w:hAnsi="宋体" w:cs="宋体"/>
          <w:color w:val="auto"/>
          <w:highlight w:val="none"/>
        </w:rPr>
      </w:pPr>
    </w:p>
    <w:p w14:paraId="1765E45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7D447C03">
      <w:pPr>
        <w:pageBreakBefore w:val="0"/>
        <w:wordWrap w:val="0"/>
        <w:overflowPunct/>
        <w:topLinePunct w:val="0"/>
        <w:bidi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p>
    <w:p w14:paraId="609889AC">
      <w:pPr>
        <w:pageBreakBefore w:val="0"/>
        <w:wordWrap w:val="0"/>
        <w:overflowPunct/>
        <w:topLinePunct w:val="0"/>
        <w:bidi w:val="0"/>
        <w:spacing w:line="360" w:lineRule="auto"/>
        <w:ind w:firstLine="3507" w:firstLineChars="794"/>
        <w:rPr>
          <w:rFonts w:ascii="宋体" w:hAnsi="宋体" w:cs="宋体"/>
          <w:b/>
          <w:bCs/>
          <w:color w:val="auto"/>
          <w:sz w:val="44"/>
          <w:highlight w:val="none"/>
        </w:rPr>
      </w:pPr>
    </w:p>
    <w:p w14:paraId="15FE4EFC">
      <w:pPr>
        <w:pageBreakBefore w:val="0"/>
        <w:wordWrap w:val="0"/>
        <w:overflowPunct/>
        <w:topLinePunct w:val="0"/>
        <w:bidi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 xml:space="preserve">项目编号：   </w:t>
      </w:r>
    </w:p>
    <w:p w14:paraId="329AD473">
      <w:pPr>
        <w:pageBreakBefore w:val="0"/>
        <w:wordWrap w:val="0"/>
        <w:overflowPunct/>
        <w:topLinePunct w:val="0"/>
        <w:bidi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3D9B78AA">
      <w:pPr>
        <w:pageBreakBefore w:val="0"/>
        <w:tabs>
          <w:tab w:val="left" w:pos="7200"/>
        </w:tabs>
        <w:wordWrap w:val="0"/>
        <w:overflowPunct/>
        <w:topLinePunct w:val="0"/>
        <w:bidi w:val="0"/>
        <w:spacing w:line="360" w:lineRule="auto"/>
        <w:ind w:firstLine="1995" w:firstLineChars="552"/>
        <w:rPr>
          <w:rFonts w:ascii="宋体" w:hAnsi="宋体" w:cs="宋体"/>
          <w:b/>
          <w:color w:val="auto"/>
          <w:sz w:val="36"/>
          <w:szCs w:val="36"/>
          <w:highlight w:val="none"/>
        </w:rPr>
      </w:pPr>
    </w:p>
    <w:p w14:paraId="0982B755">
      <w:pPr>
        <w:pStyle w:val="9"/>
        <w:pageBreakBefore w:val="0"/>
        <w:overflowPunct/>
        <w:topLinePunct w:val="0"/>
        <w:bidi w:val="0"/>
        <w:spacing w:after="0" w:line="360" w:lineRule="auto"/>
        <w:rPr>
          <w:color w:val="auto"/>
          <w:highlight w:val="none"/>
        </w:rPr>
      </w:pPr>
    </w:p>
    <w:p w14:paraId="0F1F7623">
      <w:pPr>
        <w:pageBreakBefore w:val="0"/>
        <w:tabs>
          <w:tab w:val="left" w:pos="7200"/>
        </w:tabs>
        <w:wordWrap w:val="0"/>
        <w:overflowPunct/>
        <w:topLinePunct w:val="0"/>
        <w:bidi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4B918499">
      <w:pPr>
        <w:pageBreakBefore w:val="0"/>
        <w:tabs>
          <w:tab w:val="left" w:pos="7380"/>
        </w:tabs>
        <w:wordWrap w:val="0"/>
        <w:overflowPunct/>
        <w:topLinePunct w:val="0"/>
        <w:bidi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7439A453">
      <w:pPr>
        <w:pageBreakBefore w:val="0"/>
        <w:tabs>
          <w:tab w:val="left" w:pos="7380"/>
        </w:tabs>
        <w:wordWrap w:val="0"/>
        <w:overflowPunct/>
        <w:topLinePunct w:val="0"/>
        <w:bidi w:val="0"/>
        <w:spacing w:line="360" w:lineRule="auto"/>
        <w:rPr>
          <w:rFonts w:ascii="宋体" w:hAnsi="宋体" w:cs="宋体"/>
          <w:b/>
          <w:bCs/>
          <w:color w:val="auto"/>
          <w:sz w:val="44"/>
          <w:highlight w:val="none"/>
        </w:rPr>
      </w:pPr>
    </w:p>
    <w:p w14:paraId="2F042BA3">
      <w:pPr>
        <w:pageBreakBefore w:val="0"/>
        <w:wordWrap w:val="0"/>
        <w:overflowPunct/>
        <w:topLinePunct w:val="0"/>
        <w:bidi w:val="0"/>
        <w:spacing w:line="360" w:lineRule="auto"/>
        <w:rPr>
          <w:rFonts w:ascii="宋体" w:hAnsi="宋体" w:cs="宋体"/>
          <w:color w:val="auto"/>
          <w:sz w:val="24"/>
          <w:highlight w:val="none"/>
        </w:rPr>
      </w:pPr>
    </w:p>
    <w:p w14:paraId="63E87815">
      <w:pPr>
        <w:pageBreakBefore w:val="0"/>
        <w:wordWrap w:val="0"/>
        <w:overflowPunct/>
        <w:topLinePunct w:val="0"/>
        <w:bidi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C926C8F">
      <w:pPr>
        <w:pageBreakBefore w:val="0"/>
        <w:wordWrap w:val="0"/>
        <w:overflowPunct/>
        <w:topLinePunct w:val="0"/>
        <w:bidi w:val="0"/>
        <w:snapToGrid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7379491D">
      <w:pPr>
        <w:pageBreakBefore w:val="0"/>
        <w:wordWrap w:val="0"/>
        <w:overflowPunct/>
        <w:topLinePunct w:val="0"/>
        <w:bidi w:val="0"/>
        <w:snapToGrid w:val="0"/>
        <w:spacing w:line="360" w:lineRule="auto"/>
        <w:jc w:val="center"/>
        <w:rPr>
          <w:rFonts w:ascii="宋体" w:hAnsi="宋体" w:cs="宋体"/>
          <w:b/>
          <w:bCs/>
          <w:color w:val="auto"/>
          <w:sz w:val="44"/>
          <w:highlight w:val="none"/>
        </w:rPr>
      </w:pPr>
    </w:p>
    <w:p w14:paraId="41320AAF">
      <w:pPr>
        <w:pageBreakBefore w:val="0"/>
        <w:wordWrap w:val="0"/>
        <w:overflowPunct/>
        <w:topLinePunct w:val="0"/>
        <w:bidi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11A2957A">
      <w:pPr>
        <w:pageBreakBefore w:val="0"/>
        <w:wordWrap w:val="0"/>
        <w:overflowPunct/>
        <w:topLinePunct w:val="0"/>
        <w:bidi w:val="0"/>
        <w:snapToGrid w:val="0"/>
        <w:spacing w:line="360" w:lineRule="auto"/>
        <w:jc w:val="center"/>
        <w:rPr>
          <w:rFonts w:ascii="宋体" w:hAnsi="宋体" w:cs="宋体"/>
          <w:b/>
          <w:bCs/>
          <w:color w:val="auto"/>
          <w:sz w:val="44"/>
          <w:highlight w:val="none"/>
        </w:rPr>
      </w:pPr>
    </w:p>
    <w:p w14:paraId="60A7D792">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35E41B4C">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1311025A">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48AD0CF3">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07BF7074">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4B618EBE">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7E19A2B5">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4EE0C071">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62D9C18F">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4BF7A337">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7BA5A89A">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134B11BA">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5646AAED">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148A9373">
      <w:pPr>
        <w:pageBreakBefore w:val="0"/>
        <w:wordWrap w:val="0"/>
        <w:overflowPunct/>
        <w:topLinePunct w:val="0"/>
        <w:bidi w:val="0"/>
        <w:snapToGrid w:val="0"/>
        <w:spacing w:line="360" w:lineRule="auto"/>
        <w:rPr>
          <w:rFonts w:ascii="宋体" w:hAnsi="宋体" w:cs="宋体"/>
          <w:color w:val="auto"/>
          <w:kern w:val="0"/>
          <w:sz w:val="24"/>
          <w:highlight w:val="none"/>
        </w:rPr>
      </w:pPr>
    </w:p>
    <w:p w14:paraId="4311EE02">
      <w:pPr>
        <w:pageBreakBefore w:val="0"/>
        <w:widowControl/>
        <w:wordWrap w:val="0"/>
        <w:overflowPunct/>
        <w:topLinePunct w:val="0"/>
        <w:bidi w:val="0"/>
        <w:spacing w:line="360" w:lineRule="auto"/>
        <w:jc w:val="left"/>
        <w:rPr>
          <w:rFonts w:ascii="宋体" w:hAnsi="宋体" w:cs="宋体"/>
          <w:color w:val="auto"/>
          <w:spacing w:val="-4"/>
          <w:sz w:val="18"/>
          <w:szCs w:val="20"/>
          <w:highlight w:val="none"/>
        </w:rPr>
        <w:sectPr>
          <w:pgSz w:w="11906" w:h="16838"/>
          <w:pgMar w:top="1440" w:right="1080" w:bottom="1440" w:left="1080" w:header="720" w:footer="720" w:gutter="0"/>
          <w:pgNumType w:fmt="decimal"/>
          <w:cols w:space="720" w:num="1"/>
          <w:docGrid w:type="lines" w:linePitch="331" w:charSpace="0"/>
        </w:sectPr>
      </w:pPr>
    </w:p>
    <w:p w14:paraId="5DE6D1F4">
      <w:pPr>
        <w:pStyle w:val="28"/>
        <w:wordWrap w:val="0"/>
        <w:spacing w:after="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312B866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南宁市智慧城管信息中心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信息系统日常运行维护服务-扬尘治理视频综合管理系统日常维护项目</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6015CF6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90DBEE9">
      <w:pPr>
        <w:wordWrap w:val="0"/>
        <w:spacing w:line="360" w:lineRule="auto"/>
        <w:ind w:firstLine="482" w:firstLineChars="200"/>
        <w:rPr>
          <w:rFonts w:ascii="宋体" w:hAnsi="宋体" w:cs="宋体"/>
          <w:b/>
          <w:color w:val="auto"/>
          <w:sz w:val="24"/>
          <w:highlight w:val="none"/>
        </w:rPr>
      </w:pPr>
      <w:bookmarkStart w:id="112" w:name="_Toc3029"/>
      <w:bookmarkStart w:id="113" w:name="_Toc24059"/>
      <w:bookmarkStart w:id="114" w:name="_Toc2232"/>
      <w:r>
        <w:rPr>
          <w:rFonts w:hint="eastAsia" w:ascii="宋体" w:hAnsi="宋体" w:cs="宋体"/>
          <w:b/>
          <w:color w:val="auto"/>
          <w:sz w:val="24"/>
          <w:highlight w:val="none"/>
        </w:rPr>
        <w:t>1.1 合同组成部分</w:t>
      </w:r>
      <w:bookmarkEnd w:id="112"/>
      <w:bookmarkEnd w:id="113"/>
      <w:bookmarkEnd w:id="114"/>
    </w:p>
    <w:p w14:paraId="54C35A1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710421B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B4B83D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2DC7728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08E3EB4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4798F07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2561F546">
      <w:pPr>
        <w:wordWrap w:val="0"/>
        <w:spacing w:line="360" w:lineRule="auto"/>
        <w:ind w:firstLine="482" w:firstLineChars="200"/>
        <w:rPr>
          <w:rFonts w:ascii="宋体" w:hAnsi="宋体" w:cs="宋体"/>
          <w:b/>
          <w:color w:val="auto"/>
          <w:sz w:val="24"/>
          <w:highlight w:val="none"/>
        </w:rPr>
      </w:pPr>
      <w:bookmarkStart w:id="115" w:name="_Toc24300"/>
      <w:bookmarkStart w:id="116" w:name="_Toc21295"/>
      <w:bookmarkStart w:id="117" w:name="_Toc27126"/>
      <w:r>
        <w:rPr>
          <w:rFonts w:hint="eastAsia" w:ascii="宋体" w:hAnsi="宋体" w:cs="宋体"/>
          <w:b/>
          <w:color w:val="auto"/>
          <w:sz w:val="24"/>
          <w:highlight w:val="none"/>
        </w:rPr>
        <w:t>1.2 标的物</w:t>
      </w:r>
      <w:bookmarkEnd w:id="115"/>
      <w:bookmarkEnd w:id="116"/>
      <w:bookmarkEnd w:id="117"/>
    </w:p>
    <w:p w14:paraId="0489A14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55C5A204">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076DAB">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5B99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6A1F65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059259EB">
      <w:pPr>
        <w:wordWrap w:val="0"/>
        <w:spacing w:line="360" w:lineRule="auto"/>
        <w:ind w:firstLine="482" w:firstLineChars="200"/>
        <w:rPr>
          <w:rFonts w:ascii="宋体" w:hAnsi="宋体" w:cs="宋体"/>
          <w:b/>
          <w:color w:val="auto"/>
          <w:sz w:val="24"/>
          <w:highlight w:val="none"/>
        </w:rPr>
      </w:pPr>
      <w:bookmarkStart w:id="118" w:name="_Toc21551"/>
      <w:bookmarkStart w:id="119" w:name="_Toc23292"/>
      <w:bookmarkStart w:id="120" w:name="_Toc21631"/>
      <w:r>
        <w:rPr>
          <w:rFonts w:hint="eastAsia" w:ascii="宋体" w:hAnsi="宋体" w:cs="宋体"/>
          <w:b/>
          <w:color w:val="auto"/>
          <w:sz w:val="24"/>
          <w:highlight w:val="none"/>
        </w:rPr>
        <w:t>1.3 价款</w:t>
      </w:r>
      <w:bookmarkEnd w:id="118"/>
      <w:bookmarkEnd w:id="119"/>
      <w:bookmarkEnd w:id="120"/>
    </w:p>
    <w:p w14:paraId="7565005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03F37662">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1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27E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A889F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C6B3C6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02B16D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17AE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FFEE24">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2776C36">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CC88E86">
            <w:pPr>
              <w:wordWrap w:val="0"/>
              <w:spacing w:line="360" w:lineRule="auto"/>
              <w:ind w:firstLine="480" w:firstLineChars="200"/>
              <w:rPr>
                <w:rFonts w:ascii="宋体" w:hAnsi="宋体" w:cs="宋体"/>
                <w:color w:val="auto"/>
                <w:sz w:val="24"/>
                <w:highlight w:val="none"/>
              </w:rPr>
            </w:pPr>
          </w:p>
        </w:tc>
      </w:tr>
      <w:tr w14:paraId="79BE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DBA071">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789399D">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CF0194D">
            <w:pPr>
              <w:wordWrap w:val="0"/>
              <w:spacing w:line="360" w:lineRule="auto"/>
              <w:ind w:firstLine="480" w:firstLineChars="200"/>
              <w:rPr>
                <w:rFonts w:ascii="宋体" w:hAnsi="宋体" w:cs="宋体"/>
                <w:color w:val="auto"/>
                <w:sz w:val="24"/>
                <w:highlight w:val="none"/>
              </w:rPr>
            </w:pPr>
          </w:p>
        </w:tc>
      </w:tr>
      <w:tr w14:paraId="4E7C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EE943ED">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545C82E">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6531823">
            <w:pPr>
              <w:wordWrap w:val="0"/>
              <w:spacing w:line="360" w:lineRule="auto"/>
              <w:ind w:firstLine="480" w:firstLineChars="200"/>
              <w:rPr>
                <w:rFonts w:ascii="宋体" w:hAnsi="宋体" w:cs="宋体"/>
                <w:color w:val="auto"/>
                <w:sz w:val="24"/>
                <w:highlight w:val="none"/>
              </w:rPr>
            </w:pPr>
          </w:p>
        </w:tc>
      </w:tr>
      <w:tr w14:paraId="3F76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DECBDC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9301593">
            <w:pPr>
              <w:wordWrap w:val="0"/>
              <w:spacing w:line="360" w:lineRule="auto"/>
              <w:ind w:firstLine="480" w:firstLineChars="200"/>
              <w:rPr>
                <w:rFonts w:ascii="宋体" w:hAnsi="宋体" w:cs="宋体"/>
                <w:color w:val="auto"/>
                <w:sz w:val="24"/>
                <w:highlight w:val="none"/>
              </w:rPr>
            </w:pPr>
          </w:p>
        </w:tc>
      </w:tr>
    </w:tbl>
    <w:p w14:paraId="2827E6A8">
      <w:pPr>
        <w:wordWrap w:val="0"/>
        <w:spacing w:line="360" w:lineRule="auto"/>
        <w:ind w:firstLine="482" w:firstLineChars="200"/>
        <w:rPr>
          <w:rFonts w:ascii="宋体" w:hAnsi="宋体" w:cs="宋体"/>
          <w:b/>
          <w:color w:val="auto"/>
          <w:sz w:val="24"/>
          <w:highlight w:val="none"/>
        </w:rPr>
      </w:pPr>
      <w:bookmarkStart w:id="121" w:name="_Toc1814"/>
      <w:bookmarkStart w:id="122" w:name="_Toc10340"/>
      <w:bookmarkStart w:id="123" w:name="_Toc22618"/>
      <w:r>
        <w:rPr>
          <w:rFonts w:hint="eastAsia" w:ascii="宋体" w:hAnsi="宋体" w:cs="宋体"/>
          <w:b/>
          <w:color w:val="auto"/>
          <w:sz w:val="24"/>
          <w:highlight w:val="none"/>
        </w:rPr>
        <w:t>1.4 付款方式和发票开具方式</w:t>
      </w:r>
      <w:bookmarkEnd w:id="121"/>
      <w:bookmarkEnd w:id="122"/>
      <w:bookmarkEnd w:id="123"/>
    </w:p>
    <w:p w14:paraId="4444750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ADD9BC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E09BB3">
      <w:pPr>
        <w:wordWrap w:val="0"/>
        <w:spacing w:line="360" w:lineRule="auto"/>
        <w:ind w:firstLine="482" w:firstLineChars="200"/>
        <w:rPr>
          <w:rFonts w:ascii="宋体" w:hAnsi="宋体" w:cs="宋体"/>
          <w:b/>
          <w:color w:val="auto"/>
          <w:sz w:val="24"/>
          <w:highlight w:val="none"/>
        </w:rPr>
      </w:pPr>
      <w:bookmarkStart w:id="124" w:name="_Toc32071"/>
      <w:bookmarkStart w:id="125" w:name="_Toc2846"/>
      <w:bookmarkStart w:id="126" w:name="_Toc19304"/>
      <w:r>
        <w:rPr>
          <w:rFonts w:hint="eastAsia" w:ascii="宋体" w:hAnsi="宋体" w:cs="宋体"/>
          <w:b/>
          <w:color w:val="auto"/>
          <w:sz w:val="24"/>
          <w:highlight w:val="none"/>
        </w:rPr>
        <w:t>1.5 标的物交付期限、地点、方式</w:t>
      </w:r>
      <w:bookmarkEnd w:id="124"/>
      <w:bookmarkEnd w:id="125"/>
      <w:bookmarkEnd w:id="126"/>
      <w:r>
        <w:rPr>
          <w:rFonts w:hint="eastAsia" w:ascii="宋体" w:hAnsi="宋体" w:cs="宋体"/>
          <w:b/>
          <w:color w:val="auto"/>
          <w:sz w:val="24"/>
          <w:highlight w:val="none"/>
        </w:rPr>
        <w:t>和服务期限</w:t>
      </w:r>
    </w:p>
    <w:p w14:paraId="5D9E7032">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服务时间：</w:t>
      </w:r>
      <w:r>
        <w:rPr>
          <w:rFonts w:hint="eastAsia" w:ascii="宋体" w:hAnsi="宋体" w:cs="宋体"/>
          <w:color w:val="auto"/>
          <w:sz w:val="24"/>
          <w:highlight w:val="none"/>
          <w:u w:val="single"/>
        </w:rPr>
        <w:t xml:space="preserve">                                                 ；</w:t>
      </w:r>
    </w:p>
    <w:p w14:paraId="09AFDF3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1.5.2 </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DFAF7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3FD10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035EE9">
      <w:pPr>
        <w:wordWrap w:val="0"/>
        <w:spacing w:line="360" w:lineRule="auto"/>
        <w:ind w:firstLine="482" w:firstLineChars="200"/>
        <w:rPr>
          <w:rFonts w:ascii="宋体" w:hAnsi="宋体" w:cs="宋体"/>
          <w:b/>
          <w:color w:val="auto"/>
          <w:sz w:val="24"/>
          <w:highlight w:val="none"/>
        </w:rPr>
      </w:pPr>
      <w:bookmarkStart w:id="127" w:name="_Toc19554"/>
      <w:bookmarkStart w:id="128" w:name="_Toc21423"/>
      <w:bookmarkStart w:id="129" w:name="_Toc27250"/>
      <w:r>
        <w:rPr>
          <w:rFonts w:hint="eastAsia" w:ascii="宋体" w:hAnsi="宋体" w:cs="宋体"/>
          <w:b/>
          <w:color w:val="auto"/>
          <w:sz w:val="24"/>
          <w:highlight w:val="none"/>
        </w:rPr>
        <w:t>1.6 违约责任</w:t>
      </w:r>
      <w:bookmarkEnd w:id="127"/>
      <w:bookmarkEnd w:id="128"/>
      <w:bookmarkEnd w:id="129"/>
    </w:p>
    <w:p w14:paraId="1FA304D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】（根据项目实际填写）日的，甲方有权在要求乙方支付违约金的同时，书面通知乙方解除本合同，乙方应退回全部已收取的合同价款并按合同总金额的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26E9B01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474B541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E58A6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1.6.4乙方在质保期内未按承诺提供售后等服务的，每发生一次向甲方支付违约金额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w:t>
      </w:r>
    </w:p>
    <w:p w14:paraId="48EFDAB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DC2A02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7A4EA6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065B0F49">
      <w:pPr>
        <w:wordWrap w:val="0"/>
        <w:spacing w:line="360" w:lineRule="auto"/>
        <w:ind w:firstLine="482" w:firstLineChars="200"/>
        <w:rPr>
          <w:rFonts w:ascii="宋体" w:hAnsi="宋体" w:cs="宋体"/>
          <w:b/>
          <w:color w:val="auto"/>
          <w:sz w:val="24"/>
          <w:highlight w:val="none"/>
        </w:rPr>
      </w:pPr>
      <w:bookmarkStart w:id="130" w:name="_Toc28375"/>
      <w:bookmarkStart w:id="131" w:name="_Toc15583"/>
      <w:bookmarkStart w:id="132" w:name="_Toc16021"/>
      <w:r>
        <w:rPr>
          <w:rFonts w:hint="eastAsia" w:ascii="宋体" w:hAnsi="宋体" w:cs="宋体"/>
          <w:b/>
          <w:color w:val="auto"/>
          <w:sz w:val="24"/>
          <w:highlight w:val="none"/>
        </w:rPr>
        <w:t>1.7 合同争议的解决</w:t>
      </w:r>
      <w:bookmarkEnd w:id="130"/>
      <w:bookmarkEnd w:id="131"/>
      <w:bookmarkEnd w:id="132"/>
    </w:p>
    <w:p w14:paraId="3138903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7A8222A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4AA86B3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有管辖权的</w:t>
      </w:r>
      <w:r>
        <w:rPr>
          <w:rFonts w:hint="eastAsia" w:ascii="宋体" w:hAnsi="宋体" w:cs="宋体"/>
          <w:color w:val="auto"/>
          <w:sz w:val="24"/>
          <w:highlight w:val="none"/>
        </w:rPr>
        <w:t>人民法院起诉。</w:t>
      </w:r>
    </w:p>
    <w:p w14:paraId="4226402F">
      <w:pPr>
        <w:wordWrap w:val="0"/>
        <w:spacing w:line="360" w:lineRule="auto"/>
        <w:ind w:firstLine="482" w:firstLineChars="200"/>
        <w:rPr>
          <w:rFonts w:ascii="宋体" w:hAnsi="宋体" w:cs="宋体"/>
          <w:b/>
          <w:color w:val="auto"/>
          <w:sz w:val="24"/>
          <w:highlight w:val="none"/>
        </w:rPr>
      </w:pPr>
      <w:bookmarkStart w:id="133" w:name="_Toc15322"/>
      <w:bookmarkStart w:id="134" w:name="_Toc7245"/>
      <w:bookmarkStart w:id="135" w:name="_Toc11173"/>
      <w:r>
        <w:rPr>
          <w:rFonts w:hint="eastAsia" w:ascii="宋体" w:hAnsi="宋体" w:cs="宋体"/>
          <w:b/>
          <w:color w:val="auto"/>
          <w:sz w:val="24"/>
          <w:highlight w:val="none"/>
        </w:rPr>
        <w:t>1.8 合同生效</w:t>
      </w:r>
      <w:bookmarkEnd w:id="133"/>
      <w:bookmarkEnd w:id="134"/>
      <w:bookmarkEnd w:id="135"/>
    </w:p>
    <w:p w14:paraId="43A0711F">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本合同自双方当事人加盖有效电子公章时生效。</w:t>
      </w:r>
    </w:p>
    <w:p w14:paraId="0782FA82">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22C253C3">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DAF501C">
      <w:pPr>
        <w:wordWrap w:val="0"/>
        <w:spacing w:line="360" w:lineRule="auto"/>
        <w:ind w:firstLine="200"/>
        <w:rPr>
          <w:rFonts w:ascii="宋体" w:hAnsi="宋体" w:cs="宋体"/>
          <w:color w:val="auto"/>
          <w:sz w:val="24"/>
          <w:highlight w:val="none"/>
          <w:lang w:val="zh-CN"/>
        </w:rPr>
      </w:pPr>
    </w:p>
    <w:p w14:paraId="15043C96">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64D91142">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89B7CCB">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CD3262A">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A60623A">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358894CC">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8072181">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6949B16">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57BCF66E">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CF86BAB">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564E33C1">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3993776">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E0CA419">
      <w:pPr>
        <w:wordWrap w:val="0"/>
        <w:spacing w:line="360" w:lineRule="auto"/>
        <w:ind w:firstLine="200"/>
        <w:jc w:val="center"/>
        <w:rPr>
          <w:rFonts w:ascii="宋体" w:hAnsi="宋体" w:cs="宋体"/>
          <w:b/>
          <w:color w:val="auto"/>
          <w:sz w:val="28"/>
          <w:szCs w:val="28"/>
          <w:highlight w:val="none"/>
        </w:rPr>
      </w:pPr>
      <w:r>
        <w:rPr>
          <w:rFonts w:hint="eastAsia" w:ascii="宋体" w:hAnsi="宋体" w:cs="宋体"/>
          <w:b/>
          <w:color w:val="auto"/>
          <w:highlight w:val="none"/>
        </w:rPr>
        <w:br w:type="page"/>
      </w:r>
      <w:bookmarkStart w:id="136" w:name="_Toc331685783"/>
      <w:r>
        <w:rPr>
          <w:rFonts w:hint="eastAsia" w:ascii="宋体" w:hAnsi="宋体" w:cs="宋体"/>
          <w:b/>
          <w:color w:val="auto"/>
          <w:sz w:val="28"/>
          <w:szCs w:val="28"/>
          <w:highlight w:val="none"/>
        </w:rPr>
        <w:t>第二部分 合同一般条款</w:t>
      </w:r>
      <w:bookmarkEnd w:id="136"/>
    </w:p>
    <w:p w14:paraId="405044CD">
      <w:pPr>
        <w:wordWrap w:val="0"/>
        <w:spacing w:line="360" w:lineRule="auto"/>
        <w:ind w:firstLine="482" w:firstLineChars="200"/>
        <w:rPr>
          <w:rFonts w:ascii="宋体" w:hAnsi="宋体" w:cs="宋体"/>
          <w:b/>
          <w:color w:val="auto"/>
          <w:sz w:val="24"/>
          <w:highlight w:val="none"/>
        </w:rPr>
      </w:pPr>
      <w:bookmarkStart w:id="137" w:name="_Toc259093669"/>
      <w:bookmarkStart w:id="138" w:name="_Ref467379101"/>
      <w:bookmarkStart w:id="139" w:name="_Ref467379195"/>
      <w:bookmarkStart w:id="140" w:name="_Toc16917"/>
      <w:bookmarkStart w:id="141" w:name="_Ref467378463"/>
      <w:bookmarkStart w:id="142" w:name="_Ref467379109"/>
      <w:bookmarkStart w:id="143" w:name="_Ref467379214"/>
      <w:bookmarkStart w:id="144" w:name="_Ref467378499"/>
      <w:bookmarkStart w:id="145" w:name="_Ref467378404"/>
      <w:bookmarkStart w:id="146" w:name="_Ref467379225"/>
      <w:bookmarkStart w:id="147" w:name="_Ref467379205"/>
      <w:bookmarkStart w:id="148" w:name="_Toc19614"/>
      <w:bookmarkStart w:id="149" w:name="_Toc487900349"/>
      <w:bookmarkStart w:id="150" w:name="_Ref467379094"/>
      <w:bookmarkStart w:id="151" w:name="_Toc279701240"/>
      <w:bookmarkStart w:id="152" w:name="_Toc28763"/>
      <w:r>
        <w:rPr>
          <w:rFonts w:hint="eastAsia" w:ascii="宋体" w:hAnsi="宋体" w:cs="宋体"/>
          <w:b/>
          <w:color w:val="auto"/>
          <w:sz w:val="24"/>
          <w:highlight w:val="none"/>
        </w:rPr>
        <w:t>2.1 定义</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B850DD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65C82F3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2782677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5854759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FE5C982">
      <w:pPr>
        <w:wordWrap w:val="0"/>
        <w:spacing w:line="360" w:lineRule="auto"/>
        <w:ind w:firstLine="480" w:firstLineChars="200"/>
        <w:rPr>
          <w:rFonts w:ascii="宋体" w:hAnsi="宋体" w:cs="宋体"/>
          <w:color w:val="auto"/>
          <w:sz w:val="24"/>
          <w:highlight w:val="none"/>
        </w:rPr>
      </w:pPr>
      <w:bookmarkStart w:id="153" w:name="_Ref467378840"/>
      <w:r>
        <w:rPr>
          <w:rFonts w:hint="eastAsia" w:ascii="宋体" w:hAnsi="宋体" w:cs="宋体"/>
          <w:color w:val="auto"/>
          <w:sz w:val="24"/>
          <w:highlight w:val="none"/>
        </w:rPr>
        <w:t>2.1.4 “甲方”系指与中标供应商签署合同的采购人</w:t>
      </w:r>
      <w:bookmarkEnd w:id="153"/>
      <w:r>
        <w:rPr>
          <w:rFonts w:hint="eastAsia" w:ascii="宋体" w:hAnsi="宋体" w:cs="宋体"/>
          <w:color w:val="auto"/>
          <w:sz w:val="24"/>
          <w:highlight w:val="none"/>
        </w:rPr>
        <w:t>；采购人委托采购机构代表其与乙方签订合同的，采购人的授权委托书作为合同附件。</w:t>
      </w:r>
    </w:p>
    <w:p w14:paraId="3DEE593C">
      <w:pPr>
        <w:wordWrap w:val="0"/>
        <w:spacing w:line="360" w:lineRule="auto"/>
        <w:ind w:firstLine="480" w:firstLineChars="200"/>
        <w:rPr>
          <w:rFonts w:ascii="宋体" w:hAnsi="宋体" w:cs="宋体"/>
          <w:color w:val="auto"/>
          <w:sz w:val="24"/>
          <w:highlight w:val="none"/>
        </w:rPr>
      </w:pPr>
      <w:bookmarkStart w:id="154" w:name="_Ref467379400"/>
      <w:r>
        <w:rPr>
          <w:rFonts w:hint="eastAsia" w:ascii="宋体" w:hAnsi="宋体" w:cs="宋体"/>
          <w:color w:val="auto"/>
          <w:sz w:val="24"/>
          <w:highlight w:val="none"/>
        </w:rPr>
        <w:t>2.1.5 “乙方”系指根据合同约定交付标的物的</w:t>
      </w:r>
      <w:bookmarkEnd w:id="154"/>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AB57F6D">
      <w:pPr>
        <w:wordWrap w:val="0"/>
        <w:spacing w:line="360" w:lineRule="auto"/>
        <w:ind w:firstLine="480" w:firstLineChars="200"/>
        <w:rPr>
          <w:rFonts w:ascii="宋体" w:hAnsi="宋体" w:cs="宋体"/>
          <w:color w:val="auto"/>
          <w:sz w:val="24"/>
          <w:highlight w:val="none"/>
        </w:rPr>
      </w:pPr>
      <w:bookmarkStart w:id="155" w:name="_Ref467379436"/>
      <w:r>
        <w:rPr>
          <w:rFonts w:hint="eastAsia" w:ascii="宋体" w:hAnsi="宋体" w:cs="宋体"/>
          <w:color w:val="auto"/>
          <w:sz w:val="24"/>
          <w:highlight w:val="none"/>
        </w:rPr>
        <w:t>2.1.6 “现场”系指合同约定标的物将要运至或者实施或者安装的地点。</w:t>
      </w:r>
      <w:bookmarkEnd w:id="155"/>
    </w:p>
    <w:p w14:paraId="20503022">
      <w:pPr>
        <w:wordWrap w:val="0"/>
        <w:spacing w:line="360" w:lineRule="auto"/>
        <w:ind w:firstLine="482" w:firstLineChars="200"/>
        <w:rPr>
          <w:rFonts w:ascii="宋体" w:hAnsi="宋体" w:cs="宋体"/>
          <w:b/>
          <w:color w:val="auto"/>
          <w:sz w:val="24"/>
          <w:highlight w:val="none"/>
        </w:rPr>
      </w:pPr>
      <w:bookmarkStart w:id="156" w:name="_Toc487900350"/>
      <w:bookmarkStart w:id="157" w:name="_Toc279701241"/>
      <w:bookmarkStart w:id="158" w:name="_Toc27635"/>
      <w:bookmarkStart w:id="159" w:name="_Toc13336"/>
      <w:bookmarkStart w:id="160" w:name="_Toc32504"/>
      <w:bookmarkStart w:id="161" w:name="_Toc259093670"/>
      <w:r>
        <w:rPr>
          <w:rFonts w:hint="eastAsia" w:ascii="宋体" w:hAnsi="宋体" w:cs="宋体"/>
          <w:b/>
          <w:color w:val="auto"/>
          <w:sz w:val="24"/>
          <w:highlight w:val="none"/>
        </w:rPr>
        <w:t>2.2 技术规范</w:t>
      </w:r>
      <w:bookmarkEnd w:id="156"/>
      <w:bookmarkEnd w:id="157"/>
      <w:bookmarkEnd w:id="158"/>
      <w:bookmarkEnd w:id="159"/>
      <w:bookmarkEnd w:id="160"/>
      <w:bookmarkEnd w:id="161"/>
    </w:p>
    <w:p w14:paraId="36ED11E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7AD9B39">
      <w:pPr>
        <w:wordWrap w:val="0"/>
        <w:spacing w:line="360" w:lineRule="auto"/>
        <w:ind w:firstLine="482" w:firstLineChars="200"/>
        <w:rPr>
          <w:rFonts w:ascii="宋体" w:hAnsi="宋体" w:cs="宋体"/>
          <w:b/>
          <w:color w:val="auto"/>
          <w:sz w:val="24"/>
          <w:highlight w:val="none"/>
        </w:rPr>
      </w:pPr>
      <w:bookmarkStart w:id="162" w:name="_Toc31634"/>
      <w:bookmarkStart w:id="163" w:name="_Toc259093671"/>
      <w:bookmarkStart w:id="164" w:name="_Toc27853"/>
      <w:bookmarkStart w:id="165" w:name="_Toc279701242"/>
      <w:bookmarkStart w:id="166" w:name="_Toc487900351"/>
      <w:bookmarkStart w:id="167" w:name="_Toc9829"/>
      <w:r>
        <w:rPr>
          <w:rFonts w:hint="eastAsia" w:ascii="宋体" w:hAnsi="宋体" w:cs="宋体"/>
          <w:b/>
          <w:color w:val="auto"/>
          <w:sz w:val="24"/>
          <w:highlight w:val="none"/>
        </w:rPr>
        <w:t>2.3 知识产权</w:t>
      </w:r>
      <w:bookmarkEnd w:id="162"/>
      <w:bookmarkEnd w:id="163"/>
      <w:bookmarkEnd w:id="164"/>
      <w:bookmarkEnd w:id="165"/>
      <w:bookmarkEnd w:id="166"/>
      <w:bookmarkEnd w:id="167"/>
    </w:p>
    <w:p w14:paraId="7CBE4BA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8EC14A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C0E47F">
      <w:pPr>
        <w:wordWrap w:val="0"/>
        <w:spacing w:line="360" w:lineRule="auto"/>
        <w:ind w:firstLine="482" w:firstLineChars="200"/>
        <w:rPr>
          <w:rFonts w:ascii="宋体" w:hAnsi="宋体" w:cs="宋体"/>
          <w:b/>
          <w:color w:val="auto"/>
          <w:sz w:val="24"/>
          <w:highlight w:val="none"/>
        </w:rPr>
      </w:pPr>
      <w:bookmarkStart w:id="168" w:name="_Toc11932"/>
      <w:bookmarkStart w:id="169" w:name="_Toc29149"/>
      <w:bookmarkStart w:id="170" w:name="_Toc4194"/>
      <w:r>
        <w:rPr>
          <w:rFonts w:hint="eastAsia" w:ascii="宋体" w:hAnsi="宋体" w:cs="宋体"/>
          <w:b/>
          <w:color w:val="auto"/>
          <w:sz w:val="24"/>
          <w:highlight w:val="none"/>
        </w:rPr>
        <w:t>2.4 包装和装运</w:t>
      </w:r>
      <w:bookmarkEnd w:id="168"/>
      <w:bookmarkEnd w:id="169"/>
      <w:bookmarkEnd w:id="170"/>
    </w:p>
    <w:p w14:paraId="46D6B33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11BC4D6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ABB22A">
      <w:pPr>
        <w:wordWrap w:val="0"/>
        <w:spacing w:line="360" w:lineRule="auto"/>
        <w:ind w:firstLine="482" w:firstLineChars="200"/>
        <w:rPr>
          <w:rFonts w:ascii="宋体" w:hAnsi="宋体" w:cs="宋体"/>
          <w:b/>
          <w:color w:val="auto"/>
          <w:sz w:val="24"/>
          <w:highlight w:val="none"/>
        </w:rPr>
      </w:pPr>
      <w:bookmarkStart w:id="171" w:name="_Ref467379542"/>
      <w:bookmarkStart w:id="172" w:name="_Ref467379527"/>
      <w:bookmarkStart w:id="173" w:name="_Ref467378541"/>
      <w:bookmarkStart w:id="174" w:name="_Ref467379536"/>
      <w:bookmarkStart w:id="175" w:name="_Toc259093674"/>
      <w:bookmarkStart w:id="176" w:name="_Toc279701245"/>
      <w:bookmarkStart w:id="177" w:name="_Ref467378591"/>
      <w:bookmarkStart w:id="178" w:name="_Toc487900354"/>
      <w:bookmarkStart w:id="179" w:name="_Toc19074"/>
      <w:bookmarkStart w:id="180" w:name="_Toc26182"/>
      <w:bookmarkStart w:id="181" w:name="_Toc30272"/>
      <w:r>
        <w:rPr>
          <w:rFonts w:hint="eastAsia" w:ascii="宋体" w:hAnsi="宋体" w:cs="宋体"/>
          <w:b/>
          <w:color w:val="auto"/>
          <w:sz w:val="24"/>
          <w:highlight w:val="none"/>
        </w:rPr>
        <w:t>2.</w:t>
      </w:r>
      <w:bookmarkEnd w:id="171"/>
      <w:bookmarkEnd w:id="172"/>
      <w:bookmarkEnd w:id="173"/>
      <w:bookmarkEnd w:id="174"/>
      <w:bookmarkEnd w:id="175"/>
      <w:bookmarkEnd w:id="176"/>
      <w:bookmarkEnd w:id="177"/>
      <w:bookmarkEnd w:id="178"/>
      <w:r>
        <w:rPr>
          <w:rFonts w:hint="eastAsia" w:ascii="宋体" w:hAnsi="宋体" w:cs="宋体"/>
          <w:b/>
          <w:color w:val="auto"/>
          <w:sz w:val="24"/>
          <w:highlight w:val="none"/>
        </w:rPr>
        <w:t>5 履约检查和问题反馈</w:t>
      </w:r>
      <w:bookmarkEnd w:id="179"/>
      <w:bookmarkEnd w:id="180"/>
      <w:bookmarkEnd w:id="181"/>
    </w:p>
    <w:p w14:paraId="5E76FFCE">
      <w:pPr>
        <w:wordWrap w:val="0"/>
        <w:spacing w:line="360" w:lineRule="auto"/>
        <w:ind w:firstLine="480" w:firstLineChars="200"/>
        <w:rPr>
          <w:rFonts w:ascii="宋体" w:hAnsi="宋体" w:cs="宋体"/>
          <w:color w:val="auto"/>
          <w:sz w:val="24"/>
          <w:highlight w:val="none"/>
        </w:rPr>
      </w:pPr>
      <w:bookmarkStart w:id="182" w:name="_Ref467379657"/>
      <w:r>
        <w:rPr>
          <w:rFonts w:hint="eastAsia" w:ascii="宋体" w:hAnsi="宋体" w:cs="宋体"/>
          <w:color w:val="auto"/>
          <w:sz w:val="24"/>
          <w:highlight w:val="none"/>
        </w:rPr>
        <w:t>2.5.1</w:t>
      </w:r>
      <w:bookmarkEnd w:id="182"/>
      <w:bookmarkStart w:id="183" w:name="_Toc186431854"/>
      <w:bookmarkStart w:id="184" w:name="_Toc259093676"/>
      <w:bookmarkStart w:id="185" w:name="_Ref467379793"/>
      <w:bookmarkStart w:id="186" w:name="_Toc487900357"/>
      <w:bookmarkStart w:id="187" w:name="_Ref467379807"/>
      <w:bookmarkStart w:id="188" w:name="_Toc279701247"/>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3AE4513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83"/>
      <w:bookmarkStart w:id="189" w:name="_Toc186431855"/>
      <w:r>
        <w:rPr>
          <w:rFonts w:hint="eastAsia" w:ascii="宋体" w:hAnsi="宋体" w:cs="宋体"/>
          <w:color w:val="auto"/>
          <w:sz w:val="24"/>
          <w:highlight w:val="none"/>
        </w:rPr>
        <w:t>。</w:t>
      </w:r>
    </w:p>
    <w:bookmarkEnd w:id="189"/>
    <w:p w14:paraId="7B94A943">
      <w:pPr>
        <w:wordWrap w:val="0"/>
        <w:spacing w:line="360" w:lineRule="auto"/>
        <w:ind w:firstLine="482" w:firstLineChars="200"/>
        <w:rPr>
          <w:rFonts w:ascii="宋体" w:hAnsi="宋体" w:cs="宋体"/>
          <w:b/>
          <w:color w:val="auto"/>
          <w:sz w:val="24"/>
          <w:highlight w:val="none"/>
        </w:rPr>
      </w:pPr>
      <w:bookmarkStart w:id="190" w:name="_Toc28451"/>
      <w:bookmarkStart w:id="191" w:name="_Toc7836"/>
      <w:bookmarkStart w:id="192" w:name="_Toc19219"/>
      <w:r>
        <w:rPr>
          <w:rFonts w:hint="eastAsia" w:ascii="宋体" w:hAnsi="宋体" w:cs="宋体"/>
          <w:b/>
          <w:color w:val="auto"/>
          <w:sz w:val="24"/>
          <w:highlight w:val="none"/>
        </w:rPr>
        <w:t>2.6 结算方式和付款条件</w:t>
      </w:r>
      <w:bookmarkEnd w:id="184"/>
      <w:bookmarkEnd w:id="185"/>
      <w:bookmarkEnd w:id="186"/>
      <w:bookmarkEnd w:id="187"/>
      <w:bookmarkEnd w:id="188"/>
      <w:bookmarkEnd w:id="190"/>
      <w:bookmarkEnd w:id="191"/>
      <w:bookmarkEnd w:id="192"/>
    </w:p>
    <w:p w14:paraId="4FBDAAD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7618D6C">
      <w:pPr>
        <w:wordWrap w:val="0"/>
        <w:spacing w:line="360" w:lineRule="auto"/>
        <w:ind w:firstLine="482" w:firstLineChars="200"/>
        <w:rPr>
          <w:rFonts w:ascii="宋体" w:hAnsi="宋体" w:cs="宋体"/>
          <w:b/>
          <w:color w:val="auto"/>
          <w:sz w:val="24"/>
          <w:highlight w:val="none"/>
        </w:rPr>
      </w:pPr>
      <w:bookmarkStart w:id="193" w:name="_Toc487900358"/>
      <w:bookmarkStart w:id="194" w:name="_Ref467379852"/>
      <w:bookmarkStart w:id="195" w:name="_Ref467379863"/>
      <w:bookmarkStart w:id="196" w:name="_Toc279701248"/>
      <w:bookmarkStart w:id="197" w:name="_Ref467379923"/>
      <w:bookmarkStart w:id="198" w:name="_Toc259093677"/>
      <w:bookmarkStart w:id="199" w:name="_Toc3225"/>
      <w:bookmarkStart w:id="200" w:name="_Toc16110"/>
      <w:bookmarkStart w:id="201" w:name="_Toc774"/>
      <w:r>
        <w:rPr>
          <w:rFonts w:hint="eastAsia" w:ascii="宋体" w:hAnsi="宋体" w:cs="宋体"/>
          <w:b/>
          <w:color w:val="auto"/>
          <w:sz w:val="24"/>
          <w:highlight w:val="none"/>
        </w:rPr>
        <w:t>2.7 技术资料</w:t>
      </w:r>
      <w:bookmarkEnd w:id="193"/>
      <w:bookmarkEnd w:id="194"/>
      <w:bookmarkEnd w:id="195"/>
      <w:bookmarkEnd w:id="196"/>
      <w:bookmarkEnd w:id="197"/>
      <w:bookmarkEnd w:id="198"/>
      <w:r>
        <w:rPr>
          <w:rFonts w:hint="eastAsia" w:ascii="宋体" w:hAnsi="宋体" w:cs="宋体"/>
          <w:b/>
          <w:color w:val="auto"/>
          <w:sz w:val="24"/>
          <w:highlight w:val="none"/>
        </w:rPr>
        <w:t>和保密义务</w:t>
      </w:r>
      <w:bookmarkEnd w:id="199"/>
      <w:bookmarkEnd w:id="200"/>
      <w:bookmarkEnd w:id="201"/>
    </w:p>
    <w:p w14:paraId="4B59FA7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630AF57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51FCFDF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8302E93">
      <w:pPr>
        <w:wordWrap w:val="0"/>
        <w:spacing w:line="360" w:lineRule="auto"/>
        <w:ind w:firstLine="482" w:firstLineChars="200"/>
        <w:rPr>
          <w:rFonts w:ascii="宋体" w:hAnsi="宋体" w:cs="宋体"/>
          <w:b/>
          <w:color w:val="auto"/>
          <w:sz w:val="24"/>
          <w:highlight w:val="none"/>
        </w:rPr>
      </w:pPr>
      <w:bookmarkStart w:id="202" w:name="_Toc7860"/>
      <w:r>
        <w:rPr>
          <w:rFonts w:hint="eastAsia" w:ascii="宋体" w:hAnsi="宋体" w:cs="宋体"/>
          <w:b/>
          <w:color w:val="auto"/>
          <w:sz w:val="24"/>
          <w:highlight w:val="none"/>
        </w:rPr>
        <w:t>2.8 质量保证</w:t>
      </w:r>
      <w:bookmarkEnd w:id="202"/>
    </w:p>
    <w:p w14:paraId="1785141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140EECE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3FA29A18">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705712C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（根据项目实际情况填写，一般为30%）。</w:t>
      </w:r>
    </w:p>
    <w:p w14:paraId="74CF2C31">
      <w:pPr>
        <w:wordWrap w:val="0"/>
        <w:spacing w:line="360" w:lineRule="auto"/>
        <w:ind w:firstLine="482" w:firstLineChars="200"/>
        <w:rPr>
          <w:rFonts w:ascii="宋体" w:hAnsi="宋体" w:cs="宋体"/>
          <w:b/>
          <w:color w:val="auto"/>
          <w:sz w:val="24"/>
          <w:highlight w:val="none"/>
        </w:rPr>
      </w:pPr>
      <w:bookmarkStart w:id="203" w:name="_Toc17244"/>
      <w:bookmarkStart w:id="204" w:name="_Toc487900362"/>
      <w:bookmarkStart w:id="205" w:name="_Toc259093681"/>
      <w:bookmarkStart w:id="206" w:name="_Toc279701252"/>
      <w:r>
        <w:rPr>
          <w:rFonts w:hint="eastAsia" w:ascii="宋体" w:hAnsi="宋体" w:cs="宋体"/>
          <w:b/>
          <w:color w:val="auto"/>
          <w:sz w:val="24"/>
          <w:highlight w:val="none"/>
        </w:rPr>
        <w:t>2.9 标的物的风险负担</w:t>
      </w:r>
      <w:bookmarkEnd w:id="203"/>
    </w:p>
    <w:p w14:paraId="63A81B2D">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F314E99">
      <w:pPr>
        <w:wordWrap w:val="0"/>
        <w:spacing w:line="360" w:lineRule="auto"/>
        <w:ind w:firstLine="482" w:firstLineChars="200"/>
        <w:rPr>
          <w:rFonts w:ascii="宋体" w:hAnsi="宋体" w:cs="宋体"/>
          <w:b/>
          <w:color w:val="auto"/>
          <w:sz w:val="24"/>
          <w:highlight w:val="none"/>
        </w:rPr>
      </w:pPr>
      <w:bookmarkStart w:id="207" w:name="_Toc14055"/>
      <w:r>
        <w:rPr>
          <w:rFonts w:hint="eastAsia" w:ascii="宋体" w:hAnsi="宋体" w:cs="宋体"/>
          <w:b/>
          <w:color w:val="auto"/>
          <w:sz w:val="24"/>
          <w:highlight w:val="none"/>
        </w:rPr>
        <w:t>2.10 延迟交货</w:t>
      </w:r>
      <w:bookmarkEnd w:id="204"/>
      <w:bookmarkEnd w:id="205"/>
      <w:bookmarkEnd w:id="206"/>
      <w:bookmarkEnd w:id="207"/>
      <w:r>
        <w:rPr>
          <w:rFonts w:hint="eastAsia" w:ascii="宋体" w:hAnsi="宋体" w:cs="宋体"/>
          <w:b/>
          <w:color w:val="auto"/>
          <w:sz w:val="24"/>
          <w:highlight w:val="none"/>
        </w:rPr>
        <w:t>/交付</w:t>
      </w:r>
    </w:p>
    <w:p w14:paraId="54A5395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24FF2A2">
      <w:pPr>
        <w:wordWrap w:val="0"/>
        <w:spacing w:line="360" w:lineRule="auto"/>
        <w:ind w:firstLine="482" w:firstLineChars="200"/>
        <w:rPr>
          <w:rFonts w:ascii="宋体" w:hAnsi="宋体" w:cs="宋体"/>
          <w:b/>
          <w:color w:val="auto"/>
          <w:sz w:val="24"/>
          <w:highlight w:val="none"/>
        </w:rPr>
      </w:pPr>
      <w:bookmarkStart w:id="208" w:name="_Toc7502"/>
      <w:bookmarkStart w:id="209" w:name="_Toc487900364"/>
      <w:bookmarkStart w:id="210" w:name="_Toc279701254"/>
      <w:bookmarkStart w:id="211" w:name="_Ref467378121"/>
      <w:bookmarkStart w:id="212" w:name="_Toc259093683"/>
      <w:r>
        <w:rPr>
          <w:rFonts w:hint="eastAsia" w:ascii="宋体" w:hAnsi="宋体" w:cs="宋体"/>
          <w:b/>
          <w:color w:val="auto"/>
          <w:sz w:val="24"/>
          <w:highlight w:val="none"/>
        </w:rPr>
        <w:t>2.11 合同变更</w:t>
      </w:r>
      <w:bookmarkEnd w:id="208"/>
    </w:p>
    <w:p w14:paraId="1238977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E3A82F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13" w:name="_Toc259093688"/>
      <w:bookmarkStart w:id="214" w:name="_Toc279701259"/>
      <w:bookmarkStart w:id="215" w:name="_Toc487900369"/>
    </w:p>
    <w:p w14:paraId="3EF90964">
      <w:pPr>
        <w:wordWrap w:val="0"/>
        <w:spacing w:line="360" w:lineRule="auto"/>
        <w:ind w:firstLine="482" w:firstLineChars="200"/>
        <w:rPr>
          <w:rFonts w:ascii="宋体" w:hAnsi="宋体" w:cs="宋体"/>
          <w:b/>
          <w:color w:val="auto"/>
          <w:sz w:val="24"/>
          <w:highlight w:val="none"/>
        </w:rPr>
      </w:pPr>
      <w:bookmarkStart w:id="216" w:name="_Toc15237"/>
      <w:bookmarkStart w:id="217" w:name="_Toc22955"/>
      <w:bookmarkStart w:id="218" w:name="_Toc10366"/>
      <w:r>
        <w:rPr>
          <w:rFonts w:hint="eastAsia" w:ascii="宋体" w:hAnsi="宋体" w:cs="宋体"/>
          <w:b/>
          <w:color w:val="auto"/>
          <w:sz w:val="24"/>
          <w:highlight w:val="none"/>
        </w:rPr>
        <w:t>2.12 合同转让</w:t>
      </w:r>
      <w:bookmarkEnd w:id="213"/>
      <w:bookmarkEnd w:id="214"/>
      <w:bookmarkEnd w:id="215"/>
      <w:r>
        <w:rPr>
          <w:rFonts w:hint="eastAsia" w:ascii="宋体" w:hAnsi="宋体" w:cs="宋体"/>
          <w:b/>
          <w:color w:val="auto"/>
          <w:sz w:val="24"/>
          <w:highlight w:val="none"/>
        </w:rPr>
        <w:t>和分包</w:t>
      </w:r>
      <w:bookmarkEnd w:id="216"/>
      <w:bookmarkEnd w:id="217"/>
      <w:bookmarkEnd w:id="218"/>
    </w:p>
    <w:p w14:paraId="3A0D41A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63FC4D4">
      <w:pPr>
        <w:wordWrap w:val="0"/>
        <w:spacing w:line="360" w:lineRule="auto"/>
        <w:ind w:firstLine="482" w:firstLineChars="200"/>
        <w:rPr>
          <w:rFonts w:ascii="宋体" w:hAnsi="宋体" w:cs="宋体"/>
          <w:b/>
          <w:color w:val="auto"/>
          <w:sz w:val="24"/>
          <w:highlight w:val="none"/>
        </w:rPr>
      </w:pPr>
      <w:bookmarkStart w:id="219" w:name="_Toc14066"/>
      <w:bookmarkStart w:id="220" w:name="_Toc16508"/>
      <w:bookmarkStart w:id="221" w:name="_Toc13566"/>
      <w:r>
        <w:rPr>
          <w:rFonts w:hint="eastAsia" w:ascii="宋体" w:hAnsi="宋体" w:cs="宋体"/>
          <w:b/>
          <w:color w:val="auto"/>
          <w:sz w:val="24"/>
          <w:highlight w:val="none"/>
        </w:rPr>
        <w:t>2.13 不可抗力</w:t>
      </w:r>
      <w:bookmarkEnd w:id="219"/>
      <w:bookmarkEnd w:id="220"/>
      <w:bookmarkEnd w:id="221"/>
    </w:p>
    <w:p w14:paraId="19202AD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50A1B81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5826D72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16D9EEB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50302BC">
      <w:pPr>
        <w:wordWrap w:val="0"/>
        <w:spacing w:line="360" w:lineRule="auto"/>
        <w:ind w:firstLine="482" w:firstLineChars="200"/>
        <w:rPr>
          <w:rFonts w:ascii="宋体" w:hAnsi="宋体" w:cs="宋体"/>
          <w:b/>
          <w:color w:val="auto"/>
          <w:sz w:val="24"/>
          <w:highlight w:val="none"/>
        </w:rPr>
      </w:pPr>
      <w:bookmarkStart w:id="222" w:name="_Toc487900365"/>
      <w:bookmarkStart w:id="223" w:name="_Toc30676"/>
      <w:bookmarkStart w:id="224" w:name="_Toc279701255"/>
      <w:bookmarkStart w:id="225" w:name="_Toc689"/>
      <w:bookmarkStart w:id="226" w:name="_Toc6969"/>
      <w:bookmarkStart w:id="227" w:name="_Toc259093684"/>
      <w:r>
        <w:rPr>
          <w:rFonts w:hint="eastAsia" w:ascii="宋体" w:hAnsi="宋体" w:cs="宋体"/>
          <w:b/>
          <w:color w:val="auto"/>
          <w:sz w:val="24"/>
          <w:highlight w:val="none"/>
        </w:rPr>
        <w:t>2.14 税费</w:t>
      </w:r>
      <w:bookmarkEnd w:id="222"/>
      <w:bookmarkEnd w:id="223"/>
      <w:bookmarkEnd w:id="224"/>
      <w:bookmarkEnd w:id="225"/>
      <w:bookmarkEnd w:id="226"/>
      <w:bookmarkEnd w:id="227"/>
    </w:p>
    <w:p w14:paraId="3F48BA5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5A81DC02">
      <w:pPr>
        <w:wordWrap w:val="0"/>
        <w:spacing w:line="360" w:lineRule="auto"/>
        <w:ind w:firstLine="482" w:firstLineChars="200"/>
        <w:rPr>
          <w:rFonts w:ascii="宋体" w:hAnsi="宋体" w:cs="宋体"/>
          <w:b/>
          <w:color w:val="auto"/>
          <w:sz w:val="24"/>
          <w:highlight w:val="none"/>
        </w:rPr>
      </w:pPr>
      <w:bookmarkStart w:id="228" w:name="_Toc487900368"/>
      <w:bookmarkStart w:id="229" w:name="_Toc8298"/>
      <w:bookmarkStart w:id="230" w:name="_Toc259093687"/>
      <w:bookmarkStart w:id="231" w:name="_Toc279701258"/>
      <w:bookmarkStart w:id="232" w:name="_Toc16959"/>
      <w:bookmarkStart w:id="233" w:name="_Toc7102"/>
      <w:r>
        <w:rPr>
          <w:rFonts w:hint="eastAsia" w:ascii="宋体" w:hAnsi="宋体" w:cs="宋体"/>
          <w:b/>
          <w:color w:val="auto"/>
          <w:sz w:val="24"/>
          <w:highlight w:val="none"/>
        </w:rPr>
        <w:t>2.15 乙方破产</w:t>
      </w:r>
      <w:bookmarkEnd w:id="228"/>
      <w:bookmarkEnd w:id="229"/>
      <w:bookmarkEnd w:id="230"/>
      <w:bookmarkEnd w:id="231"/>
      <w:bookmarkEnd w:id="232"/>
      <w:bookmarkEnd w:id="233"/>
    </w:p>
    <w:p w14:paraId="27EC0A6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4B36274">
      <w:pPr>
        <w:wordWrap w:val="0"/>
        <w:spacing w:line="360" w:lineRule="auto"/>
        <w:ind w:firstLine="482" w:firstLineChars="200"/>
        <w:rPr>
          <w:rFonts w:ascii="宋体" w:hAnsi="宋体" w:cs="宋体"/>
          <w:b/>
          <w:color w:val="auto"/>
          <w:sz w:val="24"/>
          <w:highlight w:val="none"/>
        </w:rPr>
      </w:pPr>
      <w:bookmarkStart w:id="234" w:name="_Toc29333"/>
      <w:bookmarkStart w:id="235" w:name="_Toc6134"/>
      <w:bookmarkStart w:id="236" w:name="_Toc15387"/>
      <w:r>
        <w:rPr>
          <w:rFonts w:hint="eastAsia" w:ascii="宋体" w:hAnsi="宋体" w:cs="宋体"/>
          <w:b/>
          <w:color w:val="auto"/>
          <w:sz w:val="24"/>
          <w:highlight w:val="none"/>
        </w:rPr>
        <w:t>2.16 合同中止、终止</w:t>
      </w:r>
      <w:bookmarkEnd w:id="234"/>
      <w:bookmarkEnd w:id="235"/>
      <w:bookmarkEnd w:id="236"/>
    </w:p>
    <w:p w14:paraId="21877B1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2912FB1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6752713F">
      <w:pPr>
        <w:wordWrap w:val="0"/>
        <w:spacing w:line="360" w:lineRule="auto"/>
        <w:ind w:firstLine="482" w:firstLineChars="200"/>
        <w:rPr>
          <w:rFonts w:ascii="宋体" w:hAnsi="宋体" w:cs="宋体"/>
          <w:b/>
          <w:color w:val="auto"/>
          <w:sz w:val="24"/>
          <w:highlight w:val="none"/>
        </w:rPr>
      </w:pPr>
      <w:bookmarkStart w:id="237" w:name="_Toc1125"/>
      <w:bookmarkStart w:id="238" w:name="_Toc6596"/>
      <w:bookmarkStart w:id="239" w:name="_Toc14563"/>
      <w:r>
        <w:rPr>
          <w:rFonts w:hint="eastAsia" w:ascii="宋体" w:hAnsi="宋体" w:cs="宋体"/>
          <w:b/>
          <w:color w:val="auto"/>
          <w:sz w:val="24"/>
          <w:highlight w:val="none"/>
        </w:rPr>
        <w:t>2.17 检验和验收</w:t>
      </w:r>
      <w:bookmarkEnd w:id="237"/>
      <w:bookmarkEnd w:id="238"/>
      <w:bookmarkEnd w:id="239"/>
    </w:p>
    <w:p w14:paraId="2205954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090206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B27BD5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09"/>
    <w:bookmarkEnd w:id="210"/>
    <w:bookmarkEnd w:id="211"/>
    <w:bookmarkEnd w:id="212"/>
    <w:p w14:paraId="0068DBB8">
      <w:pPr>
        <w:wordWrap w:val="0"/>
        <w:spacing w:line="360" w:lineRule="auto"/>
        <w:ind w:firstLine="482" w:firstLineChars="200"/>
        <w:rPr>
          <w:rFonts w:ascii="宋体" w:hAnsi="宋体" w:cs="宋体"/>
          <w:b/>
          <w:color w:val="auto"/>
          <w:sz w:val="24"/>
          <w:highlight w:val="none"/>
        </w:rPr>
      </w:pPr>
      <w:bookmarkStart w:id="240" w:name="_Toc487900371"/>
      <w:bookmarkStart w:id="241" w:name="_Toc259093690"/>
      <w:bookmarkStart w:id="242" w:name="_Toc279701261"/>
      <w:bookmarkStart w:id="243" w:name="_Toc11284"/>
      <w:bookmarkStart w:id="244" w:name="_Toc25182"/>
      <w:bookmarkStart w:id="245" w:name="_Toc19604"/>
      <w:r>
        <w:rPr>
          <w:rFonts w:hint="eastAsia" w:ascii="宋体" w:hAnsi="宋体" w:cs="宋体"/>
          <w:b/>
          <w:color w:val="auto"/>
          <w:sz w:val="24"/>
          <w:highlight w:val="none"/>
        </w:rPr>
        <w:t>2.18 通知</w:t>
      </w:r>
      <w:bookmarkEnd w:id="240"/>
      <w:bookmarkEnd w:id="241"/>
      <w:bookmarkEnd w:id="242"/>
      <w:r>
        <w:rPr>
          <w:rFonts w:hint="eastAsia" w:ascii="宋体" w:hAnsi="宋体" w:cs="宋体"/>
          <w:b/>
          <w:color w:val="auto"/>
          <w:sz w:val="24"/>
          <w:highlight w:val="none"/>
        </w:rPr>
        <w:t>和送达</w:t>
      </w:r>
      <w:bookmarkEnd w:id="243"/>
      <w:bookmarkEnd w:id="244"/>
      <w:bookmarkEnd w:id="245"/>
    </w:p>
    <w:p w14:paraId="7AD29EFE">
      <w:pPr>
        <w:wordWrap w:val="0"/>
        <w:spacing w:line="360" w:lineRule="auto"/>
        <w:ind w:firstLine="480" w:firstLineChars="200"/>
        <w:rPr>
          <w:rFonts w:ascii="宋体" w:hAnsi="宋体" w:cs="宋体"/>
          <w:color w:val="auto"/>
          <w:sz w:val="24"/>
          <w:highlight w:val="none"/>
        </w:rPr>
      </w:pPr>
      <w:bookmarkStart w:id="246" w:name="_Toc6698"/>
      <w:bookmarkStart w:id="247" w:name="_Toc3135"/>
      <w:bookmarkStart w:id="248" w:name="_Toc259093691"/>
      <w:bookmarkStart w:id="249" w:name="_Toc487900372"/>
      <w:bookmarkStart w:id="250" w:name="_Toc27970126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246"/>
      <w:bookmarkEnd w:id="247"/>
    </w:p>
    <w:p w14:paraId="14B04C95">
      <w:pPr>
        <w:wordWrap w:val="0"/>
        <w:spacing w:line="360" w:lineRule="auto"/>
        <w:ind w:firstLine="480" w:firstLineChars="200"/>
        <w:rPr>
          <w:rFonts w:ascii="宋体" w:hAnsi="宋体" w:cs="宋体"/>
          <w:color w:val="auto"/>
          <w:sz w:val="24"/>
          <w:highlight w:val="none"/>
        </w:rPr>
      </w:pPr>
      <w:bookmarkStart w:id="251" w:name="_Toc23294"/>
      <w:bookmarkStart w:id="252"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1"/>
      <w:bookmarkEnd w:id="252"/>
    </w:p>
    <w:p w14:paraId="73974880">
      <w:pPr>
        <w:wordWrap w:val="0"/>
        <w:spacing w:line="360" w:lineRule="auto"/>
        <w:ind w:firstLine="482" w:firstLineChars="200"/>
        <w:rPr>
          <w:rFonts w:ascii="宋体" w:hAnsi="宋体" w:cs="宋体"/>
          <w:b/>
          <w:color w:val="auto"/>
          <w:sz w:val="24"/>
          <w:highlight w:val="none"/>
        </w:rPr>
      </w:pPr>
      <w:bookmarkStart w:id="253" w:name="_Toc18540"/>
      <w:bookmarkStart w:id="254" w:name="_Toc30599"/>
      <w:bookmarkStart w:id="255" w:name="_Toc4355"/>
      <w:r>
        <w:rPr>
          <w:rFonts w:hint="eastAsia" w:ascii="宋体" w:hAnsi="宋体" w:cs="宋体"/>
          <w:b/>
          <w:color w:val="auto"/>
          <w:sz w:val="24"/>
          <w:highlight w:val="none"/>
        </w:rPr>
        <w:t>2.19 计量单位</w:t>
      </w:r>
      <w:bookmarkEnd w:id="248"/>
      <w:bookmarkEnd w:id="249"/>
      <w:bookmarkEnd w:id="250"/>
      <w:bookmarkEnd w:id="253"/>
      <w:bookmarkEnd w:id="254"/>
      <w:bookmarkEnd w:id="255"/>
    </w:p>
    <w:p w14:paraId="5898D08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C7D7B92">
      <w:pPr>
        <w:wordWrap w:val="0"/>
        <w:spacing w:line="360" w:lineRule="auto"/>
        <w:ind w:firstLine="482" w:firstLineChars="200"/>
        <w:rPr>
          <w:rFonts w:ascii="宋体" w:hAnsi="宋体" w:cs="宋体"/>
          <w:b/>
          <w:color w:val="auto"/>
          <w:sz w:val="24"/>
          <w:highlight w:val="none"/>
        </w:rPr>
      </w:pPr>
      <w:bookmarkStart w:id="256" w:name="_Toc12773"/>
      <w:bookmarkStart w:id="257" w:name="_Toc487900373"/>
      <w:bookmarkStart w:id="258" w:name="_Toc10330"/>
      <w:bookmarkStart w:id="259" w:name="_Toc279701263"/>
      <w:bookmarkStart w:id="260" w:name="_Toc18567"/>
      <w:bookmarkStart w:id="261" w:name="_Toc259093692"/>
      <w:r>
        <w:rPr>
          <w:rFonts w:hint="eastAsia" w:ascii="宋体" w:hAnsi="宋体" w:cs="宋体"/>
          <w:b/>
          <w:color w:val="auto"/>
          <w:sz w:val="24"/>
          <w:highlight w:val="none"/>
        </w:rPr>
        <w:t>2.20 合同使用的文字和适用的法律</w:t>
      </w:r>
      <w:bookmarkEnd w:id="256"/>
      <w:bookmarkEnd w:id="257"/>
      <w:bookmarkEnd w:id="258"/>
      <w:bookmarkEnd w:id="259"/>
      <w:bookmarkEnd w:id="260"/>
      <w:bookmarkEnd w:id="261"/>
    </w:p>
    <w:p w14:paraId="4B49860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1804FA5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3C575182">
      <w:pPr>
        <w:wordWrap w:val="0"/>
        <w:spacing w:line="360" w:lineRule="auto"/>
        <w:ind w:firstLine="482" w:firstLineChars="200"/>
        <w:rPr>
          <w:rFonts w:ascii="宋体" w:hAnsi="宋体" w:cs="宋体"/>
          <w:b/>
          <w:color w:val="auto"/>
          <w:sz w:val="24"/>
          <w:highlight w:val="none"/>
        </w:rPr>
      </w:pPr>
      <w:bookmarkStart w:id="262" w:name="_Toc259093693"/>
      <w:bookmarkStart w:id="263" w:name="_Toc279701264"/>
      <w:bookmarkStart w:id="264" w:name="_Toc16673"/>
      <w:bookmarkStart w:id="265" w:name="_Toc12004"/>
      <w:bookmarkStart w:id="266" w:name="_Toc3148"/>
      <w:bookmarkStart w:id="267" w:name="_Toc487900374"/>
      <w:r>
        <w:rPr>
          <w:rFonts w:hint="eastAsia" w:ascii="宋体" w:hAnsi="宋体" w:cs="宋体"/>
          <w:b/>
          <w:color w:val="auto"/>
          <w:sz w:val="24"/>
          <w:highlight w:val="none"/>
        </w:rPr>
        <w:t>2.21 履约保证金</w:t>
      </w:r>
      <w:bookmarkEnd w:id="262"/>
      <w:bookmarkEnd w:id="263"/>
      <w:bookmarkEnd w:id="264"/>
      <w:bookmarkEnd w:id="265"/>
      <w:bookmarkEnd w:id="266"/>
    </w:p>
    <w:p w14:paraId="4DBBD45C">
      <w:pPr>
        <w:wordWrap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4DF8DFFF">
      <w:pPr>
        <w:wordWrap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2BBA3D20">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□否）为中小企业“政采贷”可融资合同，关于中小企业信用融资事项见采购文件“投标人须知正文”。</w:t>
      </w:r>
    </w:p>
    <w:p w14:paraId="440D1989">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67"/>
    <w:p w14:paraId="73ED1331">
      <w:pPr>
        <w:wordWrap w:val="0"/>
        <w:spacing w:line="360" w:lineRule="auto"/>
        <w:ind w:firstLine="482" w:firstLineChars="200"/>
        <w:rPr>
          <w:rFonts w:ascii="宋体" w:hAnsi="宋体" w:cs="宋体"/>
          <w:b/>
          <w:color w:val="auto"/>
          <w:sz w:val="24"/>
          <w:highlight w:val="none"/>
        </w:rPr>
      </w:pPr>
      <w:bookmarkStart w:id="268" w:name="_Toc14001"/>
      <w:bookmarkStart w:id="269" w:name="_Toc19890"/>
      <w:bookmarkStart w:id="270" w:name="_Toc6885"/>
      <w:r>
        <w:rPr>
          <w:rFonts w:hint="eastAsia" w:ascii="宋体" w:hAnsi="宋体" w:cs="宋体"/>
          <w:b/>
          <w:color w:val="auto"/>
          <w:sz w:val="24"/>
          <w:highlight w:val="none"/>
        </w:rPr>
        <w:t>2.23 合同份数</w:t>
      </w:r>
      <w:bookmarkEnd w:id="268"/>
      <w:bookmarkEnd w:id="269"/>
      <w:bookmarkEnd w:id="270"/>
    </w:p>
    <w:p w14:paraId="02918EE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1B701B25">
      <w:pPr>
        <w:wordWrap w:val="0"/>
        <w:spacing w:line="360" w:lineRule="auto"/>
        <w:jc w:val="center"/>
        <w:rPr>
          <w:rFonts w:ascii="宋体" w:hAnsi="宋体" w:cs="宋体"/>
          <w:b/>
          <w:color w:val="auto"/>
          <w:sz w:val="28"/>
          <w:szCs w:val="28"/>
          <w:highlight w:val="none"/>
        </w:rPr>
      </w:pPr>
      <w:r>
        <w:rPr>
          <w:rFonts w:hint="eastAsia" w:ascii="宋体" w:hAnsi="宋体" w:cs="宋体"/>
          <w:color w:val="auto"/>
          <w:highlight w:val="none"/>
        </w:rPr>
        <w:br w:type="page"/>
      </w:r>
      <w:bookmarkStart w:id="271" w:name="_Toc331685784"/>
      <w:r>
        <w:rPr>
          <w:rFonts w:hint="eastAsia" w:ascii="宋体" w:hAnsi="宋体" w:cs="宋体"/>
          <w:b/>
          <w:color w:val="auto"/>
          <w:sz w:val="28"/>
          <w:szCs w:val="28"/>
          <w:highlight w:val="none"/>
        </w:rPr>
        <w:t>第三部分  合同专用条款</w:t>
      </w:r>
      <w:bookmarkEnd w:id="271"/>
    </w:p>
    <w:p w14:paraId="187D6BD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7A4CDCB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3.1具有知识产权的标的物知识产权归属：</w:t>
      </w:r>
    </w:p>
    <w:p w14:paraId="601887C6">
      <w:pPr>
        <w:wordWrap w:val="0"/>
        <w:spacing w:line="360" w:lineRule="auto"/>
        <w:ind w:firstLine="480" w:firstLineChars="200"/>
        <w:rPr>
          <w:rFonts w:ascii="宋体" w:hAnsi="宋体" w:cs="宋体"/>
          <w:color w:val="auto"/>
          <w:sz w:val="24"/>
          <w:highlight w:val="none"/>
        </w:rPr>
      </w:pPr>
    </w:p>
    <w:p w14:paraId="076FAC6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3.2包装和装运专用条款（如果有）：</w:t>
      </w:r>
    </w:p>
    <w:p w14:paraId="3BF59BD4">
      <w:pPr>
        <w:wordWrap w:val="0"/>
        <w:spacing w:line="360" w:lineRule="auto"/>
        <w:ind w:firstLine="480" w:firstLineChars="200"/>
        <w:rPr>
          <w:rFonts w:ascii="宋体" w:hAnsi="宋体" w:cs="宋体"/>
          <w:color w:val="auto"/>
          <w:sz w:val="24"/>
          <w:highlight w:val="none"/>
        </w:rPr>
      </w:pPr>
    </w:p>
    <w:p w14:paraId="078997E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3.3装运标的物的要求和通知：</w:t>
      </w:r>
    </w:p>
    <w:p w14:paraId="37CA39B9">
      <w:pPr>
        <w:wordWrap w:val="0"/>
        <w:spacing w:line="360" w:lineRule="auto"/>
        <w:ind w:firstLine="480" w:firstLineChars="200"/>
        <w:rPr>
          <w:rFonts w:ascii="宋体" w:hAnsi="宋体" w:cs="宋体"/>
          <w:color w:val="auto"/>
          <w:sz w:val="24"/>
          <w:highlight w:val="none"/>
        </w:rPr>
      </w:pPr>
    </w:p>
    <w:p w14:paraId="12BF9854">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13007E31">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元）。本项目采用以下勾选结算方式进行支付：</w:t>
      </w:r>
    </w:p>
    <w:p w14:paraId="726AA025">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33230B4E">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444F1B01">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42A309E1">
      <w:pPr>
        <w:wordWrap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03CF0B02">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0D0C07E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甲方无故逾期支付服务费用的，按照每逾期一日支付欠付服务费额度的（根据项目实际填写，一般为万分之五）</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承担违约责任，违约金上限按照《合同书》约定执行。</w:t>
      </w:r>
    </w:p>
    <w:p w14:paraId="4B74EEE7">
      <w:pPr>
        <w:wordWrap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3DE27AAD">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1525774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6728201A">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1708514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3.5.1受不可抗力影响的一方在不可抗力发生后，应在日内（根据项目实际填写）以书面形式通知对方当事人，并在日内，将有关部门出具的证明文件送达对方当事人。</w:t>
      </w:r>
    </w:p>
    <w:p w14:paraId="6042C94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3.5.2因不可抗力致使合同有变更必要的，双方当事人应在日内（根据项目实际填写）以书面形式变更合同；</w:t>
      </w:r>
    </w:p>
    <w:p w14:paraId="64CEABB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0F4C77D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检验和验收标准、程序等具体内容以及前述验收书的效力：</w:t>
      </w:r>
    </w:p>
    <w:p w14:paraId="13A6DC8B">
      <w:pPr>
        <w:wordWrap w:val="0"/>
        <w:spacing w:line="360" w:lineRule="auto"/>
        <w:ind w:firstLine="480" w:firstLineChars="200"/>
        <w:rPr>
          <w:rFonts w:ascii="宋体" w:hAnsi="宋体" w:cs="宋体"/>
          <w:color w:val="auto"/>
          <w:sz w:val="24"/>
          <w:highlight w:val="none"/>
        </w:rPr>
      </w:pPr>
    </w:p>
    <w:p w14:paraId="5A147E6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3.5.5 其他：</w:t>
      </w:r>
    </w:p>
    <w:p w14:paraId="60A470D7">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2CDCD8B7">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547BD24">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47C3BB7E">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4E538135">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3.6.4验收产生的费用首次验收费用由甲方承担，如首次验收不合格，后续验收费用由乙方支付。</w:t>
      </w:r>
    </w:p>
    <w:p w14:paraId="09345693">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03F0A240">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3695DA18">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19"/>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06E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76EB9BA9">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5892E6B7">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0A7AAA20">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49B2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8C71757">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vAlign w:val="center"/>
          </w:tcPr>
          <w:p w14:paraId="459257AB">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交付标的物数量</w:t>
            </w:r>
          </w:p>
        </w:tc>
        <w:tc>
          <w:tcPr>
            <w:tcW w:w="5930" w:type="dxa"/>
            <w:tcBorders>
              <w:top w:val="single" w:color="auto" w:sz="4" w:space="0"/>
              <w:left w:val="single" w:color="auto" w:sz="4" w:space="0"/>
              <w:bottom w:val="single" w:color="auto" w:sz="4" w:space="0"/>
              <w:right w:val="single" w:color="auto" w:sz="4" w:space="0"/>
            </w:tcBorders>
            <w:vAlign w:val="center"/>
          </w:tcPr>
          <w:p w14:paraId="1E0DD2E0">
            <w:pPr>
              <w:widowControl/>
              <w:wordWrap w:val="0"/>
              <w:spacing w:line="360" w:lineRule="auto"/>
              <w:ind w:firstLine="200"/>
              <w:jc w:val="center"/>
              <w:rPr>
                <w:rFonts w:ascii="宋体" w:hAnsi="宋体" w:cs="宋体"/>
                <w:color w:val="auto"/>
                <w:kern w:val="0"/>
                <w:sz w:val="24"/>
                <w:highlight w:val="none"/>
              </w:rPr>
            </w:pPr>
          </w:p>
        </w:tc>
      </w:tr>
      <w:tr w14:paraId="77D5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A422B9A">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vAlign w:val="center"/>
          </w:tcPr>
          <w:p w14:paraId="777F3CA1">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53335970">
            <w:pPr>
              <w:widowControl/>
              <w:wordWrap w:val="0"/>
              <w:spacing w:line="360" w:lineRule="auto"/>
              <w:ind w:firstLine="200"/>
              <w:jc w:val="center"/>
              <w:rPr>
                <w:rFonts w:ascii="宋体" w:hAnsi="宋体" w:cs="宋体"/>
                <w:color w:val="auto"/>
                <w:kern w:val="0"/>
                <w:sz w:val="24"/>
                <w:highlight w:val="none"/>
              </w:rPr>
            </w:pPr>
          </w:p>
        </w:tc>
      </w:tr>
      <w:tr w14:paraId="1AF7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C88C2EF">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vAlign w:val="center"/>
          </w:tcPr>
          <w:p w14:paraId="331B24F3">
            <w:pPr>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7B841800">
            <w:pPr>
              <w:pStyle w:val="9"/>
              <w:wordWrap w:val="0"/>
              <w:spacing w:after="0" w:line="360" w:lineRule="auto"/>
              <w:ind w:firstLine="200"/>
              <w:jc w:val="left"/>
              <w:rPr>
                <w:rFonts w:ascii="宋体" w:hAnsi="宋体" w:cs="宋体"/>
                <w:color w:val="auto"/>
                <w:highlight w:val="none"/>
              </w:rPr>
            </w:pPr>
          </w:p>
        </w:tc>
      </w:tr>
      <w:tr w14:paraId="1F62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186DB3DB">
            <w:pPr>
              <w:widowControl/>
              <w:wordWrap w:val="0"/>
              <w:spacing w:line="360"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vAlign w:val="center"/>
          </w:tcPr>
          <w:p w14:paraId="57D79C50">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vAlign w:val="center"/>
          </w:tcPr>
          <w:p w14:paraId="7025B4AF">
            <w:pPr>
              <w:widowControl/>
              <w:wordWrap w:val="0"/>
              <w:spacing w:line="360" w:lineRule="auto"/>
              <w:ind w:firstLine="200"/>
              <w:jc w:val="center"/>
              <w:rPr>
                <w:rFonts w:ascii="宋体" w:hAnsi="宋体" w:cs="宋体"/>
                <w:color w:val="auto"/>
                <w:kern w:val="0"/>
                <w:sz w:val="24"/>
                <w:highlight w:val="none"/>
              </w:rPr>
            </w:pPr>
          </w:p>
        </w:tc>
      </w:tr>
      <w:tr w14:paraId="7D5D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7E7A143A">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6</w:t>
            </w:r>
          </w:p>
        </w:tc>
        <w:tc>
          <w:tcPr>
            <w:tcW w:w="1914" w:type="dxa"/>
            <w:tcBorders>
              <w:top w:val="single" w:color="auto" w:sz="4" w:space="0"/>
              <w:left w:val="single" w:color="auto" w:sz="4" w:space="0"/>
              <w:bottom w:val="single" w:color="auto" w:sz="4" w:space="0"/>
              <w:right w:val="single" w:color="auto" w:sz="4" w:space="0"/>
            </w:tcBorders>
            <w:vAlign w:val="center"/>
          </w:tcPr>
          <w:p w14:paraId="22DF2F3B">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573B74F9">
            <w:pPr>
              <w:widowControl/>
              <w:wordWrap w:val="0"/>
              <w:spacing w:line="360" w:lineRule="auto"/>
              <w:ind w:firstLine="200"/>
              <w:jc w:val="left"/>
              <w:rPr>
                <w:rFonts w:ascii="宋体" w:hAnsi="宋体" w:cs="宋体"/>
                <w:color w:val="auto"/>
                <w:kern w:val="0"/>
                <w:sz w:val="24"/>
                <w:highlight w:val="none"/>
              </w:rPr>
            </w:pPr>
          </w:p>
        </w:tc>
      </w:tr>
    </w:tbl>
    <w:p w14:paraId="48C7A014">
      <w:pPr>
        <w:tabs>
          <w:tab w:val="left" w:pos="904"/>
        </w:tabs>
        <w:wordWrap w:val="0"/>
        <w:snapToGrid w:val="0"/>
        <w:spacing w:line="360" w:lineRule="auto"/>
        <w:ind w:firstLine="480" w:firstLineChars="200"/>
        <w:jc w:val="left"/>
        <w:rPr>
          <w:rFonts w:ascii="宋体" w:hAnsi="宋体" w:cs="宋体"/>
          <w:color w:val="auto"/>
          <w:sz w:val="24"/>
          <w:highlight w:val="none"/>
        </w:rPr>
      </w:pPr>
    </w:p>
    <w:p w14:paraId="1EDA097A">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3.6.7验收资料要求</w:t>
      </w:r>
    </w:p>
    <w:p w14:paraId="309374E1">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0D603904">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（1）采购文件；</w:t>
      </w:r>
    </w:p>
    <w:p w14:paraId="13F5E4C2">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（2）投标文件；</w:t>
      </w:r>
    </w:p>
    <w:p w14:paraId="685DCD28">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（3）采购合同；</w:t>
      </w:r>
    </w:p>
    <w:p w14:paraId="622E2E20">
      <w:pPr>
        <w:pageBreakBefore w:val="0"/>
        <w:tabs>
          <w:tab w:val="left" w:pos="904"/>
        </w:tabs>
        <w:wordWrap w:val="0"/>
        <w:overflowPunct/>
        <w:topLinePunct w:val="0"/>
        <w:bidi w:val="0"/>
        <w:adjustRightInd w:val="0"/>
        <w:snapToGrid w:val="0"/>
        <w:spacing w:line="360" w:lineRule="auto"/>
        <w:ind w:firstLine="240" w:firstLineChars="100"/>
        <w:jc w:val="left"/>
        <w:rPr>
          <w:rFonts w:ascii="宋体" w:hAnsi="宋体" w:cs="宋体"/>
          <w:b/>
          <w:color w:val="auto"/>
          <w:sz w:val="36"/>
          <w:szCs w:val="20"/>
          <w:highlight w:val="none"/>
        </w:rPr>
      </w:pPr>
      <w:r>
        <w:rPr>
          <w:rFonts w:hint="eastAsia" w:ascii="宋体" w:hAnsi="宋体" w:cs="宋体"/>
          <w:color w:val="auto"/>
          <w:sz w:val="24"/>
          <w:highlight w:val="none"/>
        </w:rPr>
        <w:t>（4）其他需提供的相关材料。</w:t>
      </w:r>
    </w:p>
    <w:p w14:paraId="2F5B7F06">
      <w:pPr>
        <w:pageBreakBefore w:val="0"/>
        <w:widowControl/>
        <w:wordWrap w:val="0"/>
        <w:overflowPunct/>
        <w:topLinePunct w:val="0"/>
        <w:bidi w:val="0"/>
        <w:spacing w:line="360" w:lineRule="auto"/>
        <w:jc w:val="left"/>
        <w:rPr>
          <w:rFonts w:ascii="宋体" w:hAnsi="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7E86DA1F">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2770C14A">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6468CB27">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6026013D">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2113F188">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750636AB">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2A8C4815">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6EDC72C3">
      <w:pPr>
        <w:pStyle w:val="12"/>
        <w:pageBreakBefore w:val="0"/>
        <w:tabs>
          <w:tab w:val="left" w:pos="2472"/>
        </w:tabs>
        <w:wordWrap w:val="0"/>
        <w:overflowPunct/>
        <w:topLinePunct w:val="0"/>
        <w:bidi w:val="0"/>
        <w:spacing w:line="360" w:lineRule="auto"/>
        <w:jc w:val="center"/>
        <w:outlineLvl w:val="0"/>
        <w:rPr>
          <w:rFonts w:hAnsi="宋体" w:cs="宋体"/>
          <w:b/>
          <w:color w:val="auto"/>
          <w:sz w:val="36"/>
          <w:highlight w:val="none"/>
        </w:rPr>
      </w:pPr>
      <w:bookmarkStart w:id="272" w:name="_Toc2856"/>
      <w:r>
        <w:rPr>
          <w:rFonts w:hint="eastAsia" w:hAnsi="宋体" w:cs="宋体"/>
          <w:b/>
          <w:color w:val="auto"/>
          <w:sz w:val="36"/>
          <w:highlight w:val="none"/>
        </w:rPr>
        <w:t>第六章 投标文件格式</w:t>
      </w:r>
      <w:bookmarkEnd w:id="272"/>
    </w:p>
    <w:p w14:paraId="30B57B48">
      <w:pPr>
        <w:pageBreakBefore w:val="0"/>
        <w:widowControl/>
        <w:wordWrap w:val="0"/>
        <w:overflowPunct/>
        <w:topLinePunct w:val="0"/>
        <w:bidi w:val="0"/>
        <w:spacing w:line="360" w:lineRule="auto"/>
        <w:jc w:val="left"/>
        <w:rPr>
          <w:rFonts w:ascii="宋体" w:hAnsi="宋体" w:cs="宋体"/>
          <w:color w:val="auto"/>
          <w:szCs w:val="20"/>
          <w:highlight w:val="none"/>
        </w:rPr>
        <w:sectPr>
          <w:pgSz w:w="11906" w:h="16838"/>
          <w:pgMar w:top="1440" w:right="1080" w:bottom="1440" w:left="1080" w:header="720" w:footer="720" w:gutter="0"/>
          <w:pgNumType w:fmt="decimal"/>
          <w:cols w:space="720" w:num="1"/>
          <w:docGrid w:type="lines" w:linePitch="331" w:charSpace="0"/>
        </w:sectPr>
      </w:pPr>
    </w:p>
    <w:p w14:paraId="44E72A62">
      <w:pPr>
        <w:pStyle w:val="12"/>
        <w:pageBreakBefore w:val="0"/>
        <w:wordWrap w:val="0"/>
        <w:overflowPunct/>
        <w:topLinePunct w:val="0"/>
        <w:bidi w:val="0"/>
        <w:spacing w:line="360" w:lineRule="auto"/>
        <w:ind w:firstLine="551" w:firstLineChars="196"/>
        <w:jc w:val="center"/>
        <w:outlineLvl w:val="1"/>
        <w:rPr>
          <w:rFonts w:hAnsi="宋体" w:cs="宋体"/>
          <w:b/>
          <w:bCs/>
          <w:color w:val="auto"/>
          <w:sz w:val="28"/>
          <w:szCs w:val="28"/>
          <w:highlight w:val="none"/>
        </w:rPr>
      </w:pPr>
      <w:bookmarkStart w:id="273" w:name="_Toc13658"/>
      <w:r>
        <w:rPr>
          <w:rFonts w:hint="eastAsia" w:hAnsi="宋体" w:cs="宋体"/>
          <w:b/>
          <w:bCs/>
          <w:color w:val="auto"/>
          <w:sz w:val="28"/>
          <w:szCs w:val="28"/>
          <w:highlight w:val="none"/>
        </w:rPr>
        <w:t>第一节 投标文件外层包装封面</w:t>
      </w:r>
      <w:bookmarkEnd w:id="273"/>
    </w:p>
    <w:p w14:paraId="1316C817">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2F9BDFD9">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6C56326A">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28159763">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1795A479">
      <w:pPr>
        <w:pageBreakBefore w:val="0"/>
        <w:wordWrap w:val="0"/>
        <w:overflowPunct/>
        <w:topLinePunct w:val="0"/>
        <w:bidi w:val="0"/>
        <w:spacing w:line="360" w:lineRule="auto"/>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0546398D">
      <w:pPr>
        <w:pageBreakBefore w:val="0"/>
        <w:wordWrap w:val="0"/>
        <w:overflowPunct/>
        <w:topLinePunct w:val="0"/>
        <w:bidi w:val="0"/>
        <w:spacing w:line="360" w:lineRule="auto"/>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435A5EB7">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19"/>
        <w:tblW w:w="7773" w:type="dxa"/>
        <w:jc w:val="center"/>
        <w:tblLayout w:type="fixed"/>
        <w:tblCellMar>
          <w:top w:w="0" w:type="dxa"/>
          <w:left w:w="108" w:type="dxa"/>
          <w:bottom w:w="0" w:type="dxa"/>
          <w:right w:w="108" w:type="dxa"/>
        </w:tblCellMar>
      </w:tblPr>
      <w:tblGrid>
        <w:gridCol w:w="1601"/>
        <w:gridCol w:w="6172"/>
      </w:tblGrid>
      <w:tr w14:paraId="51C75CF7">
        <w:tblPrEx>
          <w:tblCellMar>
            <w:top w:w="0" w:type="dxa"/>
            <w:left w:w="108" w:type="dxa"/>
            <w:bottom w:w="0" w:type="dxa"/>
            <w:right w:w="108" w:type="dxa"/>
          </w:tblCellMar>
        </w:tblPrEx>
        <w:trPr>
          <w:jc w:val="center"/>
        </w:trPr>
        <w:tc>
          <w:tcPr>
            <w:tcW w:w="1601" w:type="dxa"/>
            <w:vAlign w:val="bottom"/>
          </w:tcPr>
          <w:p w14:paraId="427E3DC5">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4F51C884">
            <w:pPr>
              <w:pageBreakBefore w:val="0"/>
              <w:wordWrap w:val="0"/>
              <w:overflowPunct/>
              <w:topLinePunct w:val="0"/>
              <w:bidi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3A68EB11">
        <w:tblPrEx>
          <w:tblCellMar>
            <w:top w:w="0" w:type="dxa"/>
            <w:left w:w="108" w:type="dxa"/>
            <w:bottom w:w="0" w:type="dxa"/>
            <w:right w:w="108" w:type="dxa"/>
          </w:tblCellMar>
        </w:tblPrEx>
        <w:trPr>
          <w:jc w:val="center"/>
        </w:trPr>
        <w:tc>
          <w:tcPr>
            <w:tcW w:w="1601" w:type="dxa"/>
            <w:vAlign w:val="bottom"/>
          </w:tcPr>
          <w:p w14:paraId="321A634D">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采购人式：</w:t>
            </w:r>
          </w:p>
        </w:tc>
        <w:tc>
          <w:tcPr>
            <w:tcW w:w="6172" w:type="dxa"/>
            <w:tcBorders>
              <w:top w:val="single" w:color="000000" w:sz="4" w:space="0"/>
              <w:left w:val="nil"/>
              <w:bottom w:val="single" w:color="000000" w:sz="4" w:space="0"/>
              <w:right w:val="nil"/>
            </w:tcBorders>
            <w:vAlign w:val="bottom"/>
          </w:tcPr>
          <w:p w14:paraId="4EC0C7FA">
            <w:pPr>
              <w:pageBreakBefore w:val="0"/>
              <w:wordWrap w:val="0"/>
              <w:overflowPunct/>
              <w:topLinePunct w:val="0"/>
              <w:bidi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27293204">
        <w:tblPrEx>
          <w:tblCellMar>
            <w:top w:w="0" w:type="dxa"/>
            <w:left w:w="108" w:type="dxa"/>
            <w:bottom w:w="0" w:type="dxa"/>
            <w:right w:w="108" w:type="dxa"/>
          </w:tblCellMar>
        </w:tblPrEx>
        <w:trPr>
          <w:jc w:val="center"/>
        </w:trPr>
        <w:tc>
          <w:tcPr>
            <w:tcW w:w="1601" w:type="dxa"/>
            <w:vAlign w:val="bottom"/>
          </w:tcPr>
          <w:p w14:paraId="5EACC412">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155F19C1">
            <w:pPr>
              <w:pageBreakBefore w:val="0"/>
              <w:wordWrap w:val="0"/>
              <w:overflowPunct/>
              <w:topLinePunct w:val="0"/>
              <w:bidi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0CD90B21">
        <w:tblPrEx>
          <w:tblCellMar>
            <w:top w:w="0" w:type="dxa"/>
            <w:left w:w="108" w:type="dxa"/>
            <w:bottom w:w="0" w:type="dxa"/>
            <w:right w:w="108" w:type="dxa"/>
          </w:tblCellMar>
        </w:tblPrEx>
        <w:trPr>
          <w:jc w:val="center"/>
        </w:trPr>
        <w:tc>
          <w:tcPr>
            <w:tcW w:w="1601" w:type="dxa"/>
            <w:vAlign w:val="bottom"/>
          </w:tcPr>
          <w:p w14:paraId="44F17FD1">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7BC9A468">
            <w:pPr>
              <w:pageBreakBefore w:val="0"/>
              <w:wordWrap w:val="0"/>
              <w:overflowPunct/>
              <w:topLinePunct w:val="0"/>
              <w:bidi w:val="0"/>
              <w:spacing w:line="360" w:lineRule="auto"/>
              <w:jc w:val="left"/>
              <w:rPr>
                <w:rFonts w:ascii="宋体" w:hAnsi="宋体" w:cs="宋体"/>
                <w:color w:val="auto"/>
                <w:sz w:val="24"/>
                <w:highlight w:val="none"/>
              </w:rPr>
            </w:pPr>
          </w:p>
        </w:tc>
      </w:tr>
      <w:tr w14:paraId="761196B0">
        <w:tblPrEx>
          <w:tblCellMar>
            <w:top w:w="0" w:type="dxa"/>
            <w:left w:w="108" w:type="dxa"/>
            <w:bottom w:w="0" w:type="dxa"/>
            <w:right w:w="108" w:type="dxa"/>
          </w:tblCellMar>
        </w:tblPrEx>
        <w:trPr>
          <w:jc w:val="center"/>
        </w:trPr>
        <w:tc>
          <w:tcPr>
            <w:tcW w:w="1601" w:type="dxa"/>
            <w:vAlign w:val="bottom"/>
          </w:tcPr>
          <w:p w14:paraId="3710180E">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4110EF85">
            <w:pPr>
              <w:pageBreakBefore w:val="0"/>
              <w:wordWrap w:val="0"/>
              <w:overflowPunct/>
              <w:topLinePunct w:val="0"/>
              <w:bidi w:val="0"/>
              <w:spacing w:line="360" w:lineRule="auto"/>
              <w:jc w:val="left"/>
              <w:rPr>
                <w:rFonts w:ascii="宋体" w:hAnsi="宋体" w:cs="宋体"/>
                <w:color w:val="auto"/>
                <w:sz w:val="24"/>
                <w:highlight w:val="none"/>
              </w:rPr>
            </w:pPr>
          </w:p>
        </w:tc>
      </w:tr>
      <w:tr w14:paraId="21541CDC">
        <w:tblPrEx>
          <w:tblCellMar>
            <w:top w:w="0" w:type="dxa"/>
            <w:left w:w="108" w:type="dxa"/>
            <w:bottom w:w="0" w:type="dxa"/>
            <w:right w:w="108" w:type="dxa"/>
          </w:tblCellMar>
        </w:tblPrEx>
        <w:trPr>
          <w:jc w:val="center"/>
        </w:trPr>
        <w:tc>
          <w:tcPr>
            <w:tcW w:w="1601" w:type="dxa"/>
            <w:vAlign w:val="bottom"/>
          </w:tcPr>
          <w:p w14:paraId="1A9774B1">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3343EE36">
            <w:pPr>
              <w:pageBreakBefore w:val="0"/>
              <w:wordWrap w:val="0"/>
              <w:overflowPunct/>
              <w:topLinePunct w:val="0"/>
              <w:bidi w:val="0"/>
              <w:spacing w:line="360" w:lineRule="auto"/>
              <w:jc w:val="left"/>
              <w:rPr>
                <w:rFonts w:ascii="宋体" w:hAnsi="宋体" w:cs="宋体"/>
                <w:color w:val="auto"/>
                <w:sz w:val="24"/>
                <w:highlight w:val="none"/>
              </w:rPr>
            </w:pPr>
          </w:p>
        </w:tc>
      </w:tr>
    </w:tbl>
    <w:p w14:paraId="1F98426F">
      <w:pPr>
        <w:pageBreakBefore w:val="0"/>
        <w:wordWrap w:val="0"/>
        <w:overflowPunct/>
        <w:topLinePunct w:val="0"/>
        <w:bidi w:val="0"/>
        <w:spacing w:line="360" w:lineRule="auto"/>
        <w:ind w:firstLine="4200" w:firstLineChars="1750"/>
        <w:rPr>
          <w:rFonts w:ascii="宋体" w:hAnsi="宋体" w:cs="宋体"/>
          <w:color w:val="auto"/>
          <w:sz w:val="24"/>
          <w:highlight w:val="none"/>
        </w:rPr>
      </w:pPr>
    </w:p>
    <w:p w14:paraId="182CED33">
      <w:pPr>
        <w:pageBreakBefore w:val="0"/>
        <w:wordWrap w:val="0"/>
        <w:overflowPunct/>
        <w:topLinePunct w:val="0"/>
        <w:bidi w:val="0"/>
        <w:spacing w:line="360" w:lineRule="auto"/>
        <w:ind w:firstLine="4200" w:firstLineChars="1750"/>
        <w:rPr>
          <w:rFonts w:ascii="宋体" w:hAnsi="宋体" w:cs="宋体"/>
          <w:color w:val="auto"/>
          <w:sz w:val="24"/>
          <w:highlight w:val="none"/>
        </w:rPr>
      </w:pPr>
    </w:p>
    <w:p w14:paraId="2A6B19B5">
      <w:pPr>
        <w:pageBreakBefore w:val="0"/>
        <w:wordWrap w:val="0"/>
        <w:overflowPunct/>
        <w:topLinePunct w:val="0"/>
        <w:bidi w:val="0"/>
        <w:spacing w:line="360" w:lineRule="auto"/>
        <w:ind w:firstLine="4200" w:firstLineChars="1750"/>
        <w:rPr>
          <w:rFonts w:ascii="宋体" w:hAnsi="宋体" w:cs="宋体"/>
          <w:color w:val="auto"/>
          <w:sz w:val="24"/>
          <w:highlight w:val="none"/>
        </w:rPr>
      </w:pPr>
    </w:p>
    <w:p w14:paraId="679A5D40">
      <w:pPr>
        <w:pageBreakBefore w:val="0"/>
        <w:wordWrap w:val="0"/>
        <w:overflowPunct/>
        <w:topLinePunct w:val="0"/>
        <w:bidi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5732DDF0">
      <w:pPr>
        <w:pageBreakBefore w:val="0"/>
        <w:wordWrap w:val="0"/>
        <w:overflowPunct/>
        <w:topLinePunct w:val="0"/>
        <w:bidi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68C1864B">
      <w:pPr>
        <w:pageBreakBefore w:val="0"/>
        <w:widowControl/>
        <w:wordWrap w:val="0"/>
        <w:overflowPunct/>
        <w:topLinePunct w:val="0"/>
        <w:bidi w:val="0"/>
        <w:spacing w:line="360" w:lineRule="auto"/>
        <w:jc w:val="left"/>
        <w:rPr>
          <w:rFonts w:ascii="宋体" w:hAnsi="宋体" w:cs="宋体"/>
          <w:color w:val="auto"/>
          <w:sz w:val="24"/>
          <w:highlight w:val="none"/>
        </w:rPr>
        <w:sectPr>
          <w:pgSz w:w="11907" w:h="16840"/>
          <w:pgMar w:top="1440" w:right="1080" w:bottom="1440" w:left="1080" w:header="720" w:footer="720" w:gutter="0"/>
          <w:pgNumType w:fmt="decimal"/>
          <w:cols w:space="720" w:num="1"/>
        </w:sectPr>
      </w:pPr>
    </w:p>
    <w:p w14:paraId="3C8D8786">
      <w:pPr>
        <w:pStyle w:val="12"/>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274" w:name="_Toc20946"/>
      <w:r>
        <w:rPr>
          <w:rFonts w:hint="eastAsia" w:hAnsi="宋体" w:cs="宋体"/>
          <w:b/>
          <w:bCs/>
          <w:color w:val="auto"/>
          <w:sz w:val="28"/>
          <w:szCs w:val="28"/>
          <w:highlight w:val="none"/>
        </w:rPr>
        <w:t>第二节 资格证明文件格式</w:t>
      </w:r>
      <w:bookmarkEnd w:id="274"/>
    </w:p>
    <w:p w14:paraId="0CD6A8CC">
      <w:pPr>
        <w:pStyle w:val="12"/>
        <w:pageBreakBefore w:val="0"/>
        <w:wordWrap w:val="0"/>
        <w:overflowPunct/>
        <w:topLinePunct w:val="0"/>
        <w:bidi w:val="0"/>
        <w:spacing w:line="360" w:lineRule="auto"/>
        <w:ind w:firstLine="420"/>
        <w:rPr>
          <w:rFonts w:hAnsi="宋体" w:cs="宋体"/>
          <w:color w:val="auto"/>
          <w:sz w:val="30"/>
          <w:highlight w:val="none"/>
        </w:rPr>
      </w:pPr>
    </w:p>
    <w:p w14:paraId="6B28A896">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52A6A8F2">
      <w:pPr>
        <w:pageBreakBefore w:val="0"/>
        <w:wordWrap w:val="0"/>
        <w:overflowPunct/>
        <w:topLinePunct w:val="0"/>
        <w:bidi w:val="0"/>
        <w:snapToGrid w:val="0"/>
        <w:spacing w:line="360" w:lineRule="auto"/>
        <w:rPr>
          <w:rFonts w:ascii="宋体" w:hAnsi="宋体" w:cs="宋体"/>
          <w:color w:val="auto"/>
          <w:sz w:val="24"/>
          <w:szCs w:val="20"/>
          <w:highlight w:val="none"/>
        </w:rPr>
      </w:pPr>
    </w:p>
    <w:p w14:paraId="5111F2CB">
      <w:pPr>
        <w:pageBreakBefore w:val="0"/>
        <w:wordWrap w:val="0"/>
        <w:overflowPunct/>
        <w:topLinePunct w:val="0"/>
        <w:bidi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00C1FF43">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4720C4B1">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3F4FA719">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3B57B95C">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5E38A17">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F09DC4E">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03CD4BAD">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FBFF008">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DDFB934">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p>
    <w:p w14:paraId="3DBE748F">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6ECAA643">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5A827858">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14CEE210">
      <w:pPr>
        <w:pStyle w:val="7"/>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p>
    <w:p w14:paraId="425087F3">
      <w:pPr>
        <w:pStyle w:val="7"/>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639C32EF">
      <w:pPr>
        <w:pStyle w:val="7"/>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p>
    <w:p w14:paraId="272C4F79">
      <w:pPr>
        <w:pStyle w:val="7"/>
        <w:pageBreakBefore w:val="0"/>
        <w:wordWrap w:val="0"/>
        <w:overflowPunct/>
        <w:topLinePunct w:val="0"/>
        <w:bidi w:val="0"/>
        <w:snapToGrid w:val="0"/>
        <w:spacing w:line="360" w:lineRule="auto"/>
        <w:ind w:firstLine="960" w:firstLineChars="400"/>
        <w:rPr>
          <w:rFonts w:ascii="宋体" w:hAnsi="宋体" w:cs="宋体"/>
          <w:bCs/>
          <w:color w:val="auto"/>
          <w:sz w:val="24"/>
          <w:szCs w:val="24"/>
          <w:highlight w:val="none"/>
        </w:rPr>
      </w:pPr>
    </w:p>
    <w:p w14:paraId="14AE99FF">
      <w:pPr>
        <w:pageBreakBefore w:val="0"/>
        <w:wordWrap w:val="0"/>
        <w:overflowPunct/>
        <w:topLinePunct w:val="0"/>
        <w:bidi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339E8964">
      <w:pPr>
        <w:pageBreakBefore w:val="0"/>
        <w:widowControl/>
        <w:wordWrap w:val="0"/>
        <w:overflowPunct/>
        <w:topLinePunct w:val="0"/>
        <w:bidi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555CE49C">
      <w:pPr>
        <w:pageBreakBefore w:val="0"/>
        <w:wordWrap w:val="0"/>
        <w:overflowPunct/>
        <w:topLinePunct w:val="0"/>
        <w:bidi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1C2B4C0C">
      <w:pPr>
        <w:pageBreakBefore w:val="0"/>
        <w:wordWrap w:val="0"/>
        <w:overflowPunct/>
        <w:topLinePunct w:val="0"/>
        <w:bidi w:val="0"/>
        <w:snapToGrid w:val="0"/>
        <w:spacing w:line="360" w:lineRule="auto"/>
        <w:rPr>
          <w:rFonts w:ascii="宋体" w:hAnsi="宋体" w:cs="宋体"/>
          <w:color w:val="auto"/>
          <w:kern w:val="0"/>
          <w:sz w:val="24"/>
          <w:highlight w:val="none"/>
        </w:rPr>
      </w:pPr>
    </w:p>
    <w:p w14:paraId="3AEC5A6C">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0FD99C7D">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14669DB9">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68D5F56E">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sz w:val="24"/>
          <w:highlight w:val="none"/>
          <w:lang w:val="en-US" w:eastAsia="zh-CN"/>
        </w:rPr>
        <w:t>表</w:t>
      </w:r>
      <w:r>
        <w:rPr>
          <w:rFonts w:hint="eastAsia" w:ascii="宋体" w:hAnsi="宋体" w:cs="宋体"/>
          <w:color w:val="auto"/>
          <w:kern w:val="0"/>
          <w:sz w:val="24"/>
          <w:highlight w:val="none"/>
        </w:rPr>
        <w:t>…………………………………………………………（页码）</w:t>
      </w:r>
    </w:p>
    <w:p w14:paraId="039AF394">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43B80EA0">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46D5F4A9">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七、</w:t>
      </w:r>
      <w:r>
        <w:rPr>
          <w:rFonts w:hint="eastAsia" w:ascii="宋体" w:hAnsi="宋体" w:cs="宋体"/>
          <w:color w:val="auto"/>
          <w:kern w:val="0"/>
          <w:sz w:val="24"/>
          <w:highlight w:val="none"/>
        </w:rPr>
        <w:t>联合体协议书（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6C42F336">
      <w:pPr>
        <w:keepLines/>
        <w:pageBreakBefore w:val="0"/>
        <w:numPr>
          <w:ilvl w:val="0"/>
          <w:numId w:val="0"/>
        </w:numPr>
        <w:wordWrap w:val="0"/>
        <w:overflowPunct/>
        <w:topLinePunct w:val="0"/>
        <w:bidi w:val="0"/>
        <w:snapToGrid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八、</w:t>
      </w:r>
      <w:r>
        <w:rPr>
          <w:rFonts w:hint="eastAsia" w:ascii="宋体" w:hAnsi="宋体"/>
          <w:color w:val="auto"/>
          <w:sz w:val="24"/>
          <w:highlight w:val="none"/>
        </w:rPr>
        <w:t>除招标文件规定必须提供以外，投标人认为需要提供的其他证明材料</w:t>
      </w:r>
      <w:r>
        <w:rPr>
          <w:rFonts w:hint="eastAsia" w:ascii="宋体" w:hAnsi="宋体" w:cs="宋体"/>
          <w:color w:val="auto"/>
          <w:kern w:val="0"/>
          <w:sz w:val="24"/>
          <w:highlight w:val="none"/>
        </w:rPr>
        <w:t>………（页码）</w:t>
      </w:r>
    </w:p>
    <w:p w14:paraId="4020A018">
      <w:pPr>
        <w:keepLines/>
        <w:pageBreakBefore w:val="0"/>
        <w:numPr>
          <w:ilvl w:val="0"/>
          <w:numId w:val="0"/>
        </w:numPr>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30FB20B9">
      <w:pPr>
        <w:pageBreakBefore w:val="0"/>
        <w:widowControl/>
        <w:wordWrap w:val="0"/>
        <w:overflowPunct/>
        <w:topLinePunct w:val="0"/>
        <w:bidi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43EDB227">
      <w:pPr>
        <w:pageBreakBefore w:val="0"/>
        <w:wordWrap w:val="0"/>
        <w:overflowPunct/>
        <w:topLinePunct w:val="0"/>
        <w:bidi w:val="0"/>
        <w:snapToGrid w:val="0"/>
        <w:spacing w:line="360" w:lineRule="auto"/>
        <w:rPr>
          <w:rFonts w:ascii="宋体" w:hAnsi="宋体" w:cs="宋体"/>
          <w:b/>
          <w:color w:val="auto"/>
          <w:kern w:val="0"/>
          <w:sz w:val="32"/>
          <w:szCs w:val="32"/>
          <w:highlight w:val="none"/>
          <w:lang w:val="zh-CN"/>
        </w:rPr>
      </w:pPr>
    </w:p>
    <w:p w14:paraId="32519D10">
      <w:pPr>
        <w:pageBreakBefore w:val="0"/>
        <w:wordWrap w:val="0"/>
        <w:overflowPunct/>
        <w:topLinePunct w:val="0"/>
        <w:bidi w:val="0"/>
        <w:spacing w:line="360" w:lineRule="auto"/>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789F2ECB">
      <w:pPr>
        <w:pageBreakBefore w:val="0"/>
        <w:wordWrap w:val="0"/>
        <w:overflowPunct/>
        <w:topLinePunct w:val="0"/>
        <w:bidi w:val="0"/>
        <w:spacing w:line="360" w:lineRule="auto"/>
        <w:rPr>
          <w:rFonts w:ascii="宋体" w:hAnsi="宋体" w:cs="宋体"/>
          <w:b/>
          <w:color w:val="auto"/>
          <w:sz w:val="30"/>
          <w:szCs w:val="30"/>
          <w:highlight w:val="none"/>
        </w:rPr>
      </w:pPr>
    </w:p>
    <w:p w14:paraId="34CD461F">
      <w:pPr>
        <w:pageBreakBefore w:val="0"/>
        <w:wordWrap w:val="0"/>
        <w:overflowPunct/>
        <w:topLinePunct w:val="0"/>
        <w:bidi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622C5A53">
      <w:pPr>
        <w:pageBreakBefore w:val="0"/>
        <w:wordWrap w:val="0"/>
        <w:overflowPunct/>
        <w:topLinePunct w:val="0"/>
        <w:bidi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0EE43178">
      <w:pPr>
        <w:pageBreakBefore w:val="0"/>
        <w:wordWrap w:val="0"/>
        <w:overflowPunct/>
        <w:topLinePunct w:val="0"/>
        <w:bidi w:val="0"/>
        <w:spacing w:line="360" w:lineRule="auto"/>
        <w:jc w:val="center"/>
        <w:rPr>
          <w:rFonts w:ascii="宋体" w:hAnsi="宋体" w:cs="宋体"/>
          <w:b/>
          <w:color w:val="auto"/>
          <w:sz w:val="30"/>
          <w:szCs w:val="30"/>
          <w:highlight w:val="none"/>
        </w:rPr>
      </w:pPr>
    </w:p>
    <w:p w14:paraId="4F9AE1C7">
      <w:pPr>
        <w:pageBreakBefore w:val="0"/>
        <w:wordWrap w:val="0"/>
        <w:overflowPunct/>
        <w:topLinePunct w:val="0"/>
        <w:bidi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7013B145">
      <w:pPr>
        <w:pageBreakBefore w:val="0"/>
        <w:wordWrap w:val="0"/>
        <w:overflowPunct/>
        <w:topLinePunct w:val="0"/>
        <w:bidi w:val="0"/>
        <w:snapToGrid w:val="0"/>
        <w:spacing w:line="360" w:lineRule="auto"/>
        <w:ind w:firstLine="480" w:firstLineChars="200"/>
        <w:rPr>
          <w:rFonts w:ascii="宋体" w:hAnsi="宋体" w:cs="宋体"/>
          <w:color w:val="auto"/>
          <w:sz w:val="24"/>
          <w:highlight w:val="none"/>
        </w:rPr>
      </w:pPr>
    </w:p>
    <w:p w14:paraId="64A8D0A8">
      <w:pPr>
        <w:pageBreakBefore w:val="0"/>
        <w:wordWrap w:val="0"/>
        <w:overflowPunct/>
        <w:topLinePunct w:val="0"/>
        <w:bidi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59ECD6C">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325AA5DA">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714029">
      <w:pPr>
        <w:pageBreakBefore w:val="0"/>
        <w:wordWrap w:val="0"/>
        <w:overflowPunct/>
        <w:topLinePunct w:val="0"/>
        <w:bidi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36C1786D">
      <w:pPr>
        <w:pageBreakBefore w:val="0"/>
        <w:wordWrap w:val="0"/>
        <w:overflowPunct/>
        <w:topLinePunct w:val="0"/>
        <w:bidi w:val="0"/>
        <w:snapToGrid w:val="0"/>
        <w:spacing w:line="360" w:lineRule="auto"/>
        <w:ind w:firstLine="480" w:firstLineChars="200"/>
        <w:rPr>
          <w:rFonts w:ascii="宋体" w:hAnsi="宋体" w:cs="宋体"/>
          <w:color w:val="auto"/>
          <w:sz w:val="24"/>
          <w:highlight w:val="none"/>
        </w:rPr>
      </w:pPr>
    </w:p>
    <w:p w14:paraId="7C046CB5">
      <w:pPr>
        <w:pageBreakBefore w:val="0"/>
        <w:wordWrap w:val="0"/>
        <w:overflowPunct/>
        <w:topLinePunct w:val="0"/>
        <w:bidi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BDD0A01">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38653FDD">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790DC4D">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p>
    <w:p w14:paraId="5AFA61A0">
      <w:pPr>
        <w:pageBreakBefore w:val="0"/>
        <w:wordWrap w:val="0"/>
        <w:overflowPunct/>
        <w:topLinePunct w:val="0"/>
        <w:bidi w:val="0"/>
        <w:snapToGrid w:val="0"/>
        <w:spacing w:line="360" w:lineRule="auto"/>
        <w:ind w:right="480"/>
        <w:jc w:val="center"/>
        <w:rPr>
          <w:rFonts w:ascii="宋体" w:hAnsi="宋体" w:cs="宋体"/>
          <w:b/>
          <w:color w:val="auto"/>
          <w:kern w:val="0"/>
          <w:sz w:val="32"/>
          <w:szCs w:val="32"/>
          <w:highlight w:val="none"/>
          <w:lang w:val="zh-CN"/>
        </w:rPr>
      </w:pPr>
    </w:p>
    <w:p w14:paraId="7D3B3848">
      <w:pPr>
        <w:pageBreakBefore w:val="0"/>
        <w:wordWrap w:val="0"/>
        <w:overflowPunct/>
        <w:topLinePunct w:val="0"/>
        <w:bidi w:val="0"/>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730CADF5">
      <w:pPr>
        <w:pageBreakBefore w:val="0"/>
        <w:wordWrap w:val="0"/>
        <w:overflowPunct/>
        <w:topLinePunct w:val="0"/>
        <w:bidi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19"/>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01CBD28">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182AB82">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EFE225">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4A150E">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4361EC">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8FE5A03">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F71556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70A731">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1C682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5090E2">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F0EDF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0913E6">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7F55E6C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52DDD8">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C8442F">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43A0CC">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145A9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2898F7">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1E1C2B0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B38052">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6524D5">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1F18E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F97FB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6039EE">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459CB69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1D972B">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54F046">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A021BC">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4AC461">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D73965">
            <w:pPr>
              <w:pageBreakBefore w:val="0"/>
              <w:wordWrap w:val="0"/>
              <w:overflowPunct/>
              <w:topLinePunct w:val="0"/>
              <w:bidi w:val="0"/>
              <w:spacing w:line="360" w:lineRule="auto"/>
              <w:jc w:val="center"/>
              <w:rPr>
                <w:rFonts w:ascii="宋体" w:hAnsi="宋体" w:cs="宋体"/>
                <w:color w:val="auto"/>
                <w:kern w:val="0"/>
                <w:sz w:val="24"/>
                <w:highlight w:val="none"/>
              </w:rPr>
            </w:pPr>
          </w:p>
        </w:tc>
      </w:tr>
    </w:tbl>
    <w:p w14:paraId="182559D3">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6BECE4D8">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8B458D">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CAC32C1">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3BC7A6AB">
      <w:pPr>
        <w:pageBreakBefore w:val="0"/>
        <w:wordWrap w:val="0"/>
        <w:overflowPunct/>
        <w:topLinePunct w:val="0"/>
        <w:bidi w:val="0"/>
        <w:snapToGrid w:val="0"/>
        <w:spacing w:line="360" w:lineRule="auto"/>
        <w:jc w:val="left"/>
        <w:rPr>
          <w:rFonts w:ascii="宋体" w:hAnsi="宋体" w:cs="宋体"/>
          <w:color w:val="auto"/>
          <w:sz w:val="24"/>
          <w:highlight w:val="none"/>
        </w:rPr>
      </w:pPr>
    </w:p>
    <w:p w14:paraId="6E57D7A5">
      <w:pPr>
        <w:pageBreakBefore w:val="0"/>
        <w:wordWrap w:val="0"/>
        <w:overflowPunct/>
        <w:topLinePunct w:val="0"/>
        <w:bidi w:val="0"/>
        <w:snapToGrid w:val="0"/>
        <w:spacing w:line="360" w:lineRule="auto"/>
        <w:jc w:val="left"/>
        <w:rPr>
          <w:rFonts w:ascii="宋体" w:hAnsi="宋体" w:cs="宋体"/>
          <w:color w:val="auto"/>
          <w:sz w:val="24"/>
          <w:highlight w:val="none"/>
        </w:rPr>
      </w:pPr>
    </w:p>
    <w:p w14:paraId="140E86D8">
      <w:pPr>
        <w:pageBreakBefore w:val="0"/>
        <w:wordWrap w:val="0"/>
        <w:overflowPunct/>
        <w:topLinePunct w:val="0"/>
        <w:bidi w:val="0"/>
        <w:snapToGrid w:val="0"/>
        <w:spacing w:line="360" w:lineRule="auto"/>
        <w:jc w:val="left"/>
        <w:rPr>
          <w:rFonts w:ascii="宋体" w:hAnsi="宋体" w:cs="宋体"/>
          <w:color w:val="auto"/>
          <w:sz w:val="24"/>
          <w:highlight w:val="none"/>
        </w:rPr>
      </w:pPr>
    </w:p>
    <w:p w14:paraId="5CF373D8">
      <w:pPr>
        <w:pageBreakBefore w:val="0"/>
        <w:wordWrap w:val="0"/>
        <w:overflowPunct/>
        <w:topLinePunct w:val="0"/>
        <w:bidi w:val="0"/>
        <w:snapToGrid w:val="0"/>
        <w:spacing w:line="360" w:lineRule="auto"/>
        <w:jc w:val="left"/>
        <w:rPr>
          <w:rFonts w:ascii="宋体" w:hAnsi="宋体" w:cs="宋体"/>
          <w:color w:val="auto"/>
          <w:sz w:val="24"/>
          <w:highlight w:val="none"/>
        </w:rPr>
      </w:pPr>
    </w:p>
    <w:p w14:paraId="2C1981C5">
      <w:pPr>
        <w:pageBreakBefore w:val="0"/>
        <w:wordWrap w:val="0"/>
        <w:overflowPunct/>
        <w:topLinePunct w:val="0"/>
        <w:bidi w:val="0"/>
        <w:snapToGrid w:val="0"/>
        <w:spacing w:line="360" w:lineRule="auto"/>
        <w:jc w:val="left"/>
        <w:rPr>
          <w:rFonts w:ascii="宋体" w:hAnsi="宋体" w:cs="宋体"/>
          <w:color w:val="auto"/>
          <w:sz w:val="24"/>
          <w:highlight w:val="none"/>
        </w:rPr>
      </w:pPr>
    </w:p>
    <w:p w14:paraId="2EB744A5">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86E5494">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19BFF17">
      <w:pPr>
        <w:pageBreakBefore w:val="0"/>
        <w:wordWrap w:val="0"/>
        <w:overflowPunct/>
        <w:topLinePunct w:val="0"/>
        <w:bidi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091D8D14">
      <w:pPr>
        <w:pageBreakBefore w:val="0"/>
        <w:wordWrap w:val="0"/>
        <w:overflowPunct/>
        <w:topLinePunct w:val="0"/>
        <w:bidi w:val="0"/>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19"/>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E520BE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6824498">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583A8C">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164EB0">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778DFE6">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DFB70E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A2E639">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1BED8F">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4AFC8C">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ED2259">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176F8DA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4910E9">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501D8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92F76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A51A57">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5563B78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83AF98">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7CA0E0">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9E94B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4F01E1">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1D4D062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39BEA9">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CFE7C0">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9BB215">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E08C5C">
            <w:pPr>
              <w:pageBreakBefore w:val="0"/>
              <w:wordWrap w:val="0"/>
              <w:overflowPunct/>
              <w:topLinePunct w:val="0"/>
              <w:bidi w:val="0"/>
              <w:spacing w:line="360" w:lineRule="auto"/>
              <w:jc w:val="center"/>
              <w:rPr>
                <w:rFonts w:ascii="宋体" w:hAnsi="宋体" w:cs="宋体"/>
                <w:color w:val="auto"/>
                <w:kern w:val="0"/>
                <w:sz w:val="24"/>
                <w:highlight w:val="none"/>
              </w:rPr>
            </w:pPr>
          </w:p>
        </w:tc>
      </w:tr>
    </w:tbl>
    <w:p w14:paraId="65B3ED66">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C043A26">
      <w:pPr>
        <w:pageBreakBefore w:val="0"/>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60570901">
      <w:pPr>
        <w:pageBreakBefore w:val="0"/>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0ED1ADC3">
      <w:pPr>
        <w:pageBreakBefore w:val="0"/>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12241FD2">
      <w:pPr>
        <w:pageBreakBefore w:val="0"/>
        <w:wordWrap w:val="0"/>
        <w:overflowPunct/>
        <w:topLinePunct w:val="0"/>
        <w:bidi w:val="0"/>
        <w:snapToGrid w:val="0"/>
        <w:spacing w:line="360" w:lineRule="auto"/>
        <w:jc w:val="left"/>
        <w:rPr>
          <w:rFonts w:ascii="宋体" w:hAnsi="宋体" w:cs="宋体"/>
          <w:color w:val="auto"/>
          <w:sz w:val="24"/>
          <w:highlight w:val="none"/>
        </w:rPr>
      </w:pPr>
    </w:p>
    <w:p w14:paraId="013EB32F">
      <w:pPr>
        <w:pageBreakBefore w:val="0"/>
        <w:wordWrap w:val="0"/>
        <w:overflowPunct/>
        <w:topLinePunct w:val="0"/>
        <w:bidi w:val="0"/>
        <w:snapToGrid w:val="0"/>
        <w:spacing w:line="360" w:lineRule="auto"/>
        <w:jc w:val="left"/>
        <w:rPr>
          <w:rFonts w:ascii="宋体" w:hAnsi="宋体" w:cs="宋体"/>
          <w:color w:val="auto"/>
          <w:sz w:val="24"/>
          <w:highlight w:val="none"/>
        </w:rPr>
      </w:pPr>
    </w:p>
    <w:p w14:paraId="6BA0F74C">
      <w:pPr>
        <w:pageBreakBefore w:val="0"/>
        <w:wordWrap w:val="0"/>
        <w:overflowPunct/>
        <w:topLinePunct w:val="0"/>
        <w:bidi w:val="0"/>
        <w:snapToGrid w:val="0"/>
        <w:spacing w:line="360" w:lineRule="auto"/>
        <w:jc w:val="left"/>
        <w:rPr>
          <w:rFonts w:ascii="宋体" w:hAnsi="宋体" w:cs="宋体"/>
          <w:color w:val="auto"/>
          <w:sz w:val="24"/>
          <w:highlight w:val="none"/>
        </w:rPr>
      </w:pPr>
    </w:p>
    <w:p w14:paraId="243E2C61">
      <w:pPr>
        <w:pageBreakBefore w:val="0"/>
        <w:wordWrap w:val="0"/>
        <w:overflowPunct/>
        <w:topLinePunct w:val="0"/>
        <w:bidi w:val="0"/>
        <w:snapToGrid w:val="0"/>
        <w:spacing w:line="360" w:lineRule="auto"/>
        <w:jc w:val="left"/>
        <w:rPr>
          <w:rFonts w:ascii="宋体" w:hAnsi="宋体" w:cs="宋体"/>
          <w:color w:val="auto"/>
          <w:sz w:val="24"/>
          <w:highlight w:val="none"/>
        </w:rPr>
      </w:pPr>
    </w:p>
    <w:p w14:paraId="6653D353">
      <w:pPr>
        <w:pageBreakBefore w:val="0"/>
        <w:wordWrap w:val="0"/>
        <w:overflowPunct/>
        <w:topLinePunct w:val="0"/>
        <w:bidi w:val="0"/>
        <w:snapToGrid w:val="0"/>
        <w:spacing w:line="360" w:lineRule="auto"/>
        <w:jc w:val="left"/>
        <w:rPr>
          <w:rFonts w:ascii="宋体" w:hAnsi="宋体" w:cs="宋体"/>
          <w:color w:val="auto"/>
          <w:sz w:val="24"/>
          <w:highlight w:val="none"/>
        </w:rPr>
      </w:pPr>
    </w:p>
    <w:p w14:paraId="21866B12">
      <w:pPr>
        <w:pageBreakBefore w:val="0"/>
        <w:wordWrap w:val="0"/>
        <w:overflowPunct/>
        <w:topLinePunct w:val="0"/>
        <w:bidi w:val="0"/>
        <w:snapToGrid w:val="0"/>
        <w:spacing w:line="360" w:lineRule="auto"/>
        <w:jc w:val="left"/>
        <w:rPr>
          <w:rFonts w:ascii="宋体" w:hAnsi="宋体" w:cs="宋体"/>
          <w:color w:val="auto"/>
          <w:sz w:val="24"/>
          <w:highlight w:val="none"/>
        </w:rPr>
      </w:pPr>
    </w:p>
    <w:p w14:paraId="414154D8">
      <w:pPr>
        <w:pageBreakBefore w:val="0"/>
        <w:wordWrap w:val="0"/>
        <w:overflowPunct/>
        <w:topLinePunct w:val="0"/>
        <w:bidi w:val="0"/>
        <w:snapToGrid w:val="0"/>
        <w:spacing w:line="360" w:lineRule="auto"/>
        <w:jc w:val="left"/>
        <w:rPr>
          <w:rFonts w:ascii="宋体" w:hAnsi="宋体" w:cs="宋体"/>
          <w:color w:val="auto"/>
          <w:sz w:val="24"/>
          <w:highlight w:val="none"/>
        </w:rPr>
      </w:pPr>
    </w:p>
    <w:p w14:paraId="22BCF4AD">
      <w:pPr>
        <w:pageBreakBefore w:val="0"/>
        <w:wordWrap w:val="0"/>
        <w:overflowPunct/>
        <w:topLinePunct w:val="0"/>
        <w:bidi w:val="0"/>
        <w:snapToGrid w:val="0"/>
        <w:spacing w:line="360" w:lineRule="auto"/>
        <w:jc w:val="left"/>
        <w:rPr>
          <w:rFonts w:ascii="宋体" w:hAnsi="宋体" w:cs="宋体"/>
          <w:color w:val="auto"/>
          <w:sz w:val="24"/>
          <w:highlight w:val="none"/>
        </w:rPr>
      </w:pPr>
    </w:p>
    <w:p w14:paraId="0C26F341">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0544251">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143C34B">
      <w:pPr>
        <w:pageBreakBefore w:val="0"/>
        <w:wordWrap w:val="0"/>
        <w:overflowPunct/>
        <w:topLinePunct w:val="0"/>
        <w:bidi w:val="0"/>
        <w:snapToGrid w:val="0"/>
        <w:spacing w:line="360" w:lineRule="auto"/>
        <w:jc w:val="left"/>
        <w:rPr>
          <w:rFonts w:ascii="宋体" w:hAnsi="宋体" w:cs="宋体"/>
          <w:color w:val="auto"/>
          <w:szCs w:val="21"/>
          <w:highlight w:val="none"/>
        </w:rPr>
      </w:pPr>
    </w:p>
    <w:p w14:paraId="6317866A">
      <w:pPr>
        <w:pageBreakBefore w:val="0"/>
        <w:wordWrap w:val="0"/>
        <w:overflowPunct/>
        <w:topLinePunct w:val="0"/>
        <w:bidi w:val="0"/>
        <w:snapToGrid w:val="0"/>
        <w:spacing w:line="360" w:lineRule="auto"/>
        <w:jc w:val="left"/>
        <w:rPr>
          <w:rFonts w:ascii="宋体" w:hAnsi="宋体" w:cs="宋体"/>
          <w:b/>
          <w:color w:val="auto"/>
          <w:sz w:val="24"/>
          <w:szCs w:val="20"/>
          <w:highlight w:val="none"/>
        </w:rPr>
      </w:pPr>
    </w:p>
    <w:p w14:paraId="4B10D7E2">
      <w:pPr>
        <w:pageBreakBefore w:val="0"/>
        <w:wordWrap w:val="0"/>
        <w:overflowPunct/>
        <w:topLinePunct w:val="0"/>
        <w:bidi w:val="0"/>
        <w:snapToGrid w:val="0"/>
        <w:spacing w:line="360" w:lineRule="auto"/>
        <w:jc w:val="left"/>
        <w:rPr>
          <w:rFonts w:ascii="宋体" w:hAnsi="宋体" w:cs="宋体"/>
          <w:b/>
          <w:color w:val="auto"/>
          <w:sz w:val="24"/>
          <w:highlight w:val="none"/>
        </w:rPr>
      </w:pPr>
    </w:p>
    <w:p w14:paraId="5FEEEE36">
      <w:pPr>
        <w:pageBreakBefore w:val="0"/>
        <w:wordWrap w:val="0"/>
        <w:overflowPunct/>
        <w:topLinePunct w:val="0"/>
        <w:bidi w:val="0"/>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0E0239A0">
      <w:pPr>
        <w:pageBreakBefore w:val="0"/>
        <w:wordWrap w:val="0"/>
        <w:overflowPunct/>
        <w:topLinePunct w:val="0"/>
        <w:bidi w:val="0"/>
        <w:snapToGrid w:val="0"/>
        <w:spacing w:line="360" w:lineRule="auto"/>
        <w:jc w:val="left"/>
        <w:rPr>
          <w:rFonts w:ascii="宋体" w:hAnsi="宋体" w:cs="宋体"/>
          <w:b/>
          <w:color w:val="auto"/>
          <w:sz w:val="24"/>
          <w:szCs w:val="20"/>
          <w:highlight w:val="none"/>
        </w:rPr>
      </w:pPr>
    </w:p>
    <w:p w14:paraId="55C7C60E">
      <w:pPr>
        <w:pageBreakBefore w:val="0"/>
        <w:wordWrap w:val="0"/>
        <w:overflowPunct/>
        <w:topLinePunct w:val="0"/>
        <w:bidi w:val="0"/>
        <w:snapToGrid w:val="0"/>
        <w:spacing w:line="360" w:lineRule="auto"/>
        <w:jc w:val="left"/>
        <w:rPr>
          <w:rFonts w:ascii="宋体" w:hAnsi="宋体" w:cs="宋体"/>
          <w:color w:val="auto"/>
          <w:highlight w:val="none"/>
        </w:rPr>
      </w:pPr>
    </w:p>
    <w:p w14:paraId="4BC1DFA8">
      <w:pPr>
        <w:pageBreakBefore w:val="0"/>
        <w:wordWrap w:val="0"/>
        <w:overflowPunct/>
        <w:topLinePunct w:val="0"/>
        <w:bidi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37BE04AE">
      <w:pPr>
        <w:pageBreakBefore w:val="0"/>
        <w:tabs>
          <w:tab w:val="left" w:pos="7200"/>
        </w:tabs>
        <w:wordWrap w:val="0"/>
        <w:overflowPunct/>
        <w:topLinePunct w:val="0"/>
        <w:bidi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bookmarkStart w:id="275" w:name="PO_3000001866_PM031_5"/>
      <w:r>
        <w:rPr>
          <w:rFonts w:hint="eastAsia" w:ascii="宋体" w:hAnsi="宋体" w:cs="宋体"/>
          <w:color w:val="auto"/>
          <w:szCs w:val="21"/>
          <w:highlight w:val="none"/>
          <w:u w:val="single"/>
        </w:rPr>
        <w:t>广西邕政采购代理有限公司</w:t>
      </w:r>
      <w:bookmarkEnd w:id="275"/>
      <w:r>
        <w:rPr>
          <w:rFonts w:hint="eastAsia" w:ascii="宋体" w:hAnsi="宋体" w:cs="宋体"/>
          <w:color w:val="auto"/>
          <w:szCs w:val="21"/>
          <w:highlight w:val="none"/>
          <w:u w:val="single"/>
        </w:rPr>
        <w:t xml:space="preserve"> </w:t>
      </w:r>
    </w:p>
    <w:p w14:paraId="121FBDB9">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         ）项目的投标，为便于贵方公正、择优地确定中标供应商，我方就本次投标有关事项郑重声明如下：</w:t>
      </w:r>
    </w:p>
    <w:p w14:paraId="34DA6D54">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229BDBE4">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DBF7E9A">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w:t>
      </w:r>
    </w:p>
    <w:p w14:paraId="25073992">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18A04C80">
      <w:pPr>
        <w:pageBreakBefore w:val="0"/>
        <w:tabs>
          <w:tab w:val="left" w:pos="7200"/>
        </w:tabs>
        <w:wordWrap w:val="0"/>
        <w:overflowPunct/>
        <w:topLinePunct w:val="0"/>
        <w:bidi w:val="0"/>
        <w:spacing w:line="360" w:lineRule="auto"/>
        <w:ind w:firstLine="270" w:firstLineChars="150"/>
        <w:rPr>
          <w:rFonts w:ascii="宋体" w:hAnsi="宋体" w:cs="宋体"/>
          <w:color w:val="auto"/>
          <w:sz w:val="18"/>
          <w:szCs w:val="18"/>
          <w:highlight w:val="none"/>
        </w:rPr>
      </w:pPr>
      <w:r>
        <w:rPr>
          <w:rFonts w:hint="eastAsia" w:ascii="宋体" w:hAnsi="宋体" w:cs="宋体"/>
          <w:color w:val="auto"/>
          <w:sz w:val="18"/>
          <w:szCs w:val="18"/>
          <w:highlight w:val="none"/>
        </w:rPr>
        <w:t>说明：</w:t>
      </w:r>
    </w:p>
    <w:p w14:paraId="4740CD21">
      <w:pPr>
        <w:pageBreakBefore w:val="0"/>
        <w:wordWrap w:val="0"/>
        <w:overflowPunct/>
        <w:topLinePunct w:val="0"/>
        <w:bidi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w:t>
      </w:r>
      <w:r>
        <w:rPr>
          <w:rFonts w:hint="eastAsia" w:ascii="宋体" w:hAnsi="宋体" w:cs="宋体"/>
          <w:color w:val="auto"/>
          <w:sz w:val="18"/>
          <w:szCs w:val="18"/>
          <w:highlight w:val="none"/>
          <w:lang w:eastAsia="zh-CN"/>
        </w:rPr>
        <w:t>重大税收违法失信主体</w:t>
      </w:r>
      <w:r>
        <w:rPr>
          <w:rFonts w:hint="eastAsia" w:ascii="宋体" w:hAnsi="宋体" w:cs="宋体"/>
          <w:color w:val="auto"/>
          <w:sz w:val="18"/>
          <w:szCs w:val="18"/>
          <w:highlight w:val="none"/>
        </w:rPr>
        <w:t>、政府采购严重违法失信行为记录名单的投标人，将被拒绝参与本项目政府采购活动。</w:t>
      </w:r>
    </w:p>
    <w:p w14:paraId="6704FB6C">
      <w:pPr>
        <w:pageBreakBefore w:val="0"/>
        <w:wordWrap w:val="0"/>
        <w:overflowPunct/>
        <w:topLinePunct w:val="0"/>
        <w:bidi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948A4BE">
      <w:pPr>
        <w:pageBreakBefore w:val="0"/>
        <w:wordWrap w:val="0"/>
        <w:overflowPunct/>
        <w:topLinePunct w:val="0"/>
        <w:bidi w:val="0"/>
        <w:snapToGrid w:val="0"/>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 xml:space="preserve"> </w:t>
      </w:r>
      <w:r>
        <w:rPr>
          <w:rFonts w:hint="eastAsia" w:ascii="宋体" w:hAnsi="宋体" w:cs="宋体"/>
          <w:b/>
          <w:color w:val="auto"/>
          <w:sz w:val="18"/>
          <w:szCs w:val="18"/>
          <w:highlight w:val="none"/>
        </w:rPr>
        <w:t xml:space="preserve">  3.如为联合体投标，盖章处须加盖联合体各方公章并由联合体各方法定代表人分别签署，否则投标无效。</w:t>
      </w:r>
    </w:p>
    <w:p w14:paraId="40CB7979">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3D17C50C">
      <w:pPr>
        <w:pageBreakBefore w:val="0"/>
        <w:wordWrap w:val="0"/>
        <w:overflowPunct/>
        <w:topLinePunct w:val="0"/>
        <w:bidi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6C3F403C">
      <w:pPr>
        <w:pStyle w:val="12"/>
        <w:pageBreakBefore w:val="0"/>
        <w:wordWrap w:val="0"/>
        <w:overflowPunct/>
        <w:topLinePunct w:val="0"/>
        <w:bidi w:val="0"/>
        <w:spacing w:line="360" w:lineRule="auto"/>
        <w:jc w:val="center"/>
        <w:rPr>
          <w:rFonts w:hAnsi="宋体" w:cs="宋体"/>
          <w:b/>
          <w:bCs/>
          <w:color w:val="auto"/>
          <w:sz w:val="30"/>
          <w:szCs w:val="30"/>
          <w:highlight w:val="none"/>
        </w:rPr>
      </w:pPr>
    </w:p>
    <w:p w14:paraId="7DA6F92E">
      <w:pPr>
        <w:pageBreakBefore w:val="0"/>
        <w:widowControl/>
        <w:wordWrap w:val="0"/>
        <w:overflowPunct/>
        <w:topLinePunct w:val="0"/>
        <w:bidi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6C1C1224">
      <w:pPr>
        <w:pStyle w:val="12"/>
        <w:pageBreakBefore w:val="0"/>
        <w:wordWrap w:val="0"/>
        <w:overflowPunct/>
        <w:topLinePunct w:val="0"/>
        <w:bidi w:val="0"/>
        <w:spacing w:line="360" w:lineRule="auto"/>
        <w:jc w:val="center"/>
        <w:rPr>
          <w:rFonts w:hAnsi="宋体" w:cs="宋体"/>
          <w:color w:val="auto"/>
          <w:highlight w:val="none"/>
        </w:rPr>
      </w:pPr>
      <w:r>
        <w:rPr>
          <w:rFonts w:hint="eastAsia" w:hAnsi="宋体" w:cs="宋体"/>
          <w:b/>
          <w:bCs/>
          <w:color w:val="auto"/>
          <w:sz w:val="30"/>
          <w:szCs w:val="30"/>
          <w:highlight w:val="none"/>
          <w:lang w:val="en-US" w:eastAsia="zh-CN"/>
        </w:rPr>
        <w:t>七</w:t>
      </w:r>
      <w:r>
        <w:rPr>
          <w:rFonts w:hint="eastAsia" w:hAnsi="宋体" w:cs="宋体"/>
          <w:b/>
          <w:bCs/>
          <w:color w:val="auto"/>
          <w:sz w:val="30"/>
          <w:szCs w:val="30"/>
          <w:highlight w:val="none"/>
        </w:rPr>
        <w:t>、联合体协议书</w:t>
      </w:r>
    </w:p>
    <w:p w14:paraId="4058B244">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u w:val="single"/>
        </w:rPr>
      </w:pPr>
    </w:p>
    <w:p w14:paraId="6D2B1694">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276" w:name="PO_3000001866_PM031_6"/>
      <w:r>
        <w:rPr>
          <w:rFonts w:hint="eastAsia" w:ascii="宋体" w:hAnsi="宋体" w:cs="宋体"/>
          <w:color w:val="auto"/>
          <w:kern w:val="0"/>
          <w:szCs w:val="21"/>
          <w:highlight w:val="none"/>
          <w:u w:val="single"/>
        </w:rPr>
        <w:t>广西邕政采购代理有限公司</w:t>
      </w:r>
      <w:bookmarkEnd w:id="276"/>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65A9A87E">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771C614F">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A72534E">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2350A463">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061D0761">
      <w:pPr>
        <w:pStyle w:val="12"/>
        <w:pageBreakBefore w:val="0"/>
        <w:wordWrap w:val="0"/>
        <w:overflowPunct/>
        <w:topLinePunct w:val="0"/>
        <w:bidi w:val="0"/>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highlight w:val="none"/>
          <w:u w:val="single"/>
        </w:rPr>
        <w:t>________________________</w:t>
      </w:r>
      <w:r>
        <w:rPr>
          <w:rFonts w:hint="eastAsia" w:hAnsi="宋体" w:cs="宋体"/>
          <w:color w:val="auto"/>
          <w:kern w:val="0"/>
          <w:highlight w:val="none"/>
          <w:u w:val="single"/>
        </w:rPr>
        <w:t>（某成员单位名称）为</w:t>
      </w:r>
      <w:r>
        <w:rPr>
          <w:rFonts w:hint="eastAsia" w:hAnsi="宋体" w:cs="宋体"/>
          <w:color w:val="auto"/>
          <w:highlight w:val="none"/>
          <w:u w:val="single"/>
        </w:rPr>
        <w:t>______</w:t>
      </w:r>
      <w:r>
        <w:rPr>
          <w:rFonts w:hint="eastAsia" w:hAnsi="宋体" w:cs="宋体"/>
          <w:color w:val="auto"/>
          <w:highlight w:val="none"/>
        </w:rPr>
        <w:t>（请填写：中型、小型、微型）企业，其协议合同金额占联合体协议合同总金额的</w:t>
      </w:r>
      <w:r>
        <w:rPr>
          <w:rFonts w:hint="eastAsia" w:hAnsi="宋体" w:cs="宋体"/>
          <w:color w:val="auto"/>
          <w:highlight w:val="none"/>
          <w:u w:val="single"/>
        </w:rPr>
        <w:t>______</w:t>
      </w:r>
      <w:r>
        <w:rPr>
          <w:rFonts w:hint="eastAsia" w:hAnsi="宋体" w:cs="宋体"/>
          <w:color w:val="auto"/>
          <w:highlight w:val="none"/>
        </w:rPr>
        <w:t>%。【如联合体成员中有小型、微型企业的，请填写此条，否则无需填写；如联合体成员中有多个小型、微型企业的，请逐一列出。】</w:t>
      </w:r>
    </w:p>
    <w:p w14:paraId="27710916">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78E321ED">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6CDBE372">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65BD7385">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0609BDE1">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4937C9C3">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p>
    <w:p w14:paraId="4BCA2BF5">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6FE349CA">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7226252B">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53345637">
      <w:pPr>
        <w:pStyle w:val="12"/>
        <w:pageBreakBefore w:val="0"/>
        <w:wordWrap w:val="0"/>
        <w:overflowPunct/>
        <w:topLinePunct w:val="0"/>
        <w:bidi w:val="0"/>
        <w:spacing w:line="360" w:lineRule="auto"/>
        <w:rPr>
          <w:rFonts w:hAnsi="宋体" w:cs="宋体"/>
          <w:color w:val="auto"/>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67724E7F">
      <w:pPr>
        <w:pageBreakBefore w:val="0"/>
        <w:wordWrap w:val="0"/>
        <w:overflowPunct/>
        <w:topLinePunct w:val="0"/>
        <w:bidi w:val="0"/>
        <w:spacing w:line="360" w:lineRule="auto"/>
        <w:rPr>
          <w:color w:val="auto"/>
          <w:highlight w:val="none"/>
        </w:rPr>
      </w:pPr>
    </w:p>
    <w:p w14:paraId="0B6E3474">
      <w:pPr>
        <w:pageBreakBefore w:val="0"/>
        <w:wordWrap w:val="0"/>
        <w:overflowPunct/>
        <w:topLinePunct w:val="0"/>
        <w:bidi w:val="0"/>
        <w:spacing w:line="360" w:lineRule="auto"/>
        <w:rPr>
          <w:color w:val="auto"/>
          <w:highlight w:val="none"/>
        </w:rPr>
      </w:pPr>
      <w:bookmarkStart w:id="277" w:name="_Toc19686838"/>
    </w:p>
    <w:p w14:paraId="5BE5CD72">
      <w:pPr>
        <w:pStyle w:val="9"/>
        <w:pageBreakBefore w:val="0"/>
        <w:wordWrap w:val="0"/>
        <w:overflowPunct/>
        <w:topLinePunct w:val="0"/>
        <w:bidi w:val="0"/>
        <w:spacing w:after="0" w:line="360" w:lineRule="auto"/>
        <w:rPr>
          <w:rFonts w:hAnsi="宋体" w:cs="宋体"/>
          <w:b/>
          <w:bCs/>
          <w:color w:val="auto"/>
          <w:sz w:val="28"/>
          <w:szCs w:val="28"/>
          <w:highlight w:val="none"/>
        </w:rPr>
      </w:pPr>
    </w:p>
    <w:p w14:paraId="158CB01D">
      <w:pPr>
        <w:pStyle w:val="12"/>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278" w:name="_Toc30766"/>
      <w:r>
        <w:rPr>
          <w:rFonts w:hint="eastAsia" w:hAnsi="宋体" w:cs="宋体"/>
          <w:b/>
          <w:bCs/>
          <w:color w:val="auto"/>
          <w:sz w:val="28"/>
          <w:szCs w:val="28"/>
          <w:highlight w:val="none"/>
        </w:rPr>
        <w:t>第三节 商务文件格式</w:t>
      </w:r>
      <w:bookmarkEnd w:id="277"/>
      <w:bookmarkEnd w:id="278"/>
    </w:p>
    <w:p w14:paraId="7180CEC8">
      <w:pPr>
        <w:pageBreakBefore w:val="0"/>
        <w:wordWrap w:val="0"/>
        <w:overflowPunct/>
        <w:topLinePunct w:val="0"/>
        <w:bidi w:val="0"/>
        <w:snapToGrid w:val="0"/>
        <w:spacing w:line="360" w:lineRule="auto"/>
        <w:rPr>
          <w:rFonts w:ascii="宋体" w:hAnsi="宋体" w:cs="宋体"/>
          <w:color w:val="auto"/>
          <w:sz w:val="30"/>
          <w:szCs w:val="20"/>
          <w:highlight w:val="none"/>
        </w:rPr>
      </w:pPr>
    </w:p>
    <w:p w14:paraId="035CF442">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72D837EA">
      <w:pPr>
        <w:pageBreakBefore w:val="0"/>
        <w:wordWrap w:val="0"/>
        <w:overflowPunct/>
        <w:topLinePunct w:val="0"/>
        <w:bidi w:val="0"/>
        <w:snapToGrid w:val="0"/>
        <w:spacing w:line="360" w:lineRule="auto"/>
        <w:rPr>
          <w:rFonts w:ascii="宋体" w:hAnsi="宋体" w:cs="宋体"/>
          <w:color w:val="auto"/>
          <w:sz w:val="24"/>
          <w:szCs w:val="20"/>
          <w:highlight w:val="none"/>
        </w:rPr>
      </w:pPr>
    </w:p>
    <w:p w14:paraId="5A2B706A">
      <w:pPr>
        <w:pageBreakBefore w:val="0"/>
        <w:wordWrap w:val="0"/>
        <w:overflowPunct/>
        <w:topLinePunct w:val="0"/>
        <w:bidi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63AEB84E">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6810F923">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35EDEB9">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p>
    <w:p w14:paraId="157A8987">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372BD6B4">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6CC8C68F">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2EA613FE">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p>
    <w:p w14:paraId="26A2808E">
      <w:pPr>
        <w:pStyle w:val="7"/>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58125218">
      <w:pPr>
        <w:pStyle w:val="7"/>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p>
    <w:p w14:paraId="28977C37">
      <w:pPr>
        <w:pStyle w:val="7"/>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7F0F0F4E">
      <w:pPr>
        <w:pStyle w:val="7"/>
        <w:pageBreakBefore w:val="0"/>
        <w:wordWrap w:val="0"/>
        <w:overflowPunct/>
        <w:topLinePunct w:val="0"/>
        <w:bidi w:val="0"/>
        <w:snapToGrid w:val="0"/>
        <w:spacing w:line="360" w:lineRule="auto"/>
        <w:ind w:firstLine="960" w:firstLineChars="400"/>
        <w:rPr>
          <w:rFonts w:ascii="宋体" w:hAnsi="宋体" w:cs="宋体"/>
          <w:bCs/>
          <w:color w:val="auto"/>
          <w:sz w:val="24"/>
          <w:szCs w:val="24"/>
          <w:highlight w:val="none"/>
        </w:rPr>
      </w:pPr>
    </w:p>
    <w:p w14:paraId="544320DE">
      <w:pPr>
        <w:pageBreakBefore w:val="0"/>
        <w:wordWrap w:val="0"/>
        <w:overflowPunct/>
        <w:topLinePunct w:val="0"/>
        <w:bidi w:val="0"/>
        <w:snapToGrid w:val="0"/>
        <w:spacing w:line="360" w:lineRule="auto"/>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1C43221C">
      <w:pPr>
        <w:pageBreakBefore w:val="0"/>
        <w:wordWrap w:val="0"/>
        <w:overflowPunct/>
        <w:topLinePunct w:val="0"/>
        <w:bidi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2FFAD02E">
      <w:pPr>
        <w:pageBreakBefore w:val="0"/>
        <w:wordWrap w:val="0"/>
        <w:overflowPunct/>
        <w:topLinePunct w:val="0"/>
        <w:bidi w:val="0"/>
        <w:spacing w:line="360" w:lineRule="auto"/>
        <w:ind w:right="420"/>
        <w:rPr>
          <w:rFonts w:ascii="宋体" w:hAnsi="宋体" w:cs="宋体"/>
          <w:color w:val="auto"/>
          <w:sz w:val="24"/>
          <w:szCs w:val="20"/>
          <w:highlight w:val="none"/>
        </w:rPr>
      </w:pPr>
    </w:p>
    <w:p w14:paraId="23D14FB4">
      <w:pPr>
        <w:pageBreakBefore w:val="0"/>
        <w:wordWrap w:val="0"/>
        <w:overflowPunct/>
        <w:topLinePunct w:val="0"/>
        <w:bidi w:val="0"/>
        <w:spacing w:line="360" w:lineRule="auto"/>
        <w:ind w:right="420"/>
        <w:rPr>
          <w:rFonts w:ascii="宋体" w:hAnsi="宋体" w:cs="宋体"/>
          <w:color w:val="auto"/>
          <w:sz w:val="24"/>
          <w:szCs w:val="20"/>
          <w:highlight w:val="none"/>
        </w:rPr>
      </w:pPr>
    </w:p>
    <w:p w14:paraId="746BECB4">
      <w:pPr>
        <w:pageBreakBefore w:val="0"/>
        <w:wordWrap w:val="0"/>
        <w:overflowPunct/>
        <w:topLinePunct w:val="0"/>
        <w:bidi w:val="0"/>
        <w:spacing w:line="360" w:lineRule="auto"/>
        <w:ind w:right="420"/>
        <w:rPr>
          <w:rFonts w:ascii="宋体" w:hAnsi="宋体" w:cs="宋体"/>
          <w:color w:val="auto"/>
          <w:sz w:val="24"/>
          <w:szCs w:val="20"/>
          <w:highlight w:val="none"/>
        </w:rPr>
      </w:pPr>
    </w:p>
    <w:p w14:paraId="3CA81616">
      <w:pPr>
        <w:pageBreakBefore w:val="0"/>
        <w:wordWrap w:val="0"/>
        <w:overflowPunct/>
        <w:topLinePunct w:val="0"/>
        <w:bidi w:val="0"/>
        <w:spacing w:line="360" w:lineRule="auto"/>
        <w:ind w:right="420"/>
        <w:rPr>
          <w:rFonts w:ascii="宋体" w:hAnsi="宋体" w:cs="宋体"/>
          <w:color w:val="auto"/>
          <w:sz w:val="24"/>
          <w:szCs w:val="20"/>
          <w:highlight w:val="none"/>
        </w:rPr>
      </w:pPr>
    </w:p>
    <w:p w14:paraId="3F3D1FE8">
      <w:pPr>
        <w:pageBreakBefore w:val="0"/>
        <w:wordWrap w:val="0"/>
        <w:overflowPunct/>
        <w:topLinePunct w:val="0"/>
        <w:bidi w:val="0"/>
        <w:spacing w:line="360" w:lineRule="auto"/>
        <w:ind w:right="420"/>
        <w:rPr>
          <w:rFonts w:ascii="宋体" w:hAnsi="宋体" w:cs="宋体"/>
          <w:color w:val="auto"/>
          <w:sz w:val="24"/>
          <w:szCs w:val="20"/>
          <w:highlight w:val="none"/>
        </w:rPr>
      </w:pPr>
    </w:p>
    <w:p w14:paraId="3CBCFFF4">
      <w:pPr>
        <w:pageBreakBefore w:val="0"/>
        <w:wordWrap w:val="0"/>
        <w:overflowPunct/>
        <w:topLinePunct w:val="0"/>
        <w:bidi w:val="0"/>
        <w:spacing w:line="360" w:lineRule="auto"/>
        <w:ind w:right="420"/>
        <w:rPr>
          <w:rFonts w:ascii="宋体" w:hAnsi="宋体" w:cs="宋体"/>
          <w:color w:val="auto"/>
          <w:sz w:val="24"/>
          <w:szCs w:val="20"/>
          <w:highlight w:val="none"/>
        </w:rPr>
      </w:pPr>
    </w:p>
    <w:p w14:paraId="1AB7ADB2">
      <w:pPr>
        <w:pageBreakBefore w:val="0"/>
        <w:wordWrap w:val="0"/>
        <w:overflowPunct/>
        <w:topLinePunct w:val="0"/>
        <w:bidi w:val="0"/>
        <w:spacing w:line="360" w:lineRule="auto"/>
        <w:ind w:right="420"/>
        <w:rPr>
          <w:rFonts w:ascii="宋体" w:hAnsi="宋体" w:cs="宋体"/>
          <w:color w:val="auto"/>
          <w:sz w:val="24"/>
          <w:szCs w:val="20"/>
          <w:highlight w:val="none"/>
        </w:rPr>
      </w:pPr>
    </w:p>
    <w:p w14:paraId="5DCE4227">
      <w:pPr>
        <w:pageBreakBefore w:val="0"/>
        <w:wordWrap w:val="0"/>
        <w:overflowPunct/>
        <w:topLinePunct w:val="0"/>
        <w:bidi w:val="0"/>
        <w:spacing w:line="360" w:lineRule="auto"/>
        <w:ind w:right="420"/>
        <w:rPr>
          <w:rFonts w:ascii="宋体" w:hAnsi="宋体" w:cs="宋体"/>
          <w:color w:val="auto"/>
          <w:sz w:val="24"/>
          <w:szCs w:val="20"/>
          <w:highlight w:val="none"/>
        </w:rPr>
      </w:pPr>
    </w:p>
    <w:p w14:paraId="598AD41F">
      <w:pPr>
        <w:pageBreakBefore w:val="0"/>
        <w:wordWrap w:val="0"/>
        <w:overflowPunct/>
        <w:topLinePunct w:val="0"/>
        <w:bidi w:val="0"/>
        <w:spacing w:line="360" w:lineRule="auto"/>
        <w:ind w:right="420"/>
        <w:rPr>
          <w:rFonts w:ascii="宋体" w:hAnsi="宋体" w:cs="宋体"/>
          <w:color w:val="auto"/>
          <w:sz w:val="24"/>
          <w:szCs w:val="20"/>
          <w:highlight w:val="none"/>
        </w:rPr>
      </w:pPr>
    </w:p>
    <w:p w14:paraId="419E4030">
      <w:pPr>
        <w:pageBreakBefore w:val="0"/>
        <w:wordWrap w:val="0"/>
        <w:overflowPunct/>
        <w:topLinePunct w:val="0"/>
        <w:bidi w:val="0"/>
        <w:spacing w:line="360" w:lineRule="auto"/>
        <w:ind w:right="42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587FC91F">
      <w:pPr>
        <w:pageBreakBefore w:val="0"/>
        <w:wordWrap w:val="0"/>
        <w:overflowPunct/>
        <w:topLinePunct w:val="0"/>
        <w:bidi w:val="0"/>
        <w:spacing w:line="360" w:lineRule="auto"/>
        <w:rPr>
          <w:rFonts w:ascii="宋体" w:hAnsi="宋体" w:cs="宋体"/>
          <w:b/>
          <w:color w:val="auto"/>
          <w:kern w:val="0"/>
          <w:sz w:val="24"/>
          <w:highlight w:val="none"/>
        </w:rPr>
      </w:pPr>
    </w:p>
    <w:p w14:paraId="77B65EB1">
      <w:pPr>
        <w:pageBreakBefore w:val="0"/>
        <w:wordWrap w:val="0"/>
        <w:overflowPunct/>
        <w:topLinePunct w:val="0"/>
        <w:bidi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07AA1935">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79B661EE">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336DBAC1">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56CCAFBB">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37400781">
      <w:pPr>
        <w:pStyle w:val="29"/>
        <w:pageBreakBefore w:val="0"/>
        <w:wordWrap w:val="0"/>
        <w:overflowPunct/>
        <w:topLinePunct w:val="0"/>
        <w:bidi w:val="0"/>
        <w:spacing w:line="360" w:lineRule="auto"/>
        <w:rPr>
          <w:rFonts w:ascii="宋体" w:hAnsi="宋体" w:eastAsia="宋体" w:cs="宋体"/>
          <w:color w:val="auto"/>
          <w:highlight w:val="none"/>
        </w:rPr>
      </w:pPr>
      <w:bookmarkStart w:id="279" w:name="OLE_LINK6"/>
      <w:bookmarkStart w:id="280" w:name="OLE_LINK7"/>
      <w:bookmarkStart w:id="281"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A13EF1A">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279"/>
      <w:bookmarkEnd w:id="280"/>
    </w:p>
    <w:p w14:paraId="14DEC7DC">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281"/>
    <w:p w14:paraId="504A43DA">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0A4D4934">
      <w:pPr>
        <w:pageBreakBefore w:val="0"/>
        <w:widowControl/>
        <w:wordWrap w:val="0"/>
        <w:overflowPunct/>
        <w:topLinePunct w:val="0"/>
        <w:bidi w:val="0"/>
        <w:spacing w:line="360" w:lineRule="auto"/>
        <w:jc w:val="left"/>
        <w:rPr>
          <w:rFonts w:ascii="宋体" w:hAnsi="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7B478D8E">
      <w:pPr>
        <w:pageBreakBefore w:val="0"/>
        <w:wordWrap w:val="0"/>
        <w:overflowPunct/>
        <w:topLinePunct w:val="0"/>
        <w:bidi w:val="0"/>
        <w:snapToGrid w:val="0"/>
        <w:spacing w:line="360" w:lineRule="auto"/>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32E51602">
      <w:pPr>
        <w:pageBreakBefore w:val="0"/>
        <w:wordWrap w:val="0"/>
        <w:overflowPunct/>
        <w:topLinePunct w:val="0"/>
        <w:bidi w:val="0"/>
        <w:snapToGrid w:val="0"/>
        <w:spacing w:line="360" w:lineRule="auto"/>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266A362F">
      <w:pPr>
        <w:pageBreakBefore w:val="0"/>
        <w:wordWrap w:val="0"/>
        <w:overflowPunct/>
        <w:topLinePunct w:val="0"/>
        <w:bidi w:val="0"/>
        <w:snapToGrid w:val="0"/>
        <w:spacing w:line="360" w:lineRule="auto"/>
        <w:rPr>
          <w:rFonts w:ascii="宋体" w:hAnsi="宋体" w:cs="宋体"/>
          <w:b/>
          <w:color w:val="auto"/>
          <w:szCs w:val="21"/>
          <w:highlight w:val="none"/>
        </w:rPr>
      </w:pPr>
    </w:p>
    <w:p w14:paraId="2D41FF9E">
      <w:pPr>
        <w:pageBreakBefore w:val="0"/>
        <w:wordWrap w:val="0"/>
        <w:overflowPunct/>
        <w:topLinePunct w:val="0"/>
        <w:bidi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0114B1A1">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436BF43D">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5E36EEF9">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4C5FB4E5">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2B0BCA4F">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096BA797">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433A94EC">
      <w:pPr>
        <w:pageBreakBefore w:val="0"/>
        <w:wordWrap w:val="0"/>
        <w:overflowPunct/>
        <w:topLinePunct w:val="0"/>
        <w:bidi w:val="0"/>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2D13AB98">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560C61CF">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1DB3A38A">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35D6A845">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02ED4167">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0B917D49">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2FD40C36">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4A0A1A99">
      <w:pPr>
        <w:pageBreakBefore w:val="0"/>
        <w:wordWrap w:val="0"/>
        <w:overflowPunct/>
        <w:topLinePunct w:val="0"/>
        <w:bidi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77C581A8">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B5A6353">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9DB3F5F">
      <w:pPr>
        <w:pStyle w:val="12"/>
        <w:pageBreakBefore w:val="0"/>
        <w:wordWrap w:val="0"/>
        <w:overflowPunct/>
        <w:topLinePunct w:val="0"/>
        <w:bidi w:val="0"/>
        <w:snapToGrid w:val="0"/>
        <w:spacing w:line="360" w:lineRule="auto"/>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6BCE2AFB">
      <w:pPr>
        <w:pageBreakBefore w:val="0"/>
        <w:wordWrap w:val="0"/>
        <w:overflowPunct/>
        <w:topLinePunct w:val="0"/>
        <w:bidi w:val="0"/>
        <w:spacing w:line="360" w:lineRule="auto"/>
        <w:ind w:left="540"/>
        <w:jc w:val="center"/>
        <w:rPr>
          <w:rFonts w:ascii="宋体" w:hAnsi="宋体" w:cs="宋体"/>
          <w:b/>
          <w:color w:val="auto"/>
          <w:sz w:val="32"/>
          <w:szCs w:val="32"/>
          <w:highlight w:val="none"/>
        </w:rPr>
      </w:pPr>
    </w:p>
    <w:p w14:paraId="37A2B5A1">
      <w:pPr>
        <w:pageBreakBefore w:val="0"/>
        <w:wordWrap w:val="0"/>
        <w:overflowPunct/>
        <w:topLinePunct w:val="0"/>
        <w:bidi w:val="0"/>
        <w:spacing w:line="360" w:lineRule="auto"/>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4E1A4B76">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4429FC21">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267BCD38">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3768EEB3">
      <w:pPr>
        <w:pageBreakBefore w:val="0"/>
        <w:wordWrap w:val="0"/>
        <w:overflowPunct/>
        <w:topLinePunct w:val="0"/>
        <w:bidi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44C87A56">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E990BBD">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652D75AA">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629DFAA1">
      <w:pPr>
        <w:pageBreakBefore w:val="0"/>
        <w:wordWrap w:val="0"/>
        <w:overflowPunct/>
        <w:topLinePunct w:val="0"/>
        <w:bidi w:val="0"/>
        <w:spacing w:line="360" w:lineRule="auto"/>
        <w:ind w:left="540"/>
        <w:rPr>
          <w:rFonts w:ascii="宋体" w:hAnsi="宋体" w:cs="宋体"/>
          <w:color w:val="auto"/>
          <w:sz w:val="24"/>
          <w:highlight w:val="none"/>
        </w:rPr>
      </w:pPr>
    </w:p>
    <w:p w14:paraId="28C29342">
      <w:pPr>
        <w:pageBreakBefore w:val="0"/>
        <w:wordWrap w:val="0"/>
        <w:overflowPunct/>
        <w:topLinePunct w:val="0"/>
        <w:bidi w:val="0"/>
        <w:spacing w:line="360" w:lineRule="auto"/>
        <w:ind w:left="540"/>
        <w:rPr>
          <w:rFonts w:ascii="宋体" w:hAnsi="宋体" w:cs="宋体"/>
          <w:color w:val="auto"/>
          <w:sz w:val="24"/>
          <w:highlight w:val="none"/>
        </w:rPr>
      </w:pPr>
    </w:p>
    <w:p w14:paraId="35E019B4">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0FF51E60">
      <w:pPr>
        <w:pageBreakBefore w:val="0"/>
        <w:wordWrap w:val="0"/>
        <w:overflowPunct/>
        <w:topLinePunct w:val="0"/>
        <w:bidi w:val="0"/>
        <w:spacing w:line="360" w:lineRule="auto"/>
        <w:ind w:left="540"/>
        <w:rPr>
          <w:rFonts w:ascii="宋体" w:hAnsi="宋体" w:cs="宋体"/>
          <w:color w:val="auto"/>
          <w:sz w:val="24"/>
          <w:highlight w:val="none"/>
        </w:rPr>
      </w:pPr>
    </w:p>
    <w:p w14:paraId="4F3AB295">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58493A83">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5BB987">
      <w:pPr>
        <w:pageBreakBefore w:val="0"/>
        <w:wordWrap w:val="0"/>
        <w:overflowPunct/>
        <w:topLinePunct w:val="0"/>
        <w:bidi w:val="0"/>
        <w:snapToGrid w:val="0"/>
        <w:spacing w:line="360" w:lineRule="auto"/>
        <w:jc w:val="center"/>
        <w:rPr>
          <w:rFonts w:ascii="宋体" w:hAnsi="宋体" w:cs="宋体"/>
          <w:b/>
          <w:color w:val="auto"/>
          <w:sz w:val="24"/>
          <w:highlight w:val="none"/>
        </w:rPr>
      </w:pPr>
    </w:p>
    <w:p w14:paraId="7866B69A">
      <w:pPr>
        <w:pageBreakBefore w:val="0"/>
        <w:wordWrap w:val="0"/>
        <w:overflowPunct/>
        <w:topLinePunct w:val="0"/>
        <w:bidi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6CD6303C">
      <w:pPr>
        <w:pageBreakBefore w:val="0"/>
        <w:wordWrap w:val="0"/>
        <w:overflowPunct/>
        <w:topLinePunct w:val="0"/>
        <w:bidi w:val="0"/>
        <w:snapToGrid w:val="0"/>
        <w:spacing w:line="360" w:lineRule="auto"/>
        <w:ind w:firstLine="600" w:firstLineChars="250"/>
        <w:jc w:val="left"/>
        <w:rPr>
          <w:rFonts w:ascii="宋体" w:hAnsi="宋体" w:cs="宋体"/>
          <w:color w:val="auto"/>
          <w:sz w:val="24"/>
          <w:highlight w:val="none"/>
        </w:rPr>
      </w:pPr>
    </w:p>
    <w:p w14:paraId="6FE7E4AF">
      <w:pPr>
        <w:pageBreakBefore w:val="0"/>
        <w:wordWrap w:val="0"/>
        <w:overflowPunct/>
        <w:topLinePunct w:val="0"/>
        <w:bidi w:val="0"/>
        <w:snapToGrid w:val="0"/>
        <w:spacing w:line="360" w:lineRule="auto"/>
        <w:ind w:firstLine="602" w:firstLineChars="250"/>
        <w:jc w:val="left"/>
        <w:rPr>
          <w:rFonts w:ascii="宋体" w:hAnsi="宋体" w:cs="宋体"/>
          <w:b/>
          <w:color w:val="auto"/>
          <w:sz w:val="24"/>
          <w:szCs w:val="20"/>
          <w:highlight w:val="none"/>
        </w:rPr>
      </w:pPr>
    </w:p>
    <w:tbl>
      <w:tblPr>
        <w:tblStyle w:val="19"/>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762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7DBB88B7">
            <w:pPr>
              <w:pageBreakBefore w:val="0"/>
              <w:wordWrap w:val="0"/>
              <w:overflowPunct/>
              <w:topLinePunct w:val="0"/>
              <w:bidi w:val="0"/>
              <w:spacing w:line="360" w:lineRule="auto"/>
              <w:rPr>
                <w:rFonts w:ascii="宋体" w:hAnsi="宋体" w:cs="宋体"/>
                <w:b/>
                <w:color w:val="auto"/>
                <w:sz w:val="24"/>
                <w:highlight w:val="none"/>
              </w:rPr>
            </w:pPr>
          </w:p>
          <w:p w14:paraId="7E711B3A">
            <w:pPr>
              <w:pageBreakBefore w:val="0"/>
              <w:wordWrap w:val="0"/>
              <w:overflowPunct/>
              <w:topLinePunct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3AE64B75">
      <w:pPr>
        <w:pStyle w:val="12"/>
        <w:pageBreakBefore w:val="0"/>
        <w:wordWrap w:val="0"/>
        <w:overflowPunct/>
        <w:topLinePunct w:val="0"/>
        <w:bidi w:val="0"/>
        <w:snapToGrid w:val="0"/>
        <w:spacing w:line="360" w:lineRule="auto"/>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6662BC48">
      <w:pPr>
        <w:pageBreakBefore w:val="0"/>
        <w:wordWrap w:val="0"/>
        <w:overflowPunct/>
        <w:topLinePunct w:val="0"/>
        <w:bidi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14F42436">
      <w:pPr>
        <w:pageBreakBefore w:val="0"/>
        <w:wordWrap w:val="0"/>
        <w:overflowPunct/>
        <w:topLinePunct w:val="0"/>
        <w:bidi w:val="0"/>
        <w:snapToGrid w:val="0"/>
        <w:spacing w:line="360" w:lineRule="auto"/>
        <w:jc w:val="center"/>
        <w:rPr>
          <w:rFonts w:ascii="宋体" w:hAnsi="宋体" w:cs="宋体"/>
          <w:b/>
          <w:color w:val="auto"/>
          <w:sz w:val="24"/>
          <w:highlight w:val="none"/>
        </w:rPr>
      </w:pPr>
    </w:p>
    <w:p w14:paraId="1BCA5DF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282" w:name="PO_3000001866_PM031_7"/>
      <w:r>
        <w:rPr>
          <w:rFonts w:hint="eastAsia" w:hAnsi="宋体" w:cs="宋体"/>
          <w:color w:val="auto"/>
          <w:highlight w:val="none"/>
          <w:u w:val="single"/>
        </w:rPr>
        <w:t>广西邕政采购代理有限公司</w:t>
      </w:r>
      <w:bookmarkEnd w:id="282"/>
      <w:r>
        <w:rPr>
          <w:rFonts w:hint="eastAsia" w:hAnsi="宋体" w:cs="宋体"/>
          <w:color w:val="auto"/>
          <w:highlight w:val="none"/>
          <w:u w:val="single"/>
        </w:rPr>
        <w:t xml:space="preserve"> </w:t>
      </w:r>
    </w:p>
    <w:p w14:paraId="37F5C1E1">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34582C67">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0BBED829">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代理人无转委托权。</w:t>
      </w:r>
    </w:p>
    <w:p w14:paraId="05455613">
      <w:pPr>
        <w:pStyle w:val="12"/>
        <w:pageBreakBefore w:val="0"/>
        <w:wordWrap w:val="0"/>
        <w:overflowPunct/>
        <w:topLinePunct w:val="0"/>
        <w:bidi w:val="0"/>
        <w:spacing w:line="360" w:lineRule="auto"/>
        <w:ind w:firstLine="420"/>
        <w:rPr>
          <w:rFonts w:hAnsi="宋体" w:cs="宋体"/>
          <w:color w:val="auto"/>
          <w:highlight w:val="none"/>
        </w:rPr>
      </w:pPr>
    </w:p>
    <w:p w14:paraId="7DF31614">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5A23901C">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0988F45C">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0928C8D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13D7EB04">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6E1C5DA3">
      <w:pPr>
        <w:pStyle w:val="12"/>
        <w:pageBreakBefore w:val="0"/>
        <w:wordWrap w:val="0"/>
        <w:overflowPunct/>
        <w:topLinePunct w:val="0"/>
        <w:bidi w:val="0"/>
        <w:spacing w:line="360" w:lineRule="auto"/>
        <w:ind w:firstLine="420"/>
        <w:rPr>
          <w:rFonts w:hAnsi="宋体" w:cs="宋体"/>
          <w:color w:val="auto"/>
          <w:highlight w:val="none"/>
          <w:u w:val="single"/>
        </w:rPr>
      </w:pPr>
    </w:p>
    <w:p w14:paraId="2E729A3D">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77EEE60F">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41DFE919">
      <w:pPr>
        <w:pStyle w:val="12"/>
        <w:pageBreakBefore w:val="0"/>
        <w:wordWrap w:val="0"/>
        <w:overflowPunct/>
        <w:topLinePunct w:val="0"/>
        <w:bidi w:val="0"/>
        <w:spacing w:line="360" w:lineRule="auto"/>
        <w:ind w:firstLine="420"/>
        <w:rPr>
          <w:rFonts w:hAnsi="宋体" w:cs="宋体"/>
          <w:color w:val="auto"/>
          <w:highlight w:val="none"/>
          <w:u w:val="single"/>
        </w:rPr>
      </w:pPr>
    </w:p>
    <w:p w14:paraId="0EA2C028">
      <w:pPr>
        <w:pageBreakBefore w:val="0"/>
        <w:wordWrap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1F6A5D00">
      <w:pPr>
        <w:pageBreakBefore w:val="0"/>
        <w:wordWrap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087C5216">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w:t>
      </w:r>
    </w:p>
    <w:p w14:paraId="20501F0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7CA04CC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461FD329">
      <w:pPr>
        <w:pageBreakBefore w:val="0"/>
        <w:wordWrap w:val="0"/>
        <w:overflowPunct/>
        <w:topLinePunct w:val="0"/>
        <w:bidi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7520175C">
      <w:pPr>
        <w:pageBreakBefore w:val="0"/>
        <w:wordWrap w:val="0"/>
        <w:overflowPunct/>
        <w:topLinePunct w:val="0"/>
        <w:bidi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FA939A7">
      <w:pPr>
        <w:pageBreakBefore w:val="0"/>
        <w:wordWrap w:val="0"/>
        <w:overflowPunct/>
        <w:topLinePunct w:val="0"/>
        <w:bidi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63426761">
      <w:pPr>
        <w:pageBreakBefore w:val="0"/>
        <w:wordWrap w:val="0"/>
        <w:overflowPunct/>
        <w:topLinePunct w:val="0"/>
        <w:bidi w:val="0"/>
        <w:spacing w:line="360" w:lineRule="auto"/>
        <w:rPr>
          <w:rFonts w:ascii="宋体" w:hAnsi="宋体" w:cs="宋体"/>
          <w:b/>
          <w:color w:val="auto"/>
          <w:sz w:val="24"/>
          <w:highlight w:val="none"/>
        </w:rPr>
      </w:pPr>
    </w:p>
    <w:p w14:paraId="226885FE">
      <w:pPr>
        <w:pageBreakBefore w:val="0"/>
        <w:wordWrap w:val="0"/>
        <w:overflowPunct/>
        <w:topLinePunct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19"/>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6F60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1C666442">
            <w:pPr>
              <w:pageBreakBefore w:val="0"/>
              <w:wordWrap w:val="0"/>
              <w:overflowPunct/>
              <w:topLinePunct w:val="0"/>
              <w:bidi w:val="0"/>
              <w:spacing w:line="360" w:lineRule="auto"/>
              <w:rPr>
                <w:rFonts w:ascii="宋体" w:hAnsi="宋体" w:cs="宋体"/>
                <w:b/>
                <w:color w:val="auto"/>
                <w:sz w:val="24"/>
                <w:highlight w:val="none"/>
              </w:rPr>
            </w:pPr>
          </w:p>
          <w:p w14:paraId="7D1E9B26">
            <w:pPr>
              <w:pageBreakBefore w:val="0"/>
              <w:wordWrap w:val="0"/>
              <w:overflowPunct/>
              <w:topLinePunct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全权代表身份证复印件粘帖处（正、反面）</w:t>
            </w:r>
          </w:p>
        </w:tc>
      </w:tr>
    </w:tbl>
    <w:p w14:paraId="63FB99D7">
      <w:pPr>
        <w:pageBreakBefore w:val="0"/>
        <w:wordWrap w:val="0"/>
        <w:overflowPunct/>
        <w:topLinePunct w:val="0"/>
        <w:bidi w:val="0"/>
        <w:snapToGrid w:val="0"/>
        <w:spacing w:line="360" w:lineRule="auto"/>
        <w:jc w:val="left"/>
        <w:rPr>
          <w:rFonts w:ascii="宋体" w:hAnsi="宋体" w:cs="宋体"/>
          <w:color w:val="auto"/>
          <w:szCs w:val="21"/>
          <w:highlight w:val="none"/>
        </w:rPr>
      </w:pPr>
    </w:p>
    <w:p w14:paraId="4F7966C6">
      <w:pPr>
        <w:pageBreakBefore w:val="0"/>
        <w:wordWrap w:val="0"/>
        <w:overflowPunct/>
        <w:topLinePunct w:val="0"/>
        <w:bidi w:val="0"/>
        <w:snapToGrid w:val="0"/>
        <w:spacing w:line="360" w:lineRule="auto"/>
        <w:ind w:firstLine="566" w:firstLineChars="236"/>
        <w:jc w:val="center"/>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241D069E">
      <w:pPr>
        <w:pageBreakBefore w:val="0"/>
        <w:wordWrap w:val="0"/>
        <w:overflowPunct/>
        <w:topLinePunct w:val="0"/>
        <w:bidi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5A211853">
      <w:pPr>
        <w:pageBreakBefore w:val="0"/>
        <w:wordWrap w:val="0"/>
        <w:overflowPunct/>
        <w:topLinePunct w:val="0"/>
        <w:bidi w:val="0"/>
        <w:spacing w:line="360" w:lineRule="auto"/>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6069A756">
      <w:pPr>
        <w:pageBreakBefore w:val="0"/>
        <w:wordWrap w:val="0"/>
        <w:overflowPunct/>
        <w:topLinePunct w:val="0"/>
        <w:bidi w:val="0"/>
        <w:snapToGrid w:val="0"/>
        <w:spacing w:line="360" w:lineRule="auto"/>
        <w:jc w:val="left"/>
        <w:rPr>
          <w:rFonts w:ascii="宋体" w:hAnsi="宋体" w:cs="宋体"/>
          <w:color w:val="auto"/>
          <w:sz w:val="24"/>
          <w:highlight w:val="none"/>
        </w:rPr>
      </w:pPr>
    </w:p>
    <w:p w14:paraId="552F3313">
      <w:pPr>
        <w:pStyle w:val="12"/>
        <w:pageBreakBefore w:val="0"/>
        <w:wordWrap w:val="0"/>
        <w:overflowPunct/>
        <w:topLinePunct w:val="0"/>
        <w:bidi w:val="0"/>
        <w:spacing w:line="360" w:lineRule="auto"/>
        <w:ind w:left="-424" w:leftChars="-202" w:firstLine="846"/>
        <w:rPr>
          <w:rFonts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1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30EA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4C51C813">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1084DBC1">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699F8496">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3E8E6C0A">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06FC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642DD5A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25D098E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F296F3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DD1F9C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F6BBF1F">
            <w:pPr>
              <w:pageBreakBefore w:val="0"/>
              <w:wordWrap w:val="0"/>
              <w:overflowPunct/>
              <w:topLinePunct w:val="0"/>
              <w:bidi w:val="0"/>
              <w:spacing w:line="360" w:lineRule="auto"/>
              <w:rPr>
                <w:rFonts w:ascii="宋体" w:hAnsi="宋体" w:cs="宋体"/>
                <w:color w:val="auto"/>
                <w:szCs w:val="21"/>
                <w:highlight w:val="none"/>
              </w:rPr>
            </w:pPr>
          </w:p>
        </w:tc>
      </w:tr>
      <w:tr w14:paraId="07A6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573CCF6">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7E7065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36A95C1">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CC0C92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112903C">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46C414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A706139">
            <w:pPr>
              <w:pageBreakBefore w:val="0"/>
              <w:wordWrap w:val="0"/>
              <w:overflowPunct/>
              <w:topLinePunct w:val="0"/>
              <w:bidi w:val="0"/>
              <w:spacing w:line="360" w:lineRule="auto"/>
              <w:rPr>
                <w:rFonts w:ascii="宋体" w:hAnsi="宋体" w:cs="宋体"/>
                <w:color w:val="auto"/>
                <w:szCs w:val="21"/>
                <w:highlight w:val="none"/>
              </w:rPr>
            </w:pPr>
          </w:p>
        </w:tc>
      </w:tr>
      <w:tr w14:paraId="4453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1464957">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844666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9F2C3C3">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E7E6A13">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58608FE7">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0A5631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78F1017">
            <w:pPr>
              <w:pageBreakBefore w:val="0"/>
              <w:wordWrap w:val="0"/>
              <w:overflowPunct/>
              <w:topLinePunct w:val="0"/>
              <w:bidi w:val="0"/>
              <w:spacing w:line="360" w:lineRule="auto"/>
              <w:rPr>
                <w:rFonts w:ascii="宋体" w:hAnsi="宋体" w:cs="宋体"/>
                <w:color w:val="auto"/>
                <w:szCs w:val="21"/>
                <w:highlight w:val="none"/>
              </w:rPr>
            </w:pPr>
          </w:p>
        </w:tc>
      </w:tr>
      <w:tr w14:paraId="1397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55606CD">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70DD3D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71B197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02B03B8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1028C82">
            <w:pPr>
              <w:pageBreakBefore w:val="0"/>
              <w:wordWrap w:val="0"/>
              <w:overflowPunct/>
              <w:topLinePunct w:val="0"/>
              <w:bidi w:val="0"/>
              <w:spacing w:line="360" w:lineRule="auto"/>
              <w:rPr>
                <w:rFonts w:ascii="宋体" w:hAnsi="宋体" w:cs="宋体"/>
                <w:color w:val="auto"/>
                <w:szCs w:val="21"/>
                <w:highlight w:val="none"/>
              </w:rPr>
            </w:pPr>
          </w:p>
        </w:tc>
      </w:tr>
      <w:tr w14:paraId="6F87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28F6DDA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37510B8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D526C7B">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4DC1B5A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9CABA72">
            <w:pPr>
              <w:pageBreakBefore w:val="0"/>
              <w:wordWrap w:val="0"/>
              <w:overflowPunct/>
              <w:topLinePunct w:val="0"/>
              <w:bidi w:val="0"/>
              <w:spacing w:line="360" w:lineRule="auto"/>
              <w:rPr>
                <w:rFonts w:ascii="宋体" w:hAnsi="宋体" w:cs="宋体"/>
                <w:color w:val="auto"/>
                <w:szCs w:val="21"/>
                <w:highlight w:val="none"/>
              </w:rPr>
            </w:pPr>
          </w:p>
        </w:tc>
      </w:tr>
      <w:tr w14:paraId="01BF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67E983F">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B00F5F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082F749">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BD0BFB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9945E99">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E2B732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E8B072C">
            <w:pPr>
              <w:pageBreakBefore w:val="0"/>
              <w:wordWrap w:val="0"/>
              <w:overflowPunct/>
              <w:topLinePunct w:val="0"/>
              <w:bidi w:val="0"/>
              <w:spacing w:line="360" w:lineRule="auto"/>
              <w:rPr>
                <w:rFonts w:ascii="宋体" w:hAnsi="宋体" w:cs="宋体"/>
                <w:color w:val="auto"/>
                <w:szCs w:val="21"/>
                <w:highlight w:val="none"/>
              </w:rPr>
            </w:pPr>
          </w:p>
        </w:tc>
      </w:tr>
      <w:tr w14:paraId="2AB1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EFD9997">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F90DB0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090D31D">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8EF5A0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F39C62F">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A174D83">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A29FF4B">
            <w:pPr>
              <w:pageBreakBefore w:val="0"/>
              <w:wordWrap w:val="0"/>
              <w:overflowPunct/>
              <w:topLinePunct w:val="0"/>
              <w:bidi w:val="0"/>
              <w:spacing w:line="360" w:lineRule="auto"/>
              <w:rPr>
                <w:rFonts w:ascii="宋体" w:hAnsi="宋体" w:cs="宋体"/>
                <w:color w:val="auto"/>
                <w:szCs w:val="21"/>
                <w:highlight w:val="none"/>
              </w:rPr>
            </w:pPr>
          </w:p>
        </w:tc>
      </w:tr>
      <w:tr w14:paraId="6560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FB10EDE">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F6B9F1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D15A8D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414D0A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8A79298">
            <w:pPr>
              <w:pageBreakBefore w:val="0"/>
              <w:wordWrap w:val="0"/>
              <w:overflowPunct/>
              <w:topLinePunct w:val="0"/>
              <w:bidi w:val="0"/>
              <w:spacing w:line="360" w:lineRule="auto"/>
              <w:rPr>
                <w:rFonts w:ascii="宋体" w:hAnsi="宋体" w:cs="宋体"/>
                <w:color w:val="auto"/>
                <w:szCs w:val="21"/>
                <w:highlight w:val="none"/>
              </w:rPr>
            </w:pPr>
          </w:p>
        </w:tc>
      </w:tr>
      <w:tr w14:paraId="0EF7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68B51F2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3E96552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4256080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2F13CC2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4670B0C">
            <w:pPr>
              <w:pageBreakBefore w:val="0"/>
              <w:wordWrap w:val="0"/>
              <w:overflowPunct/>
              <w:topLinePunct w:val="0"/>
              <w:bidi w:val="0"/>
              <w:spacing w:line="360" w:lineRule="auto"/>
              <w:rPr>
                <w:rFonts w:ascii="宋体" w:hAnsi="宋体" w:cs="宋体"/>
                <w:color w:val="auto"/>
                <w:szCs w:val="21"/>
                <w:highlight w:val="none"/>
              </w:rPr>
            </w:pPr>
          </w:p>
        </w:tc>
      </w:tr>
      <w:tr w14:paraId="46AC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3975D02">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097F46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89E3055">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6CFA21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57721E8">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621AC7D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DBF1592">
            <w:pPr>
              <w:pageBreakBefore w:val="0"/>
              <w:wordWrap w:val="0"/>
              <w:overflowPunct/>
              <w:topLinePunct w:val="0"/>
              <w:bidi w:val="0"/>
              <w:spacing w:line="360" w:lineRule="auto"/>
              <w:rPr>
                <w:rFonts w:ascii="宋体" w:hAnsi="宋体" w:cs="宋体"/>
                <w:color w:val="auto"/>
                <w:szCs w:val="21"/>
                <w:highlight w:val="none"/>
              </w:rPr>
            </w:pPr>
          </w:p>
        </w:tc>
      </w:tr>
      <w:tr w14:paraId="2CC6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9FC61CB">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C2DA22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50181AFB">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12306DF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D071D48">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62090ED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D60292D">
            <w:pPr>
              <w:pageBreakBefore w:val="0"/>
              <w:wordWrap w:val="0"/>
              <w:overflowPunct/>
              <w:topLinePunct w:val="0"/>
              <w:bidi w:val="0"/>
              <w:spacing w:line="360" w:lineRule="auto"/>
              <w:rPr>
                <w:rFonts w:ascii="宋体" w:hAnsi="宋体" w:cs="宋体"/>
                <w:color w:val="auto"/>
                <w:szCs w:val="21"/>
                <w:highlight w:val="none"/>
              </w:rPr>
            </w:pPr>
          </w:p>
        </w:tc>
      </w:tr>
      <w:tr w14:paraId="2EA3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35615B95">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84683C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7E8A41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0656FFB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A009993">
            <w:pPr>
              <w:pageBreakBefore w:val="0"/>
              <w:wordWrap w:val="0"/>
              <w:overflowPunct/>
              <w:topLinePunct w:val="0"/>
              <w:bidi w:val="0"/>
              <w:spacing w:line="360" w:lineRule="auto"/>
              <w:rPr>
                <w:rFonts w:ascii="宋体" w:hAnsi="宋体" w:cs="宋体"/>
                <w:color w:val="auto"/>
                <w:szCs w:val="21"/>
                <w:highlight w:val="none"/>
              </w:rPr>
            </w:pPr>
          </w:p>
        </w:tc>
      </w:tr>
      <w:tr w14:paraId="1C0E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3961049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01958E56">
      <w:pPr>
        <w:pStyle w:val="12"/>
        <w:pageBreakBefore w:val="0"/>
        <w:wordWrap w:val="0"/>
        <w:overflowPunct/>
        <w:topLinePunct w:val="0"/>
        <w:bidi w:val="0"/>
        <w:spacing w:line="360" w:lineRule="auto"/>
        <w:ind w:left="-708" w:leftChars="-337"/>
        <w:rPr>
          <w:rFonts w:hAnsi="宋体" w:cs="宋体"/>
          <w:color w:val="auto"/>
          <w:highlight w:val="none"/>
        </w:rPr>
      </w:pPr>
    </w:p>
    <w:p w14:paraId="7E18FDAA">
      <w:pPr>
        <w:pStyle w:val="12"/>
        <w:pageBreakBefore w:val="0"/>
        <w:wordWrap w:val="0"/>
        <w:overflowPunct/>
        <w:topLinePunct w:val="0"/>
        <w:bidi w:val="0"/>
        <w:spacing w:line="360" w:lineRule="auto"/>
        <w:ind w:left="-708" w:leftChars="-337"/>
        <w:rPr>
          <w:rFonts w:hAnsi="宋体" w:cs="宋体"/>
          <w:color w:val="auto"/>
          <w:highlight w:val="none"/>
        </w:rPr>
      </w:pPr>
      <w:r>
        <w:rPr>
          <w:rFonts w:hint="eastAsia" w:hAnsi="宋体" w:cs="宋体"/>
          <w:color w:val="auto"/>
          <w:highlight w:val="none"/>
        </w:rPr>
        <w:t>注：</w:t>
      </w:r>
    </w:p>
    <w:p w14:paraId="4727D7AB">
      <w:pPr>
        <w:pStyle w:val="12"/>
        <w:pageBreakBefore w:val="0"/>
        <w:wordWrap w:val="0"/>
        <w:overflowPunct/>
        <w:topLinePunct w:val="0"/>
        <w:bidi w:val="0"/>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6D50A7D2">
      <w:pPr>
        <w:pStyle w:val="12"/>
        <w:pageBreakBefore w:val="0"/>
        <w:wordWrap w:val="0"/>
        <w:overflowPunct/>
        <w:topLinePunct w:val="0"/>
        <w:bidi w:val="0"/>
        <w:spacing w:line="360" w:lineRule="auto"/>
        <w:ind w:left="-603" w:leftChars="-287" w:firstLine="316" w:firstLineChars="150"/>
        <w:rPr>
          <w:rFonts w:hAnsi="宋体" w:cs="宋体"/>
          <w:color w:val="auto"/>
          <w:highlight w:val="none"/>
        </w:rPr>
      </w:pPr>
      <w:r>
        <w:rPr>
          <w:rFonts w:hint="eastAsia" w:hAnsi="宋体" w:cs="宋体"/>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hAnsi="宋体" w:cs="宋体"/>
          <w:color w:val="auto"/>
          <w:highlight w:val="none"/>
        </w:rPr>
        <w:t>如该采购需求属于不能明确具体数值的，采购人应在此采购需求的数值后标注◆号，对标注◆号的采购需求不适用上述“竞标无效”条款。</w:t>
      </w:r>
    </w:p>
    <w:p w14:paraId="00525F73">
      <w:pPr>
        <w:pStyle w:val="12"/>
        <w:pageBreakBefore w:val="0"/>
        <w:wordWrap w:val="0"/>
        <w:overflowPunct/>
        <w:topLinePunct w:val="0"/>
        <w:bidi w:val="0"/>
        <w:spacing w:line="360" w:lineRule="auto"/>
        <w:ind w:left="-603" w:leftChars="-287" w:firstLine="315" w:firstLineChars="1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5AC5CC56">
      <w:pPr>
        <w:pStyle w:val="12"/>
        <w:pageBreakBefore w:val="0"/>
        <w:wordWrap w:val="0"/>
        <w:overflowPunct/>
        <w:topLinePunct w:val="0"/>
        <w:bidi w:val="0"/>
        <w:spacing w:line="360" w:lineRule="auto"/>
        <w:ind w:left="-708" w:leftChars="-337" w:firstLine="420" w:firstLineChars="200"/>
        <w:rPr>
          <w:rFonts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0B1AE051">
      <w:pPr>
        <w:pageBreakBefore w:val="0"/>
        <w:wordWrap w:val="0"/>
        <w:overflowPunct/>
        <w:topLinePunct w:val="0"/>
        <w:bidi w:val="0"/>
        <w:snapToGrid w:val="0"/>
        <w:spacing w:line="360" w:lineRule="auto"/>
        <w:rPr>
          <w:rFonts w:ascii="宋体" w:hAnsi="宋体" w:cs="宋体"/>
          <w:color w:val="auto"/>
          <w:sz w:val="24"/>
          <w:highlight w:val="none"/>
        </w:rPr>
      </w:pPr>
    </w:p>
    <w:p w14:paraId="1FEA728B">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0E94780">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4084">
      <w:pPr>
        <w:pageBreakBefore w:val="0"/>
        <w:widowControl/>
        <w:wordWrap w:val="0"/>
        <w:overflowPunct/>
        <w:topLinePunct w:val="0"/>
        <w:bidi w:val="0"/>
        <w:spacing w:line="360" w:lineRule="auto"/>
        <w:jc w:val="left"/>
        <w:rPr>
          <w:rFonts w:ascii="宋体" w:hAnsi="宋体" w:cs="宋体"/>
          <w:color w:val="auto"/>
          <w:szCs w:val="21"/>
          <w:highlight w:val="none"/>
        </w:rPr>
        <w:sectPr>
          <w:pgSz w:w="11906" w:h="16838"/>
          <w:pgMar w:top="1440" w:right="1080" w:bottom="1440" w:left="1080" w:header="851" w:footer="992" w:gutter="0"/>
          <w:pgNumType w:fmt="decimal"/>
          <w:cols w:space="720" w:num="1"/>
        </w:sectPr>
      </w:pPr>
    </w:p>
    <w:p w14:paraId="3A3749EE">
      <w:pPr>
        <w:pageBreakBefore w:val="0"/>
        <w:wordWrap w:val="0"/>
        <w:overflowPunct/>
        <w:topLinePunct w:val="0"/>
        <w:bidi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36BC25A9">
      <w:pPr>
        <w:pageBreakBefore w:val="0"/>
        <w:wordWrap w:val="0"/>
        <w:overflowPunct/>
        <w:topLinePunct w:val="0"/>
        <w:bidi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285E851F">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1C67A801">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07B9C513">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6F4653A5">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7E4606BE">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B997FEE">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BF1C9A">
      <w:pPr>
        <w:pageBreakBefore w:val="0"/>
        <w:wordWrap w:val="0"/>
        <w:overflowPunct/>
        <w:topLinePunct w:val="0"/>
        <w:bidi w:val="0"/>
        <w:snapToGrid w:val="0"/>
        <w:spacing w:line="360" w:lineRule="auto"/>
        <w:ind w:firstLine="602" w:firstLineChars="200"/>
        <w:jc w:val="center"/>
        <w:rPr>
          <w:rFonts w:ascii="宋体" w:hAnsi="宋体" w:cs="宋体"/>
          <w:b/>
          <w:bCs/>
          <w:color w:val="auto"/>
          <w:sz w:val="30"/>
          <w:szCs w:val="30"/>
          <w:highlight w:val="none"/>
        </w:rPr>
      </w:pPr>
    </w:p>
    <w:p w14:paraId="29CE0829">
      <w:pPr>
        <w:pageBreakBefore w:val="0"/>
        <w:widowControl/>
        <w:wordWrap w:val="0"/>
        <w:overflowPunct/>
        <w:topLinePunct w:val="0"/>
        <w:bidi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5B1106F3">
      <w:pPr>
        <w:pageBreakBefore w:val="0"/>
        <w:wordWrap w:val="0"/>
        <w:overflowPunct/>
        <w:topLinePunct w:val="0"/>
        <w:bidi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六、投标人业绩证明文件（如有要求）</w:t>
      </w:r>
    </w:p>
    <w:p w14:paraId="2BD0C2AC">
      <w:pPr>
        <w:pStyle w:val="16"/>
        <w:pageBreakBefore w:val="0"/>
        <w:wordWrap w:val="0"/>
        <w:overflowPunct/>
        <w:topLinePunct w:val="0"/>
        <w:bidi w:val="0"/>
        <w:snapToGrid w:val="0"/>
        <w:spacing w:line="360" w:lineRule="auto"/>
        <w:ind w:left="480" w:hanging="480"/>
        <w:rPr>
          <w:rFonts w:ascii="宋体" w:hAnsi="宋体" w:cs="宋体"/>
          <w:color w:val="auto"/>
          <w:sz w:val="24"/>
          <w:highlight w:val="none"/>
        </w:rPr>
      </w:pPr>
    </w:p>
    <w:p w14:paraId="3E46ECB2">
      <w:pPr>
        <w:pStyle w:val="16"/>
        <w:pageBreakBefore w:val="0"/>
        <w:wordWrap w:val="0"/>
        <w:overflowPunct/>
        <w:topLinePunct w:val="0"/>
        <w:bidi w:val="0"/>
        <w:snapToGrid w:val="0"/>
        <w:spacing w:line="360" w:lineRule="auto"/>
        <w:ind w:left="480" w:hanging="480"/>
        <w:rPr>
          <w:rFonts w:ascii="宋体" w:hAnsi="宋体" w:cs="宋体"/>
          <w:color w:val="auto"/>
          <w:sz w:val="24"/>
          <w:highlight w:val="none"/>
        </w:rPr>
      </w:pPr>
    </w:p>
    <w:p w14:paraId="2777284D">
      <w:pPr>
        <w:pStyle w:val="16"/>
        <w:pageBreakBefore w:val="0"/>
        <w:wordWrap w:val="0"/>
        <w:overflowPunct/>
        <w:topLinePunct w:val="0"/>
        <w:bidi w:val="0"/>
        <w:snapToGrid w:val="0"/>
        <w:spacing w:line="360" w:lineRule="auto"/>
        <w:ind w:left="480" w:hanging="480"/>
        <w:rPr>
          <w:rFonts w:ascii="宋体" w:hAnsi="宋体" w:cs="宋体"/>
          <w:color w:val="auto"/>
          <w:sz w:val="24"/>
          <w:highlight w:val="none"/>
        </w:rPr>
      </w:pPr>
    </w:p>
    <w:p w14:paraId="03F0C095">
      <w:pPr>
        <w:pageBreakBefore w:val="0"/>
        <w:wordWrap w:val="0"/>
        <w:overflowPunct/>
        <w:topLinePunct w:val="0"/>
        <w:autoSpaceDE w:val="0"/>
        <w:autoSpaceDN w:val="0"/>
        <w:bidi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:相关项目业绩一览表（投标人培训项目合同复印件、用户验收报告、用户评价意见格式自拟）</w:t>
      </w:r>
    </w:p>
    <w:tbl>
      <w:tblPr>
        <w:tblStyle w:val="19"/>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4B6C4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3EA05C6">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08131327">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1DF28BB0">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6188289E">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6CCAF461">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0962B43F">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5BDA1388">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1F3E1ECE">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6E885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BFF54E8">
            <w:pPr>
              <w:pageBreakBefore w:val="0"/>
              <w:widowControl/>
              <w:wordWrap w:val="0"/>
              <w:overflowPunct/>
              <w:topLinePunct w:val="0"/>
              <w:bidi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7C415741">
            <w:pPr>
              <w:pageBreakBefore w:val="0"/>
              <w:widowControl/>
              <w:wordWrap w:val="0"/>
              <w:overflowPunct/>
              <w:topLinePunct w:val="0"/>
              <w:bidi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7DE43545">
            <w:pPr>
              <w:pageBreakBefore w:val="0"/>
              <w:widowControl/>
              <w:wordWrap w:val="0"/>
              <w:overflowPunct/>
              <w:topLinePunct w:val="0"/>
              <w:bidi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9DA5F2B">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3B6B9C0A">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2ED53CB1">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0A778B74">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7DA88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3368D161">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A6E3A79">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B814E67">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584C86D">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E9BA6A5">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D4DFD0A">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7A94C19">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2835C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48C796C">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25A1876">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7D43878">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FD95969">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E22CA20">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EC2AD3B">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9628A70">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1AB52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5055C2D6">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5AF4C22A">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EC9AC93">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C8FCEC2">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CB98803">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D65966F">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91D95F9">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1BB4C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628" w:type="dxa"/>
            <w:tcBorders>
              <w:top w:val="single" w:color="auto" w:sz="4" w:space="0"/>
              <w:left w:val="single" w:color="auto" w:sz="4" w:space="0"/>
              <w:bottom w:val="single" w:color="auto" w:sz="4" w:space="0"/>
              <w:right w:val="single" w:color="auto" w:sz="4" w:space="0"/>
            </w:tcBorders>
          </w:tcPr>
          <w:p w14:paraId="1AA0C3E7">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F258FE9">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9F0B264">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FABC0FA">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63FD474">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EF93765">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786824D5">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51A86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A50954C">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FEC6198">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33DC81F">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5841D5B">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EB60C76">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612AA0F">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91196B6">
            <w:pPr>
              <w:pageBreakBefore w:val="0"/>
              <w:wordWrap w:val="0"/>
              <w:overflowPunct/>
              <w:topLinePunct w:val="0"/>
              <w:bidi w:val="0"/>
              <w:snapToGrid w:val="0"/>
              <w:spacing w:line="360" w:lineRule="auto"/>
              <w:jc w:val="left"/>
              <w:rPr>
                <w:rFonts w:ascii="宋体" w:hAnsi="宋体" w:cs="宋体"/>
                <w:color w:val="auto"/>
                <w:sz w:val="24"/>
                <w:highlight w:val="none"/>
              </w:rPr>
            </w:pPr>
          </w:p>
        </w:tc>
      </w:tr>
    </w:tbl>
    <w:p w14:paraId="46C17DBA">
      <w:pPr>
        <w:pStyle w:val="12"/>
        <w:pageBreakBefore w:val="0"/>
        <w:wordWrap w:val="0"/>
        <w:overflowPunct/>
        <w:topLinePunct w:val="0"/>
        <w:bidi w:val="0"/>
        <w:spacing w:line="360" w:lineRule="auto"/>
        <w:ind w:left="72"/>
        <w:rPr>
          <w:rFonts w:hAnsi="宋体" w:cs="宋体"/>
          <w:color w:val="auto"/>
          <w:highlight w:val="none"/>
        </w:rPr>
      </w:pPr>
      <w:r>
        <w:rPr>
          <w:rFonts w:hint="eastAsia" w:hAnsi="宋体" w:cs="宋体"/>
          <w:color w:val="auto"/>
          <w:highlight w:val="none"/>
        </w:rPr>
        <w:t>注：投标人可按上述的格式自行编制，须随表提交相应的合同复印件和用户单位验收证明并注明所在投标人商务技术文件页码。</w:t>
      </w:r>
    </w:p>
    <w:p w14:paraId="41B60650">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772843AC">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1C5ED243">
      <w:pPr>
        <w:pageBreakBefore w:val="0"/>
        <w:wordWrap w:val="0"/>
        <w:overflowPunct/>
        <w:topLinePunct w:val="0"/>
        <w:bidi w:val="0"/>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219F629E">
      <w:pPr>
        <w:pageBreakBefore w:val="0"/>
        <w:wordWrap w:val="0"/>
        <w:overflowPunct/>
        <w:topLinePunct w:val="0"/>
        <w:bidi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AB74DBC">
      <w:pPr>
        <w:pageBreakBefore w:val="0"/>
        <w:widowControl/>
        <w:wordWrap w:val="0"/>
        <w:overflowPunct/>
        <w:topLinePunct w:val="0"/>
        <w:bidi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pgNumType w:fmt="decimal"/>
          <w:cols w:space="720" w:num="1"/>
          <w:docGrid w:type="lines" w:linePitch="331" w:charSpace="0"/>
        </w:sectPr>
      </w:pPr>
    </w:p>
    <w:p w14:paraId="71618F05">
      <w:pPr>
        <w:pStyle w:val="12"/>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283" w:name="_Toc19686839"/>
      <w:bookmarkStart w:id="284" w:name="_Toc27389"/>
      <w:r>
        <w:rPr>
          <w:rFonts w:hint="eastAsia" w:hAnsi="宋体" w:cs="宋体"/>
          <w:b/>
          <w:bCs/>
          <w:color w:val="auto"/>
          <w:sz w:val="28"/>
          <w:szCs w:val="28"/>
          <w:highlight w:val="none"/>
        </w:rPr>
        <w:t>第四节 技术文件格式</w:t>
      </w:r>
      <w:bookmarkEnd w:id="283"/>
      <w:bookmarkEnd w:id="284"/>
    </w:p>
    <w:p w14:paraId="45A9F3B8">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63DC8130">
      <w:pPr>
        <w:pageBreakBefore w:val="0"/>
        <w:wordWrap w:val="0"/>
        <w:overflowPunct/>
        <w:topLinePunct w:val="0"/>
        <w:bidi w:val="0"/>
        <w:snapToGrid w:val="0"/>
        <w:spacing w:line="360" w:lineRule="auto"/>
        <w:rPr>
          <w:rFonts w:ascii="宋体" w:hAnsi="宋体" w:cs="宋体"/>
          <w:color w:val="auto"/>
          <w:sz w:val="24"/>
          <w:szCs w:val="20"/>
          <w:highlight w:val="none"/>
        </w:rPr>
      </w:pPr>
    </w:p>
    <w:p w14:paraId="6497840D">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p>
    <w:p w14:paraId="21B4E47C">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p>
    <w:p w14:paraId="40C588FE">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p>
    <w:p w14:paraId="08875F30">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58BF072C">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486BD7AA">
      <w:pPr>
        <w:pageBreakBefore w:val="0"/>
        <w:wordWrap w:val="0"/>
        <w:overflowPunct/>
        <w:topLinePunct w:val="0"/>
        <w:bidi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12A03B65">
      <w:pPr>
        <w:pageBreakBefore w:val="0"/>
        <w:wordWrap w:val="0"/>
        <w:overflowPunct/>
        <w:topLinePunct w:val="0"/>
        <w:bidi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26AAD3A4">
      <w:pPr>
        <w:pageBreakBefore w:val="0"/>
        <w:wordWrap w:val="0"/>
        <w:overflowPunct/>
        <w:topLinePunct w:val="0"/>
        <w:bidi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2B13C4A5">
      <w:pPr>
        <w:pageBreakBefore w:val="0"/>
        <w:wordWrap w:val="0"/>
        <w:overflowPunct/>
        <w:topLinePunct w:val="0"/>
        <w:bidi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50816280">
      <w:pPr>
        <w:pageBreakBefore w:val="0"/>
        <w:wordWrap w:val="0"/>
        <w:overflowPunct/>
        <w:topLinePunct w:val="0"/>
        <w:bidi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094CB981">
      <w:pPr>
        <w:pageBreakBefore w:val="0"/>
        <w:wordWrap w:val="0"/>
        <w:overflowPunct/>
        <w:topLinePunct w:val="0"/>
        <w:bidi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09550A0D">
      <w:pPr>
        <w:pageBreakBefore w:val="0"/>
        <w:wordWrap w:val="0"/>
        <w:overflowPunct/>
        <w:topLinePunct w:val="0"/>
        <w:bidi w:val="0"/>
        <w:snapToGrid w:val="0"/>
        <w:spacing w:line="360" w:lineRule="auto"/>
        <w:ind w:firstLine="645"/>
        <w:jc w:val="center"/>
        <w:rPr>
          <w:rFonts w:ascii="宋体" w:hAnsi="宋体" w:cs="宋体"/>
          <w:color w:val="auto"/>
          <w:sz w:val="24"/>
          <w:szCs w:val="20"/>
          <w:highlight w:val="none"/>
        </w:rPr>
      </w:pPr>
    </w:p>
    <w:p w14:paraId="0AA61D81">
      <w:pPr>
        <w:pageBreakBefore w:val="0"/>
        <w:wordWrap w:val="0"/>
        <w:overflowPunct/>
        <w:topLinePunct w:val="0"/>
        <w:bidi w:val="0"/>
        <w:spacing w:line="360" w:lineRule="auto"/>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4D0A8910">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0F035854">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二、组织服务方案（如有）…………………………………………………………（页码）</w:t>
      </w:r>
    </w:p>
    <w:p w14:paraId="67B79A2D">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A98A3CA">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228C248">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023F100">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7AABC7B">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BD8F493">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B1D2F8E">
      <w:pPr>
        <w:pStyle w:val="29"/>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2DE5FDF">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050C90D1">
      <w:pPr>
        <w:pageBreakBefore w:val="0"/>
        <w:wordWrap w:val="0"/>
        <w:overflowPunct/>
        <w:topLinePunct w:val="0"/>
        <w:bidi w:val="0"/>
        <w:snapToGrid w:val="0"/>
        <w:spacing w:line="360" w:lineRule="auto"/>
        <w:ind w:left="143" w:leftChars="68" w:firstLine="472" w:firstLineChars="196"/>
        <w:jc w:val="left"/>
        <w:rPr>
          <w:rFonts w:ascii="宋体" w:hAnsi="宋体" w:cs="宋体"/>
          <w:b/>
          <w:color w:val="auto"/>
          <w:sz w:val="24"/>
          <w:highlight w:val="none"/>
        </w:rPr>
      </w:pPr>
    </w:p>
    <w:p w14:paraId="6CD54FFD">
      <w:pPr>
        <w:pageBreakBefore w:val="0"/>
        <w:wordWrap w:val="0"/>
        <w:overflowPunct/>
        <w:topLinePunct w:val="0"/>
        <w:bidi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741068A5">
      <w:pPr>
        <w:pStyle w:val="12"/>
        <w:pageBreakBefore w:val="0"/>
        <w:wordWrap w:val="0"/>
        <w:overflowPunct/>
        <w:topLinePunct w:val="0"/>
        <w:bidi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0BDACD22">
      <w:pPr>
        <w:pStyle w:val="12"/>
        <w:pageBreakBefore w:val="0"/>
        <w:wordWrap w:val="0"/>
        <w:overflowPunct/>
        <w:topLinePunct w:val="0"/>
        <w:bidi w:val="0"/>
        <w:spacing w:line="360" w:lineRule="auto"/>
        <w:ind w:firstLine="420" w:firstLineChars="200"/>
        <w:rPr>
          <w:rFonts w:hAnsi="宋体" w:cs="宋体"/>
          <w:color w:val="auto"/>
          <w:highlight w:val="none"/>
        </w:rPr>
      </w:pPr>
    </w:p>
    <w:p w14:paraId="51F6983B">
      <w:pPr>
        <w:pStyle w:val="12"/>
        <w:pageBreakBefore w:val="0"/>
        <w:wordWrap w:val="0"/>
        <w:overflowPunct/>
        <w:topLinePunct w:val="0"/>
        <w:bidi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19"/>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4E5F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08F8D85D">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43A408E6">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765BCC5">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0CAAEC5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6713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2AFC2AB4">
            <w:pPr>
              <w:pageBreakBefore w:val="0"/>
              <w:widowControl/>
              <w:wordWrap w:val="0"/>
              <w:overflowPunct/>
              <w:topLinePunct w:val="0"/>
              <w:bidi w:val="0"/>
              <w:spacing w:line="360" w:lineRule="auto"/>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7B2C33">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0E5A7F02">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041F21CE">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22D4BC42">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51ECE8E2">
            <w:pPr>
              <w:pageBreakBefore w:val="0"/>
              <w:widowControl/>
              <w:wordWrap w:val="0"/>
              <w:overflowPunct/>
              <w:topLinePunct w:val="0"/>
              <w:bidi w:val="0"/>
              <w:spacing w:line="360" w:lineRule="auto"/>
              <w:jc w:val="left"/>
              <w:rPr>
                <w:rFonts w:ascii="宋体" w:hAnsi="宋体" w:cs="宋体"/>
                <w:color w:val="auto"/>
                <w:szCs w:val="21"/>
                <w:highlight w:val="none"/>
              </w:rPr>
            </w:pPr>
          </w:p>
        </w:tc>
      </w:tr>
      <w:tr w14:paraId="38CA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1253A8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08ECE8F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0D1B7A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6E643BA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42C2BA43">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F5D55D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2EC6E758">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4B06C38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67876C78">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D01EC1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46E659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A183D4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9CF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71AD94E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5ACA6FB">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0A54C52D">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0989136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71BF9AF">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47BF58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993089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1130245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6B4E1D9D">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E9F52A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302E93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2BB4CF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B52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DE3E31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12AB9F8">
            <w:pPr>
              <w:pageBreakBefore w:val="0"/>
              <w:wordWrap w:val="0"/>
              <w:overflowPunct/>
              <w:topLinePunct w:val="0"/>
              <w:bidi w:val="0"/>
              <w:spacing w:line="360" w:lineRule="auto"/>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5F3DEAD2">
            <w:pPr>
              <w:pageBreakBefore w:val="0"/>
              <w:wordWrap w:val="0"/>
              <w:overflowPunct/>
              <w:topLinePunct w:val="0"/>
              <w:bidi w:val="0"/>
              <w:spacing w:line="360" w:lineRule="auto"/>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6353E20A">
            <w:pPr>
              <w:pageBreakBefore w:val="0"/>
              <w:wordWrap w:val="0"/>
              <w:overflowPunct/>
              <w:topLinePunct w:val="0"/>
              <w:bidi w:val="0"/>
              <w:spacing w:line="360" w:lineRule="auto"/>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28158F67">
            <w:pPr>
              <w:pageBreakBefore w:val="0"/>
              <w:wordWrap w:val="0"/>
              <w:overflowPunct/>
              <w:topLinePunct w:val="0"/>
              <w:bidi w:val="0"/>
              <w:spacing w:line="360" w:lineRule="auto"/>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713AC56A">
            <w:pPr>
              <w:pageBreakBefore w:val="0"/>
              <w:wordWrap w:val="0"/>
              <w:overflowPunct/>
              <w:topLinePunct w:val="0"/>
              <w:bidi w:val="0"/>
              <w:spacing w:line="360" w:lineRule="auto"/>
              <w:rPr>
                <w:rFonts w:ascii="宋体" w:hAnsi="宋体" w:cs="宋体"/>
                <w:color w:val="auto"/>
                <w:szCs w:val="21"/>
                <w:highlight w:val="none"/>
              </w:rPr>
            </w:pPr>
          </w:p>
        </w:tc>
      </w:tr>
      <w:tr w14:paraId="6522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0EC95178">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54961E6F">
      <w:pPr>
        <w:pStyle w:val="12"/>
        <w:pageBreakBefore w:val="0"/>
        <w:wordWrap w:val="0"/>
        <w:overflowPunct/>
        <w:topLinePunct w:val="0"/>
        <w:bidi w:val="0"/>
        <w:spacing w:line="360" w:lineRule="auto"/>
        <w:rPr>
          <w:rFonts w:hAnsi="宋体" w:cs="宋体"/>
          <w:color w:val="auto"/>
          <w:szCs w:val="21"/>
          <w:highlight w:val="none"/>
        </w:rPr>
      </w:pPr>
      <w:r>
        <w:rPr>
          <w:rFonts w:hint="eastAsia" w:hAnsi="宋体" w:cs="宋体"/>
          <w:color w:val="auto"/>
          <w:szCs w:val="21"/>
          <w:highlight w:val="none"/>
        </w:rPr>
        <w:t>注：</w:t>
      </w:r>
    </w:p>
    <w:p w14:paraId="68AA69C1">
      <w:pPr>
        <w:pStyle w:val="12"/>
        <w:pageBreakBefore w:val="0"/>
        <w:wordWrap w:val="0"/>
        <w:overflowPunct/>
        <w:topLinePunct w:val="0"/>
        <w:bidi w:val="0"/>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374422A0">
      <w:pPr>
        <w:pStyle w:val="12"/>
        <w:pageBreakBefore w:val="0"/>
        <w:wordWrap w:val="0"/>
        <w:overflowPunct/>
        <w:topLinePunct w:val="0"/>
        <w:bidi w:val="0"/>
        <w:spacing w:line="360" w:lineRule="auto"/>
        <w:rPr>
          <w:rFonts w:hAnsi="宋体" w:cs="宋体"/>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1BEF5372">
      <w:pPr>
        <w:pStyle w:val="12"/>
        <w:pageBreakBefore w:val="0"/>
        <w:wordWrap w:val="0"/>
        <w:overflowPunct/>
        <w:topLinePunct w:val="0"/>
        <w:bidi w:val="0"/>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2B282901">
      <w:pPr>
        <w:pageBreakBefore w:val="0"/>
        <w:wordWrap w:val="0"/>
        <w:overflowPunct/>
        <w:topLinePunct w:val="0"/>
        <w:bidi w:val="0"/>
        <w:snapToGrid w:val="0"/>
        <w:spacing w:line="360" w:lineRule="auto"/>
        <w:ind w:firstLine="5640" w:firstLineChars="2350"/>
        <w:rPr>
          <w:rFonts w:ascii="宋体" w:hAnsi="宋体" w:cs="宋体"/>
          <w:color w:val="auto"/>
          <w:kern w:val="0"/>
          <w:sz w:val="24"/>
          <w:highlight w:val="none"/>
          <w:lang w:val="zh-CN"/>
        </w:rPr>
      </w:pPr>
    </w:p>
    <w:p w14:paraId="67A33C61">
      <w:pPr>
        <w:pageBreakBefore w:val="0"/>
        <w:wordWrap w:val="0"/>
        <w:overflowPunct/>
        <w:topLinePunct w:val="0"/>
        <w:bidi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0B9C277">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A8690E4">
      <w:pPr>
        <w:pageBreakBefore w:val="0"/>
        <w:widowControl/>
        <w:wordWrap w:val="0"/>
        <w:overflowPunct/>
        <w:topLinePunct w:val="0"/>
        <w:bidi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53902EAC">
      <w:pPr>
        <w:pageBreakBefore w:val="0"/>
        <w:wordWrap w:val="0"/>
        <w:overflowPunct/>
        <w:topLinePunct w:val="0"/>
        <w:bidi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二、组织服务方案（如有）</w:t>
      </w:r>
    </w:p>
    <w:p w14:paraId="12D849D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2951E8CF">
      <w:pPr>
        <w:pageBreakBefore w:val="0"/>
        <w:wordWrap w:val="0"/>
        <w:overflowPunct/>
        <w:topLinePunct w:val="0"/>
        <w:bidi w:val="0"/>
        <w:spacing w:line="360" w:lineRule="auto"/>
        <w:rPr>
          <w:rFonts w:ascii="宋体" w:hAnsi="宋体" w:cs="宋体"/>
          <w:b/>
          <w:bCs/>
          <w:color w:val="auto"/>
          <w:kern w:val="0"/>
          <w:sz w:val="24"/>
          <w:highlight w:val="none"/>
          <w:lang w:val="zh-CN"/>
        </w:rPr>
      </w:pPr>
    </w:p>
    <w:p w14:paraId="1E1B285E">
      <w:pPr>
        <w:pageBreakBefore w:val="0"/>
        <w:wordWrap w:val="0"/>
        <w:overflowPunct/>
        <w:topLinePunct w:val="0"/>
        <w:bidi w:val="0"/>
        <w:spacing w:line="360" w:lineRule="auto"/>
        <w:rPr>
          <w:rFonts w:ascii="宋体" w:hAnsi="宋体" w:cs="宋体"/>
          <w:b/>
          <w:bCs/>
          <w:color w:val="auto"/>
          <w:kern w:val="0"/>
          <w:sz w:val="24"/>
          <w:highlight w:val="none"/>
          <w:lang w:val="zh-CN"/>
        </w:rPr>
      </w:pPr>
    </w:p>
    <w:p w14:paraId="62D0BBC3">
      <w:pPr>
        <w:pageBreakBefore w:val="0"/>
        <w:wordWrap w:val="0"/>
        <w:overflowPunct/>
        <w:topLinePunct w:val="0"/>
        <w:bidi w:val="0"/>
        <w:spacing w:line="360" w:lineRule="auto"/>
        <w:rPr>
          <w:rFonts w:ascii="宋体" w:hAnsi="宋体" w:cs="宋体"/>
          <w:b/>
          <w:bCs/>
          <w:color w:val="auto"/>
          <w:kern w:val="0"/>
          <w:sz w:val="24"/>
          <w:highlight w:val="none"/>
          <w:lang w:val="zh-CN"/>
        </w:rPr>
      </w:pPr>
    </w:p>
    <w:p w14:paraId="71066E84">
      <w:pPr>
        <w:pageBreakBefore w:val="0"/>
        <w:wordWrap w:val="0"/>
        <w:overflowPunct/>
        <w:topLinePunct w:val="0"/>
        <w:bidi w:val="0"/>
        <w:spacing w:line="360" w:lineRule="auto"/>
        <w:rPr>
          <w:rFonts w:ascii="宋体" w:hAnsi="宋体" w:cs="宋体"/>
          <w:b/>
          <w:bCs/>
          <w:color w:val="auto"/>
          <w:kern w:val="0"/>
          <w:sz w:val="24"/>
          <w:highlight w:val="none"/>
          <w:lang w:val="zh-CN"/>
        </w:rPr>
      </w:pPr>
      <w:bookmarkStart w:id="285"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285"/>
      <w:r>
        <w:rPr>
          <w:rFonts w:hint="eastAsia" w:ascii="宋体" w:hAnsi="宋体" w:cs="宋体"/>
          <w:b/>
          <w:color w:val="auto"/>
          <w:sz w:val="24"/>
          <w:highlight w:val="none"/>
        </w:rPr>
        <w:t xml:space="preserve"> </w:t>
      </w:r>
    </w:p>
    <w:tbl>
      <w:tblPr>
        <w:tblStyle w:val="19"/>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F97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3607FB26">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1D1B5050">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23B6B231">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731DF8B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D1B5050">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3B6B231">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31DF8BB">
                              <w:pPr>
                                <w:snapToGrid w:val="0"/>
                              </w:pPr>
                              <w:r>
                                <w:rPr>
                                  <w:rFonts w:hint="eastAsia"/>
                                </w:rPr>
                                <w:t>日</w:t>
                              </w:r>
                            </w:p>
                          </w:txbxContent>
                        </v:textbox>
                      </v:shape>
                    </v:group>
                  </w:pict>
                </mc:Fallback>
              </mc:AlternateContent>
            </w:r>
          </w:p>
          <w:p w14:paraId="2938C53D">
            <w:pPr>
              <w:pageBreakBefore w:val="0"/>
              <w:wordWrap w:val="0"/>
              <w:overflowPunct/>
              <w:topLinePunct w:val="0"/>
              <w:bidi w:val="0"/>
              <w:spacing w:line="360" w:lineRule="auto"/>
              <w:rPr>
                <w:rFonts w:ascii="宋体" w:hAnsi="宋体" w:cs="宋体"/>
                <w:color w:val="auto"/>
                <w:sz w:val="24"/>
                <w:highlight w:val="none"/>
              </w:rPr>
            </w:pPr>
          </w:p>
          <w:p w14:paraId="4D8193E4">
            <w:pPr>
              <w:pageBreakBefore w:val="0"/>
              <w:wordWrap w:val="0"/>
              <w:overflowPunct/>
              <w:topLinePunct w:val="0"/>
              <w:bidi w:val="0"/>
              <w:spacing w:line="360" w:lineRule="auto"/>
              <w:rPr>
                <w:rFonts w:ascii="宋体" w:hAnsi="宋体" w:cs="宋体"/>
                <w:color w:val="auto"/>
                <w:sz w:val="24"/>
                <w:highlight w:val="none"/>
              </w:rPr>
            </w:pPr>
          </w:p>
          <w:p w14:paraId="2661E8E7">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2A2D75C9">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61C953CD">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13C9580D">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19A8D92A">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24C4227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2A751738">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48F85A5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1F4442FA">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3A2509B4">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04AA982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58D6BCF5">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7A5535F1">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77F0FD35">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11271EC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34F57785">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1CAC398A">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7C42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C460C4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9B54E0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A03A7D">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43DA3C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109FAF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BF6E8F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6C2627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2ABDD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ED068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123C9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1E1F0E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F7BD5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DC052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2893E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74BD4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FBB712">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388705">
            <w:pPr>
              <w:pageBreakBefore w:val="0"/>
              <w:wordWrap w:val="0"/>
              <w:overflowPunct/>
              <w:topLinePunct w:val="0"/>
              <w:bidi w:val="0"/>
              <w:spacing w:line="360" w:lineRule="auto"/>
              <w:rPr>
                <w:rFonts w:ascii="宋体" w:hAnsi="宋体" w:cs="宋体"/>
                <w:color w:val="auto"/>
                <w:sz w:val="24"/>
                <w:highlight w:val="none"/>
              </w:rPr>
            </w:pPr>
          </w:p>
        </w:tc>
      </w:tr>
      <w:tr w14:paraId="29EE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284972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21B0E5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80285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C63B99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5F2841D">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E8D761B">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3CAE00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9CE00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D60D5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BB4DE2">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7EA88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BCBD5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7766E8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7B2F8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D1639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7C1D7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E5E80D">
            <w:pPr>
              <w:pageBreakBefore w:val="0"/>
              <w:wordWrap w:val="0"/>
              <w:overflowPunct/>
              <w:topLinePunct w:val="0"/>
              <w:bidi w:val="0"/>
              <w:spacing w:line="360" w:lineRule="auto"/>
              <w:rPr>
                <w:rFonts w:ascii="宋体" w:hAnsi="宋体" w:cs="宋体"/>
                <w:color w:val="auto"/>
                <w:sz w:val="24"/>
                <w:highlight w:val="none"/>
              </w:rPr>
            </w:pPr>
          </w:p>
        </w:tc>
      </w:tr>
      <w:tr w14:paraId="7756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37FA8E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CF59F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35944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7D0043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7F0CF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E13BC1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EDA26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434A9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E0609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2C609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A7862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66ECB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79F3A2">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F2C79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E91CA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E32989">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3D1269">
            <w:pPr>
              <w:pageBreakBefore w:val="0"/>
              <w:wordWrap w:val="0"/>
              <w:overflowPunct/>
              <w:topLinePunct w:val="0"/>
              <w:bidi w:val="0"/>
              <w:spacing w:line="360" w:lineRule="auto"/>
              <w:rPr>
                <w:rFonts w:ascii="宋体" w:hAnsi="宋体" w:cs="宋体"/>
                <w:color w:val="auto"/>
                <w:sz w:val="24"/>
                <w:highlight w:val="none"/>
              </w:rPr>
            </w:pPr>
          </w:p>
        </w:tc>
      </w:tr>
      <w:tr w14:paraId="6C32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E8ADA2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97206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7E4B0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81321D">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2AF7AA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342A3E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B2DC3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F8723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A93C2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F32E0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2A71B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23740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7BEB5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736BF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A385DC">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6D220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871204">
            <w:pPr>
              <w:pageBreakBefore w:val="0"/>
              <w:wordWrap w:val="0"/>
              <w:overflowPunct/>
              <w:topLinePunct w:val="0"/>
              <w:bidi w:val="0"/>
              <w:spacing w:line="360" w:lineRule="auto"/>
              <w:rPr>
                <w:rFonts w:ascii="宋体" w:hAnsi="宋体" w:cs="宋体"/>
                <w:color w:val="auto"/>
                <w:sz w:val="24"/>
                <w:highlight w:val="none"/>
              </w:rPr>
            </w:pPr>
          </w:p>
        </w:tc>
      </w:tr>
      <w:tr w14:paraId="19E3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02D615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6782E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84432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09321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C051F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6BB9B6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3B189A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8A8A9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A60FA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2EF89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3593B9">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97423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0AB1CC">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F08E8B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A09092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3B4B7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10C77B">
            <w:pPr>
              <w:pageBreakBefore w:val="0"/>
              <w:wordWrap w:val="0"/>
              <w:overflowPunct/>
              <w:topLinePunct w:val="0"/>
              <w:bidi w:val="0"/>
              <w:spacing w:line="360" w:lineRule="auto"/>
              <w:rPr>
                <w:rFonts w:ascii="宋体" w:hAnsi="宋体" w:cs="宋体"/>
                <w:color w:val="auto"/>
                <w:sz w:val="24"/>
                <w:highlight w:val="none"/>
              </w:rPr>
            </w:pPr>
          </w:p>
        </w:tc>
      </w:tr>
      <w:tr w14:paraId="76C4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FD508A7">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5D0EED3">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307587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D415EE">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D99228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A36727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455661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C227C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14CB1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0C1E7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A0631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DE8AC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04DAA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6F1E1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7138F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9200D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B05EBF">
            <w:pPr>
              <w:pageBreakBefore w:val="0"/>
              <w:wordWrap w:val="0"/>
              <w:overflowPunct/>
              <w:topLinePunct w:val="0"/>
              <w:bidi w:val="0"/>
              <w:spacing w:line="360" w:lineRule="auto"/>
              <w:rPr>
                <w:rFonts w:ascii="宋体" w:hAnsi="宋体" w:cs="宋体"/>
                <w:color w:val="auto"/>
                <w:sz w:val="24"/>
                <w:highlight w:val="none"/>
              </w:rPr>
            </w:pPr>
          </w:p>
        </w:tc>
      </w:tr>
      <w:tr w14:paraId="0655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AFC600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82A451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A28D47">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2E8920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2BA9E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4B1CCB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99DD0E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2D0607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90F0BC">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54662F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78233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CC8E5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48849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CFCCF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F20EF5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766D93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0A1ABE">
            <w:pPr>
              <w:pageBreakBefore w:val="0"/>
              <w:wordWrap w:val="0"/>
              <w:overflowPunct/>
              <w:topLinePunct w:val="0"/>
              <w:bidi w:val="0"/>
              <w:spacing w:line="360" w:lineRule="auto"/>
              <w:rPr>
                <w:rFonts w:ascii="宋体" w:hAnsi="宋体" w:cs="宋体"/>
                <w:color w:val="auto"/>
                <w:sz w:val="24"/>
                <w:highlight w:val="none"/>
              </w:rPr>
            </w:pPr>
          </w:p>
        </w:tc>
      </w:tr>
      <w:tr w14:paraId="2B5B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154F3F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5E740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CE55C8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F99C39">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95784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2CD03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2CAC7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5B083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22FF6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E2517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32B2C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A0235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0DFBA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C8CA6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6DDB5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76A2E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FD5A06">
            <w:pPr>
              <w:pageBreakBefore w:val="0"/>
              <w:wordWrap w:val="0"/>
              <w:overflowPunct/>
              <w:topLinePunct w:val="0"/>
              <w:bidi w:val="0"/>
              <w:spacing w:line="360" w:lineRule="auto"/>
              <w:rPr>
                <w:rFonts w:ascii="宋体" w:hAnsi="宋体" w:cs="宋体"/>
                <w:color w:val="auto"/>
                <w:sz w:val="24"/>
                <w:highlight w:val="none"/>
              </w:rPr>
            </w:pPr>
          </w:p>
        </w:tc>
      </w:tr>
      <w:tr w14:paraId="6B18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791CCB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524C03">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6F23D1B">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2CA2E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6A349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7ACCEB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D037D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8C3D9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32E66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561853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F3EE4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E251A9">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EA897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2B9F1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66275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369CC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AC08D4">
            <w:pPr>
              <w:pageBreakBefore w:val="0"/>
              <w:wordWrap w:val="0"/>
              <w:overflowPunct/>
              <w:topLinePunct w:val="0"/>
              <w:bidi w:val="0"/>
              <w:spacing w:line="360" w:lineRule="auto"/>
              <w:rPr>
                <w:rFonts w:ascii="宋体" w:hAnsi="宋体" w:cs="宋体"/>
                <w:color w:val="auto"/>
                <w:sz w:val="24"/>
                <w:highlight w:val="none"/>
              </w:rPr>
            </w:pPr>
          </w:p>
        </w:tc>
      </w:tr>
    </w:tbl>
    <w:p w14:paraId="5F8C4118">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0ADB1BFA">
      <w:pPr>
        <w:pageBreakBefore w:val="0"/>
        <w:wordWrap w:val="0"/>
        <w:overflowPunct/>
        <w:topLinePunct w:val="0"/>
        <w:autoSpaceDE w:val="0"/>
        <w:autoSpaceDN w:val="0"/>
        <w:bidi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2C21456C">
      <w:pPr>
        <w:pageBreakBefore w:val="0"/>
        <w:wordWrap w:val="0"/>
        <w:overflowPunct/>
        <w:topLinePunct w:val="0"/>
        <w:autoSpaceDE w:val="0"/>
        <w:autoSpaceDN w:val="0"/>
        <w:bidi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5E3CF7CD">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6898E7C1">
      <w:pPr>
        <w:pageBreakBefore w:val="0"/>
        <w:wordWrap w:val="0"/>
        <w:overflowPunct/>
        <w:topLinePunct w:val="0"/>
        <w:bidi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5E6B23E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57A128F3">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534A8EBE">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19"/>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5996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7E872FD">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25FDF908">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0E458019">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1D781862">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57DE3DDC">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5588C9A8">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037D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8C9C05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35A9343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1B7B305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0C0BE3F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DC0C5B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FE6F1B1">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r w14:paraId="1F43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9DF718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E1E254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48A19AA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2BAC6F0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52FCC2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C2740A1">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r w14:paraId="1704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3FBF5D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5B4447D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74155A1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19AB44E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4183E2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B343B5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bl>
    <w:p w14:paraId="0B189AB2">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522E6C99">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p>
    <w:p w14:paraId="71A768C5">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19"/>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628208B">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ABB59D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5496CCC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03FC98D0">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483654A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42DBFC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43440F90">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062B3B1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72FEAC0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4CFFEF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4826CA2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BCC37E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12D234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3FB0D2F6">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5AB3F0F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E02DFC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2036A8E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47E7EA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6D8487E">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C336B5">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771F6C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91CC32E">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A968E6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FDE4EE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ACBC80C">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2FDCB1B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37B5C2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45016F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2D0C2FA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D929BA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8DBA1D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4FC97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869EED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7531D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49E8200">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08E1545">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D83725F">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71810E4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051FA0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C5EE46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E1C250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CA65CD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0F9F8E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E448E3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DFF1F11">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F99D27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0A013A2">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9C526B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9653631">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5DACEF1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C5542B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71B40F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31C79A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E127E22">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67972C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84D293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349E3B2">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A43EE0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6E03B1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1F27B3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5FC15A3">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bl>
    <w:p w14:paraId="78D1DEB7">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p>
    <w:p w14:paraId="6F20BB54">
      <w:pPr>
        <w:pageBreakBefore w:val="0"/>
        <w:wordWrap w:val="0"/>
        <w:overflowPunct/>
        <w:topLinePunct w:val="0"/>
        <w:bidi w:val="0"/>
        <w:snapToGrid w:val="0"/>
        <w:spacing w:line="360" w:lineRule="auto"/>
        <w:ind w:right="480" w:firstLine="3967" w:firstLineChars="1653"/>
        <w:rPr>
          <w:rFonts w:ascii="宋体" w:hAnsi="宋体" w:cs="宋体"/>
          <w:color w:val="auto"/>
          <w:sz w:val="24"/>
          <w:highlight w:val="none"/>
        </w:rPr>
      </w:pPr>
    </w:p>
    <w:p w14:paraId="774BF205">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4F59141">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931E90F">
      <w:pPr>
        <w:pageBreakBefore w:val="0"/>
        <w:widowControl/>
        <w:wordWrap w:val="0"/>
        <w:overflowPunct/>
        <w:topLinePunct w:val="0"/>
        <w:bidi w:val="0"/>
        <w:spacing w:line="360" w:lineRule="auto"/>
        <w:jc w:val="left"/>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445DFC5E">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四、项目实施人员一览表（如有）</w:t>
      </w:r>
    </w:p>
    <w:p w14:paraId="6ABAAFC1">
      <w:pPr>
        <w:pageBreakBefore w:val="0"/>
        <w:wordWrap w:val="0"/>
        <w:overflowPunct/>
        <w:topLinePunct w:val="0"/>
        <w:bidi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1EDCA123">
      <w:pPr>
        <w:pStyle w:val="12"/>
        <w:pageBreakBefore w:val="0"/>
        <w:wordWrap w:val="0"/>
        <w:overflowPunct/>
        <w:topLinePunct w:val="0"/>
        <w:bidi w:val="0"/>
        <w:spacing w:line="360" w:lineRule="auto"/>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2BB49CDC">
      <w:pPr>
        <w:keepNext/>
        <w:pageBreakBefore w:val="0"/>
        <w:wordWrap w:val="0"/>
        <w:overflowPunct/>
        <w:topLinePunct w:val="0"/>
        <w:autoSpaceDE w:val="0"/>
        <w:autoSpaceDN w:val="0"/>
        <w:bidi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19"/>
        <w:tblW w:w="8755" w:type="dxa"/>
        <w:tblInd w:w="116" w:type="dxa"/>
        <w:tblLayout w:type="fixed"/>
        <w:tblCellMar>
          <w:top w:w="0" w:type="dxa"/>
          <w:left w:w="108" w:type="dxa"/>
          <w:bottom w:w="0" w:type="dxa"/>
          <w:right w:w="108" w:type="dxa"/>
        </w:tblCellMar>
      </w:tblPr>
      <w:tblGrid>
        <w:gridCol w:w="2061"/>
        <w:gridCol w:w="1287"/>
        <w:gridCol w:w="1260"/>
        <w:gridCol w:w="4147"/>
      </w:tblGrid>
      <w:tr w14:paraId="2B35EF05">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959F1E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49D633C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E5BC82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270CAA60">
            <w:pPr>
              <w:pageBreakBefore w:val="0"/>
              <w:wordWrap w:val="0"/>
              <w:overflowPunct/>
              <w:topLinePunct w:val="0"/>
              <w:autoSpaceDE w:val="0"/>
              <w:autoSpaceDN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499FA92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685EA7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93184C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10B801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3C5230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r w14:paraId="26787045">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3AFFCF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BA0C5E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B7F8B1B">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DCD4A1C">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4C63182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3647AD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00F4AC2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7CADEA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87EBBA0">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41620AC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AD3E58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6003A37B">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ED012A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F59736">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2E34EA7">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239B1C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E31717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1293F6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1AF46C3">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920F86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6EBF86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3433EC2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7BBABA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339E17F">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798C8E6E">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E43941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7917F16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9F1E7E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A7444AC">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BF7859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7CE8623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20AA5CC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12F79AB">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FC5F931">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E1EAC86">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511C62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51160F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BFA8A61">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7EC6BDE">
            <w:pPr>
              <w:pageBreakBefore w:val="0"/>
              <w:widowControl/>
              <w:wordWrap w:val="0"/>
              <w:overflowPunct/>
              <w:topLinePunct w:val="0"/>
              <w:bidi w:val="0"/>
              <w:spacing w:line="360" w:lineRule="auto"/>
              <w:jc w:val="left"/>
              <w:rPr>
                <w:rFonts w:ascii="宋体" w:hAnsi="宋体" w:cs="宋体"/>
                <w:color w:val="auto"/>
                <w:sz w:val="24"/>
                <w:highlight w:val="none"/>
              </w:rPr>
            </w:pPr>
          </w:p>
        </w:tc>
      </w:tr>
    </w:tbl>
    <w:p w14:paraId="49470060">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7766C77A">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1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53EC86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0DC4E3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E2AE370">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07D18F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79E65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D17823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1A740F9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586F8E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1D4C1F3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D3371E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7E8BB5A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8D1400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F4936E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C11C0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1364167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B2B626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DC8B05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5B8887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0BD47C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A586C70">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095E32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3A25E1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B25DB2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01FF1C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C338829">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7E46EA3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79C97B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2FB95E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1FCA994">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F2A4214">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B1679B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DC06C68">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79F0C14">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D415E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7A5EA3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115E68E">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bl>
    <w:p w14:paraId="4DAF5024">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20A6A281">
      <w:pPr>
        <w:pageBreakBefore w:val="0"/>
        <w:wordWrap w:val="0"/>
        <w:overflowPunct/>
        <w:topLinePunct w:val="0"/>
        <w:bidi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665C447">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5BA5D41">
      <w:pPr>
        <w:pageBreakBefore w:val="0"/>
        <w:wordWrap w:val="0"/>
        <w:overflowPunct/>
        <w:topLinePunct w:val="0"/>
        <w:bidi w:val="0"/>
        <w:snapToGrid w:val="0"/>
        <w:spacing w:line="360" w:lineRule="auto"/>
        <w:rPr>
          <w:rFonts w:ascii="宋体" w:hAnsi="宋体" w:cs="宋体"/>
          <w:color w:val="auto"/>
          <w:sz w:val="24"/>
          <w:highlight w:val="none"/>
        </w:rPr>
      </w:pPr>
    </w:p>
    <w:p w14:paraId="4E42DC9A">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00FBAA74">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五、投标人对项目的合理化建议和改进措施（如有）</w:t>
      </w:r>
    </w:p>
    <w:p w14:paraId="3E9F627B">
      <w:pPr>
        <w:pageBreakBefore w:val="0"/>
        <w:wordWrap w:val="0"/>
        <w:overflowPunct/>
        <w:topLinePunct w:val="0"/>
        <w:bidi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04BF6E0C">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4615E47D">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106B0A70">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5D3937F4">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77EBE771">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70F7F2A1">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C6C331">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六、优惠条件及特殊承诺（如有）</w:t>
      </w:r>
    </w:p>
    <w:p w14:paraId="5BC21835">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7B787732">
      <w:pPr>
        <w:pageBreakBefore w:val="0"/>
        <w:wordWrap w:val="0"/>
        <w:overflowPunct/>
        <w:topLinePunct w:val="0"/>
        <w:bidi w:val="0"/>
        <w:spacing w:line="360" w:lineRule="auto"/>
        <w:jc w:val="center"/>
        <w:rPr>
          <w:rFonts w:ascii="宋体" w:hAnsi="宋体" w:cs="宋体"/>
          <w:color w:val="auto"/>
          <w:sz w:val="18"/>
          <w:szCs w:val="18"/>
          <w:highlight w:val="none"/>
        </w:rPr>
      </w:pPr>
    </w:p>
    <w:p w14:paraId="134548DA">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5564088">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6032FF">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七、备品备件及供选择的配套零部件清单（如有）</w:t>
      </w:r>
    </w:p>
    <w:p w14:paraId="2956AC1C">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19824FD">
      <w:pPr>
        <w:pageBreakBefore w:val="0"/>
        <w:wordWrap w:val="0"/>
        <w:overflowPunct/>
        <w:topLinePunct w:val="0"/>
        <w:autoSpaceDE w:val="0"/>
        <w:autoSpaceDN w:val="0"/>
        <w:bidi w:val="0"/>
        <w:spacing w:line="360" w:lineRule="auto"/>
        <w:ind w:firstLine="4440" w:firstLineChars="1850"/>
        <w:rPr>
          <w:rFonts w:ascii="宋体" w:hAnsi="宋体" w:cs="宋体"/>
          <w:color w:val="auto"/>
          <w:kern w:val="0"/>
          <w:sz w:val="24"/>
          <w:highlight w:val="none"/>
        </w:rPr>
      </w:pPr>
    </w:p>
    <w:p w14:paraId="03E6C6D8">
      <w:pPr>
        <w:pageBreakBefore w:val="0"/>
        <w:wordWrap w:val="0"/>
        <w:overflowPunct/>
        <w:topLinePunct w:val="0"/>
        <w:autoSpaceDE w:val="0"/>
        <w:autoSpaceDN w:val="0"/>
        <w:bidi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788FD88D">
      <w:pPr>
        <w:pageBreakBefore w:val="0"/>
        <w:wordWrap w:val="0"/>
        <w:overflowPunct/>
        <w:topLinePunct w:val="0"/>
        <w:autoSpaceDE w:val="0"/>
        <w:autoSpaceDN w:val="0"/>
        <w:bidi w:val="0"/>
        <w:spacing w:line="360" w:lineRule="auto"/>
        <w:rPr>
          <w:rFonts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FCFBEB0">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八、培训计划（如有）</w:t>
      </w:r>
    </w:p>
    <w:p w14:paraId="22246A7F">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7872B8EC">
      <w:pPr>
        <w:keepNext/>
        <w:pageBreakBefore w:val="0"/>
        <w:wordWrap w:val="0"/>
        <w:overflowPunct/>
        <w:topLinePunct w:val="0"/>
        <w:autoSpaceDE w:val="0"/>
        <w:autoSpaceDN w:val="0"/>
        <w:bidi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19"/>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03F19BC">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357D2964">
            <w:pPr>
              <w:pageBreakBefore w:val="0"/>
              <w:tabs>
                <w:tab w:val="center" w:pos="1690"/>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31A06654">
            <w:pPr>
              <w:pageBreakBefore w:val="0"/>
              <w:tabs>
                <w:tab w:val="center" w:pos="595"/>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40C93687">
            <w:pPr>
              <w:pageBreakBefore w:val="0"/>
              <w:tabs>
                <w:tab w:val="center" w:pos="595"/>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177D2331">
            <w:pPr>
              <w:pageBreakBefore w:val="0"/>
              <w:tabs>
                <w:tab w:val="center" w:pos="1028"/>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21589703">
            <w:pPr>
              <w:pageBreakBefore w:val="0"/>
              <w:tabs>
                <w:tab w:val="center" w:pos="595"/>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3F860219">
            <w:pPr>
              <w:pageBreakBefore w:val="0"/>
              <w:tabs>
                <w:tab w:val="center" w:pos="520"/>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2B3BB49">
            <w:pPr>
              <w:pageBreakBefore w:val="0"/>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5C50D6C6">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5A0433BE">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653EFDAF">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309F288C">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018C7B21">
            <w:pPr>
              <w:pageBreakBefore w:val="0"/>
              <w:tabs>
                <w:tab w:val="left" w:pos="573"/>
                <w:tab w:val="left" w:pos="1287"/>
                <w:tab w:val="left" w:pos="2001"/>
                <w:tab w:val="left" w:pos="2715"/>
                <w:tab w:val="left" w:pos="3429"/>
                <w:tab w:val="left" w:pos="4211"/>
                <w:tab w:val="left" w:pos="464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11A6AFC9">
            <w:pPr>
              <w:pageBreakBefore w:val="0"/>
              <w:tabs>
                <w:tab w:val="left" w:pos="440"/>
                <w:tab w:val="left" w:pos="1154"/>
                <w:tab w:val="left" w:pos="1936"/>
                <w:tab w:val="left" w:pos="2368"/>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5231B75D">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0E47B420">
            <w:pPr>
              <w:pageBreakBefore w:val="0"/>
              <w:suppressAutoHyphens/>
              <w:wordWrap w:val="0"/>
              <w:overflowPunct/>
              <w:topLinePunct w:val="0"/>
              <w:autoSpaceDE w:val="0"/>
              <w:autoSpaceDN w:val="0"/>
              <w:bidi w:val="0"/>
              <w:spacing w:line="360" w:lineRule="auto"/>
              <w:rPr>
                <w:rFonts w:ascii="宋体" w:hAnsi="宋体" w:cs="宋体"/>
                <w:color w:val="auto"/>
                <w:sz w:val="24"/>
                <w:highlight w:val="none"/>
              </w:rPr>
            </w:pPr>
          </w:p>
        </w:tc>
      </w:tr>
      <w:tr w14:paraId="5CC2BFE5">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260CCC86">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76FB0AA4">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037719F1">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0A9B2535">
            <w:pPr>
              <w:pageBreakBefore w:val="0"/>
              <w:tabs>
                <w:tab w:val="left" w:pos="573"/>
                <w:tab w:val="left" w:pos="1287"/>
                <w:tab w:val="left" w:pos="2001"/>
                <w:tab w:val="left" w:pos="2715"/>
                <w:tab w:val="left" w:pos="3429"/>
                <w:tab w:val="left" w:pos="4211"/>
                <w:tab w:val="left" w:pos="464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04664AB1">
            <w:pPr>
              <w:pageBreakBefore w:val="0"/>
              <w:tabs>
                <w:tab w:val="left" w:pos="440"/>
                <w:tab w:val="left" w:pos="1154"/>
                <w:tab w:val="left" w:pos="1936"/>
                <w:tab w:val="left" w:pos="2368"/>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5C3EFBF7">
            <w:pPr>
              <w:pageBreakBefore w:val="0"/>
              <w:tabs>
                <w:tab w:val="left" w:pos="7"/>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75C9E5FC">
            <w:pPr>
              <w:pageBreakBefore w:val="0"/>
              <w:suppressAutoHyphens/>
              <w:wordWrap w:val="0"/>
              <w:overflowPunct/>
              <w:topLinePunct w:val="0"/>
              <w:autoSpaceDE w:val="0"/>
              <w:autoSpaceDN w:val="0"/>
              <w:bidi w:val="0"/>
              <w:spacing w:line="360" w:lineRule="auto"/>
              <w:rPr>
                <w:rFonts w:ascii="宋体" w:hAnsi="宋体" w:cs="宋体"/>
                <w:color w:val="auto"/>
                <w:sz w:val="24"/>
                <w:highlight w:val="none"/>
              </w:rPr>
            </w:pPr>
          </w:p>
        </w:tc>
      </w:tr>
      <w:tr w14:paraId="662854A0">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47EC4F57">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3ABF9FD5">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3B5D2698">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7B7F922E">
            <w:pPr>
              <w:pageBreakBefore w:val="0"/>
              <w:tabs>
                <w:tab w:val="left" w:pos="573"/>
                <w:tab w:val="left" w:pos="1287"/>
                <w:tab w:val="left" w:pos="2001"/>
                <w:tab w:val="left" w:pos="2715"/>
                <w:tab w:val="left" w:pos="3429"/>
                <w:tab w:val="left" w:pos="4211"/>
                <w:tab w:val="left" w:pos="464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35B0F03C">
            <w:pPr>
              <w:pageBreakBefore w:val="0"/>
              <w:tabs>
                <w:tab w:val="left" w:pos="440"/>
                <w:tab w:val="left" w:pos="1154"/>
                <w:tab w:val="left" w:pos="1936"/>
                <w:tab w:val="left" w:pos="2368"/>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41965EAA">
            <w:pPr>
              <w:pageBreakBefore w:val="0"/>
              <w:tabs>
                <w:tab w:val="left" w:pos="7"/>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71A602C0">
            <w:pPr>
              <w:pageBreakBefore w:val="0"/>
              <w:suppressAutoHyphens/>
              <w:wordWrap w:val="0"/>
              <w:overflowPunct/>
              <w:topLinePunct w:val="0"/>
              <w:autoSpaceDE w:val="0"/>
              <w:autoSpaceDN w:val="0"/>
              <w:bidi w:val="0"/>
              <w:spacing w:line="360" w:lineRule="auto"/>
              <w:rPr>
                <w:rFonts w:ascii="宋体" w:hAnsi="宋体" w:cs="宋体"/>
                <w:color w:val="auto"/>
                <w:sz w:val="24"/>
                <w:highlight w:val="none"/>
              </w:rPr>
            </w:pPr>
          </w:p>
        </w:tc>
      </w:tr>
    </w:tbl>
    <w:p w14:paraId="4D2B4C45">
      <w:pPr>
        <w:pageBreakBefore w:val="0"/>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00A70D8F">
      <w:pPr>
        <w:pageBreakBefore w:val="0"/>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14:paraId="72D859BE">
      <w:pPr>
        <w:pageBreakBefore w:val="0"/>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14:paraId="744BD365">
      <w:pPr>
        <w:pageBreakBefore w:val="0"/>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14:paraId="1BD34A7D">
      <w:pPr>
        <w:pageBreakBefore w:val="0"/>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14:paraId="71EC4671">
      <w:pPr>
        <w:pageBreakBefore w:val="0"/>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14:paraId="634F9CC0">
      <w:pPr>
        <w:pageBreakBefore w:val="0"/>
        <w:wordWrap w:val="0"/>
        <w:overflowPunct/>
        <w:topLinePunct w:val="0"/>
        <w:autoSpaceDE w:val="0"/>
        <w:autoSpaceDN w:val="0"/>
        <w:bidi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1DC3474A">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059CD5B7">
      <w:pPr>
        <w:pageBreakBefore w:val="0"/>
        <w:wordWrap w:val="0"/>
        <w:overflowPunct/>
        <w:topLinePunct w:val="0"/>
        <w:autoSpaceDE w:val="0"/>
        <w:autoSpaceDN w:val="0"/>
        <w:bidi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2D09AF42">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347E4527">
      <w:pPr>
        <w:pageBreakBefore w:val="0"/>
        <w:wordWrap w:val="0"/>
        <w:overflowPunct/>
        <w:topLinePunct w:val="0"/>
        <w:autoSpaceDE w:val="0"/>
        <w:autoSpaceDN w:val="0"/>
        <w:bidi w:val="0"/>
        <w:spacing w:line="360" w:lineRule="auto"/>
        <w:ind w:firstLine="120"/>
        <w:rPr>
          <w:rFonts w:ascii="宋体" w:hAnsi="宋体" w:cs="宋体"/>
          <w:color w:val="auto"/>
          <w:sz w:val="24"/>
          <w:highlight w:val="none"/>
        </w:rPr>
      </w:pPr>
    </w:p>
    <w:p w14:paraId="7F2BF58B">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九、认为需要的其他技术文件或说明（如有）</w:t>
      </w:r>
    </w:p>
    <w:p w14:paraId="537A40A1">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1681FAA6">
      <w:pPr>
        <w:pageBreakBefore w:val="0"/>
        <w:wordWrap w:val="0"/>
        <w:overflowPunct/>
        <w:topLinePunct w:val="0"/>
        <w:bidi w:val="0"/>
        <w:spacing w:line="360" w:lineRule="auto"/>
        <w:jc w:val="center"/>
        <w:rPr>
          <w:rFonts w:ascii="宋体" w:hAnsi="宋体" w:cs="宋体"/>
          <w:color w:val="auto"/>
          <w:sz w:val="24"/>
          <w:highlight w:val="none"/>
        </w:rPr>
      </w:pPr>
    </w:p>
    <w:p w14:paraId="2D8F2481">
      <w:pPr>
        <w:pageBreakBefore w:val="0"/>
        <w:wordWrap w:val="0"/>
        <w:overflowPunct/>
        <w:topLinePunct w:val="0"/>
        <w:autoSpaceDE w:val="0"/>
        <w:autoSpaceDN w:val="0"/>
        <w:bidi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227FCC95">
      <w:pPr>
        <w:pageBreakBefore w:val="0"/>
        <w:wordWrap w:val="0"/>
        <w:overflowPunct/>
        <w:topLinePunct w:val="0"/>
        <w:autoSpaceDE w:val="0"/>
        <w:autoSpaceDN w:val="0"/>
        <w:bidi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1131A83">
      <w:pPr>
        <w:pageBreakBefore w:val="0"/>
        <w:widowControl/>
        <w:wordWrap w:val="0"/>
        <w:overflowPunct/>
        <w:topLinePunct w:val="0"/>
        <w:bidi w:val="0"/>
        <w:spacing w:line="360" w:lineRule="auto"/>
        <w:jc w:val="left"/>
        <w:rPr>
          <w:rFonts w:ascii="宋体" w:hAnsi="宋体" w:cs="宋体"/>
          <w:b/>
          <w:bCs/>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2318796C">
      <w:pPr>
        <w:pStyle w:val="12"/>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286" w:name="_Toc5466"/>
      <w:bookmarkStart w:id="287" w:name="_Toc19686840"/>
      <w:bookmarkStart w:id="288" w:name="_Toc12438"/>
      <w:r>
        <w:rPr>
          <w:rFonts w:hint="eastAsia" w:hAnsi="宋体" w:cs="宋体"/>
          <w:b/>
          <w:bCs/>
          <w:color w:val="auto"/>
          <w:sz w:val="28"/>
          <w:szCs w:val="28"/>
          <w:highlight w:val="none"/>
        </w:rPr>
        <w:t>第五节 报价文件格式</w:t>
      </w:r>
      <w:bookmarkEnd w:id="286"/>
    </w:p>
    <w:p w14:paraId="59FB5BF6">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0B91F95E">
      <w:pPr>
        <w:pageBreakBefore w:val="0"/>
        <w:wordWrap w:val="0"/>
        <w:overflowPunct/>
        <w:topLinePunct w:val="0"/>
        <w:bidi w:val="0"/>
        <w:snapToGrid w:val="0"/>
        <w:spacing w:line="360" w:lineRule="auto"/>
        <w:jc w:val="center"/>
        <w:rPr>
          <w:rFonts w:ascii="宋体" w:hAnsi="宋体" w:cs="宋体"/>
          <w:bCs/>
          <w:color w:val="auto"/>
          <w:sz w:val="24"/>
          <w:szCs w:val="20"/>
          <w:highlight w:val="none"/>
        </w:rPr>
      </w:pPr>
    </w:p>
    <w:p w14:paraId="1D38D10A">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43D389A2">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180FF61F">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6C186EF">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3FC8B241">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1AF3C2E1">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1589EB2">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73346A91">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6BDA2845">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62A4032A">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67AB8970">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639E3B96">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6EA21D0E">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21276C32">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5E381F66">
      <w:pPr>
        <w:pStyle w:val="7"/>
        <w:pageBreakBefore w:val="0"/>
        <w:wordWrap w:val="0"/>
        <w:overflowPunct/>
        <w:topLinePunct w:val="0"/>
        <w:bidi w:val="0"/>
        <w:snapToGrid w:val="0"/>
        <w:spacing w:line="360" w:lineRule="auto"/>
        <w:ind w:firstLine="960" w:firstLineChars="400"/>
        <w:rPr>
          <w:rFonts w:ascii="宋体" w:hAnsi="宋体" w:cs="宋体"/>
          <w:bCs/>
          <w:color w:val="auto"/>
          <w:sz w:val="24"/>
          <w:szCs w:val="24"/>
          <w:highlight w:val="none"/>
        </w:rPr>
      </w:pPr>
    </w:p>
    <w:p w14:paraId="4AD89F6F">
      <w:pPr>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0A583FC">
      <w:pPr>
        <w:pageBreakBefore w:val="0"/>
        <w:widowControl/>
        <w:wordWrap w:val="0"/>
        <w:overflowPunct/>
        <w:topLinePunct w:val="0"/>
        <w:bidi w:val="0"/>
        <w:spacing w:line="360" w:lineRule="auto"/>
        <w:jc w:val="left"/>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29B660EF">
      <w:pPr>
        <w:pageBreakBefore w:val="0"/>
        <w:wordWrap w:val="0"/>
        <w:overflowPunct/>
        <w:topLinePunct w:val="0"/>
        <w:bidi w:val="0"/>
        <w:spacing w:line="360" w:lineRule="auto"/>
        <w:rPr>
          <w:rFonts w:ascii="宋体" w:hAnsi="宋体" w:cs="宋体"/>
          <w:color w:val="auto"/>
          <w:highlight w:val="none"/>
        </w:rPr>
      </w:pPr>
    </w:p>
    <w:p w14:paraId="453603F4">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4601046A">
      <w:pPr>
        <w:pageBreakBefore w:val="0"/>
        <w:wordWrap w:val="0"/>
        <w:overflowPunct/>
        <w:topLinePunct w:val="0"/>
        <w:bidi w:val="0"/>
        <w:spacing w:line="360" w:lineRule="auto"/>
        <w:rPr>
          <w:rFonts w:ascii="宋体" w:hAnsi="宋体" w:cs="宋体"/>
          <w:color w:val="auto"/>
          <w:highlight w:val="none"/>
        </w:rPr>
      </w:pPr>
    </w:p>
    <w:p w14:paraId="077F1DC4">
      <w:pPr>
        <w:pageBreakBefore w:val="0"/>
        <w:wordWrap w:val="0"/>
        <w:overflowPunct/>
        <w:topLinePunct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77DD1F6D">
      <w:pPr>
        <w:pageBreakBefore w:val="0"/>
        <w:wordWrap w:val="0"/>
        <w:overflowPunct/>
        <w:topLinePunct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2506EA65">
      <w:pPr>
        <w:pStyle w:val="9"/>
        <w:pageBreakBefore w:val="0"/>
        <w:wordWrap w:val="0"/>
        <w:overflowPunct/>
        <w:topLinePunct w:val="0"/>
        <w:bidi w:val="0"/>
        <w:spacing w:after="0" w:line="360" w:lineRule="auto"/>
        <w:rPr>
          <w:color w:val="auto"/>
          <w:highlight w:val="none"/>
        </w:rPr>
        <w:sectPr>
          <w:pgSz w:w="11906" w:h="16838"/>
          <w:pgMar w:top="1440" w:right="1080" w:bottom="1440" w:left="1080" w:header="720" w:footer="720" w:gutter="0"/>
          <w:pgNumType w:fmt="decimal"/>
          <w:cols w:space="720" w:num="1"/>
          <w:docGrid w:type="lines" w:linePitch="331" w:charSpace="0"/>
        </w:sectPr>
      </w:pPr>
      <w:r>
        <w:rPr>
          <w:rFonts w:hint="eastAsia" w:ascii="宋体" w:hAnsi="宋体" w:cs="宋体"/>
          <w:color w:val="auto"/>
          <w:kern w:val="0"/>
          <w:sz w:val="24"/>
          <w:highlight w:val="none"/>
        </w:rPr>
        <w:t>三、中小企业声明函……………………………………………（页码）</w:t>
      </w:r>
    </w:p>
    <w:p w14:paraId="07E4A3D1">
      <w:pPr>
        <w:pStyle w:val="12"/>
        <w:pageBreakBefore w:val="0"/>
        <w:wordWrap w:val="0"/>
        <w:overflowPunct/>
        <w:topLinePunct w:val="0"/>
        <w:bidi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1D31919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致：</w:t>
      </w:r>
      <w:bookmarkStart w:id="289" w:name="PO_3000001866_PM031_4"/>
      <w:r>
        <w:rPr>
          <w:rFonts w:hint="eastAsia" w:hAnsi="宋体" w:cs="宋体"/>
          <w:color w:val="auto"/>
          <w:highlight w:val="none"/>
          <w:u w:val="single"/>
        </w:rPr>
        <w:t>广西邕政采购代理有限公司</w:t>
      </w:r>
      <w:bookmarkEnd w:id="289"/>
    </w:p>
    <w:p w14:paraId="5B83E9C4">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 xml:space="preserve">   </w:t>
      </w:r>
      <w:r>
        <w:rPr>
          <w:rFonts w:hint="eastAsia" w:hAnsi="宋体" w:cs="宋体"/>
          <w:color w:val="auto"/>
          <w:highlight w:val="none"/>
        </w:rPr>
        <w:t>）的招标文件的全部内容，授权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53B160F1">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1E16CAFC">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30BF34A4">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三、技术文件电子版一份（包含按投标人须知前附表要求提交的全部文件）；</w:t>
      </w:r>
    </w:p>
    <w:p w14:paraId="73C14D21">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四、商务文件电子版一份（包含按投标人须知前附表要求提交的全部文件）；</w:t>
      </w:r>
    </w:p>
    <w:p w14:paraId="0B6957BA">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据此函，签字人兹宣布：</w:t>
      </w:r>
    </w:p>
    <w:p w14:paraId="522DEF59">
      <w:pPr>
        <w:pStyle w:val="12"/>
        <w:pageBreakBefore w:val="0"/>
        <w:overflowPunct/>
        <w:topLinePunct w:val="0"/>
        <w:bidi w:val="0"/>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rPr>
        <w:t>1、我方愿意以（大写）人民币</w:t>
      </w:r>
      <w:r>
        <w:rPr>
          <w:rFonts w:hint="eastAsia"/>
          <w:color w:val="auto"/>
          <w:sz w:val="21"/>
          <w:szCs w:val="21"/>
          <w:highlight w:val="none"/>
          <w:u w:val="single"/>
        </w:rPr>
        <w:t xml:space="preserve">              </w:t>
      </w:r>
      <w:r>
        <w:rPr>
          <w:rFonts w:hint="eastAsia"/>
          <w:color w:val="auto"/>
          <w:sz w:val="21"/>
          <w:szCs w:val="21"/>
          <w:highlight w:val="none"/>
        </w:rPr>
        <w:t>元 (</w:t>
      </w:r>
      <w:r>
        <w:rPr>
          <w:rFonts w:hint="eastAsia" w:hAnsi="宋体" w:cs="宋体"/>
          <w:color w:val="auto"/>
          <w:highlight w:val="none"/>
        </w:rPr>
        <w:t>¥</w:t>
      </w:r>
      <w:r>
        <w:rPr>
          <w:rFonts w:hint="eastAsia"/>
          <w:color w:val="auto"/>
          <w:sz w:val="21"/>
          <w:szCs w:val="21"/>
          <w:highlight w:val="none"/>
          <w:u w:val="single"/>
        </w:rPr>
        <w:t xml:space="preserve">          </w:t>
      </w:r>
      <w:r>
        <w:rPr>
          <w:rFonts w:hint="eastAsia"/>
          <w:color w:val="auto"/>
          <w:sz w:val="21"/>
          <w:szCs w:val="21"/>
          <w:highlight w:val="none"/>
        </w:rPr>
        <w:t>元)的投标总报价，服务时间（无分标时填写）</w:t>
      </w:r>
      <w:r>
        <w:rPr>
          <w:rFonts w:hint="eastAsia"/>
          <w:color w:val="auto"/>
          <w:sz w:val="21"/>
          <w:szCs w:val="21"/>
          <w:highlight w:val="none"/>
          <w:u w:val="single"/>
        </w:rPr>
        <w:t xml:space="preserve">              </w:t>
      </w:r>
      <w:r>
        <w:rPr>
          <w:rFonts w:hint="eastAsia"/>
          <w:color w:val="auto"/>
          <w:sz w:val="21"/>
          <w:szCs w:val="21"/>
          <w:highlight w:val="none"/>
        </w:rPr>
        <w:t>，提供本项目</w:t>
      </w:r>
      <w:r>
        <w:rPr>
          <w:rFonts w:hint="eastAsia" w:hAnsi="Times New Roman"/>
          <w:color w:val="auto"/>
          <w:sz w:val="21"/>
          <w:szCs w:val="21"/>
          <w:highlight w:val="none"/>
        </w:rPr>
        <w:t>招标文件第二章</w:t>
      </w:r>
      <w:r>
        <w:rPr>
          <w:rFonts w:hint="eastAsia"/>
          <w:color w:val="auto"/>
          <w:sz w:val="21"/>
          <w:szCs w:val="21"/>
          <w:highlight w:val="none"/>
        </w:rPr>
        <w:t>“服务需求”中的相应的采购内容。</w:t>
      </w:r>
    </w:p>
    <w:p w14:paraId="5E60F410">
      <w:pPr>
        <w:pStyle w:val="12"/>
        <w:pageBreakBefore w:val="0"/>
        <w:overflowPunct/>
        <w:topLinePunct w:val="0"/>
        <w:bidi w:val="0"/>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rPr>
        <w:t>其中（有分标时填写）：</w:t>
      </w:r>
    </w:p>
    <w:p w14:paraId="30B93423">
      <w:pPr>
        <w:pStyle w:val="12"/>
        <w:pageBreakBefore w:val="0"/>
        <w:overflowPunct/>
        <w:topLinePunct w:val="0"/>
        <w:bidi w:val="0"/>
        <w:spacing w:line="360" w:lineRule="auto"/>
        <w:ind w:firstLine="420" w:firstLineChars="200"/>
        <w:rPr>
          <w:color w:val="auto"/>
          <w:sz w:val="21"/>
          <w:szCs w:val="21"/>
          <w:highlight w:val="none"/>
          <w:u w:val="single"/>
        </w:rPr>
      </w:pPr>
      <w:r>
        <w:rPr>
          <w:rFonts w:hint="eastAsia"/>
          <w:color w:val="auto"/>
          <w:sz w:val="21"/>
          <w:szCs w:val="21"/>
          <w:highlight w:val="none"/>
          <w:u w:val="single"/>
        </w:rPr>
        <w:t xml:space="preserve">  </w:t>
      </w:r>
      <w:r>
        <w:rPr>
          <w:rFonts w:hint="eastAsia"/>
          <w:color w:val="auto"/>
          <w:sz w:val="21"/>
          <w:szCs w:val="21"/>
          <w:highlight w:val="none"/>
        </w:rPr>
        <w:t>分标报价为（大写）人民币</w:t>
      </w:r>
      <w:r>
        <w:rPr>
          <w:rFonts w:hint="eastAsia"/>
          <w:color w:val="auto"/>
          <w:sz w:val="21"/>
          <w:szCs w:val="21"/>
          <w:highlight w:val="none"/>
          <w:u w:val="single"/>
        </w:rPr>
        <w:t xml:space="preserve">              </w:t>
      </w:r>
      <w:r>
        <w:rPr>
          <w:rFonts w:hint="eastAsia"/>
          <w:color w:val="auto"/>
          <w:sz w:val="21"/>
          <w:szCs w:val="21"/>
          <w:highlight w:val="none"/>
        </w:rPr>
        <w:t>元 (</w:t>
      </w:r>
      <w:r>
        <w:rPr>
          <w:rFonts w:hint="eastAsia" w:hAnsi="宋体" w:cs="宋体"/>
          <w:color w:val="auto"/>
          <w:highlight w:val="none"/>
        </w:rPr>
        <w:t>¥</w:t>
      </w:r>
      <w:r>
        <w:rPr>
          <w:rFonts w:hint="eastAsia"/>
          <w:color w:val="auto"/>
          <w:sz w:val="21"/>
          <w:szCs w:val="21"/>
          <w:highlight w:val="none"/>
          <w:u w:val="single"/>
        </w:rPr>
        <w:t xml:space="preserve">          </w:t>
      </w:r>
      <w:r>
        <w:rPr>
          <w:rFonts w:hint="eastAsia"/>
          <w:color w:val="auto"/>
          <w:sz w:val="21"/>
          <w:szCs w:val="21"/>
          <w:highlight w:val="none"/>
        </w:rPr>
        <w:t>元)，服务时间：</w:t>
      </w:r>
      <w:r>
        <w:rPr>
          <w:rFonts w:hint="eastAsia"/>
          <w:color w:val="auto"/>
          <w:sz w:val="21"/>
          <w:szCs w:val="21"/>
          <w:highlight w:val="none"/>
          <w:u w:val="single"/>
        </w:rPr>
        <w:t xml:space="preserve">          </w:t>
      </w:r>
      <w:r>
        <w:rPr>
          <w:rFonts w:hint="eastAsia"/>
          <w:color w:val="auto"/>
          <w:sz w:val="21"/>
          <w:szCs w:val="21"/>
          <w:highlight w:val="none"/>
        </w:rPr>
        <w:t>；</w:t>
      </w:r>
    </w:p>
    <w:p w14:paraId="1E90530D">
      <w:pPr>
        <w:pStyle w:val="12"/>
        <w:pageBreakBefore w:val="0"/>
        <w:overflowPunct/>
        <w:topLinePunct w:val="0"/>
        <w:bidi w:val="0"/>
        <w:spacing w:line="360" w:lineRule="auto"/>
        <w:ind w:firstLine="420" w:firstLineChars="200"/>
        <w:rPr>
          <w:rFonts w:hint="eastAsia"/>
          <w:color w:val="auto"/>
          <w:sz w:val="21"/>
          <w:szCs w:val="21"/>
          <w:highlight w:val="none"/>
          <w:u w:val="single"/>
        </w:rPr>
      </w:pPr>
      <w:r>
        <w:rPr>
          <w:rFonts w:hint="eastAsia"/>
          <w:color w:val="auto"/>
          <w:sz w:val="21"/>
          <w:szCs w:val="21"/>
          <w:highlight w:val="none"/>
          <w:u w:val="single"/>
        </w:rPr>
        <w:t xml:space="preserve">  </w:t>
      </w:r>
      <w:r>
        <w:rPr>
          <w:rFonts w:hint="eastAsia"/>
          <w:color w:val="auto"/>
          <w:sz w:val="21"/>
          <w:szCs w:val="21"/>
          <w:highlight w:val="none"/>
        </w:rPr>
        <w:t>分标报价为（大写）人民币</w:t>
      </w:r>
      <w:r>
        <w:rPr>
          <w:rFonts w:hint="eastAsia"/>
          <w:color w:val="auto"/>
          <w:sz w:val="21"/>
          <w:szCs w:val="21"/>
          <w:highlight w:val="none"/>
          <w:u w:val="single"/>
        </w:rPr>
        <w:t xml:space="preserve">              </w:t>
      </w:r>
      <w:r>
        <w:rPr>
          <w:rFonts w:hint="eastAsia"/>
          <w:color w:val="auto"/>
          <w:sz w:val="21"/>
          <w:szCs w:val="21"/>
          <w:highlight w:val="none"/>
        </w:rPr>
        <w:t>元 (</w:t>
      </w:r>
      <w:r>
        <w:rPr>
          <w:rFonts w:hint="eastAsia" w:hAnsi="宋体" w:cs="宋体"/>
          <w:color w:val="auto"/>
          <w:highlight w:val="none"/>
        </w:rPr>
        <w:t>¥</w:t>
      </w:r>
      <w:r>
        <w:rPr>
          <w:rFonts w:hint="eastAsia"/>
          <w:color w:val="auto"/>
          <w:sz w:val="21"/>
          <w:szCs w:val="21"/>
          <w:highlight w:val="none"/>
          <w:u w:val="single"/>
        </w:rPr>
        <w:t xml:space="preserve">          </w:t>
      </w:r>
      <w:r>
        <w:rPr>
          <w:rFonts w:hint="eastAsia"/>
          <w:color w:val="auto"/>
          <w:sz w:val="21"/>
          <w:szCs w:val="21"/>
          <w:highlight w:val="none"/>
        </w:rPr>
        <w:t>元)，服务时间：</w:t>
      </w:r>
      <w:r>
        <w:rPr>
          <w:rFonts w:hint="eastAsia"/>
          <w:color w:val="auto"/>
          <w:sz w:val="21"/>
          <w:szCs w:val="21"/>
          <w:highlight w:val="none"/>
          <w:u w:val="single"/>
        </w:rPr>
        <w:t xml:space="preserve">          </w:t>
      </w:r>
      <w:r>
        <w:rPr>
          <w:rFonts w:hint="eastAsia"/>
          <w:color w:val="auto"/>
          <w:sz w:val="21"/>
          <w:szCs w:val="21"/>
          <w:highlight w:val="none"/>
        </w:rPr>
        <w:t>；</w:t>
      </w:r>
    </w:p>
    <w:p w14:paraId="4CB6554D">
      <w:pPr>
        <w:pStyle w:val="12"/>
        <w:pageBreakBefore w:val="0"/>
        <w:overflowPunct/>
        <w:topLinePunct w:val="0"/>
        <w:bidi w:val="0"/>
        <w:spacing w:line="360" w:lineRule="auto"/>
        <w:ind w:firstLine="420" w:firstLineChars="200"/>
        <w:rPr>
          <w:rFonts w:hint="eastAsia"/>
          <w:color w:val="auto"/>
          <w:sz w:val="21"/>
          <w:szCs w:val="21"/>
          <w:highlight w:val="none"/>
          <w:u w:val="single"/>
        </w:rPr>
      </w:pPr>
      <w:r>
        <w:rPr>
          <w:rFonts w:hint="eastAsia"/>
          <w:color w:val="auto"/>
          <w:sz w:val="21"/>
          <w:szCs w:val="21"/>
          <w:highlight w:val="none"/>
        </w:rPr>
        <w:t>......</w:t>
      </w:r>
    </w:p>
    <w:p w14:paraId="69C49483">
      <w:pPr>
        <w:pStyle w:val="12"/>
        <w:pageBreakBefore w:val="0"/>
        <w:wordWrap w:val="0"/>
        <w:overflowPunct/>
        <w:topLinePunct w:val="0"/>
        <w:bidi w:val="0"/>
        <w:spacing w:line="360" w:lineRule="auto"/>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53933DC3">
      <w:pPr>
        <w:pStyle w:val="12"/>
        <w:pageBreakBefore w:val="0"/>
        <w:wordWrap w:val="0"/>
        <w:overflowPunct/>
        <w:topLinePunct w:val="0"/>
        <w:bidi w:val="0"/>
        <w:spacing w:line="360" w:lineRule="auto"/>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59C1E2D5">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74E307B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7660C519">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7713FAF0">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130F2680">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1A7253D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55313DA">
      <w:pPr>
        <w:pStyle w:val="12"/>
        <w:pageBreakBefore w:val="0"/>
        <w:numPr>
          <w:ilvl w:val="0"/>
          <w:numId w:val="7"/>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提供虚假材料谋取中标、成交的；</w:t>
      </w:r>
    </w:p>
    <w:p w14:paraId="316122D5">
      <w:pPr>
        <w:pStyle w:val="12"/>
        <w:pageBreakBefore w:val="0"/>
        <w:numPr>
          <w:ilvl w:val="0"/>
          <w:numId w:val="7"/>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采取不正当手段诋毁、排挤其他供应商的；</w:t>
      </w:r>
    </w:p>
    <w:p w14:paraId="782AA889">
      <w:pPr>
        <w:pStyle w:val="12"/>
        <w:pageBreakBefore w:val="0"/>
        <w:numPr>
          <w:ilvl w:val="0"/>
          <w:numId w:val="7"/>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与采购人、其他供应商或者采购代理机构恶意串通的；</w:t>
      </w:r>
    </w:p>
    <w:p w14:paraId="371986AD">
      <w:pPr>
        <w:pStyle w:val="12"/>
        <w:pageBreakBefore w:val="0"/>
        <w:numPr>
          <w:ilvl w:val="0"/>
          <w:numId w:val="7"/>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向采购人、采购代理机构行贿或者提供其他不正当利益的；</w:t>
      </w:r>
    </w:p>
    <w:p w14:paraId="2881E309">
      <w:pPr>
        <w:pStyle w:val="12"/>
        <w:pageBreakBefore w:val="0"/>
        <w:numPr>
          <w:ilvl w:val="0"/>
          <w:numId w:val="7"/>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在招标采购过程中与采购人进行协商谈判的；</w:t>
      </w:r>
    </w:p>
    <w:p w14:paraId="54239D8E">
      <w:pPr>
        <w:pStyle w:val="12"/>
        <w:pageBreakBefore w:val="0"/>
        <w:numPr>
          <w:ilvl w:val="0"/>
          <w:numId w:val="7"/>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拒绝有关部门监督检查或提供虚假情况的。</w:t>
      </w:r>
    </w:p>
    <w:p w14:paraId="59FE500B">
      <w:pPr>
        <w:pStyle w:val="12"/>
        <w:pageBreakBefore w:val="0"/>
        <w:wordWrap w:val="0"/>
        <w:overflowPunct/>
        <w:topLinePunct w:val="0"/>
        <w:bidi w:val="0"/>
        <w:spacing w:line="360" w:lineRule="auto"/>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421020E2">
      <w:pPr>
        <w:pStyle w:val="12"/>
        <w:pageBreakBefore w:val="0"/>
        <w:wordWrap w:val="0"/>
        <w:overflowPunct/>
        <w:topLinePunct w:val="0"/>
        <w:bidi w:val="0"/>
        <w:spacing w:line="360" w:lineRule="auto"/>
        <w:ind w:left="420"/>
        <w:rPr>
          <w:rFonts w:hAnsi="宋体" w:cs="宋体"/>
          <w:color w:val="auto"/>
          <w:highlight w:val="none"/>
        </w:rPr>
      </w:pPr>
      <w:r>
        <w:rPr>
          <w:rFonts w:hint="eastAsia" w:hAnsi="宋体" w:cs="宋体"/>
          <w:color w:val="auto"/>
          <w:highlight w:val="none"/>
          <w:u w:val="single"/>
        </w:rPr>
        <w:t xml:space="preserve">                                                                                                                        </w:t>
      </w:r>
    </w:p>
    <w:p w14:paraId="4EB7DA61">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722FF443">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2AD33BD4">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4102A654">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2ED858AC">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6ABCDDB2">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428D392A">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0441A282">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57DC01D8">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07DEE0C0">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05E39C9">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85D3044">
      <w:pPr>
        <w:pageBreakBefore w:val="0"/>
        <w:widowControl/>
        <w:wordWrap w:val="0"/>
        <w:overflowPunct/>
        <w:topLinePunct w:val="0"/>
        <w:bidi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pgNumType w:fmt="decimal"/>
          <w:cols w:space="720" w:num="1"/>
          <w:docGrid w:type="lines" w:linePitch="331" w:charSpace="0"/>
        </w:sectPr>
      </w:pPr>
    </w:p>
    <w:p w14:paraId="3DC3D461">
      <w:pPr>
        <w:pStyle w:val="12"/>
        <w:pageBreakBefore w:val="0"/>
        <w:wordWrap w:val="0"/>
        <w:overflowPunct/>
        <w:topLinePunct w:val="0"/>
        <w:bidi w:val="0"/>
        <w:spacing w:line="360" w:lineRule="auto"/>
        <w:jc w:val="center"/>
        <w:rPr>
          <w:rFonts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6B1ECC2A">
      <w:pPr>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1C319B8">
      <w:pPr>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25A68766">
      <w:pPr>
        <w:pStyle w:val="12"/>
        <w:keepNext w:val="0"/>
        <w:keepLines w:val="0"/>
        <w:pageBreakBefore w:val="0"/>
        <w:widowControl w:val="0"/>
        <w:kinsoku/>
        <w:wordWrap w:val="0"/>
        <w:overflowPunct/>
        <w:topLinePunct w:val="0"/>
        <w:autoSpaceDE/>
        <w:autoSpaceDN/>
        <w:bidi w:val="0"/>
        <w:adjustRightInd/>
        <w:snapToGrid/>
        <w:spacing w:line="360" w:lineRule="auto"/>
        <w:ind w:left="0" w:firstLine="0" w:firstLineChars="0"/>
        <w:textAlignment w:val="auto"/>
        <w:rPr>
          <w:rFonts w:hint="eastAsia" w:hAnsi="宋体" w:cs="宋体"/>
          <w:color w:val="auto"/>
          <w:sz w:val="24"/>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19"/>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579E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A568557">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EAA3FB8">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服务名称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6FADFF1">
            <w:pPr>
              <w:pageBreakBefore w:val="0"/>
              <w:overflowPunct/>
              <w:topLinePunct w:val="0"/>
              <w:bidi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8E77CF">
            <w:pPr>
              <w:pageBreakBefore w:val="0"/>
              <w:overflowPunct/>
              <w:topLinePunct w:val="0"/>
              <w:bidi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527C3D0">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1A838C9">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单项合价（元）</w:t>
            </w:r>
          </w:p>
          <w:p w14:paraId="64DEC4F1">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top"/>
          </w:tcPr>
          <w:p w14:paraId="62E03571">
            <w:pPr>
              <w:pageBreakBefore w:val="0"/>
              <w:overflowPunct/>
              <w:topLinePunct w:val="0"/>
              <w:bidi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服务期限</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259E5552">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备注</w:t>
            </w:r>
          </w:p>
        </w:tc>
      </w:tr>
      <w:tr w14:paraId="70E9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3FF2138">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1E9A408">
            <w:pPr>
              <w:pageBreakBefore w:val="0"/>
              <w:overflowPunct/>
              <w:topLinePunct w:val="0"/>
              <w:bidi w:val="0"/>
              <w:spacing w:line="360" w:lineRule="auto"/>
              <w:rPr>
                <w:rFonts w:hint="eastAsia" w:ascii="宋体" w:hAnsi="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B6D6348">
            <w:pPr>
              <w:pageBreakBefore w:val="0"/>
              <w:overflowPunct/>
              <w:topLinePunct w:val="0"/>
              <w:bidi w:val="0"/>
              <w:spacing w:line="360" w:lineRule="auto"/>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DAE9218">
            <w:pPr>
              <w:pageBreakBefore w:val="0"/>
              <w:overflowPunct/>
              <w:topLinePunct w:val="0"/>
              <w:bidi w:val="0"/>
              <w:spacing w:line="360" w:lineRule="auto"/>
              <w:rPr>
                <w:rFonts w:hint="eastAsia"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20B5B44">
            <w:pPr>
              <w:pageBreakBefore w:val="0"/>
              <w:overflowPunct/>
              <w:topLinePunct w:val="0"/>
              <w:bidi w:val="0"/>
              <w:spacing w:line="360" w:lineRule="auto"/>
              <w:rPr>
                <w:rFonts w:hint="eastAsia" w:ascii="宋体" w:hAnsi="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5ACC0DC">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221BCCA0">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B2703A4">
            <w:pPr>
              <w:pageBreakBefore w:val="0"/>
              <w:overflowPunct/>
              <w:topLinePunct w:val="0"/>
              <w:bidi w:val="0"/>
              <w:spacing w:line="360" w:lineRule="auto"/>
              <w:rPr>
                <w:rFonts w:hint="eastAsia" w:ascii="宋体" w:hAnsi="宋体"/>
                <w:color w:val="auto"/>
                <w:sz w:val="24"/>
                <w:szCs w:val="24"/>
                <w:highlight w:val="none"/>
              </w:rPr>
            </w:pPr>
          </w:p>
        </w:tc>
      </w:tr>
      <w:tr w14:paraId="7260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74D8E86">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CB0FC7">
            <w:pPr>
              <w:pageBreakBefore w:val="0"/>
              <w:overflowPunct/>
              <w:topLinePunct w:val="0"/>
              <w:bidi w:val="0"/>
              <w:spacing w:line="360" w:lineRule="auto"/>
              <w:rPr>
                <w:rFonts w:hint="eastAsia" w:ascii="宋体" w:hAnsi="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CA62B7E">
            <w:pPr>
              <w:pageBreakBefore w:val="0"/>
              <w:overflowPunct/>
              <w:topLinePunct w:val="0"/>
              <w:bidi w:val="0"/>
              <w:spacing w:line="360" w:lineRule="auto"/>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49E5E1B">
            <w:pPr>
              <w:pageBreakBefore w:val="0"/>
              <w:overflowPunct/>
              <w:topLinePunct w:val="0"/>
              <w:bidi w:val="0"/>
              <w:spacing w:line="360" w:lineRule="auto"/>
              <w:rPr>
                <w:rFonts w:hint="eastAsia"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F461B15">
            <w:pPr>
              <w:pageBreakBefore w:val="0"/>
              <w:overflowPunct/>
              <w:topLinePunct w:val="0"/>
              <w:bidi w:val="0"/>
              <w:spacing w:line="360" w:lineRule="auto"/>
              <w:rPr>
                <w:rFonts w:hint="eastAsia" w:ascii="宋体" w:hAnsi="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DFA9999">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0FD2E067">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60FF116">
            <w:pPr>
              <w:pageBreakBefore w:val="0"/>
              <w:overflowPunct/>
              <w:topLinePunct w:val="0"/>
              <w:bidi w:val="0"/>
              <w:spacing w:line="360" w:lineRule="auto"/>
              <w:rPr>
                <w:rFonts w:hint="eastAsia" w:ascii="宋体" w:hAnsi="宋体"/>
                <w:color w:val="auto"/>
                <w:sz w:val="24"/>
                <w:szCs w:val="24"/>
                <w:highlight w:val="none"/>
              </w:rPr>
            </w:pPr>
          </w:p>
        </w:tc>
      </w:tr>
      <w:tr w14:paraId="3CB6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0C2CB18">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1FF7748">
            <w:pPr>
              <w:pageBreakBefore w:val="0"/>
              <w:overflowPunct/>
              <w:topLinePunct w:val="0"/>
              <w:bidi w:val="0"/>
              <w:spacing w:line="360" w:lineRule="auto"/>
              <w:rPr>
                <w:rFonts w:hint="eastAsia" w:ascii="宋体" w:hAnsi="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A458C37">
            <w:pPr>
              <w:pageBreakBefore w:val="0"/>
              <w:overflowPunct/>
              <w:topLinePunct w:val="0"/>
              <w:bidi w:val="0"/>
              <w:spacing w:line="360" w:lineRule="auto"/>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095717">
            <w:pPr>
              <w:pageBreakBefore w:val="0"/>
              <w:overflowPunct/>
              <w:topLinePunct w:val="0"/>
              <w:bidi w:val="0"/>
              <w:spacing w:line="360" w:lineRule="auto"/>
              <w:rPr>
                <w:rFonts w:hint="eastAsia"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A9191B">
            <w:pPr>
              <w:pageBreakBefore w:val="0"/>
              <w:overflowPunct/>
              <w:topLinePunct w:val="0"/>
              <w:bidi w:val="0"/>
              <w:spacing w:line="360" w:lineRule="auto"/>
              <w:rPr>
                <w:rFonts w:hint="eastAsia" w:ascii="宋体" w:hAnsi="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2546D1E">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7005ED24">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81E4458">
            <w:pPr>
              <w:pageBreakBefore w:val="0"/>
              <w:overflowPunct/>
              <w:topLinePunct w:val="0"/>
              <w:bidi w:val="0"/>
              <w:spacing w:line="360" w:lineRule="auto"/>
              <w:rPr>
                <w:rFonts w:hint="eastAsia" w:ascii="宋体" w:hAnsi="宋体"/>
                <w:color w:val="auto"/>
                <w:sz w:val="24"/>
                <w:szCs w:val="24"/>
                <w:highlight w:val="none"/>
              </w:rPr>
            </w:pPr>
          </w:p>
        </w:tc>
      </w:tr>
      <w:tr w14:paraId="519A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434259D8">
            <w:pPr>
              <w:pageBreakBefore w:val="0"/>
              <w:overflowPunct/>
              <w:topLinePunct w:val="0"/>
              <w:bidi w:val="0"/>
              <w:spacing w:line="360" w:lineRule="auto"/>
              <w:jc w:val="left"/>
              <w:rPr>
                <w:rFonts w:hint="eastAsia" w:ascii="宋体" w:hAnsi="宋体"/>
                <w:color w:val="auto"/>
                <w:sz w:val="24"/>
                <w:szCs w:val="24"/>
                <w:highlight w:val="none"/>
              </w:rPr>
            </w:pPr>
            <w:r>
              <w:rPr>
                <w:rFonts w:hint="eastAsia" w:ascii="宋体" w:hAnsi="宋体" w:eastAsia="宋体" w:cs="Times New Roman"/>
                <w:color w:val="auto"/>
                <w:sz w:val="24"/>
                <w:szCs w:val="24"/>
                <w:highlight w:val="none"/>
              </w:rPr>
              <w:t xml:space="preserve">报价合计（包含税费等所有费用）：（大写）人民币 </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 xml:space="preserve"> （</w:t>
            </w:r>
            <w:r>
              <w:rPr>
                <w:rFonts w:hint="eastAsia" w:hAnsi="宋体" w:cs="宋体"/>
                <w:color w:val="auto"/>
                <w:highlight w:val="none"/>
              </w:rPr>
              <w:t>¥</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 xml:space="preserve">  元）</w:t>
            </w:r>
          </w:p>
        </w:tc>
      </w:tr>
      <w:tr w14:paraId="53B2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4D7CAA40">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u w:val="single"/>
              </w:rPr>
              <w:t>　　</w:t>
            </w:r>
            <w:r>
              <w:rPr>
                <w:rFonts w:hint="eastAsia" w:ascii="宋体" w:hAnsi="宋体"/>
                <w:color w:val="auto"/>
                <w:sz w:val="24"/>
                <w:szCs w:val="24"/>
                <w:highlight w:val="none"/>
              </w:rPr>
              <w:t>分标（此处有分标时填写具体分标号，无分标时填写“无”）</w:t>
            </w:r>
          </w:p>
        </w:tc>
      </w:tr>
      <w:tr w14:paraId="1719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72397692">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优惠及其它：</w:t>
            </w:r>
          </w:p>
        </w:tc>
      </w:tr>
    </w:tbl>
    <w:p w14:paraId="15902160">
      <w:pPr>
        <w:pStyle w:val="6"/>
        <w:pageBreakBefore w:val="0"/>
        <w:overflowPunct/>
        <w:topLinePunct w:val="0"/>
        <w:bidi w:val="0"/>
        <w:spacing w:line="360" w:lineRule="auto"/>
        <w:rPr>
          <w:rFonts w:hint="eastAsia" w:hAnsi="宋体" w:cs="宋体"/>
          <w:color w:val="auto"/>
          <w:sz w:val="24"/>
          <w:highlight w:val="none"/>
        </w:rPr>
      </w:pPr>
    </w:p>
    <w:p w14:paraId="2625F597">
      <w:pPr>
        <w:pageBreakBefore w:val="0"/>
        <w:wordWrap w:val="0"/>
        <w:overflowPunct/>
        <w:topLinePunct w:val="0"/>
        <w:bidi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0DD01AE9">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71E0DF70">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2C9E8C77">
      <w:pPr>
        <w:wordWrap w:val="0"/>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3297AA8B">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635FC966">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57A4B787">
      <w:pPr>
        <w:pageBreakBefore w:val="0"/>
        <w:wordWrap w:val="0"/>
        <w:overflowPunct/>
        <w:topLinePunct w:val="0"/>
        <w:bidi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D092873">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BDC4AB0">
      <w:pPr>
        <w:pStyle w:val="12"/>
        <w:wordWrap w:val="0"/>
        <w:spacing w:line="360" w:lineRule="auto"/>
        <w:jc w:val="center"/>
        <w:rPr>
          <w:rFonts w:hAnsi="宋体" w:cs="宋体"/>
          <w:b/>
          <w:color w:val="auto"/>
          <w:sz w:val="30"/>
          <w:szCs w:val="30"/>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r>
        <w:rPr>
          <w:rFonts w:hint="eastAsia" w:hAnsi="宋体" w:cs="宋体"/>
          <w:b/>
          <w:bCs/>
          <w:color w:val="auto"/>
          <w:sz w:val="28"/>
          <w:szCs w:val="28"/>
          <w:highlight w:val="none"/>
        </w:rPr>
        <w:br w:type="page"/>
      </w:r>
      <w:r>
        <w:rPr>
          <w:rFonts w:hint="eastAsia" w:hAnsi="宋体" w:cs="宋体"/>
          <w:b/>
          <w:color w:val="auto"/>
          <w:sz w:val="30"/>
          <w:szCs w:val="30"/>
          <w:highlight w:val="none"/>
        </w:rPr>
        <w:t>三、中小企业声明函</w:t>
      </w:r>
    </w:p>
    <w:p w14:paraId="362460C4">
      <w:pPr>
        <w:pStyle w:val="10"/>
        <w:wordWrap w:val="0"/>
        <w:spacing w:line="360" w:lineRule="auto"/>
        <w:ind w:firstLine="0"/>
        <w:rPr>
          <w:rFonts w:hAnsi="宋体" w:cs="宋体"/>
          <w:color w:val="auto"/>
          <w:sz w:val="21"/>
          <w:szCs w:val="21"/>
          <w:highlight w:val="none"/>
        </w:rPr>
      </w:pPr>
      <w:r>
        <w:rPr>
          <w:rFonts w:hint="eastAsia" w:hAnsi="宋体" w:cs="宋体"/>
          <w:color w:val="auto"/>
          <w:sz w:val="21"/>
          <w:szCs w:val="21"/>
          <w:highlight w:val="none"/>
        </w:rPr>
        <w:t>说明：</w:t>
      </w:r>
    </w:p>
    <w:p w14:paraId="548E2AD0">
      <w:pPr>
        <w:pStyle w:val="10"/>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1、本声明函主要供参加政府采购活动的中小企业填写，非中小企业无需填写。</w:t>
      </w:r>
    </w:p>
    <w:p w14:paraId="38EF69E1">
      <w:pPr>
        <w:pStyle w:val="10"/>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147006AC">
      <w:pPr>
        <w:pStyle w:val="10"/>
        <w:wordWrap w:val="0"/>
        <w:spacing w:line="360" w:lineRule="auto"/>
        <w:ind w:firstLine="404" w:firstLineChars="200"/>
        <w:rPr>
          <w:rFonts w:hAnsi="宋体" w:cs="宋体"/>
          <w:color w:val="auto"/>
          <w:sz w:val="21"/>
          <w:szCs w:val="21"/>
          <w:highlight w:val="none"/>
        </w:rPr>
      </w:pPr>
    </w:p>
    <w:p w14:paraId="6C09725B">
      <w:pPr>
        <w:pStyle w:val="9"/>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04EEDA3D">
      <w:pPr>
        <w:tabs>
          <w:tab w:val="left" w:pos="1384"/>
          <w:tab w:val="left" w:pos="4562"/>
          <w:tab w:val="left" w:pos="6803"/>
        </w:tabs>
        <w:wordWrap w:val="0"/>
        <w:spacing w:line="360" w:lineRule="auto"/>
        <w:ind w:right="142" w:firstLine="630" w:firstLineChars="3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7064F820">
      <w:pPr>
        <w:pStyle w:val="9"/>
        <w:wordWrap w:val="0"/>
        <w:spacing w:after="0" w:line="360" w:lineRule="auto"/>
        <w:ind w:left="765" w:right="142" w:hanging="5"/>
        <w:rPr>
          <w:color w:val="auto"/>
          <w:highlight w:val="none"/>
        </w:rPr>
      </w:pPr>
      <w:r>
        <w:rPr>
          <w:rFonts w:hint="eastAsia" w:ascii="宋体" w:hAnsi="宋体" w:cs="宋体"/>
          <w:color w:val="auto"/>
          <w:highlight w:val="none"/>
        </w:rPr>
        <w:t xml:space="preserve">…… </w:t>
      </w:r>
    </w:p>
    <w:p w14:paraId="72293CAE">
      <w:pPr>
        <w:pStyle w:val="9"/>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160C33AE">
      <w:pPr>
        <w:pStyle w:val="9"/>
        <w:wordWrap w:val="0"/>
        <w:spacing w:after="0" w:line="360" w:lineRule="auto"/>
        <w:ind w:right="142" w:firstLine="420" w:firstLineChars="200"/>
        <w:rPr>
          <w:rFonts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0BE4AC62">
      <w:pPr>
        <w:pStyle w:val="12"/>
        <w:wordWrap w:val="0"/>
        <w:spacing w:line="360" w:lineRule="auto"/>
        <w:ind w:firstLine="420" w:firstLineChars="200"/>
        <w:rPr>
          <w:rFonts w:hAnsi="宋体" w:cs="宋体"/>
          <w:color w:val="auto"/>
          <w:szCs w:val="21"/>
          <w:highlight w:val="none"/>
        </w:rPr>
      </w:pPr>
    </w:p>
    <w:p w14:paraId="6062F396">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3A257CC">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9C4CC0">
      <w:pPr>
        <w:pStyle w:val="12"/>
        <w:wordWrap w:val="0"/>
        <w:spacing w:line="360" w:lineRule="auto"/>
        <w:ind w:firstLine="420" w:firstLineChars="200"/>
        <w:rPr>
          <w:rFonts w:hAnsi="宋体" w:cs="宋体"/>
          <w:color w:val="auto"/>
          <w:szCs w:val="21"/>
          <w:highlight w:val="none"/>
        </w:rPr>
      </w:pPr>
    </w:p>
    <w:p w14:paraId="612F8B90">
      <w:p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注：</w:t>
      </w:r>
    </w:p>
    <w:p w14:paraId="203C679A">
      <w:pPr>
        <w:numPr>
          <w:ilvl w:val="0"/>
          <w:numId w:val="8"/>
        </w:num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从业人员、营业收入、资产总额填报上一年度数据，无上一年度数据的新成立企业可不填报。</w:t>
      </w:r>
    </w:p>
    <w:p w14:paraId="33F53F37">
      <w:pPr>
        <w:pageBreakBefore w:val="0"/>
        <w:wordWrap w:val="0"/>
        <w:overflowPunct/>
        <w:topLinePunct w:val="0"/>
        <w:bidi w:val="0"/>
        <w:spacing w:line="360" w:lineRule="auto"/>
        <w:ind w:firstLine="200" w:firstLineChars="100"/>
        <w:rPr>
          <w:rFonts w:hint="eastAsia" w:hAnsi="宋体" w:cs="宋体"/>
          <w:color w:val="auto"/>
          <w:sz w:val="20"/>
          <w:highlight w:val="none"/>
        </w:rPr>
      </w:pPr>
      <w:r>
        <w:rPr>
          <w:rFonts w:hint="eastAsia" w:hAnsi="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50D01C6C">
      <w:pPr>
        <w:rPr>
          <w:rFonts w:hint="eastAsia" w:hAnsi="宋体" w:cs="宋体"/>
          <w:color w:val="auto"/>
          <w:sz w:val="20"/>
          <w:highlight w:val="none"/>
        </w:rPr>
      </w:pPr>
      <w:r>
        <w:rPr>
          <w:rFonts w:hint="eastAsia" w:hAnsi="宋体" w:cs="宋体"/>
          <w:color w:val="auto"/>
          <w:sz w:val="20"/>
          <w:highlight w:val="none"/>
        </w:rPr>
        <w:br w:type="page"/>
      </w:r>
    </w:p>
    <w:p w14:paraId="3E880414">
      <w:pPr>
        <w:pStyle w:val="2"/>
        <w:rPr>
          <w:color w:val="auto"/>
          <w:highlight w:val="none"/>
        </w:rPr>
      </w:pPr>
    </w:p>
    <w:p w14:paraId="535B2AE8">
      <w:pPr>
        <w:pStyle w:val="9"/>
        <w:pageBreakBefore w:val="0"/>
        <w:wordWrap w:val="0"/>
        <w:overflowPunct/>
        <w:topLinePunct w:val="0"/>
        <w:bidi w:val="0"/>
        <w:spacing w:after="0" w:line="360" w:lineRule="auto"/>
        <w:rPr>
          <w:color w:val="auto"/>
          <w:highlight w:val="none"/>
        </w:rPr>
      </w:pPr>
    </w:p>
    <w:p w14:paraId="69EA0A9F">
      <w:pPr>
        <w:pageBreakBefore w:val="0"/>
        <w:wordWrap w:val="0"/>
        <w:overflowPunct/>
        <w:topLinePunct w:val="0"/>
        <w:bidi w:val="0"/>
        <w:snapToGrid w:val="0"/>
        <w:spacing w:line="360" w:lineRule="auto"/>
        <w:jc w:val="center"/>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第六节 其他文书、文件格式</w:t>
      </w:r>
      <w:bookmarkEnd w:id="287"/>
      <w:bookmarkEnd w:id="288"/>
    </w:p>
    <w:p w14:paraId="7D349BC3">
      <w:pPr>
        <w:pageBreakBefore w:val="0"/>
        <w:wordWrap w:val="0"/>
        <w:overflowPunct/>
        <w:topLinePunct w:val="0"/>
        <w:bidi w:val="0"/>
        <w:spacing w:line="360" w:lineRule="auto"/>
        <w:jc w:val="center"/>
        <w:rPr>
          <w:rFonts w:ascii="宋体" w:hAnsi="宋体" w:cs="宋体"/>
          <w:b/>
          <w:bCs/>
          <w:color w:val="auto"/>
          <w:sz w:val="32"/>
          <w:szCs w:val="32"/>
          <w:highlight w:val="none"/>
          <w:lang w:val="en"/>
        </w:rPr>
      </w:pPr>
    </w:p>
    <w:p w14:paraId="664F06E4">
      <w:pPr>
        <w:pageBreakBefore w:val="0"/>
        <w:wordWrap w:val="0"/>
        <w:overflowPunct/>
        <w:topLinePunct w:val="0"/>
        <w:bidi w:val="0"/>
        <w:spacing w:line="360" w:lineRule="auto"/>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0C3A7D8F">
      <w:pPr>
        <w:pageBreakBefore w:val="0"/>
        <w:wordWrap w:val="0"/>
        <w:overflowPunct/>
        <w:topLinePunct w:val="0"/>
        <w:bidi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4996BC80">
      <w:pPr>
        <w:pageBreakBefore w:val="0"/>
        <w:wordWrap w:val="0"/>
        <w:overflowPunct/>
        <w:topLinePunct w:val="0"/>
        <w:bidi w:val="0"/>
        <w:spacing w:line="360" w:lineRule="auto"/>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754B87F6">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0A2A1670">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p>
    <w:p w14:paraId="542BBFEA">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p>
    <w:p w14:paraId="6448D423">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p>
    <w:p w14:paraId="6A255306">
      <w:pPr>
        <w:pageBreakBefore w:val="0"/>
        <w:wordWrap w:val="0"/>
        <w:overflowPunct/>
        <w:topLinePunct w:val="0"/>
        <w:bidi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407480B5">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7DEB2F9">
      <w:pPr>
        <w:pStyle w:val="12"/>
        <w:pageBreakBefore w:val="0"/>
        <w:wordWrap w:val="0"/>
        <w:overflowPunct/>
        <w:topLinePunct w:val="0"/>
        <w:bidi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残疾人福利性单位声明函（如有）</w:t>
      </w:r>
    </w:p>
    <w:p w14:paraId="26F45BCD">
      <w:pPr>
        <w:pStyle w:val="12"/>
        <w:pageBreakBefore w:val="0"/>
        <w:wordWrap w:val="0"/>
        <w:overflowPunct/>
        <w:topLinePunct w:val="0"/>
        <w:bidi w:val="0"/>
        <w:spacing w:line="360" w:lineRule="auto"/>
        <w:jc w:val="center"/>
        <w:rPr>
          <w:rFonts w:hAnsi="宋体" w:cs="宋体"/>
          <w:b/>
          <w:color w:val="auto"/>
          <w:sz w:val="30"/>
          <w:szCs w:val="30"/>
          <w:highlight w:val="none"/>
        </w:rPr>
      </w:pPr>
    </w:p>
    <w:p w14:paraId="2995006C">
      <w:pPr>
        <w:pStyle w:val="12"/>
        <w:pageBreakBefore w:val="0"/>
        <w:wordWrap w:val="0"/>
        <w:overflowPunct/>
        <w:topLinePunct w:val="0"/>
        <w:bidi w:val="0"/>
        <w:spacing w:line="360" w:lineRule="auto"/>
        <w:jc w:val="left"/>
        <w:rPr>
          <w:rFonts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（采购人名称） </w:t>
      </w:r>
      <w:r>
        <w:rPr>
          <w:rFonts w:hint="eastAsia" w:hAnsi="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18269E8B">
      <w:pPr>
        <w:pStyle w:val="12"/>
        <w:pageBreakBefore w:val="0"/>
        <w:wordWrap w:val="0"/>
        <w:overflowPunct/>
        <w:topLinePunct w:val="0"/>
        <w:bidi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6DD818DE">
      <w:pPr>
        <w:pStyle w:val="12"/>
        <w:pageBreakBefore w:val="0"/>
        <w:wordWrap w:val="0"/>
        <w:overflowPunct/>
        <w:topLinePunct w:val="0"/>
        <w:bidi w:val="0"/>
        <w:spacing w:line="360" w:lineRule="auto"/>
        <w:jc w:val="left"/>
        <w:rPr>
          <w:rFonts w:hAnsi="宋体" w:cs="宋体"/>
          <w:b/>
          <w:color w:val="auto"/>
          <w:szCs w:val="21"/>
          <w:highlight w:val="none"/>
        </w:rPr>
      </w:pPr>
    </w:p>
    <w:p w14:paraId="0C259F22">
      <w:pPr>
        <w:pStyle w:val="12"/>
        <w:pageBreakBefore w:val="0"/>
        <w:wordWrap w:val="0"/>
        <w:overflowPunct/>
        <w:topLinePunct w:val="0"/>
        <w:bidi w:val="0"/>
        <w:spacing w:line="360" w:lineRule="auto"/>
        <w:jc w:val="left"/>
        <w:rPr>
          <w:rFonts w:hAnsi="宋体" w:cs="宋体"/>
          <w:b/>
          <w:color w:val="auto"/>
          <w:szCs w:val="21"/>
          <w:highlight w:val="none"/>
        </w:rPr>
      </w:pPr>
    </w:p>
    <w:p w14:paraId="7F4E2431">
      <w:pPr>
        <w:pageBreakBefore w:val="0"/>
        <w:wordWrap w:val="0"/>
        <w:overflowPunct/>
        <w:topLinePunct w:val="0"/>
        <w:bidi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4A3082F7">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E953B10">
      <w:pPr>
        <w:pStyle w:val="12"/>
        <w:pageBreakBefore w:val="0"/>
        <w:wordWrap w:val="0"/>
        <w:overflowPunct/>
        <w:topLinePunct w:val="0"/>
        <w:bidi w:val="0"/>
        <w:spacing w:line="360" w:lineRule="auto"/>
        <w:ind w:left="5132" w:leftChars="1979" w:hanging="976" w:hangingChars="488"/>
        <w:rPr>
          <w:rFonts w:hAnsi="宋体" w:cs="宋体"/>
          <w:color w:val="auto"/>
          <w:sz w:val="20"/>
          <w:highlight w:val="none"/>
        </w:rPr>
      </w:pPr>
    </w:p>
    <w:p w14:paraId="4E3A4B13">
      <w:pPr>
        <w:pageBreakBefore w:val="0"/>
        <w:wordWrap w:val="0"/>
        <w:overflowPunct/>
        <w:topLinePunct w:val="0"/>
        <w:bidi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3B72C751">
      <w:pPr>
        <w:pageBreakBefore w:val="0"/>
        <w:widowControl/>
        <w:wordWrap w:val="0"/>
        <w:overflowPunct/>
        <w:topLinePunct w:val="0"/>
        <w:bidi w:val="0"/>
        <w:spacing w:line="360" w:lineRule="auto"/>
        <w:jc w:val="left"/>
        <w:rPr>
          <w:rFonts w:ascii="宋体"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14:paraId="4550B77C">
      <w:pPr>
        <w:pageBreakBefore w:val="0"/>
        <w:wordWrap w:val="0"/>
        <w:overflowPunct/>
        <w:topLinePunct w:val="0"/>
        <w:bidi w:val="0"/>
        <w:snapToGrid w:val="0"/>
        <w:spacing w:line="360" w:lineRule="auto"/>
        <w:jc w:val="left"/>
        <w:rPr>
          <w:rFonts w:ascii="宋体" w:hAnsi="宋体" w:cs="宋体"/>
          <w:color w:val="auto"/>
          <w:sz w:val="20"/>
          <w:highlight w:val="none"/>
        </w:rPr>
      </w:pPr>
    </w:p>
    <w:p w14:paraId="49EEE2B5">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1E2B1491">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45A60EFF">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2887E599">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6C746EAE">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5F81FAE9">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3E12F4CA">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66F01BB2">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5AEEB2B2">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4C9D2D6F">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6BC83E93">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1EA077F7">
      <w:pPr>
        <w:pStyle w:val="12"/>
        <w:pageBreakBefore w:val="0"/>
        <w:tabs>
          <w:tab w:val="left" w:pos="2472"/>
        </w:tabs>
        <w:wordWrap w:val="0"/>
        <w:overflowPunct/>
        <w:topLinePunct w:val="0"/>
        <w:bidi w:val="0"/>
        <w:spacing w:line="360" w:lineRule="auto"/>
        <w:jc w:val="center"/>
        <w:outlineLvl w:val="0"/>
        <w:rPr>
          <w:rFonts w:hAnsi="宋体" w:cs="宋体"/>
          <w:b/>
          <w:color w:val="auto"/>
          <w:sz w:val="36"/>
          <w:highlight w:val="none"/>
        </w:rPr>
      </w:pPr>
      <w:bookmarkStart w:id="290" w:name="_Toc26579"/>
      <w:r>
        <w:rPr>
          <w:rFonts w:hint="eastAsia" w:hAnsi="宋体" w:cs="宋体"/>
          <w:b/>
          <w:color w:val="auto"/>
          <w:sz w:val="36"/>
          <w:highlight w:val="none"/>
        </w:rPr>
        <w:t>第七章 质疑、投诉证明材料格式</w:t>
      </w:r>
      <w:bookmarkEnd w:id="290"/>
    </w:p>
    <w:p w14:paraId="32A952B9">
      <w:pPr>
        <w:pageBreakBefore w:val="0"/>
        <w:widowControl/>
        <w:wordWrap w:val="0"/>
        <w:overflowPunct/>
        <w:topLinePunct w:val="0"/>
        <w:bidi w:val="0"/>
        <w:spacing w:line="360" w:lineRule="auto"/>
        <w:jc w:val="left"/>
        <w:rPr>
          <w:rFonts w:ascii="宋体"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14:paraId="69C05118">
      <w:pPr>
        <w:pageBreakBefore w:val="0"/>
        <w:widowControl/>
        <w:shd w:val="clear" w:color="auto" w:fill="FFFFFF"/>
        <w:wordWrap w:val="0"/>
        <w:overflowPunct/>
        <w:topLinePunct w:val="0"/>
        <w:bidi w:val="0"/>
        <w:spacing w:line="360" w:lineRule="auto"/>
        <w:jc w:val="left"/>
        <w:rPr>
          <w:rFonts w:ascii="宋体" w:hAnsi="宋体" w:cs="宋体"/>
          <w:b/>
          <w:bCs/>
          <w:color w:val="auto"/>
          <w:sz w:val="28"/>
          <w:szCs w:val="28"/>
          <w:highlight w:val="none"/>
        </w:rPr>
      </w:pPr>
    </w:p>
    <w:p w14:paraId="3526CB2A">
      <w:pPr>
        <w:pStyle w:val="3"/>
        <w:pageBreakBefore w:val="0"/>
        <w:wordWrap w:val="0"/>
        <w:overflowPunct/>
        <w:topLinePunct w:val="0"/>
        <w:bidi w:val="0"/>
        <w:spacing w:before="0" w:after="0" w:line="360" w:lineRule="auto"/>
        <w:jc w:val="center"/>
        <w:rPr>
          <w:rFonts w:ascii="宋体" w:hAnsi="宋体" w:eastAsia="宋体" w:cs="宋体"/>
          <w:b w:val="0"/>
          <w:bCs w:val="0"/>
          <w:color w:val="auto"/>
          <w:highlight w:val="none"/>
        </w:rPr>
      </w:pPr>
      <w:bookmarkStart w:id="291" w:name="_Toc24445"/>
      <w:r>
        <w:rPr>
          <w:rFonts w:hint="eastAsia" w:ascii="宋体" w:hAnsi="宋体" w:eastAsia="宋体" w:cs="宋体"/>
          <w:b w:val="0"/>
          <w:bCs w:val="0"/>
          <w:color w:val="auto"/>
          <w:highlight w:val="none"/>
        </w:rPr>
        <w:t>第一节 质疑函（格式）</w:t>
      </w:r>
      <w:bookmarkEnd w:id="291"/>
    </w:p>
    <w:p w14:paraId="3C5AB88B">
      <w:pPr>
        <w:pageBreakBefore w:val="0"/>
        <w:wordWrap w:val="0"/>
        <w:overflowPunct/>
        <w:topLinePunct w:val="0"/>
        <w:bidi w:val="0"/>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4B055AEE">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5A912E7C">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470B3326">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28F7B0A0">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140C0AC2">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79473C0B">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2AA43691">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52A95A4A">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78495925">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信息系统日常运行维护服务-扬尘治理视频综合管理系统日常维护项目</w:t>
      </w:r>
      <w:r>
        <w:rPr>
          <w:rFonts w:hint="eastAsia" w:ascii="宋体" w:hAnsi="宋体" w:cs="宋体"/>
          <w:color w:val="auto"/>
          <w:sz w:val="32"/>
          <w:szCs w:val="32"/>
          <w:highlight w:val="none"/>
          <w:u w:val="dotted"/>
        </w:rPr>
        <w:t xml:space="preserve">     </w:t>
      </w:r>
    </w:p>
    <w:p w14:paraId="46C24D23">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22B92C76">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南宁市智慧城管信息中心</w:t>
      </w:r>
      <w:r>
        <w:rPr>
          <w:rFonts w:hint="eastAsia" w:ascii="宋体" w:hAnsi="宋体" w:cs="宋体"/>
          <w:color w:val="auto"/>
          <w:sz w:val="32"/>
          <w:szCs w:val="32"/>
          <w:highlight w:val="none"/>
          <w:u w:val="dotted"/>
        </w:rPr>
        <w:t xml:space="preserve">  </w:t>
      </w:r>
    </w:p>
    <w:p w14:paraId="39923672">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731317DF">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50556B5B">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27E0C1B1">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7D686B5B">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27D7B897">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3AFEFF8F">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3489B5C0">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24B7469E">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14:paraId="5E14B7E8">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3F23FDF1">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4E37ED8D">
      <w:pPr>
        <w:pageBreakBefore w:val="0"/>
        <w:wordWrap w:val="0"/>
        <w:overflowPunct/>
        <w:topLinePunct w:val="0"/>
        <w:bidi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20427B28">
      <w:pPr>
        <w:pageBreakBefore w:val="0"/>
        <w:wordWrap w:val="0"/>
        <w:overflowPunct/>
        <w:topLinePunct w:val="0"/>
        <w:bidi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41529692">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p>
    <w:p w14:paraId="278884B3">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p>
    <w:p w14:paraId="594A46E1">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6DC54577">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4FF348E1">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12710B2D">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2584746B">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5D35D271">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3257DB36">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03CD602F">
      <w:pPr>
        <w:pageBreakBefore w:val="0"/>
        <w:wordWrap w:val="0"/>
        <w:overflowPunct/>
        <w:topLinePunct w:val="0"/>
        <w:bidi w:val="0"/>
        <w:spacing w:line="360" w:lineRule="auto"/>
        <w:rPr>
          <w:rFonts w:ascii="宋体" w:hAnsi="宋体" w:cs="宋体"/>
          <w:b/>
          <w:color w:val="auto"/>
          <w:sz w:val="32"/>
          <w:szCs w:val="32"/>
          <w:highlight w:val="none"/>
        </w:rPr>
      </w:pPr>
    </w:p>
    <w:p w14:paraId="69437A5C">
      <w:pPr>
        <w:pageBreakBefore w:val="0"/>
        <w:wordWrap w:val="0"/>
        <w:overflowPunct/>
        <w:topLinePunct w:val="0"/>
        <w:bidi w:val="0"/>
        <w:spacing w:line="360" w:lineRule="auto"/>
        <w:rPr>
          <w:rFonts w:ascii="宋体" w:hAnsi="宋体" w:cs="宋体"/>
          <w:b/>
          <w:color w:val="auto"/>
          <w:sz w:val="32"/>
          <w:szCs w:val="32"/>
          <w:highlight w:val="none"/>
        </w:rPr>
      </w:pPr>
    </w:p>
    <w:p w14:paraId="7945DF74">
      <w:pPr>
        <w:pageBreakBefore w:val="0"/>
        <w:wordWrap w:val="0"/>
        <w:overflowPunct/>
        <w:topLinePunct w:val="0"/>
        <w:bidi w:val="0"/>
        <w:spacing w:line="360" w:lineRule="auto"/>
        <w:rPr>
          <w:rFonts w:ascii="宋体" w:hAnsi="宋体" w:cs="宋体"/>
          <w:b/>
          <w:color w:val="auto"/>
          <w:sz w:val="32"/>
          <w:szCs w:val="32"/>
          <w:highlight w:val="none"/>
        </w:rPr>
      </w:pPr>
    </w:p>
    <w:p w14:paraId="05C6FBB8">
      <w:pPr>
        <w:pageBreakBefore w:val="0"/>
        <w:wordWrap w:val="0"/>
        <w:overflowPunct/>
        <w:topLinePunct w:val="0"/>
        <w:bidi w:val="0"/>
        <w:spacing w:line="360" w:lineRule="auto"/>
        <w:rPr>
          <w:rFonts w:ascii="宋体" w:hAnsi="宋体" w:cs="宋体"/>
          <w:b/>
          <w:color w:val="auto"/>
          <w:sz w:val="32"/>
          <w:szCs w:val="32"/>
          <w:highlight w:val="none"/>
        </w:rPr>
      </w:pPr>
    </w:p>
    <w:p w14:paraId="44ECBEE1">
      <w:pPr>
        <w:pageBreakBefore w:val="0"/>
        <w:wordWrap w:val="0"/>
        <w:overflowPunct/>
        <w:topLinePunct w:val="0"/>
        <w:bidi w:val="0"/>
        <w:spacing w:line="360" w:lineRule="auto"/>
        <w:rPr>
          <w:rFonts w:ascii="宋体" w:hAnsi="宋体" w:cs="宋体"/>
          <w:b/>
          <w:color w:val="auto"/>
          <w:sz w:val="32"/>
          <w:szCs w:val="32"/>
          <w:highlight w:val="none"/>
        </w:rPr>
      </w:pPr>
    </w:p>
    <w:p w14:paraId="2ECB2017">
      <w:pPr>
        <w:pageBreakBefore w:val="0"/>
        <w:wordWrap w:val="0"/>
        <w:overflowPunct/>
        <w:topLinePunct w:val="0"/>
        <w:bidi w:val="0"/>
        <w:spacing w:line="360" w:lineRule="auto"/>
        <w:rPr>
          <w:rFonts w:ascii="宋体" w:hAnsi="宋体" w:cs="宋体"/>
          <w:b/>
          <w:color w:val="auto"/>
          <w:sz w:val="32"/>
          <w:szCs w:val="32"/>
          <w:highlight w:val="none"/>
        </w:rPr>
      </w:pPr>
    </w:p>
    <w:p w14:paraId="60380B70">
      <w:pPr>
        <w:pageBreakBefore w:val="0"/>
        <w:wordWrap w:val="0"/>
        <w:overflowPunct/>
        <w:topLinePunct w:val="0"/>
        <w:bidi w:val="0"/>
        <w:spacing w:line="360" w:lineRule="auto"/>
        <w:rPr>
          <w:rFonts w:ascii="宋体" w:hAnsi="宋体" w:cs="宋体"/>
          <w:b/>
          <w:color w:val="auto"/>
          <w:sz w:val="32"/>
          <w:szCs w:val="32"/>
          <w:highlight w:val="none"/>
        </w:rPr>
      </w:pPr>
    </w:p>
    <w:p w14:paraId="778E3839">
      <w:pPr>
        <w:pageBreakBefore w:val="0"/>
        <w:wordWrap w:val="0"/>
        <w:overflowPunct/>
        <w:topLinePunct w:val="0"/>
        <w:bidi w:val="0"/>
        <w:spacing w:line="360" w:lineRule="auto"/>
        <w:rPr>
          <w:rFonts w:ascii="宋体" w:hAnsi="宋体" w:cs="宋体"/>
          <w:b/>
          <w:color w:val="auto"/>
          <w:sz w:val="32"/>
          <w:szCs w:val="32"/>
          <w:highlight w:val="none"/>
        </w:rPr>
      </w:pPr>
    </w:p>
    <w:p w14:paraId="17FA9B85">
      <w:pPr>
        <w:pageBreakBefore w:val="0"/>
        <w:wordWrap w:val="0"/>
        <w:overflowPunct/>
        <w:topLinePunct w:val="0"/>
        <w:bidi w:val="0"/>
        <w:spacing w:line="360" w:lineRule="auto"/>
        <w:rPr>
          <w:rFonts w:ascii="宋体" w:hAnsi="宋体" w:cs="宋体"/>
          <w:b/>
          <w:color w:val="auto"/>
          <w:sz w:val="32"/>
          <w:szCs w:val="32"/>
          <w:highlight w:val="none"/>
        </w:rPr>
      </w:pPr>
    </w:p>
    <w:p w14:paraId="75E35A8C">
      <w:pPr>
        <w:pageBreakBefore w:val="0"/>
        <w:wordWrap w:val="0"/>
        <w:overflowPunct/>
        <w:topLinePunct w:val="0"/>
        <w:bidi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271548A8">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58487B43">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533D04A6">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59689E1F">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47A6181F">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304D2086">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6D7D11FF">
      <w:pPr>
        <w:pageBreakBefore w:val="0"/>
        <w:widowControl/>
        <w:wordWrap w:val="0"/>
        <w:overflowPunct/>
        <w:topLinePunct w:val="0"/>
        <w:bidi w:val="0"/>
        <w:spacing w:line="360" w:lineRule="auto"/>
        <w:ind w:firstLine="600" w:firstLineChars="200"/>
        <w:jc w:val="left"/>
        <w:rPr>
          <w:rFonts w:ascii="宋体" w:hAnsi="宋体" w:cs="宋体"/>
          <w:color w:val="auto"/>
          <w:sz w:val="30"/>
          <w:szCs w:val="30"/>
          <w:highlight w:val="none"/>
        </w:rPr>
      </w:pPr>
    </w:p>
    <w:p w14:paraId="25C59448">
      <w:pPr>
        <w:pageBreakBefore w:val="0"/>
        <w:widowControl/>
        <w:wordWrap w:val="0"/>
        <w:overflowPunct/>
        <w:topLinePunct w:val="0"/>
        <w:bidi w:val="0"/>
        <w:spacing w:line="360" w:lineRule="auto"/>
        <w:jc w:val="left"/>
        <w:rPr>
          <w:rFonts w:ascii="宋体" w:hAnsi="宋体" w:cs="宋体"/>
          <w:color w:val="auto"/>
          <w:kern w:val="0"/>
          <w:sz w:val="24"/>
          <w:highlight w:val="none"/>
        </w:rPr>
        <w:sectPr>
          <w:pgSz w:w="11906" w:h="16838"/>
          <w:pgMar w:top="1440" w:right="1080" w:bottom="1440" w:left="1080" w:header="720" w:footer="720" w:gutter="0"/>
          <w:pgNumType w:fmt="decimal"/>
          <w:cols w:space="720" w:num="1"/>
          <w:docGrid w:type="lines" w:linePitch="331" w:charSpace="0"/>
        </w:sectPr>
      </w:pPr>
    </w:p>
    <w:p w14:paraId="6780A065">
      <w:pPr>
        <w:pStyle w:val="3"/>
        <w:pageBreakBefore w:val="0"/>
        <w:wordWrap w:val="0"/>
        <w:overflowPunct/>
        <w:topLinePunct w:val="0"/>
        <w:bidi w:val="0"/>
        <w:spacing w:before="0" w:after="0" w:line="360" w:lineRule="auto"/>
        <w:jc w:val="center"/>
        <w:rPr>
          <w:rFonts w:ascii="宋体" w:hAnsi="宋体" w:eastAsia="宋体" w:cs="宋体"/>
          <w:b w:val="0"/>
          <w:bCs w:val="0"/>
          <w:color w:val="auto"/>
          <w:highlight w:val="none"/>
        </w:rPr>
      </w:pPr>
      <w:bookmarkStart w:id="292" w:name="_Toc14288"/>
      <w:r>
        <w:rPr>
          <w:rFonts w:hint="eastAsia" w:ascii="宋体" w:hAnsi="宋体" w:eastAsia="宋体" w:cs="宋体"/>
          <w:b w:val="0"/>
          <w:bCs w:val="0"/>
          <w:color w:val="auto"/>
          <w:highlight w:val="none"/>
        </w:rPr>
        <w:t>第二节 投诉书（格式）</w:t>
      </w:r>
      <w:bookmarkEnd w:id="292"/>
    </w:p>
    <w:p w14:paraId="1AE45C1F">
      <w:pPr>
        <w:pageBreakBefore w:val="0"/>
        <w:wordWrap w:val="0"/>
        <w:overflowPunct/>
        <w:topLinePunct w:val="0"/>
        <w:bidi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2AA065E2">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62398727">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22AC12F5">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857FFD0">
      <w:pPr>
        <w:pageBreakBefore w:val="0"/>
        <w:tabs>
          <w:tab w:val="left" w:pos="6510"/>
        </w:tabs>
        <w:wordWrap w:val="0"/>
        <w:overflowPunct/>
        <w:topLinePunct w:val="0"/>
        <w:bidi w:val="0"/>
        <w:spacing w:line="360" w:lineRule="auto"/>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4943DF3C">
      <w:pPr>
        <w:pageBreakBefore w:val="0"/>
        <w:tabs>
          <w:tab w:val="left" w:pos="6510"/>
        </w:tabs>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0AE52C80">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27746FEB">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48BE3618">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E1F7EBB">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3C7382A">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006A8C4">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1DFA819C">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0CEA1AD1">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690957A">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06E41E9">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6288F088">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066748D9">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信息系统日常运行维护服务-扬尘治理视频综合管理系统日常维护项目</w:t>
      </w:r>
      <w:r>
        <w:rPr>
          <w:rFonts w:hint="eastAsia" w:ascii="宋体" w:hAnsi="宋体" w:cs="宋体"/>
          <w:color w:val="auto"/>
          <w:sz w:val="32"/>
          <w:szCs w:val="32"/>
          <w:highlight w:val="none"/>
          <w:u w:val="dotted"/>
        </w:rPr>
        <w:t xml:space="preserve">   </w:t>
      </w:r>
    </w:p>
    <w:p w14:paraId="491D8D87">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61309E38">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南宁市智慧城管信息中心</w:t>
      </w:r>
      <w:r>
        <w:rPr>
          <w:rFonts w:hint="eastAsia" w:ascii="宋体" w:hAnsi="宋体" w:cs="宋体"/>
          <w:color w:val="auto"/>
          <w:sz w:val="32"/>
          <w:szCs w:val="32"/>
          <w:highlight w:val="none"/>
          <w:u w:val="single"/>
        </w:rPr>
        <w:t xml:space="preserve">  </w:t>
      </w:r>
    </w:p>
    <w:p w14:paraId="3B9E4D41">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42055414">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266151C6">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68EECC8C">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3DF1250B">
      <w:pPr>
        <w:pageBreakBefore w:val="0"/>
        <w:wordWrap w:val="0"/>
        <w:overflowPunct/>
        <w:topLinePunct w:val="0"/>
        <w:bidi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5EB24BAD">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0FDEEA7F">
      <w:pPr>
        <w:pageBreakBefore w:val="0"/>
        <w:wordWrap w:val="0"/>
        <w:overflowPunct/>
        <w:topLinePunct w:val="0"/>
        <w:bidi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741139B1">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5636A943">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0CDDAFB8">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2F25812A">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797D1ADA">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1B735300">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3530A0FE">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24F9CE03">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15964BBE">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5870E11E">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751B42CE">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473A7069">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2BDCC9A9">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685EB297">
      <w:pPr>
        <w:pageBreakBefore w:val="0"/>
        <w:wordWrap w:val="0"/>
        <w:overflowPunct/>
        <w:topLinePunct w:val="0"/>
        <w:bidi w:val="0"/>
        <w:spacing w:line="360" w:lineRule="auto"/>
        <w:rPr>
          <w:rFonts w:ascii="宋体" w:hAnsi="宋体" w:cs="宋体"/>
          <w:b/>
          <w:color w:val="auto"/>
          <w:sz w:val="32"/>
          <w:szCs w:val="32"/>
          <w:highlight w:val="none"/>
        </w:rPr>
      </w:pPr>
    </w:p>
    <w:p w14:paraId="211FA493">
      <w:pPr>
        <w:pageBreakBefore w:val="0"/>
        <w:wordWrap w:val="0"/>
        <w:overflowPunct/>
        <w:topLinePunct w:val="0"/>
        <w:bidi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6CEA0ED2">
      <w:pPr>
        <w:pageBreakBefore w:val="0"/>
        <w:widowControl/>
        <w:wordWrap w:val="0"/>
        <w:overflowPunct/>
        <w:topLinePunct w:val="0"/>
        <w:bidi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68979797">
      <w:pPr>
        <w:pageBreakBefore w:val="0"/>
        <w:widowControl/>
        <w:wordWrap w:val="0"/>
        <w:overflowPunct/>
        <w:topLinePunct w:val="0"/>
        <w:bidi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2BECBCFD">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75338C55">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18019291">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7F8B9685">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01D2AC34">
      <w:pPr>
        <w:pageBreakBefore w:val="0"/>
        <w:widowControl/>
        <w:wordWrap w:val="0"/>
        <w:overflowPunct/>
        <w:topLinePunct w:val="0"/>
        <w:bidi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1E1D83DE">
      <w:pPr>
        <w:pageBreakBefore w:val="0"/>
        <w:wordWrap w:val="0"/>
        <w:overflowPunct/>
        <w:topLinePunct w:val="0"/>
        <w:bidi w:val="0"/>
        <w:spacing w:line="360" w:lineRule="auto"/>
        <w:rPr>
          <w:rFonts w:ascii="宋体" w:hAnsi="宋体" w:cs="宋体"/>
          <w:color w:val="auto"/>
          <w:highlight w:val="none"/>
        </w:rPr>
      </w:pPr>
    </w:p>
    <w:p w14:paraId="2FDD6BCF">
      <w:pPr>
        <w:pageBreakBefore w:val="0"/>
        <w:overflowPunct/>
        <w:topLinePunct w:val="0"/>
        <w:bidi w:val="0"/>
        <w:spacing w:line="360" w:lineRule="auto"/>
        <w:rPr>
          <w:color w:val="auto"/>
          <w:highlight w:val="none"/>
        </w:rPr>
      </w:pPr>
    </w:p>
    <w:sectPr>
      <w:footerReference r:id="rId14" w:type="first"/>
      <w:headerReference r:id="rId11" w:type="default"/>
      <w:footerReference r:id="rId12" w:type="default"/>
      <w:footerReference r:id="rId13" w:type="even"/>
      <w:pgSz w:w="11906" w:h="16838"/>
      <w:pgMar w:top="1440" w:right="1080" w:bottom="1440" w:left="1080"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547D3">
    <w:pPr>
      <w:pStyle w:val="13"/>
      <w:tabs>
        <w:tab w:val="center" w:pos="487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45EA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2045EAC">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4E1CD">
    <w:pPr>
      <w:pStyle w:val="13"/>
      <w:jc w:val="center"/>
    </w:pPr>
    <w:r>
      <w:fldChar w:fldCharType="begin"/>
    </w:r>
    <w:r>
      <w:instrText xml:space="preserve"> PAGE   \* MERGEFORMAT </w:instrText>
    </w:r>
    <w:r>
      <w:fldChar w:fldCharType="separate"/>
    </w:r>
    <w:r>
      <w:rPr>
        <w:lang w:val="zh-CN"/>
      </w:rPr>
      <w:t>16</w:t>
    </w:r>
    <w:r>
      <w:rPr>
        <w:lang w:val="zh-CN"/>
      </w:rPr>
      <w:fldChar w:fldCharType="end"/>
    </w:r>
  </w:p>
  <w:p w14:paraId="136DC389">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06D0B">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B464C">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4B464C">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53F56">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83F37">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C83F37">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38104">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965C6">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CA965C6">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F5C93">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7A5F8">
                          <w:pPr>
                            <w:pStyle w:val="13"/>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427A5F8">
                    <w:pPr>
                      <w:pStyle w:val="13"/>
                    </w:pPr>
                    <w:r>
                      <w:fldChar w:fldCharType="begin"/>
                    </w:r>
                    <w:r>
                      <w:instrText xml:space="preserve"> PAGE  \* MERGEFORMAT </w:instrText>
                    </w:r>
                    <w:r>
                      <w:fldChar w:fldCharType="separate"/>
                    </w:r>
                    <w:r>
                      <w:t>144</w:t>
                    </w:r>
                    <w:r>
                      <w:fldChar w:fldCharType="end"/>
                    </w:r>
                  </w:p>
                </w:txbxContent>
              </v:textbox>
            </v:shape>
          </w:pict>
        </mc:Fallback>
      </mc:AlternateContent>
    </w:r>
  </w:p>
  <w:p w14:paraId="5E54C676">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93CFF">
    <w:pPr>
      <w:pStyle w:val="13"/>
      <w:framePr w:wrap="around" w:vAnchor="text" w:hAnchor="margin" w:xAlign="center" w:y="1"/>
      <w:rPr>
        <w:rStyle w:val="22"/>
      </w:rPr>
    </w:pPr>
    <w:r>
      <w:fldChar w:fldCharType="begin"/>
    </w:r>
    <w:r>
      <w:rPr>
        <w:rStyle w:val="22"/>
      </w:rPr>
      <w:instrText xml:space="preserve">PAGE  </w:instrText>
    </w:r>
    <w:r>
      <w:fldChar w:fldCharType="end"/>
    </w:r>
  </w:p>
  <w:p w14:paraId="1025A096">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64488">
    <w:pPr>
      <w:pStyle w:val="13"/>
      <w:framePr w:wrap="around" w:vAnchor="text" w:hAnchor="margin" w:xAlign="right" w:y="1"/>
      <w:rPr>
        <w:rStyle w:val="22"/>
      </w:rPr>
    </w:pPr>
    <w:r>
      <w:fldChar w:fldCharType="begin"/>
    </w:r>
    <w:r>
      <w:rPr>
        <w:rStyle w:val="22"/>
      </w:rPr>
      <w:instrText xml:space="preserve">PAGE  </w:instrText>
    </w:r>
    <w:r>
      <w:fldChar w:fldCharType="separate"/>
    </w:r>
    <w:r>
      <w:rPr>
        <w:rStyle w:val="22"/>
      </w:rPr>
      <w:t>122</w:t>
    </w:r>
    <w:r>
      <w:fldChar w:fldCharType="end"/>
    </w:r>
  </w:p>
  <w:p w14:paraId="24B07228">
    <w:pPr>
      <w:pStyle w:val="13"/>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7AB20">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D9495">
    <w:pPr>
      <w:pStyle w:val="14"/>
      <w:pBdr>
        <w:bottom w:val="none" w:color="auto" w:sz="0" w:space="1"/>
      </w:pBdr>
      <w:tabs>
        <w:tab w:val="center" w:pos="0"/>
        <w:tab w:val="clear" w:pos="4153"/>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C5B1A">
    <w:pPr>
      <w:pStyle w:val="14"/>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7D2E">
    <w:pPr>
      <w:pStyle w:val="1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EF4AA"/>
    <w:multiLevelType w:val="singleLevel"/>
    <w:tmpl w:val="A12EF4AA"/>
    <w:lvl w:ilvl="0" w:tentative="0">
      <w:start w:val="1"/>
      <w:numFmt w:val="decimal"/>
      <w:lvlText w:val="%1."/>
      <w:lvlJc w:val="left"/>
      <w:pPr>
        <w:ind w:left="425" w:hanging="425"/>
      </w:pPr>
      <w:rPr>
        <w:rFonts w:hint="default"/>
      </w:rPr>
    </w:lvl>
  </w:abstractNum>
  <w:abstractNum w:abstractNumId="1">
    <w:nsid w:val="DC3C4FD3"/>
    <w:multiLevelType w:val="singleLevel"/>
    <w:tmpl w:val="DC3C4FD3"/>
    <w:lvl w:ilvl="0" w:tentative="0">
      <w:start w:val="1"/>
      <w:numFmt w:val="decimal"/>
      <w:suff w:val="nothing"/>
      <w:lvlText w:val="（%1）"/>
      <w:lvlJc w:val="left"/>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51536378"/>
    <w:multiLevelType w:val="singleLevel"/>
    <w:tmpl w:val="51536378"/>
    <w:lvl w:ilvl="0" w:tentative="0">
      <w:start w:val="1"/>
      <w:numFmt w:val="decimal"/>
      <w:suff w:val="nothing"/>
      <w:lvlText w:val="（%1）"/>
      <w:lvlJc w:val="left"/>
      <w:pPr>
        <w:ind w:left="0" w:firstLine="0"/>
      </w:pPr>
    </w:lvl>
  </w:abstractNum>
  <w:abstractNum w:abstractNumId="5">
    <w:nsid w:val="704FD9C0"/>
    <w:multiLevelType w:val="singleLevel"/>
    <w:tmpl w:val="704FD9C0"/>
    <w:lvl w:ilvl="0" w:tentative="0">
      <w:start w:val="2"/>
      <w:numFmt w:val="decimal"/>
      <w:lvlText w:val="%1."/>
      <w:lvlJc w:val="left"/>
      <w:pPr>
        <w:tabs>
          <w:tab w:val="left" w:pos="312"/>
        </w:tabs>
      </w:pPr>
    </w:lvl>
  </w:abstractNum>
  <w:abstractNum w:abstractNumId="6">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5"/>
  </w:num>
  <w:num w:numId="2">
    <w:abstractNumId w:val="0"/>
  </w:num>
  <w:num w:numId="3">
    <w:abstractNumId w:val="1"/>
  </w:num>
  <w:num w:numId="4">
    <w:abstractNumId w:val="4"/>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dit="readOnly" w:enforcement="1" w:cryptProviderType="rsaFull" w:cryptAlgorithmClass="hash" w:cryptAlgorithmType="typeAny" w:cryptAlgorithmSid="4" w:cryptSpinCount="0" w:hash="CWM0kNIH5AwgIbgxafEUx1KdFZY=" w:salt="QTUfhG2wPN94yM+879v5u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OTFhODhhODQ5MGE1NjQ3NjcyY2IzYTY3ZGMxNDUifQ=="/>
  </w:docVars>
  <w:rsids>
    <w:rsidRoot w:val="00000000"/>
    <w:rsid w:val="003B03D5"/>
    <w:rsid w:val="016C134C"/>
    <w:rsid w:val="01791910"/>
    <w:rsid w:val="01A9706E"/>
    <w:rsid w:val="01C76C64"/>
    <w:rsid w:val="020F5516"/>
    <w:rsid w:val="022434AA"/>
    <w:rsid w:val="035B7934"/>
    <w:rsid w:val="03936CB9"/>
    <w:rsid w:val="03E07A24"/>
    <w:rsid w:val="04651CD8"/>
    <w:rsid w:val="04C3537C"/>
    <w:rsid w:val="04D31260"/>
    <w:rsid w:val="04E57E5F"/>
    <w:rsid w:val="05096B07"/>
    <w:rsid w:val="051A66FF"/>
    <w:rsid w:val="053578FC"/>
    <w:rsid w:val="059A7FF8"/>
    <w:rsid w:val="05DF50B4"/>
    <w:rsid w:val="062743A8"/>
    <w:rsid w:val="068C63E6"/>
    <w:rsid w:val="069C78A6"/>
    <w:rsid w:val="06DB08CB"/>
    <w:rsid w:val="07353773"/>
    <w:rsid w:val="07A115AA"/>
    <w:rsid w:val="07E52840"/>
    <w:rsid w:val="08210C3F"/>
    <w:rsid w:val="086C047F"/>
    <w:rsid w:val="08DC4C5E"/>
    <w:rsid w:val="095755BC"/>
    <w:rsid w:val="09633D4C"/>
    <w:rsid w:val="096832A8"/>
    <w:rsid w:val="09C747F8"/>
    <w:rsid w:val="09F96E5D"/>
    <w:rsid w:val="0A637914"/>
    <w:rsid w:val="0B0C3A2C"/>
    <w:rsid w:val="0B62022D"/>
    <w:rsid w:val="0BCE2E8C"/>
    <w:rsid w:val="0C156296"/>
    <w:rsid w:val="0C4261B5"/>
    <w:rsid w:val="0C660A4F"/>
    <w:rsid w:val="0C840865"/>
    <w:rsid w:val="0DA10224"/>
    <w:rsid w:val="0DB717F6"/>
    <w:rsid w:val="0E5A476E"/>
    <w:rsid w:val="0E615C83"/>
    <w:rsid w:val="0E625C06"/>
    <w:rsid w:val="0E9258D1"/>
    <w:rsid w:val="0E9C0CAF"/>
    <w:rsid w:val="0FBC76C1"/>
    <w:rsid w:val="10846DA4"/>
    <w:rsid w:val="110B7B99"/>
    <w:rsid w:val="11473AE5"/>
    <w:rsid w:val="1148533B"/>
    <w:rsid w:val="117328B7"/>
    <w:rsid w:val="11EC157F"/>
    <w:rsid w:val="12270C23"/>
    <w:rsid w:val="127F48AC"/>
    <w:rsid w:val="12AA7B7B"/>
    <w:rsid w:val="12E007D0"/>
    <w:rsid w:val="136610BC"/>
    <w:rsid w:val="137D3BAA"/>
    <w:rsid w:val="138B3F94"/>
    <w:rsid w:val="13F56E49"/>
    <w:rsid w:val="141F4BCF"/>
    <w:rsid w:val="14337FB3"/>
    <w:rsid w:val="146B2753"/>
    <w:rsid w:val="15877D00"/>
    <w:rsid w:val="15A959CF"/>
    <w:rsid w:val="16143C3C"/>
    <w:rsid w:val="16B801B7"/>
    <w:rsid w:val="1713015F"/>
    <w:rsid w:val="173E43E9"/>
    <w:rsid w:val="174560C4"/>
    <w:rsid w:val="1766487A"/>
    <w:rsid w:val="1872043E"/>
    <w:rsid w:val="18A84B5D"/>
    <w:rsid w:val="190460D4"/>
    <w:rsid w:val="190F4842"/>
    <w:rsid w:val="19310FB2"/>
    <w:rsid w:val="19424491"/>
    <w:rsid w:val="19925B38"/>
    <w:rsid w:val="19BA73EF"/>
    <w:rsid w:val="19DE22C0"/>
    <w:rsid w:val="19F56590"/>
    <w:rsid w:val="1A2431D0"/>
    <w:rsid w:val="1A462986"/>
    <w:rsid w:val="1AF8515B"/>
    <w:rsid w:val="1B1D66C9"/>
    <w:rsid w:val="1B1F6C2C"/>
    <w:rsid w:val="1B5B0FB2"/>
    <w:rsid w:val="1B60171F"/>
    <w:rsid w:val="1B9413C8"/>
    <w:rsid w:val="1BA85C48"/>
    <w:rsid w:val="1BE872A1"/>
    <w:rsid w:val="1C6E0AF0"/>
    <w:rsid w:val="1C7A52FD"/>
    <w:rsid w:val="1C7A5F5C"/>
    <w:rsid w:val="1CBD04AB"/>
    <w:rsid w:val="1CC57360"/>
    <w:rsid w:val="1D453489"/>
    <w:rsid w:val="1D7A639C"/>
    <w:rsid w:val="1E303A3C"/>
    <w:rsid w:val="1E35170E"/>
    <w:rsid w:val="1E3D7AF5"/>
    <w:rsid w:val="1E7B23CC"/>
    <w:rsid w:val="1E995E33"/>
    <w:rsid w:val="1EAB0F03"/>
    <w:rsid w:val="1FC251E9"/>
    <w:rsid w:val="1FD87CD3"/>
    <w:rsid w:val="1FE93853"/>
    <w:rsid w:val="20CD7372"/>
    <w:rsid w:val="21957C48"/>
    <w:rsid w:val="21DE514B"/>
    <w:rsid w:val="21FF3314"/>
    <w:rsid w:val="23166AD4"/>
    <w:rsid w:val="232272BA"/>
    <w:rsid w:val="240F3D17"/>
    <w:rsid w:val="24B91EA0"/>
    <w:rsid w:val="250D4C07"/>
    <w:rsid w:val="25103F1D"/>
    <w:rsid w:val="25180974"/>
    <w:rsid w:val="25A246E2"/>
    <w:rsid w:val="25D6438C"/>
    <w:rsid w:val="26705CD7"/>
    <w:rsid w:val="269A19B2"/>
    <w:rsid w:val="26F655FE"/>
    <w:rsid w:val="27B25B40"/>
    <w:rsid w:val="27F2725B"/>
    <w:rsid w:val="285C7226"/>
    <w:rsid w:val="28884063"/>
    <w:rsid w:val="28A54C15"/>
    <w:rsid w:val="28B26DCA"/>
    <w:rsid w:val="28BD5C74"/>
    <w:rsid w:val="29401650"/>
    <w:rsid w:val="294F692F"/>
    <w:rsid w:val="29713F97"/>
    <w:rsid w:val="29714AF7"/>
    <w:rsid w:val="29C54E43"/>
    <w:rsid w:val="2A5C22C2"/>
    <w:rsid w:val="2B995497"/>
    <w:rsid w:val="2C3B721F"/>
    <w:rsid w:val="2C3F62B4"/>
    <w:rsid w:val="2D1927C5"/>
    <w:rsid w:val="2D243AB5"/>
    <w:rsid w:val="2D722ADE"/>
    <w:rsid w:val="2DAD44B7"/>
    <w:rsid w:val="2DB03710"/>
    <w:rsid w:val="2E495095"/>
    <w:rsid w:val="2E964E15"/>
    <w:rsid w:val="2E9C2D3D"/>
    <w:rsid w:val="2F100774"/>
    <w:rsid w:val="2F68074A"/>
    <w:rsid w:val="2FC05E73"/>
    <w:rsid w:val="2FDE30CD"/>
    <w:rsid w:val="30082097"/>
    <w:rsid w:val="30584ADD"/>
    <w:rsid w:val="30596F99"/>
    <w:rsid w:val="30BF099B"/>
    <w:rsid w:val="30F91D1F"/>
    <w:rsid w:val="31631466"/>
    <w:rsid w:val="32665609"/>
    <w:rsid w:val="32805DAB"/>
    <w:rsid w:val="33026AB6"/>
    <w:rsid w:val="33362D41"/>
    <w:rsid w:val="33B421B0"/>
    <w:rsid w:val="33DE08AA"/>
    <w:rsid w:val="34086058"/>
    <w:rsid w:val="34180991"/>
    <w:rsid w:val="341A3D5E"/>
    <w:rsid w:val="346516FC"/>
    <w:rsid w:val="346D235F"/>
    <w:rsid w:val="34DD36E9"/>
    <w:rsid w:val="34FA7BA3"/>
    <w:rsid w:val="353735E2"/>
    <w:rsid w:val="35725E7F"/>
    <w:rsid w:val="357C6CFE"/>
    <w:rsid w:val="363045D4"/>
    <w:rsid w:val="36A14151"/>
    <w:rsid w:val="36DF5796"/>
    <w:rsid w:val="36EA1AA7"/>
    <w:rsid w:val="37C036A0"/>
    <w:rsid w:val="38AD1EBD"/>
    <w:rsid w:val="38F15A12"/>
    <w:rsid w:val="397F6DBC"/>
    <w:rsid w:val="3A780170"/>
    <w:rsid w:val="3AA83E48"/>
    <w:rsid w:val="3AFA37B9"/>
    <w:rsid w:val="3AFD387B"/>
    <w:rsid w:val="3B181276"/>
    <w:rsid w:val="3B3C1C66"/>
    <w:rsid w:val="3B8F36BD"/>
    <w:rsid w:val="3C2974B3"/>
    <w:rsid w:val="3C4E7E14"/>
    <w:rsid w:val="3CA54D8C"/>
    <w:rsid w:val="3D850719"/>
    <w:rsid w:val="3DE622E4"/>
    <w:rsid w:val="3E78202C"/>
    <w:rsid w:val="3EBC016B"/>
    <w:rsid w:val="3EF47905"/>
    <w:rsid w:val="3EFF26B8"/>
    <w:rsid w:val="3F461CB5"/>
    <w:rsid w:val="3FA4757D"/>
    <w:rsid w:val="400E17CB"/>
    <w:rsid w:val="406F60E2"/>
    <w:rsid w:val="40793DD5"/>
    <w:rsid w:val="40A324F0"/>
    <w:rsid w:val="40CA3197"/>
    <w:rsid w:val="40D37309"/>
    <w:rsid w:val="40FB5AE1"/>
    <w:rsid w:val="418821DE"/>
    <w:rsid w:val="42473A3F"/>
    <w:rsid w:val="42DF2EEE"/>
    <w:rsid w:val="431F4F6F"/>
    <w:rsid w:val="434172B6"/>
    <w:rsid w:val="43551F1B"/>
    <w:rsid w:val="436777F7"/>
    <w:rsid w:val="44134CD1"/>
    <w:rsid w:val="443F7B33"/>
    <w:rsid w:val="44A12AC1"/>
    <w:rsid w:val="44A441FA"/>
    <w:rsid w:val="44B85878"/>
    <w:rsid w:val="44C06FEF"/>
    <w:rsid w:val="45140D01"/>
    <w:rsid w:val="454937BA"/>
    <w:rsid w:val="455340E3"/>
    <w:rsid w:val="457441AE"/>
    <w:rsid w:val="457F22CF"/>
    <w:rsid w:val="45E76415"/>
    <w:rsid w:val="45FF7A58"/>
    <w:rsid w:val="46E267AB"/>
    <w:rsid w:val="47B46CC8"/>
    <w:rsid w:val="48855A71"/>
    <w:rsid w:val="488B3070"/>
    <w:rsid w:val="48C61658"/>
    <w:rsid w:val="49894027"/>
    <w:rsid w:val="49E54A1A"/>
    <w:rsid w:val="4A7851F2"/>
    <w:rsid w:val="4AB81412"/>
    <w:rsid w:val="4B413238"/>
    <w:rsid w:val="4B6C25C1"/>
    <w:rsid w:val="4B7122DD"/>
    <w:rsid w:val="4B861D1F"/>
    <w:rsid w:val="4BA15CE6"/>
    <w:rsid w:val="4BEB6533"/>
    <w:rsid w:val="4BF4363A"/>
    <w:rsid w:val="4C776C96"/>
    <w:rsid w:val="4DBC3CE3"/>
    <w:rsid w:val="4DE518EC"/>
    <w:rsid w:val="4ED11FB7"/>
    <w:rsid w:val="4EEB1B57"/>
    <w:rsid w:val="4F4B4A43"/>
    <w:rsid w:val="4F8521C6"/>
    <w:rsid w:val="4FAE2B65"/>
    <w:rsid w:val="4FCB46B2"/>
    <w:rsid w:val="50EC2B32"/>
    <w:rsid w:val="50F038F1"/>
    <w:rsid w:val="513444D8"/>
    <w:rsid w:val="514B6E1C"/>
    <w:rsid w:val="51A755DB"/>
    <w:rsid w:val="51AC300E"/>
    <w:rsid w:val="51C770FB"/>
    <w:rsid w:val="51CC4711"/>
    <w:rsid w:val="522E68AE"/>
    <w:rsid w:val="523F4EE3"/>
    <w:rsid w:val="52DA28FD"/>
    <w:rsid w:val="52E66F51"/>
    <w:rsid w:val="535D45AB"/>
    <w:rsid w:val="536D782E"/>
    <w:rsid w:val="53DA1367"/>
    <w:rsid w:val="54532003"/>
    <w:rsid w:val="54AE2AA1"/>
    <w:rsid w:val="551F34D1"/>
    <w:rsid w:val="5537019F"/>
    <w:rsid w:val="559B4B26"/>
    <w:rsid w:val="55CC7BDF"/>
    <w:rsid w:val="55D95B86"/>
    <w:rsid w:val="55EB11F2"/>
    <w:rsid w:val="563034C0"/>
    <w:rsid w:val="563460EA"/>
    <w:rsid w:val="56494582"/>
    <w:rsid w:val="5652729B"/>
    <w:rsid w:val="56CA2972"/>
    <w:rsid w:val="56FE23DF"/>
    <w:rsid w:val="579D6934"/>
    <w:rsid w:val="589A3A22"/>
    <w:rsid w:val="593E4146"/>
    <w:rsid w:val="59961BB6"/>
    <w:rsid w:val="59BF3383"/>
    <w:rsid w:val="5A9D1810"/>
    <w:rsid w:val="5ABD553F"/>
    <w:rsid w:val="5B1038C0"/>
    <w:rsid w:val="5B1608E3"/>
    <w:rsid w:val="5B7B51DE"/>
    <w:rsid w:val="5B982E74"/>
    <w:rsid w:val="5C4A2B10"/>
    <w:rsid w:val="5CA442C0"/>
    <w:rsid w:val="5CA52C16"/>
    <w:rsid w:val="5D1435BD"/>
    <w:rsid w:val="5D245A96"/>
    <w:rsid w:val="5D962588"/>
    <w:rsid w:val="5DA76817"/>
    <w:rsid w:val="5DCB49C8"/>
    <w:rsid w:val="5EC3791D"/>
    <w:rsid w:val="5F382B9C"/>
    <w:rsid w:val="5F861E6A"/>
    <w:rsid w:val="5FAE6AB4"/>
    <w:rsid w:val="600A269D"/>
    <w:rsid w:val="604819B4"/>
    <w:rsid w:val="60ED0EBB"/>
    <w:rsid w:val="6122434D"/>
    <w:rsid w:val="6180045E"/>
    <w:rsid w:val="61834DEC"/>
    <w:rsid w:val="61B825BC"/>
    <w:rsid w:val="62054C70"/>
    <w:rsid w:val="62135F07"/>
    <w:rsid w:val="62391C4C"/>
    <w:rsid w:val="623936FD"/>
    <w:rsid w:val="636E387A"/>
    <w:rsid w:val="650815C7"/>
    <w:rsid w:val="66024613"/>
    <w:rsid w:val="66B063DE"/>
    <w:rsid w:val="66E873CE"/>
    <w:rsid w:val="672203E0"/>
    <w:rsid w:val="6736645D"/>
    <w:rsid w:val="67376E1B"/>
    <w:rsid w:val="67AB0C62"/>
    <w:rsid w:val="67E022C0"/>
    <w:rsid w:val="681D65C0"/>
    <w:rsid w:val="68AF63BA"/>
    <w:rsid w:val="68D423D1"/>
    <w:rsid w:val="693469CC"/>
    <w:rsid w:val="69BB533F"/>
    <w:rsid w:val="6A640234"/>
    <w:rsid w:val="6ABD22EB"/>
    <w:rsid w:val="6AFF65CB"/>
    <w:rsid w:val="6B246DE4"/>
    <w:rsid w:val="6B3B0691"/>
    <w:rsid w:val="6BB51303"/>
    <w:rsid w:val="6BE22ED2"/>
    <w:rsid w:val="6BF75717"/>
    <w:rsid w:val="6C6E69FD"/>
    <w:rsid w:val="6D1A412B"/>
    <w:rsid w:val="6D65184A"/>
    <w:rsid w:val="6E4E4B30"/>
    <w:rsid w:val="6EA2262A"/>
    <w:rsid w:val="6EA945F3"/>
    <w:rsid w:val="6F5450B9"/>
    <w:rsid w:val="6F5778B8"/>
    <w:rsid w:val="70170AD4"/>
    <w:rsid w:val="705C2F35"/>
    <w:rsid w:val="706E5EAC"/>
    <w:rsid w:val="71BD6F35"/>
    <w:rsid w:val="71F075DC"/>
    <w:rsid w:val="7246066A"/>
    <w:rsid w:val="72697560"/>
    <w:rsid w:val="72734A09"/>
    <w:rsid w:val="72D84E2B"/>
    <w:rsid w:val="732B767C"/>
    <w:rsid w:val="733046A8"/>
    <w:rsid w:val="733B04FD"/>
    <w:rsid w:val="7354736E"/>
    <w:rsid w:val="73E31971"/>
    <w:rsid w:val="7440091C"/>
    <w:rsid w:val="74827185"/>
    <w:rsid w:val="749D5D6D"/>
    <w:rsid w:val="755754B0"/>
    <w:rsid w:val="75752846"/>
    <w:rsid w:val="75752CEA"/>
    <w:rsid w:val="75A20D7B"/>
    <w:rsid w:val="75DF5636"/>
    <w:rsid w:val="772267B3"/>
    <w:rsid w:val="772C33D8"/>
    <w:rsid w:val="778D0189"/>
    <w:rsid w:val="7803238B"/>
    <w:rsid w:val="783F0EE9"/>
    <w:rsid w:val="78436C2C"/>
    <w:rsid w:val="78476C95"/>
    <w:rsid w:val="7855299C"/>
    <w:rsid w:val="785B6FCC"/>
    <w:rsid w:val="7920373C"/>
    <w:rsid w:val="79231CC3"/>
    <w:rsid w:val="797641D4"/>
    <w:rsid w:val="7A1E16FE"/>
    <w:rsid w:val="7A1E7A4E"/>
    <w:rsid w:val="7A4B6656"/>
    <w:rsid w:val="7B98103C"/>
    <w:rsid w:val="7C157A87"/>
    <w:rsid w:val="7C2E374F"/>
    <w:rsid w:val="7C523106"/>
    <w:rsid w:val="7C5739DF"/>
    <w:rsid w:val="7CCC14D9"/>
    <w:rsid w:val="7D2A7645"/>
    <w:rsid w:val="7D6A4B3F"/>
    <w:rsid w:val="7DB66434"/>
    <w:rsid w:val="7E1F2F63"/>
    <w:rsid w:val="7E305931"/>
    <w:rsid w:val="7E601D35"/>
    <w:rsid w:val="7E9C6D4C"/>
    <w:rsid w:val="7EEB3CCF"/>
    <w:rsid w:val="7F50102C"/>
    <w:rsid w:val="7F5E259D"/>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100" w:beforeLines="0" w:beforeAutospacing="0" w:after="90" w:afterLines="0" w:afterAutospacing="0" w:line="576" w:lineRule="auto"/>
      <w:outlineLvl w:val="0"/>
    </w:pPr>
    <w:rPr>
      <w:rFonts w:ascii="Times New Roman" w:hAnsi="Times New Roman" w:eastAsia="宋体" w:cs="Times New Roman"/>
      <w:b/>
      <w:kern w:val="44"/>
      <w:sz w:val="32"/>
    </w:rPr>
  </w:style>
  <w:style w:type="paragraph" w:styleId="3">
    <w:name w:val="heading 2"/>
    <w:basedOn w:val="1"/>
    <w:next w:val="1"/>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semiHidden/>
    <w:unhideWhenUsed/>
    <w:qFormat/>
    <w:uiPriority w:val="9"/>
    <w:pPr>
      <w:keepNext/>
      <w:keepLines/>
      <w:spacing w:line="600" w:lineRule="exact"/>
      <w:ind w:firstLine="643" w:firstLineChars="200"/>
      <w:outlineLvl w:val="2"/>
    </w:pPr>
    <w:rPr>
      <w:b/>
      <w:bCs/>
      <w:sz w:val="32"/>
      <w:szCs w:val="32"/>
    </w:rPr>
  </w:style>
  <w:style w:type="paragraph" w:styleId="5">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2940"/>
    </w:pPr>
    <w:rPr>
      <w:rFonts w:ascii="Calibri" w:hAnsi="Calibri" w:eastAsia="宋体" w:cs="Times New Roman"/>
    </w:rPr>
  </w:style>
  <w:style w:type="paragraph" w:styleId="7">
    <w:name w:val="Normal Indent"/>
    <w:basedOn w:val="1"/>
    <w:semiHidden/>
    <w:unhideWhenUsed/>
    <w:qFormat/>
    <w:uiPriority w:val="99"/>
    <w:pPr>
      <w:ind w:firstLine="420"/>
    </w:pPr>
    <w:rPr>
      <w:szCs w:val="20"/>
    </w:rPr>
  </w:style>
  <w:style w:type="paragraph" w:styleId="8">
    <w:name w:val="annotation text"/>
    <w:basedOn w:val="1"/>
    <w:semiHidden/>
    <w:unhideWhenUsed/>
    <w:qFormat/>
    <w:uiPriority w:val="99"/>
    <w:pPr>
      <w:jc w:val="left"/>
    </w:pPr>
  </w:style>
  <w:style w:type="paragraph" w:styleId="9">
    <w:name w:val="Body Text"/>
    <w:basedOn w:val="1"/>
    <w:qFormat/>
    <w:uiPriority w:val="0"/>
    <w:pPr>
      <w:spacing w:after="120"/>
    </w:pPr>
  </w:style>
  <w:style w:type="paragraph" w:styleId="10">
    <w:name w:val="Body Text Indent"/>
    <w:basedOn w:val="1"/>
    <w:semiHidden/>
    <w:unhideWhenUsed/>
    <w:qFormat/>
    <w:uiPriority w:val="99"/>
    <w:pPr>
      <w:spacing w:line="200" w:lineRule="exact"/>
      <w:ind w:firstLine="301"/>
    </w:pPr>
    <w:rPr>
      <w:rFonts w:ascii="宋体" w:hAnsi="Courier New"/>
      <w:spacing w:val="-4"/>
      <w:sz w:val="18"/>
      <w:szCs w:val="20"/>
    </w:rPr>
  </w:style>
  <w:style w:type="paragraph" w:styleId="11">
    <w:name w:val="toc 3"/>
    <w:basedOn w:val="1"/>
    <w:next w:val="1"/>
    <w:semiHidden/>
    <w:unhideWhenUsed/>
    <w:qFormat/>
    <w:uiPriority w:val="39"/>
    <w:pPr>
      <w:jc w:val="left"/>
    </w:pPr>
    <w:rPr>
      <w:rFonts w:ascii="Calibri" w:hAnsi="Calibri"/>
      <w:smallCaps/>
      <w:sz w:val="22"/>
      <w:szCs w:val="22"/>
    </w:rPr>
  </w:style>
  <w:style w:type="paragraph" w:styleId="12">
    <w:name w:val="Plain Text"/>
    <w:basedOn w:val="1"/>
    <w:next w:val="6"/>
    <w:qFormat/>
    <w:uiPriority w:val="0"/>
    <w:rPr>
      <w:rFonts w:ascii="宋体" w:hAnsi="Courier New"/>
      <w:szCs w:val="20"/>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pPr>
      <w:spacing w:before="360" w:after="360"/>
      <w:jc w:val="left"/>
    </w:pPr>
    <w:rPr>
      <w:rFonts w:ascii="Calibri" w:hAnsi="Calibri"/>
      <w:b/>
      <w:bCs/>
      <w:caps/>
      <w:sz w:val="22"/>
      <w:szCs w:val="22"/>
      <w:u w:val="single"/>
    </w:rPr>
  </w:style>
  <w:style w:type="paragraph" w:styleId="16">
    <w:name w:val="List"/>
    <w:basedOn w:val="1"/>
    <w:semiHidden/>
    <w:unhideWhenUsed/>
    <w:qFormat/>
    <w:uiPriority w:val="99"/>
    <w:pPr>
      <w:ind w:left="200" w:hanging="200" w:hangingChars="200"/>
    </w:pPr>
    <w:rPr>
      <w:sz w:val="28"/>
    </w:rPr>
  </w:style>
  <w:style w:type="paragraph" w:styleId="17">
    <w:name w:val="toc 2"/>
    <w:basedOn w:val="1"/>
    <w:next w:val="1"/>
    <w:semiHidden/>
    <w:unhideWhenUsed/>
    <w:qFormat/>
    <w:uiPriority w:val="39"/>
    <w:pPr>
      <w:jc w:val="left"/>
    </w:pPr>
    <w:rPr>
      <w:rFonts w:ascii="Calibri" w:hAnsi="Calibri"/>
      <w:b/>
      <w:bCs/>
      <w:smallCaps/>
      <w:sz w:val="22"/>
      <w:szCs w:val="22"/>
    </w:rPr>
  </w:style>
  <w:style w:type="paragraph" w:styleId="18">
    <w:name w:val="Body Text First Indent"/>
    <w:basedOn w:val="9"/>
    <w:qFormat/>
    <w:uiPriority w:val="0"/>
    <w:pPr>
      <w:spacing w:after="120" w:afterLines="0" w:line="240" w:lineRule="auto"/>
      <w:ind w:firstLine="420" w:firstLineChars="100"/>
    </w:pPr>
    <w:rPr>
      <w:rFonts w:ascii="Times New Roman" w:hAnsi="Times New Roman" w:eastAsia="宋体" w:cs="Times New Roman"/>
      <w:sz w:val="21"/>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semiHidden/>
    <w:unhideWhenUsed/>
    <w:qFormat/>
    <w:uiPriority w:val="99"/>
  </w:style>
  <w:style w:type="character" w:styleId="23">
    <w:name w:val="Hyperlink"/>
    <w:qFormat/>
    <w:uiPriority w:val="99"/>
    <w:rPr>
      <w:color w:val="0000CC"/>
      <w:u w:val="none"/>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表格文字"/>
    <w:basedOn w:val="1"/>
    <w:next w:val="9"/>
    <w:qFormat/>
    <w:uiPriority w:val="99"/>
    <w:pPr>
      <w:spacing w:before="25" w:after="25"/>
    </w:pPr>
    <w:rPr>
      <w:bCs/>
      <w:spacing w:val="10"/>
      <w:sz w:val="24"/>
      <w:szCs w:val="20"/>
    </w:rPr>
  </w:style>
  <w:style w:type="character" w:customStyle="1" w:styleId="2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7">
    <w:name w:val="正文2"/>
    <w:basedOn w:val="1"/>
    <w:qFormat/>
    <w:uiPriority w:val="0"/>
    <w:pPr>
      <w:adjustRightInd w:val="0"/>
      <w:spacing w:before="156" w:line="360" w:lineRule="auto"/>
      <w:ind w:firstLine="510" w:firstLineChars="200"/>
    </w:pPr>
    <w:rPr>
      <w:sz w:val="24"/>
      <w:szCs w:val="20"/>
    </w:rPr>
  </w:style>
  <w:style w:type="paragraph" w:customStyle="1" w:styleId="28">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0">
    <w:name w:val="列出段落1"/>
    <w:basedOn w:val="1"/>
    <w:qFormat/>
    <w:uiPriority w:val="0"/>
    <w:pPr>
      <w:keepNext w:val="0"/>
      <w:keepLines w:val="0"/>
      <w:widowControl w:val="0"/>
      <w:suppressLineNumbers w:val="0"/>
      <w:spacing w:before="100" w:beforeAutospacing="1" w:after="100" w:afterAutospacing="1" w:line="360" w:lineRule="auto"/>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31">
    <w:name w:val="正文1"/>
    <w:qFormat/>
    <w:uiPriority w:val="0"/>
    <w:pPr>
      <w:jc w:val="both"/>
    </w:pPr>
    <w:rPr>
      <w:rFonts w:ascii="Times New Roman" w:hAnsi="Times New Roman" w:eastAsia="宋体" w:cs="Times New Roman"/>
      <w:kern w:val="2"/>
      <w:sz w:val="21"/>
      <w:szCs w:val="21"/>
      <w:lang w:val="en-US" w:eastAsia="zh-CN" w:bidi="ar-SA"/>
    </w:rPr>
  </w:style>
  <w:style w:type="paragraph" w:styleId="32">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33">
    <w:name w:val="标题 1 Char"/>
    <w:link w:val="2"/>
    <w:qFormat/>
    <w:uiPriority w:val="0"/>
    <w:rPr>
      <w:rFonts w:ascii="Times New Roman" w:hAnsi="Times New Roman" w:eastAsia="宋体" w:cs="Times New Roman"/>
      <w:b/>
      <w:kern w:val="44"/>
      <w:sz w:val="32"/>
    </w:rPr>
  </w:style>
  <w:style w:type="paragraph" w:customStyle="1" w:styleId="34">
    <w:name w:val="_Style 3"/>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124</Pages>
  <Words>8443</Words>
  <Characters>9185</Characters>
  <Lines>0</Lines>
  <Paragraphs>0</Paragraphs>
  <TotalTime>5</TotalTime>
  <ScaleCrop>false</ScaleCrop>
  <LinksUpToDate>false</LinksUpToDate>
  <CharactersWithSpaces>9290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2023-03-03T07:42:00Z</dcterms:created>
  <dc:creator>user</dc:creator>
  <cp:lastModifiedBy>no  umbrella</cp:lastModifiedBy>
  <cp:lastPrinted>2025-06-12T07:20:00Z</cp:lastPrinted>
  <dcterms:modified xsi:type="dcterms:W3CDTF">2025-06-26T04:42:15Z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C33E25C0387149CA90FAA0D131478098_13</vt:lpwstr>
  </property>
  <property fmtid="{D5CDD505-2E9C-101B-9397-08002B2CF9AE}" pid="4" name="KSOTemplateDocerSaveRecord">
    <vt:lpwstr>eyJoZGlkIjoiNzBiOTFhODhhODQ5MGE1NjQ3NjcyY2IzYTY3ZGMxNDUiLCJ1c2VySWQiOiIxMjU4NzUyMzk1In0=</vt:lpwstr>
  </property>
</Properties>
</file>