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35296">
      <w:pPr>
        <w:pageBreakBefore w:val="0"/>
        <w:wordWrap w:val="0"/>
        <w:overflowPunct/>
        <w:topLinePunct w:val="0"/>
        <w:bidi w:val="0"/>
        <w:spacing w:line="360" w:lineRule="auto"/>
        <w:jc w:val="center"/>
        <w:rPr>
          <w:rFonts w:ascii="宋体" w:hAnsi="宋体" w:cs="宋体"/>
          <w:color w:val="auto"/>
          <w:sz w:val="52"/>
          <w:szCs w:val="52"/>
          <w:highlight w:val="none"/>
        </w:rPr>
      </w:pPr>
    </w:p>
    <w:p w14:paraId="1F8DE579">
      <w:pPr>
        <w:pageBreakBefore w:val="0"/>
        <w:widowControl/>
        <w:kinsoku w:val="0"/>
        <w:overflowPunct/>
        <w:topLinePunct w:val="0"/>
        <w:autoSpaceDE w:val="0"/>
        <w:autoSpaceDN w:val="0"/>
        <w:bidi w:val="0"/>
        <w:adjustRightInd w:val="0"/>
        <w:snapToGrid w:val="0"/>
        <w:spacing w:line="360" w:lineRule="auto"/>
        <w:ind w:left="3658"/>
        <w:textAlignment w:val="baseline"/>
        <w:rPr>
          <w:color w:val="auto"/>
          <w:highlight w:val="none"/>
        </w:rPr>
        <w:sectPr>
          <w:pgSz w:w="11906" w:h="16838"/>
          <w:pgMar w:top="1440" w:right="1080" w:bottom="1440" w:left="1080" w:header="836" w:footer="0" w:gutter="0"/>
          <w:cols w:space="720" w:num="1"/>
        </w:sectPr>
      </w:pPr>
      <w:bookmarkStart w:id="293" w:name="_GoBack"/>
      <w:bookmarkEnd w:id="293"/>
      <w:r>
        <w:rPr>
          <w:color w:val="auto"/>
          <w:highlight w:val="none"/>
        </w:rPr>
        <w:drawing>
          <wp:anchor distT="0" distB="0" distL="114300" distR="114300" simplePos="0" relativeHeight="251663360" behindDoc="1" locked="0" layoutInCell="1" allowOverlap="1">
            <wp:simplePos x="0" y="0"/>
            <wp:positionH relativeFrom="column">
              <wp:posOffset>-301625</wp:posOffset>
            </wp:positionH>
            <wp:positionV relativeFrom="paragraph">
              <wp:posOffset>181610</wp:posOffset>
            </wp:positionV>
            <wp:extent cx="6770370" cy="7922895"/>
            <wp:effectExtent l="0" t="0" r="0" b="0"/>
            <wp:wrapTight wrapText="bothSides">
              <wp:wrapPolygon>
                <wp:start x="0" y="0"/>
                <wp:lineTo x="0" y="21553"/>
                <wp:lineTo x="21515" y="21553"/>
                <wp:lineTo x="21515" y="0"/>
                <wp:lineTo x="0"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stretch>
                      <a:fillRect/>
                    </a:stretch>
                  </pic:blipFill>
                  <pic:spPr>
                    <a:xfrm>
                      <a:off x="0" y="0"/>
                      <a:ext cx="6770370" cy="7922895"/>
                    </a:xfrm>
                    <a:prstGeom prst="rect">
                      <a:avLst/>
                    </a:prstGeom>
                    <a:noFill/>
                    <a:ln>
                      <a:noFill/>
                    </a:ln>
                  </pic:spPr>
                </pic:pic>
              </a:graphicData>
            </a:graphic>
          </wp:anchor>
        </w:drawing>
      </w:r>
    </w:p>
    <w:p w14:paraId="0BE0D28F">
      <w:pPr>
        <w:pStyle w:val="12"/>
        <w:pageBreakBefore w:val="0"/>
        <w:wordWrap w:val="0"/>
        <w:overflowPunct/>
        <w:topLinePunct w:val="0"/>
        <w:bidi w:val="0"/>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目     录</w:t>
      </w:r>
    </w:p>
    <w:p w14:paraId="2629ACDB">
      <w:pPr>
        <w:pStyle w:val="15"/>
        <w:pageBreakBefore w:val="0"/>
        <w:tabs>
          <w:tab w:val="right" w:leader="dot" w:pos="9746"/>
        </w:tabs>
        <w:overflowPunct/>
        <w:topLinePunct w:val="0"/>
        <w:bidi w:val="0"/>
        <w:spacing w:before="0" w:after="0" w:line="360" w:lineRule="auto"/>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color w:val="auto"/>
          <w:highlight w:val="none"/>
        </w:rPr>
        <w:fldChar w:fldCharType="begin"/>
      </w:r>
      <w:r>
        <w:rPr>
          <w:color w:val="auto"/>
          <w:highlight w:val="none"/>
        </w:rPr>
        <w:instrText xml:space="preserve"> HYPERLINK \l "_Toc12415" </w:instrText>
      </w:r>
      <w:r>
        <w:rPr>
          <w:color w:val="auto"/>
          <w:highlight w:val="none"/>
        </w:rPr>
        <w:fldChar w:fldCharType="separate"/>
      </w:r>
      <w:r>
        <w:rPr>
          <w:rFonts w:hint="eastAsia"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_Toc12415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2FDF20D">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"_Toc2043" </w:instrText>
      </w:r>
      <w:r>
        <w:rPr>
          <w:color w:val="auto"/>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_Toc2043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C721FD3">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"_Toc29457" </w:instrText>
      </w:r>
      <w:r>
        <w:rPr>
          <w:color w:val="auto"/>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_Toc29457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93716CD">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"_Toc26080" </w:instrText>
      </w:r>
      <w:r>
        <w:rPr>
          <w:color w:val="auto"/>
          <w:highlight w:val="none"/>
        </w:rPr>
        <w:fldChar w:fldCharType="separate"/>
      </w:r>
      <w:r>
        <w:rPr>
          <w:rFonts w:hint="eastAsia" w:hAnsi="宋体" w:cs="宋体"/>
          <w:color w:val="auto"/>
          <w:szCs w:val="30"/>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_Toc26080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B016440">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"_Toc5937" </w:instrText>
      </w:r>
      <w:r>
        <w:rPr>
          <w:color w:val="auto"/>
          <w:highlight w:val="none"/>
        </w:rPr>
        <w:fldChar w:fldCharType="separate"/>
      </w:r>
      <w:r>
        <w:rPr>
          <w:rFonts w:hint="eastAsia" w:ascii="宋体" w:hAnsi="宋体" w:cs="宋体"/>
          <w:color w:val="auto"/>
          <w:highlight w:val="none"/>
        </w:rPr>
        <w:t>第二节 投标人须知正文</w:t>
      </w:r>
      <w:r>
        <w:rPr>
          <w:color w:val="auto"/>
          <w:highlight w:val="none"/>
        </w:rPr>
        <w:tab/>
      </w:r>
      <w:r>
        <w:rPr>
          <w:color w:val="auto"/>
          <w:highlight w:val="none"/>
        </w:rPr>
        <w:fldChar w:fldCharType="begin"/>
      </w:r>
      <w:r>
        <w:rPr>
          <w:color w:val="auto"/>
          <w:highlight w:val="none"/>
        </w:rPr>
        <w:instrText xml:space="preserve"> PAGEREF _Toc5937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5ECA9B4">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"_Toc4997" </w:instrText>
      </w:r>
      <w:r>
        <w:rPr>
          <w:color w:val="auto"/>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_Toc4997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550FD881">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"_Toc2118" </w:instrText>
      </w:r>
      <w:r>
        <w:rPr>
          <w:color w:val="auto"/>
          <w:highlight w:val="none"/>
        </w:rPr>
        <w:fldChar w:fldCharType="separate"/>
      </w:r>
      <w:r>
        <w:rPr>
          <w:rFonts w:hint="eastAsia" w:hAnsi="宋体" w:cs="宋体"/>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_Toc2118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279F6918">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"_Toc3444" </w:instrText>
      </w:r>
      <w:r>
        <w:rPr>
          <w:color w:val="auto"/>
          <w:highlight w:val="none"/>
        </w:rPr>
        <w:fldChar w:fldCharType="separate"/>
      </w:r>
      <w:r>
        <w:rPr>
          <w:rFonts w:hint="eastAsia" w:hAnsi="宋体" w:cs="宋体"/>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_Toc3444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06329032">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"_Toc32456" </w:instrText>
      </w:r>
      <w:r>
        <w:rPr>
          <w:color w:val="auto"/>
          <w:highlight w:val="none"/>
        </w:rPr>
        <w:fldChar w:fldCharType="separate"/>
      </w:r>
      <w:r>
        <w:rPr>
          <w:rFonts w:hint="eastAsia" w:ascii="宋体" w:hAnsi="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_Toc32456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544C788D">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"_Toc26276" </w:instrText>
      </w:r>
      <w:r>
        <w:rPr>
          <w:color w:val="auto"/>
          <w:highlight w:val="none"/>
        </w:rPr>
        <w:fldChar w:fldCharType="separate"/>
      </w:r>
      <w:r>
        <w:rPr>
          <w:rFonts w:hint="eastAsia" w:ascii="宋体" w:hAnsi="宋体" w:cs="宋体"/>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_Toc26276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5B7965DB">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"_Toc52" </w:instrText>
      </w:r>
      <w:r>
        <w:rPr>
          <w:color w:val="auto"/>
          <w:highlight w:val="none"/>
        </w:rPr>
        <w:fldChar w:fldCharType="separate"/>
      </w:r>
      <w:r>
        <w:rPr>
          <w:rFonts w:hint="eastAsia" w:ascii="宋体" w:hAnsi="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_Toc52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50CC1316">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"_Toc29194" </w:instrText>
      </w:r>
      <w:r>
        <w:rPr>
          <w:color w:val="auto"/>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_Toc29194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567AF509">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"_Toc2856" </w:instrText>
      </w:r>
      <w:r>
        <w:rPr>
          <w:color w:val="auto"/>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_Toc2856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70248BDC">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"_Toc13658" </w:instrText>
      </w:r>
      <w:r>
        <w:rPr>
          <w:color w:val="auto"/>
          <w:highlight w:val="none"/>
        </w:rPr>
        <w:fldChar w:fldCharType="separate"/>
      </w:r>
      <w:r>
        <w:rPr>
          <w:rFonts w:hint="eastAsia" w:hAnsi="宋体" w:cs="宋体"/>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_Toc13658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70859AC5">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"_Toc20946" </w:instrText>
      </w:r>
      <w:r>
        <w:rPr>
          <w:color w:val="auto"/>
          <w:highlight w:val="none"/>
        </w:rPr>
        <w:fldChar w:fldCharType="separate"/>
      </w:r>
      <w:r>
        <w:rPr>
          <w:rFonts w:hint="eastAsia" w:hAnsi="宋体" w:cs="宋体"/>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_Toc20946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35182553">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"_Toc30766" </w:instrText>
      </w:r>
      <w:r>
        <w:rPr>
          <w:color w:val="auto"/>
          <w:highlight w:val="none"/>
        </w:rPr>
        <w:fldChar w:fldCharType="separate"/>
      </w:r>
      <w:r>
        <w:rPr>
          <w:rFonts w:hint="eastAsia" w:hAnsi="宋体" w:cs="宋体"/>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_Toc30766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46A79399">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"_Toc27389" </w:instrText>
      </w:r>
      <w:r>
        <w:rPr>
          <w:color w:val="auto"/>
          <w:highlight w:val="none"/>
        </w:rPr>
        <w:fldChar w:fldCharType="separate"/>
      </w:r>
      <w:r>
        <w:rPr>
          <w:rFonts w:hint="eastAsia" w:hAnsi="宋体" w:cs="宋体"/>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_Toc27389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7DB70E42">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"_Toc5466" </w:instrText>
      </w:r>
      <w:r>
        <w:rPr>
          <w:color w:val="auto"/>
          <w:highlight w:val="none"/>
        </w:rPr>
        <w:fldChar w:fldCharType="separate"/>
      </w:r>
      <w:r>
        <w:rPr>
          <w:rFonts w:hint="eastAsia" w:hAnsi="宋体" w:cs="宋体"/>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_Toc5466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38615794">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"_Toc12438" </w:instrText>
      </w:r>
      <w:r>
        <w:rPr>
          <w:color w:val="auto"/>
          <w:highlight w:val="none"/>
        </w:rPr>
        <w:fldChar w:fldCharType="separate"/>
      </w:r>
      <w:r>
        <w:rPr>
          <w:rFonts w:hint="eastAsia" w:ascii="宋体" w:hAnsi="宋体" w:cs="宋体"/>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_Toc12438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0CD45601">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"_Toc26579" </w:instrText>
      </w:r>
      <w:r>
        <w:rPr>
          <w:color w:val="auto"/>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_Toc26579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14:paraId="7D86066B">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"_Toc24445" </w:instrText>
      </w:r>
      <w:r>
        <w:rPr>
          <w:color w:val="auto"/>
          <w:highlight w:val="none"/>
        </w:rPr>
        <w:fldChar w:fldCharType="separate"/>
      </w:r>
      <w:r>
        <w:rPr>
          <w:rFonts w:hint="eastAsia" w:ascii="宋体" w:hAnsi="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_Toc24445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23A80656">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"_Toc14288" </w:instrText>
      </w:r>
      <w:r>
        <w:rPr>
          <w:color w:val="auto"/>
          <w:highlight w:val="none"/>
        </w:rPr>
        <w:fldChar w:fldCharType="separate"/>
      </w:r>
      <w:r>
        <w:rPr>
          <w:rFonts w:hint="eastAsia" w:ascii="宋体" w:hAnsi="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_Toc14288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14:paraId="2EA5BF9C">
      <w:pPr>
        <w:pStyle w:val="12"/>
        <w:pageBreakBefore w:val="0"/>
        <w:wordWrap w:val="0"/>
        <w:overflowPunct/>
        <w:topLinePunct w:val="0"/>
        <w:bidi w:val="0"/>
        <w:spacing w:line="360" w:lineRule="auto"/>
        <w:jc w:val="center"/>
        <w:rPr>
          <w:rFonts w:hAnsi="宋体" w:cs="宋体"/>
          <w:color w:val="auto"/>
          <w:highlight w:val="none"/>
        </w:rPr>
        <w:sectPr>
          <w:headerReference r:id="rId3" w:type="default"/>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0" w:name="_Toc11954"/>
      <w:r>
        <w:rPr>
          <w:rFonts w:hint="eastAsia" w:hAnsi="宋体" w:cs="宋体"/>
          <w:color w:val="auto"/>
          <w:highlight w:val="none"/>
        </w:rPr>
        <w:tab/>
      </w:r>
      <w:bookmarkEnd w:id="0"/>
      <w:bookmarkStart w:id="1" w:name="_Toc532545041"/>
    </w:p>
    <w:bookmarkEnd w:id="1"/>
    <w:p w14:paraId="4C19A9B9">
      <w:pPr>
        <w:pStyle w:val="12"/>
        <w:pageBreakBefore w:val="0"/>
        <w:wordWrap w:val="0"/>
        <w:overflowPunct/>
        <w:topLinePunct w:val="0"/>
        <w:bidi w:val="0"/>
        <w:spacing w:line="360" w:lineRule="auto"/>
        <w:jc w:val="center"/>
        <w:outlineLvl w:val="0"/>
        <w:rPr>
          <w:rFonts w:hAnsi="宋体" w:cs="宋体"/>
          <w:b/>
          <w:color w:val="auto"/>
          <w:sz w:val="36"/>
          <w:szCs w:val="36"/>
          <w:highlight w:val="none"/>
        </w:rPr>
      </w:pPr>
      <w:bookmarkStart w:id="2" w:name="_Toc532545042"/>
      <w:r>
        <w:rPr>
          <w:rFonts w:hint="eastAsia" w:hAnsi="宋体" w:cs="宋体"/>
          <w:b/>
          <w:color w:val="auto"/>
          <w:sz w:val="36"/>
          <w:highlight w:val="none"/>
        </w:rPr>
        <w:t xml:space="preserve"> </w:t>
      </w:r>
      <w:bookmarkStart w:id="3" w:name="_Toc12415"/>
      <w:r>
        <w:rPr>
          <w:rFonts w:hint="eastAsia" w:hAnsi="宋体" w:cs="宋体"/>
          <w:b/>
          <w:color w:val="auto"/>
          <w:sz w:val="36"/>
          <w:highlight w:val="none"/>
        </w:rPr>
        <w:t>第一章  招标公告</w:t>
      </w:r>
      <w:bookmarkEnd w:id="3"/>
    </w:p>
    <w:p w14:paraId="1BC45641">
      <w:pPr>
        <w:pStyle w:val="12"/>
        <w:pageBreakBefore w:val="0"/>
        <w:wordWrap w:val="0"/>
        <w:overflowPunct/>
        <w:topLinePunct w:val="0"/>
        <w:bidi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1EDB0B6E">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项目概况</w:t>
      </w:r>
    </w:p>
    <w:p w14:paraId="1BD9FD8D">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pacing w:line="460" w:lineRule="exact"/>
        <w:ind w:firstLine="600" w:firstLineChars="250"/>
        <w:textAlignment w:val="auto"/>
        <w:rPr>
          <w:rFonts w:ascii="宋体" w:hAnsi="宋体" w:cs="宋体"/>
          <w:color w:val="auto"/>
          <w:sz w:val="24"/>
          <w:highlight w:val="none"/>
          <w:u w:val="single"/>
        </w:rPr>
      </w:pPr>
      <w:r>
        <w:rPr>
          <w:rFonts w:hint="eastAsia" w:ascii="宋体" w:hAnsi="宋体" w:cs="宋体"/>
          <w:color w:val="auto"/>
          <w:sz w:val="24"/>
          <w:highlight w:val="none"/>
          <w:u w:val="single"/>
          <w:lang w:eastAsia="zh-CN"/>
        </w:rPr>
        <w:t>信息系统日常运行维护服务-南宁市城市管理综合行政执法数字化系统运维服务项目</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lang w:eastAsia="zh-CN"/>
        </w:rPr>
        <w:t>广西政府采购云平台（https://login.gcy.zfcg.gxzf.gov.cn/user-login/#/）</w:t>
      </w:r>
      <w:r>
        <w:rPr>
          <w:rFonts w:hint="eastAsia" w:ascii="宋体" w:hAnsi="宋体" w:cs="宋体"/>
          <w:color w:val="auto"/>
          <w:sz w:val="24"/>
          <w:highlight w:val="none"/>
        </w:rPr>
        <w:t>获取（下载）招标文件，并于</w:t>
      </w:r>
      <w:r>
        <w:rPr>
          <w:rFonts w:hint="eastAsia" w:ascii="宋体" w:hAnsi="宋体" w:cs="宋体"/>
          <w:color w:val="auto"/>
          <w:sz w:val="24"/>
          <w:highlight w:val="none"/>
          <w:u w:val="single"/>
          <w:lang w:eastAsia="zh-CN" w:bidi="ar"/>
        </w:rPr>
        <w:t>2025年7月4日9时30分00秒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E10B2A0">
      <w:pPr>
        <w:keepNext w:val="0"/>
        <w:keepLines w:val="0"/>
        <w:pageBreakBefore w:val="0"/>
        <w:kinsoku/>
        <w:wordWrap w:val="0"/>
        <w:overflowPunct/>
        <w:topLinePunct w:val="0"/>
        <w:autoSpaceDE/>
        <w:autoSpaceDN/>
        <w:bidi w:val="0"/>
        <w:adjustRightInd/>
        <w:spacing w:line="46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2ABF46DB">
      <w:pPr>
        <w:keepNext w:val="0"/>
        <w:keepLines w:val="0"/>
        <w:pageBreakBefore w:val="0"/>
        <w:kinsoku/>
        <w:wordWrap w:val="0"/>
        <w:overflowPunct/>
        <w:topLinePunct w:val="0"/>
        <w:autoSpaceDE/>
        <w:autoSpaceDN/>
        <w:bidi w:val="0"/>
        <w:adjustRightInd/>
        <w:spacing w:line="460" w:lineRule="exac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项目编号：NNZC2025-G3-990476-GXYZ</w:t>
      </w:r>
    </w:p>
    <w:p w14:paraId="6EB75476">
      <w:pPr>
        <w:keepNext w:val="0"/>
        <w:keepLines w:val="0"/>
        <w:pageBreakBefore w:val="0"/>
        <w:kinsoku/>
        <w:wordWrap w:val="0"/>
        <w:overflowPunct/>
        <w:topLinePunct w:val="0"/>
        <w:autoSpaceDE/>
        <w:autoSpaceDN/>
        <w:bidi w:val="0"/>
        <w:adjustRightInd/>
        <w:spacing w:line="460" w:lineRule="exac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采购计划文号：NNZC[2025]3000号-002</w:t>
      </w:r>
    </w:p>
    <w:p w14:paraId="412EED18">
      <w:pPr>
        <w:keepNext w:val="0"/>
        <w:keepLines w:val="0"/>
        <w:pageBreakBefore w:val="0"/>
        <w:kinsoku/>
        <w:wordWrap w:val="0"/>
        <w:overflowPunct/>
        <w:topLinePunct w:val="0"/>
        <w:autoSpaceDE/>
        <w:autoSpaceDN/>
        <w:bidi w:val="0"/>
        <w:adjustRightInd/>
        <w:spacing w:line="46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项目名称：信息系统日常运行维护服务-南宁市城市管理综合行政执法数字化系统运维服务项目</w:t>
      </w:r>
    </w:p>
    <w:p w14:paraId="3279ABAE">
      <w:pPr>
        <w:keepNext w:val="0"/>
        <w:keepLines w:val="0"/>
        <w:pageBreakBefore w:val="0"/>
        <w:kinsoku/>
        <w:wordWrap w:val="0"/>
        <w:overflowPunct/>
        <w:topLinePunct w:val="0"/>
        <w:autoSpaceDE/>
        <w:autoSpaceDN/>
        <w:bidi w:val="0"/>
        <w:adjustRightInd/>
        <w:spacing w:line="4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预算金额：人民币</w:t>
      </w:r>
      <w:r>
        <w:rPr>
          <w:rFonts w:hint="eastAsia" w:ascii="宋体" w:hAnsi="宋体" w:cs="宋体"/>
          <w:color w:val="auto"/>
          <w:sz w:val="24"/>
          <w:highlight w:val="none"/>
          <w:lang w:val="en-US" w:eastAsia="zh-CN"/>
        </w:rPr>
        <w:t>叁拾贰万元整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32</w:t>
      </w:r>
      <w:r>
        <w:rPr>
          <w:rFonts w:hint="eastAsia" w:ascii="宋体" w:hAnsi="宋体" w:cs="宋体"/>
          <w:color w:val="auto"/>
          <w:sz w:val="24"/>
          <w:highlight w:val="none"/>
        </w:rPr>
        <w:t>0000.00）</w:t>
      </w:r>
    </w:p>
    <w:p w14:paraId="045CA562">
      <w:pPr>
        <w:keepNext w:val="0"/>
        <w:keepLines w:val="0"/>
        <w:pageBreakBefore w:val="0"/>
        <w:kinsoku/>
        <w:wordWrap w:val="0"/>
        <w:overflowPunct/>
        <w:topLinePunct w:val="0"/>
        <w:autoSpaceDE/>
        <w:autoSpaceDN/>
        <w:bidi w:val="0"/>
        <w:adjustRightInd/>
        <w:spacing w:line="4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最高限价：人民币</w:t>
      </w:r>
      <w:r>
        <w:rPr>
          <w:rFonts w:hint="eastAsia" w:ascii="宋体" w:hAnsi="宋体" w:cs="宋体"/>
          <w:color w:val="auto"/>
          <w:sz w:val="24"/>
          <w:highlight w:val="none"/>
          <w:lang w:val="en-US" w:eastAsia="zh-CN"/>
        </w:rPr>
        <w:t>叁拾贰万元整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32</w:t>
      </w:r>
      <w:r>
        <w:rPr>
          <w:rFonts w:hint="eastAsia" w:ascii="宋体" w:hAnsi="宋体" w:cs="宋体"/>
          <w:color w:val="auto"/>
          <w:sz w:val="24"/>
          <w:highlight w:val="none"/>
        </w:rPr>
        <w:t>0000.00）</w:t>
      </w:r>
    </w:p>
    <w:p w14:paraId="077D739C">
      <w:pPr>
        <w:keepNext w:val="0"/>
        <w:keepLines w:val="0"/>
        <w:pageBreakBefore w:val="0"/>
        <w:kinsoku/>
        <w:wordWrap w:val="0"/>
        <w:overflowPunct/>
        <w:topLinePunct w:val="0"/>
        <w:autoSpaceDE/>
        <w:autoSpaceDN/>
        <w:bidi w:val="0"/>
        <w:adjustRightInd/>
        <w:spacing w:line="460" w:lineRule="exact"/>
        <w:textAlignment w:val="auto"/>
        <w:rPr>
          <w:color w:val="auto"/>
          <w:highlight w:val="none"/>
        </w:rPr>
      </w:pPr>
      <w:r>
        <w:rPr>
          <w:rFonts w:hint="eastAsia" w:ascii="宋体" w:hAnsi="宋体" w:cs="宋体"/>
          <w:color w:val="auto"/>
          <w:sz w:val="24"/>
          <w:highlight w:val="none"/>
        </w:rPr>
        <w:t xml:space="preserve">采购需求： </w:t>
      </w:r>
    </w:p>
    <w:tbl>
      <w:tblPr>
        <w:tblStyle w:val="19"/>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2"/>
        <w:gridCol w:w="2046"/>
        <w:gridCol w:w="600"/>
        <w:gridCol w:w="613"/>
        <w:gridCol w:w="6262"/>
      </w:tblGrid>
      <w:tr w14:paraId="4AE45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5EB52E12">
            <w:pPr>
              <w:keepNext w:val="0"/>
              <w:keepLines w:val="0"/>
              <w:pageBreakBefore w:val="0"/>
              <w:kinsoku/>
              <w:wordWrap w:val="0"/>
              <w:overflowPunct/>
              <w:topLinePunct w:val="0"/>
              <w:autoSpaceDE/>
              <w:autoSpaceDN/>
              <w:bidi w:val="0"/>
              <w:adjustRightInd/>
              <w:snapToGrid w:val="0"/>
              <w:spacing w:line="4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2046" w:type="dxa"/>
            <w:tcBorders>
              <w:top w:val="single" w:color="auto" w:sz="4" w:space="0"/>
              <w:left w:val="single" w:color="auto" w:sz="4" w:space="0"/>
              <w:bottom w:val="single" w:color="auto" w:sz="4" w:space="0"/>
              <w:right w:val="single" w:color="auto" w:sz="4" w:space="0"/>
            </w:tcBorders>
            <w:vAlign w:val="center"/>
          </w:tcPr>
          <w:p w14:paraId="33AC4EAB">
            <w:pPr>
              <w:keepNext w:val="0"/>
              <w:keepLines w:val="0"/>
              <w:pageBreakBefore w:val="0"/>
              <w:kinsoku/>
              <w:wordWrap w:val="0"/>
              <w:overflowPunct/>
              <w:topLinePunct w:val="0"/>
              <w:autoSpaceDE/>
              <w:autoSpaceDN/>
              <w:bidi w:val="0"/>
              <w:adjustRightInd/>
              <w:snapToGrid w:val="0"/>
              <w:spacing w:line="4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标的的名称</w:t>
            </w:r>
          </w:p>
        </w:tc>
        <w:tc>
          <w:tcPr>
            <w:tcW w:w="600" w:type="dxa"/>
            <w:tcBorders>
              <w:top w:val="single" w:color="auto" w:sz="4" w:space="0"/>
              <w:left w:val="single" w:color="auto" w:sz="4" w:space="0"/>
              <w:bottom w:val="single" w:color="auto" w:sz="4" w:space="0"/>
              <w:right w:val="single" w:color="auto" w:sz="4" w:space="0"/>
            </w:tcBorders>
            <w:vAlign w:val="center"/>
          </w:tcPr>
          <w:p w14:paraId="5A7F755D">
            <w:pPr>
              <w:keepNext w:val="0"/>
              <w:keepLines w:val="0"/>
              <w:pageBreakBefore w:val="0"/>
              <w:kinsoku/>
              <w:wordWrap w:val="0"/>
              <w:overflowPunct/>
              <w:topLinePunct w:val="0"/>
              <w:autoSpaceDE/>
              <w:autoSpaceDN/>
              <w:bidi w:val="0"/>
              <w:adjustRightInd/>
              <w:snapToGrid w:val="0"/>
              <w:spacing w:line="4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单位</w:t>
            </w:r>
          </w:p>
        </w:tc>
        <w:tc>
          <w:tcPr>
            <w:tcW w:w="613" w:type="dxa"/>
            <w:tcBorders>
              <w:top w:val="single" w:color="auto" w:sz="4" w:space="0"/>
              <w:left w:val="single" w:color="auto" w:sz="4" w:space="0"/>
              <w:bottom w:val="single" w:color="auto" w:sz="4" w:space="0"/>
              <w:right w:val="single" w:color="auto" w:sz="4" w:space="0"/>
            </w:tcBorders>
            <w:vAlign w:val="center"/>
          </w:tcPr>
          <w:p w14:paraId="327DEC90">
            <w:pPr>
              <w:keepNext w:val="0"/>
              <w:keepLines w:val="0"/>
              <w:pageBreakBefore w:val="0"/>
              <w:kinsoku/>
              <w:wordWrap w:val="0"/>
              <w:overflowPunct/>
              <w:topLinePunct w:val="0"/>
              <w:autoSpaceDE/>
              <w:autoSpaceDN/>
              <w:bidi w:val="0"/>
              <w:adjustRightInd/>
              <w:snapToGrid w:val="0"/>
              <w:spacing w:line="4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数量</w:t>
            </w:r>
          </w:p>
        </w:tc>
        <w:tc>
          <w:tcPr>
            <w:tcW w:w="6262" w:type="dxa"/>
            <w:tcBorders>
              <w:top w:val="single" w:color="auto" w:sz="4" w:space="0"/>
              <w:left w:val="single" w:color="auto" w:sz="4" w:space="0"/>
              <w:bottom w:val="single" w:color="auto" w:sz="4" w:space="0"/>
              <w:right w:val="single" w:color="auto" w:sz="4" w:space="0"/>
            </w:tcBorders>
            <w:vAlign w:val="center"/>
          </w:tcPr>
          <w:p w14:paraId="0336DE60">
            <w:pPr>
              <w:keepNext w:val="0"/>
              <w:keepLines w:val="0"/>
              <w:pageBreakBefore w:val="0"/>
              <w:kinsoku/>
              <w:wordWrap w:val="0"/>
              <w:overflowPunct/>
              <w:topLinePunct w:val="0"/>
              <w:autoSpaceDE/>
              <w:autoSpaceDN/>
              <w:bidi w:val="0"/>
              <w:adjustRightInd/>
              <w:snapToGrid w:val="0"/>
              <w:spacing w:line="4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54D79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bottom w:val="single" w:color="auto" w:sz="4" w:space="0"/>
              <w:right w:val="single" w:color="auto" w:sz="4" w:space="0"/>
            </w:tcBorders>
            <w:vAlign w:val="center"/>
          </w:tcPr>
          <w:p w14:paraId="749E619A">
            <w:pPr>
              <w:keepNext w:val="0"/>
              <w:keepLines w:val="0"/>
              <w:pageBreakBefore w:val="0"/>
              <w:kinsoku/>
              <w:wordWrap w:val="0"/>
              <w:overflowPunct/>
              <w:topLinePunct w:val="0"/>
              <w:autoSpaceDE/>
              <w:autoSpaceDN/>
              <w:bidi w:val="0"/>
              <w:adjustRightInd/>
              <w:snapToGrid/>
              <w:spacing w:line="460" w:lineRule="exact"/>
              <w:textAlignment w:val="auto"/>
              <w:rPr>
                <w:rFonts w:ascii="宋体" w:hAnsi="宋体" w:cs="宋体"/>
                <w:color w:val="auto"/>
                <w:sz w:val="24"/>
                <w:highlight w:val="none"/>
              </w:rPr>
            </w:pPr>
            <w:r>
              <w:rPr>
                <w:rFonts w:hint="eastAsia" w:ascii="宋体" w:hAnsi="宋体" w:eastAsia="宋体" w:cs="宋体"/>
                <w:bCs/>
                <w:color w:val="auto"/>
                <w:sz w:val="24"/>
                <w:szCs w:val="24"/>
                <w:highlight w:val="none"/>
              </w:rPr>
              <w:t>1</w:t>
            </w:r>
          </w:p>
        </w:tc>
        <w:tc>
          <w:tcPr>
            <w:tcW w:w="2046" w:type="dxa"/>
            <w:tcBorders>
              <w:top w:val="single" w:color="auto" w:sz="4" w:space="0"/>
              <w:left w:val="single" w:color="auto" w:sz="4" w:space="0"/>
              <w:bottom w:val="single" w:color="auto" w:sz="4" w:space="0"/>
              <w:right w:val="single" w:color="auto" w:sz="4" w:space="0"/>
            </w:tcBorders>
            <w:vAlign w:val="center"/>
          </w:tcPr>
          <w:p w14:paraId="1E89B15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南宁市城市管理综合行政执法数字化系统运维服务项目</w:t>
            </w:r>
          </w:p>
        </w:tc>
        <w:tc>
          <w:tcPr>
            <w:tcW w:w="600" w:type="dxa"/>
            <w:tcBorders>
              <w:top w:val="single" w:color="auto" w:sz="4" w:space="0"/>
              <w:left w:val="single" w:color="auto" w:sz="4" w:space="0"/>
              <w:bottom w:val="single" w:color="auto" w:sz="4" w:space="0"/>
              <w:right w:val="single" w:color="auto" w:sz="4" w:space="0"/>
            </w:tcBorders>
            <w:vAlign w:val="center"/>
          </w:tcPr>
          <w:p w14:paraId="3275075D">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项</w:t>
            </w:r>
          </w:p>
        </w:tc>
        <w:tc>
          <w:tcPr>
            <w:tcW w:w="613" w:type="dxa"/>
            <w:tcBorders>
              <w:top w:val="single" w:color="auto" w:sz="4" w:space="0"/>
              <w:left w:val="single" w:color="auto" w:sz="4" w:space="0"/>
              <w:bottom w:val="single" w:color="auto" w:sz="4" w:space="0"/>
              <w:right w:val="single" w:color="auto" w:sz="4" w:space="0"/>
            </w:tcBorders>
            <w:vAlign w:val="center"/>
          </w:tcPr>
          <w:p w14:paraId="7EE352F8">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1</w:t>
            </w:r>
          </w:p>
        </w:tc>
        <w:tc>
          <w:tcPr>
            <w:tcW w:w="6262" w:type="dxa"/>
            <w:tcBorders>
              <w:top w:val="single" w:color="auto" w:sz="4" w:space="0"/>
              <w:left w:val="single" w:color="auto" w:sz="4" w:space="0"/>
              <w:bottom w:val="single" w:color="auto" w:sz="4" w:space="0"/>
              <w:right w:val="single" w:color="auto" w:sz="4" w:space="0"/>
            </w:tcBorders>
            <w:vAlign w:val="center"/>
          </w:tcPr>
          <w:p w14:paraId="0D32D142">
            <w:pPr>
              <w:keepNext w:val="0"/>
              <w:keepLines w:val="0"/>
              <w:pageBreakBefore w:val="0"/>
              <w:kinsoku/>
              <w:overflowPunct/>
              <w:topLinePunct w:val="0"/>
              <w:autoSpaceDE/>
              <w:autoSpaceDN/>
              <w:bidi w:val="0"/>
              <w:adjustRightInd/>
              <w:spacing w:line="4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14:paraId="5A5F7ACE">
            <w:pPr>
              <w:keepNext w:val="0"/>
              <w:keepLines w:val="0"/>
              <w:pageBreakBefore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对</w:t>
            </w:r>
            <w:r>
              <w:rPr>
                <w:rFonts w:hint="eastAsia" w:ascii="宋体" w:hAnsi="宋体" w:eastAsia="宋体" w:cs="宋体"/>
                <w:bCs/>
                <w:color w:val="auto"/>
                <w:sz w:val="24"/>
                <w:highlight w:val="none"/>
                <w:lang w:eastAsia="zh-CN"/>
              </w:rPr>
              <w:t>南宁市城市管理综合执行执法数字化系统（以下简称执法系统）</w:t>
            </w:r>
            <w:r>
              <w:rPr>
                <w:rFonts w:hint="eastAsia" w:ascii="宋体" w:hAnsi="宋体" w:eastAsia="宋体" w:cs="宋体"/>
                <w:bCs/>
                <w:color w:val="auto"/>
                <w:sz w:val="24"/>
                <w:highlight w:val="none"/>
              </w:rPr>
              <w:t>及相关的项目范畴提供运行维护服务，包含但不限于11个应用子系统、移动执法App、系统云平台、执法记录仪、执法数据采集站相关平台系统软硬件。对</w:t>
            </w:r>
            <w:r>
              <w:rPr>
                <w:rFonts w:hint="eastAsia" w:ascii="宋体" w:hAnsi="宋体" w:eastAsia="宋体" w:cs="宋体"/>
                <w:bCs/>
                <w:color w:val="auto"/>
                <w:sz w:val="24"/>
                <w:highlight w:val="none"/>
                <w:lang w:eastAsia="zh-CN"/>
              </w:rPr>
              <w:t>执法</w:t>
            </w:r>
            <w:r>
              <w:rPr>
                <w:rFonts w:hint="eastAsia" w:ascii="宋体" w:hAnsi="宋体" w:eastAsia="宋体" w:cs="宋体"/>
                <w:bCs/>
                <w:color w:val="auto"/>
                <w:sz w:val="24"/>
                <w:highlight w:val="none"/>
              </w:rPr>
              <w:t>系统功能、流程进行优化，保证系统</w:t>
            </w:r>
            <w:r>
              <w:rPr>
                <w:rFonts w:hint="eastAsia" w:ascii="宋体" w:hAnsi="宋体" w:eastAsia="宋体" w:cs="宋体"/>
                <w:bCs/>
                <w:color w:val="auto"/>
                <w:sz w:val="24"/>
                <w:highlight w:val="none"/>
                <w:lang w:eastAsia="zh-CN"/>
              </w:rPr>
              <w:t>网络数据安全、以及</w:t>
            </w:r>
            <w:r>
              <w:rPr>
                <w:rFonts w:hint="eastAsia" w:ascii="宋体" w:hAnsi="宋体" w:eastAsia="宋体" w:cs="宋体"/>
                <w:bCs/>
                <w:color w:val="auto"/>
                <w:sz w:val="24"/>
                <w:highlight w:val="none"/>
              </w:rPr>
              <w:t>数据的完整性</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连续性</w:t>
            </w:r>
            <w:r>
              <w:rPr>
                <w:rFonts w:hint="eastAsia" w:ascii="宋体" w:hAnsi="宋体" w:eastAsia="宋体" w:cs="宋体"/>
                <w:bCs/>
                <w:color w:val="auto"/>
                <w:sz w:val="24"/>
                <w:highlight w:val="none"/>
                <w:lang w:eastAsia="zh-CN"/>
              </w:rPr>
              <w:t>等</w:t>
            </w:r>
            <w:r>
              <w:rPr>
                <w:rFonts w:hint="eastAsia" w:ascii="宋体" w:hAnsi="宋体" w:eastAsia="宋体" w:cs="宋体"/>
                <w:bCs/>
                <w:color w:val="auto"/>
                <w:sz w:val="24"/>
                <w:highlight w:val="none"/>
              </w:rPr>
              <w:t>。同时提高流程设计的灵活性、可扩展性，使之更符合城市管理综合行政执法要求，有利于提高提升城市管理综合行政执法效能。</w:t>
            </w:r>
          </w:p>
          <w:p w14:paraId="32E15398">
            <w:pPr>
              <w:keepNext w:val="0"/>
              <w:keepLines w:val="0"/>
              <w:pageBreakBefore w:val="0"/>
              <w:kinsoku/>
              <w:wordWrap w:val="0"/>
              <w:overflowPunct/>
              <w:topLinePunct w:val="0"/>
              <w:autoSpaceDE/>
              <w:autoSpaceDN/>
              <w:bidi w:val="0"/>
              <w:adjustRightInd/>
              <w:spacing w:line="460" w:lineRule="exact"/>
              <w:ind w:firstLine="482" w:firstLineChars="200"/>
              <w:textAlignment w:val="auto"/>
              <w:rPr>
                <w:rFonts w:ascii="宋体" w:hAnsi="宋体" w:cs="宋体"/>
                <w:color w:val="auto"/>
                <w:sz w:val="24"/>
                <w:highlight w:val="none"/>
              </w:rPr>
            </w:pPr>
            <w:r>
              <w:rPr>
                <w:rFonts w:hint="eastAsia" w:ascii="宋体" w:hAnsi="宋体" w:cs="宋体"/>
                <w:b/>
                <w:bCs/>
                <w:color w:val="auto"/>
                <w:sz w:val="24"/>
                <w:szCs w:val="24"/>
                <w:highlight w:val="none"/>
                <w:vertAlign w:val="baseline"/>
                <w:lang w:eastAsia="zh-CN"/>
              </w:rPr>
              <w:t>……具体</w:t>
            </w:r>
            <w:r>
              <w:rPr>
                <w:rFonts w:hint="eastAsia" w:ascii="宋体" w:hAnsi="宋体" w:eastAsia="宋体" w:cs="宋体"/>
                <w:b/>
                <w:bCs/>
                <w:color w:val="auto"/>
                <w:sz w:val="24"/>
                <w:szCs w:val="24"/>
                <w:highlight w:val="none"/>
                <w:vertAlign w:val="baseline"/>
                <w:lang w:eastAsia="zh-CN"/>
              </w:rPr>
              <w:t>详见公开招标文件</w:t>
            </w:r>
            <w:r>
              <w:rPr>
                <w:rFonts w:hint="eastAsia" w:ascii="宋体" w:hAnsi="宋体" w:cs="宋体"/>
                <w:b/>
                <w:bCs/>
                <w:color w:val="auto"/>
                <w:sz w:val="24"/>
                <w:szCs w:val="24"/>
                <w:highlight w:val="none"/>
                <w:vertAlign w:val="baseline"/>
                <w:lang w:val="en-US" w:eastAsia="zh-CN"/>
              </w:rPr>
              <w:t xml:space="preserve"> </w:t>
            </w:r>
            <w:r>
              <w:rPr>
                <w:rFonts w:hint="eastAsia" w:ascii="宋体" w:hAnsi="宋体" w:eastAsia="宋体" w:cs="宋体"/>
                <w:b/>
                <w:bCs/>
                <w:color w:val="auto"/>
                <w:sz w:val="24"/>
                <w:szCs w:val="24"/>
                <w:highlight w:val="none"/>
                <w:vertAlign w:val="baseline"/>
                <w:lang w:eastAsia="zh-CN"/>
              </w:rPr>
              <w:t>第二章 采购需求</w:t>
            </w:r>
            <w:r>
              <w:rPr>
                <w:rFonts w:hint="eastAsia" w:ascii="宋体" w:hAnsi="宋体" w:cs="宋体"/>
                <w:b/>
                <w:bCs/>
                <w:color w:val="auto"/>
                <w:sz w:val="24"/>
                <w:szCs w:val="24"/>
                <w:highlight w:val="none"/>
                <w:vertAlign w:val="baseline"/>
                <w:lang w:eastAsia="zh-CN"/>
              </w:rPr>
              <w:t>。</w:t>
            </w:r>
          </w:p>
        </w:tc>
      </w:tr>
    </w:tbl>
    <w:p w14:paraId="102DFE30">
      <w:pPr>
        <w:keepNext w:val="0"/>
        <w:keepLines w:val="0"/>
        <w:pageBreakBefore w:val="0"/>
        <w:kinsoku/>
        <w:wordWrap w:val="0"/>
        <w:overflowPunct/>
        <w:topLinePunct w:val="0"/>
        <w:autoSpaceDE/>
        <w:autoSpaceDN/>
        <w:bidi w:val="0"/>
        <w:adjustRightInd/>
        <w:spacing w:line="460" w:lineRule="exact"/>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3CF8FA9B">
      <w:pPr>
        <w:keepNext w:val="0"/>
        <w:keepLines w:val="0"/>
        <w:pageBreakBefore w:val="0"/>
        <w:kinsoku/>
        <w:wordWrap w:val="0"/>
        <w:overflowPunct/>
        <w:topLinePunct w:val="0"/>
        <w:autoSpaceDE/>
        <w:autoSpaceDN/>
        <w:bidi w:val="0"/>
        <w:adjustRightIn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是否接受联合体投标：本项目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接受联合体。</w:t>
      </w:r>
    </w:p>
    <w:p w14:paraId="3CF02838">
      <w:pPr>
        <w:keepNext w:val="0"/>
        <w:keepLines w:val="0"/>
        <w:pageBreakBefore w:val="0"/>
        <w:kinsoku/>
        <w:wordWrap w:val="0"/>
        <w:overflowPunct/>
        <w:topLinePunct w:val="0"/>
        <w:autoSpaceDE/>
        <w:autoSpaceDN/>
        <w:bidi w:val="0"/>
        <w:adjustRightInd/>
        <w:spacing w:line="46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二、投标人的资格要求：</w:t>
      </w:r>
    </w:p>
    <w:p w14:paraId="7A2B79C6">
      <w:pPr>
        <w:keepNext w:val="0"/>
        <w:keepLines w:val="0"/>
        <w:pageBreakBefore w:val="0"/>
        <w:kinsoku/>
        <w:wordWrap w:val="0"/>
        <w:overflowPunct/>
        <w:topLinePunct w:val="0"/>
        <w:autoSpaceDE/>
        <w:autoSpaceDN/>
        <w:bidi w:val="0"/>
        <w:adjustRightIn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712C23A3">
      <w:pPr>
        <w:keepNext w:val="0"/>
        <w:keepLines w:val="0"/>
        <w:pageBreakBefore w:val="0"/>
        <w:kinsoku/>
        <w:wordWrap w:val="0"/>
        <w:overflowPunct/>
        <w:topLinePunct w:val="0"/>
        <w:autoSpaceDE/>
        <w:autoSpaceDN/>
        <w:bidi w:val="0"/>
        <w:adjustRightIn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2.落实政府采购政策需满足的资格要求：非专门面向中小企业采购的项目</w:t>
      </w:r>
    </w:p>
    <w:p w14:paraId="608A5D03">
      <w:pPr>
        <w:keepNext w:val="0"/>
        <w:keepLines w:val="0"/>
        <w:pageBreakBefore w:val="0"/>
        <w:kinsoku/>
        <w:wordWrap w:val="0"/>
        <w:overflowPunct/>
        <w:topLinePunct w:val="0"/>
        <w:autoSpaceDE/>
        <w:autoSpaceDN/>
        <w:bidi w:val="0"/>
        <w:adjustRightIn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eastAsia="zh-CN"/>
        </w:rPr>
        <w:t>。</w:t>
      </w:r>
    </w:p>
    <w:p w14:paraId="11F2B798">
      <w:pPr>
        <w:keepNext w:val="0"/>
        <w:keepLines w:val="0"/>
        <w:pageBreakBefore w:val="0"/>
        <w:kinsoku/>
        <w:wordWrap w:val="0"/>
        <w:overflowPunct/>
        <w:topLinePunct w:val="0"/>
        <w:autoSpaceDE/>
        <w:autoSpaceDN/>
        <w:bidi w:val="0"/>
        <w:adjustRightIn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4.本项目的特定条件：无。</w:t>
      </w:r>
    </w:p>
    <w:p w14:paraId="1F134422">
      <w:pPr>
        <w:keepNext w:val="0"/>
        <w:keepLines w:val="0"/>
        <w:pageBreakBefore w:val="0"/>
        <w:kinsoku/>
        <w:wordWrap w:val="0"/>
        <w:overflowPunct/>
        <w:topLinePunct w:val="0"/>
        <w:autoSpaceDE/>
        <w:autoSpaceDN/>
        <w:bidi w:val="0"/>
        <w:adjustRightIn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7FC4A32">
      <w:pPr>
        <w:keepNext w:val="0"/>
        <w:keepLines w:val="0"/>
        <w:pageBreakBefore w:val="0"/>
        <w:kinsoku/>
        <w:wordWrap w:val="0"/>
        <w:overflowPunct/>
        <w:topLinePunct w:val="0"/>
        <w:autoSpaceDE/>
        <w:autoSpaceDN/>
        <w:bidi w:val="0"/>
        <w:adjustRightIn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、政府采购严重违法失信行为记录名单及其他不符合《中华人民共和国政府采购法》第二十二条规定条件的供应商，不得参与政府采购活动。</w:t>
      </w:r>
    </w:p>
    <w:p w14:paraId="42E28E6B">
      <w:pPr>
        <w:keepNext w:val="0"/>
        <w:keepLines w:val="0"/>
        <w:pageBreakBefore w:val="0"/>
        <w:kinsoku/>
        <w:wordWrap w:val="0"/>
        <w:overflowPunct/>
        <w:topLinePunct w:val="0"/>
        <w:autoSpaceDE/>
        <w:autoSpaceDN/>
        <w:bidi w:val="0"/>
        <w:adjustRightInd/>
        <w:spacing w:line="46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3A913C5A">
      <w:pPr>
        <w:keepNext w:val="0"/>
        <w:keepLines w:val="0"/>
        <w:pageBreakBefore w:val="0"/>
        <w:kinsoku/>
        <w:wordWrap w:val="0"/>
        <w:overflowPunct/>
        <w:topLinePunct w:val="0"/>
        <w:autoSpaceDE/>
        <w:autoSpaceDN/>
        <w:bidi w:val="0"/>
        <w:adjustRightInd/>
        <w:snapToGrid w:val="0"/>
        <w:spacing w:line="460" w:lineRule="exact"/>
        <w:ind w:firstLine="540" w:firstLineChars="225"/>
        <w:textAlignment w:val="auto"/>
        <w:rPr>
          <w:rFonts w:ascii="宋体" w:hAnsi="宋体" w:cs="宋体"/>
          <w:color w:val="auto"/>
          <w:sz w:val="24"/>
          <w:highlight w:val="none"/>
        </w:rPr>
      </w:pPr>
      <w:r>
        <w:rPr>
          <w:rFonts w:hint="eastAsia" w:ascii="宋体" w:hAnsi="宋体" w:cs="宋体"/>
          <w:color w:val="auto"/>
          <w:sz w:val="24"/>
          <w:highlight w:val="none"/>
        </w:rPr>
        <w:t>时间：自公告发布之日起。</w:t>
      </w:r>
    </w:p>
    <w:p w14:paraId="411BCA4A">
      <w:pPr>
        <w:keepNext w:val="0"/>
        <w:keepLines w:val="0"/>
        <w:pageBreakBefore w:val="0"/>
        <w:kinsoku/>
        <w:wordWrap w:val="0"/>
        <w:overflowPunct/>
        <w:topLinePunct w:val="0"/>
        <w:autoSpaceDE/>
        <w:autoSpaceDN/>
        <w:bidi w:val="0"/>
        <w:adjustRightInd/>
        <w:spacing w:line="460" w:lineRule="exact"/>
        <w:ind w:firstLine="480" w:firstLineChars="200"/>
        <w:textAlignment w:val="auto"/>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广西政府采购云平台（https://login.gcy.zfcg.gxzf.gov.cn/user-login/#/）下载招标文件（操作路径：登录广西政府采购云平台-项目采购-获取采购文件-找到本项目-点击“申请获取采购文件”），电子投标文件制作需要基于广西政府采购云平台获取的招标文件编制。</w:t>
      </w:r>
    </w:p>
    <w:p w14:paraId="7CFAEA8E">
      <w:pPr>
        <w:keepNext w:val="0"/>
        <w:keepLines w:val="0"/>
        <w:pageBreakBefore w:val="0"/>
        <w:kinsoku/>
        <w:wordWrap w:val="0"/>
        <w:overflowPunct/>
        <w:topLinePunct w:val="0"/>
        <w:autoSpaceDE/>
        <w:autoSpaceDN/>
        <w:bidi w:val="0"/>
        <w:adjustRightInd/>
        <w:snapToGrid w:val="0"/>
        <w:spacing w:line="460" w:lineRule="exact"/>
        <w:ind w:firstLine="540" w:firstLineChars="225"/>
        <w:textAlignment w:val="auto"/>
        <w:rPr>
          <w:rFonts w:ascii="宋体" w:hAnsi="宋体" w:cs="宋体"/>
          <w:color w:val="auto"/>
          <w:sz w:val="24"/>
          <w:highlight w:val="none"/>
        </w:rPr>
      </w:pPr>
      <w:r>
        <w:rPr>
          <w:rFonts w:hint="eastAsia" w:ascii="宋体" w:hAnsi="宋体" w:cs="宋体"/>
          <w:color w:val="auto"/>
          <w:sz w:val="24"/>
          <w:highlight w:val="none"/>
        </w:rPr>
        <w:t>售价：0元。</w:t>
      </w:r>
    </w:p>
    <w:p w14:paraId="4BC4B3A3">
      <w:pPr>
        <w:keepNext w:val="0"/>
        <w:keepLines w:val="0"/>
        <w:pageBreakBefore w:val="0"/>
        <w:kinsoku/>
        <w:wordWrap w:val="0"/>
        <w:overflowPunct/>
        <w:topLinePunct w:val="0"/>
        <w:autoSpaceDE/>
        <w:autoSpaceDN/>
        <w:bidi w:val="0"/>
        <w:adjustRightInd/>
        <w:spacing w:line="46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338034EC">
      <w:pPr>
        <w:keepNext w:val="0"/>
        <w:keepLines w:val="0"/>
        <w:pageBreakBefore w:val="0"/>
        <w:kinsoku/>
        <w:wordWrap w:val="0"/>
        <w:overflowPunct/>
        <w:topLinePunct w:val="0"/>
        <w:autoSpaceDE/>
        <w:autoSpaceDN/>
        <w:bidi w:val="0"/>
        <w:adjustRightInd/>
        <w:spacing w:line="460" w:lineRule="exact"/>
        <w:ind w:firstLine="480" w:firstLineChars="200"/>
        <w:textAlignment w:val="auto"/>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eastAsia="zh-CN" w:bidi="ar"/>
        </w:rPr>
        <w:t>2025年7月4日9时30分00秒</w:t>
      </w:r>
      <w:r>
        <w:rPr>
          <w:rFonts w:hint="eastAsia" w:ascii="宋体" w:hAnsi="宋体" w:cs="宋体"/>
          <w:bCs/>
          <w:color w:val="auto"/>
          <w:sz w:val="24"/>
          <w:highlight w:val="none"/>
        </w:rPr>
        <w:t>（北京时间）</w:t>
      </w:r>
    </w:p>
    <w:p w14:paraId="17DB12D1">
      <w:pPr>
        <w:keepNext w:val="0"/>
        <w:keepLines w:val="0"/>
        <w:pageBreakBefore w:val="0"/>
        <w:kinsoku/>
        <w:wordWrap w:val="0"/>
        <w:overflowPunct/>
        <w:topLinePunct w:val="0"/>
        <w:autoSpaceDE/>
        <w:autoSpaceDN/>
        <w:bidi w:val="0"/>
        <w:adjustRightIn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2、投标和开标地点：</w:t>
      </w:r>
    </w:p>
    <w:p w14:paraId="4A9D9639">
      <w:pPr>
        <w:keepNext w:val="0"/>
        <w:keepLines w:val="0"/>
        <w:pageBreakBefore w:val="0"/>
        <w:widowControl/>
        <w:kinsoku/>
        <w:wordWrap w:val="0"/>
        <w:overflowPunct/>
        <w:topLinePunct w:val="0"/>
        <w:autoSpaceDE/>
        <w:autoSpaceDN/>
        <w:bidi w:val="0"/>
        <w:adjustRightInd/>
        <w:spacing w:line="46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（1）投标文件提交方式：本项目为南宁市全流程电子化项目，通过广西政府采购云平台（https://login.gcy.zfcg.gxzf.gov.cn/user-login/#/）实行在线电子投标，供应商应先安装“</w:t>
      </w:r>
      <w:r>
        <w:rPr>
          <w:rFonts w:hint="eastAsia" w:ascii="宋体" w:hAnsi="宋体" w:cs="宋体"/>
          <w:color w:val="auto"/>
          <w:sz w:val="24"/>
          <w:highlight w:val="none"/>
          <w:lang w:val="en-US" w:eastAsia="zh-CN"/>
        </w:rPr>
        <w:t>广西采购云平台</w:t>
      </w:r>
      <w:r>
        <w:rPr>
          <w:rFonts w:hint="eastAsia" w:ascii="宋体" w:hAnsi="宋体" w:cs="宋体"/>
          <w:color w:val="auto"/>
          <w:sz w:val="24"/>
          <w:highlight w:val="none"/>
        </w:rPr>
        <w:t>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29936FDD">
      <w:pPr>
        <w:keepNext w:val="0"/>
        <w:keepLines w:val="0"/>
        <w:pageBreakBefore w:val="0"/>
        <w:widowControl/>
        <w:kinsoku/>
        <w:wordWrap w:val="0"/>
        <w:overflowPunct/>
        <w:topLinePunct w:val="0"/>
        <w:autoSpaceDE/>
        <w:autoSpaceDN/>
        <w:bidi w:val="0"/>
        <w:adjustRightInd/>
        <w:spacing w:line="46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03C850D8">
      <w:pPr>
        <w:keepNext w:val="0"/>
        <w:keepLines w:val="0"/>
        <w:pageBreakBefore w:val="0"/>
        <w:widowControl/>
        <w:kinsoku/>
        <w:wordWrap w:val="0"/>
        <w:overflowPunct/>
        <w:topLinePunct w:val="0"/>
        <w:autoSpaceDE/>
        <w:autoSpaceDN/>
        <w:bidi w:val="0"/>
        <w:adjustRightInd/>
        <w:spacing w:line="46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48C32DF5">
      <w:pPr>
        <w:keepNext w:val="0"/>
        <w:keepLines w:val="0"/>
        <w:pageBreakBefore w:val="0"/>
        <w:kinsoku/>
        <w:wordWrap w:val="0"/>
        <w:overflowPunct/>
        <w:topLinePunct w:val="0"/>
        <w:autoSpaceDE/>
        <w:autoSpaceDN/>
        <w:bidi w:val="0"/>
        <w:adjustRightInd/>
        <w:spacing w:line="460" w:lineRule="exact"/>
        <w:ind w:firstLine="480" w:firstLineChars="200"/>
        <w:textAlignment w:val="auto"/>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0F17F99">
      <w:pPr>
        <w:keepNext w:val="0"/>
        <w:keepLines w:val="0"/>
        <w:pageBreakBefore w:val="0"/>
        <w:widowControl/>
        <w:kinsoku/>
        <w:wordWrap w:val="0"/>
        <w:overflowPunct/>
        <w:topLinePunct w:val="0"/>
        <w:autoSpaceDE/>
        <w:autoSpaceDN/>
        <w:bidi w:val="0"/>
        <w:adjustRightInd/>
        <w:spacing w:line="46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lang w:eastAsia="zh-CN" w:bidi="ar"/>
        </w:rPr>
        <w:t>2025年7月4日9时30分00秒</w:t>
      </w:r>
      <w:r>
        <w:rPr>
          <w:rFonts w:hint="eastAsia" w:ascii="宋体" w:hAnsi="宋体" w:cs="宋体"/>
          <w:color w:val="auto"/>
          <w:sz w:val="24"/>
          <w:highlight w:val="none"/>
        </w:rPr>
        <w:t>在广西政府采购云平台电子开标大厅开标。</w:t>
      </w:r>
    </w:p>
    <w:p w14:paraId="3E413471">
      <w:pPr>
        <w:keepNext w:val="0"/>
        <w:keepLines w:val="0"/>
        <w:pageBreakBefore w:val="0"/>
        <w:kinsoku/>
        <w:wordWrap w:val="0"/>
        <w:overflowPunct/>
        <w:topLinePunct w:val="0"/>
        <w:autoSpaceDE/>
        <w:autoSpaceDN/>
        <w:bidi w:val="0"/>
        <w:adjustRightInd/>
        <w:snapToGrid w:val="0"/>
        <w:spacing w:line="4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w:t>
      </w:r>
      <w:r>
        <w:rPr>
          <w:rFonts w:ascii="宋体" w:hAnsi="宋体" w:cs="宋体"/>
          <w:color w:val="auto"/>
          <w:sz w:val="24"/>
          <w:highlight w:val="none"/>
        </w:rPr>
        <w:t>未能按要求进行解密的，由此产生的后果由投标人自行承担</w:t>
      </w:r>
      <w:r>
        <w:rPr>
          <w:rFonts w:hint="eastAsia" w:ascii="宋体" w:hAnsi="宋体" w:cs="宋体"/>
          <w:color w:val="auto"/>
          <w:kern w:val="0"/>
          <w:sz w:val="24"/>
          <w:highlight w:val="none"/>
        </w:rPr>
        <w:t>。</w:t>
      </w:r>
    </w:p>
    <w:p w14:paraId="36875881">
      <w:pPr>
        <w:keepNext w:val="0"/>
        <w:keepLines w:val="0"/>
        <w:pageBreakBefore w:val="0"/>
        <w:widowControl w:val="0"/>
        <w:kinsoku/>
        <w:wordWrap w:val="0"/>
        <w:overflowPunct/>
        <w:topLinePunct w:val="0"/>
        <w:autoSpaceDE/>
        <w:autoSpaceDN/>
        <w:bidi w:val="0"/>
        <w:adjustRightInd/>
        <w:snapToGrid/>
        <w:spacing w:line="46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60AE682F">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47C0E1DF">
      <w:pPr>
        <w:keepNext w:val="0"/>
        <w:keepLines w:val="0"/>
        <w:pageBreakBefore w:val="0"/>
        <w:widowControl w:val="0"/>
        <w:kinsoku/>
        <w:wordWrap w:val="0"/>
        <w:overflowPunct/>
        <w:topLinePunct w:val="0"/>
        <w:autoSpaceDE/>
        <w:autoSpaceDN/>
        <w:bidi w:val="0"/>
        <w:adjustRightInd/>
        <w:snapToGrid/>
        <w:spacing w:line="46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7A546540">
      <w:pPr>
        <w:keepNext w:val="0"/>
        <w:keepLines w:val="0"/>
        <w:pageBreakBefore w:val="0"/>
        <w:widowControl w:val="0"/>
        <w:kinsoku/>
        <w:wordWrap w:val="0"/>
        <w:overflowPunct/>
        <w:topLinePunct w:val="0"/>
        <w:autoSpaceDE/>
        <w:autoSpaceDN/>
        <w:bidi w:val="0"/>
        <w:adjustRightInd/>
        <w:snapToGrid/>
        <w:spacing w:line="460" w:lineRule="exact"/>
        <w:ind w:firstLine="360" w:firstLineChars="150"/>
        <w:textAlignment w:val="auto"/>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3A593E09">
      <w:pPr>
        <w:keepNext w:val="0"/>
        <w:keepLines w:val="0"/>
        <w:pageBreakBefore w:val="0"/>
        <w:widowControl w:val="0"/>
        <w:kinsoku/>
        <w:wordWrap w:val="0"/>
        <w:overflowPunct/>
        <w:topLinePunct w:val="0"/>
        <w:autoSpaceDE/>
        <w:autoSpaceDN/>
        <w:bidi w:val="0"/>
        <w:adjustRightInd/>
        <w:snapToGrid/>
        <w:spacing w:line="460" w:lineRule="exact"/>
        <w:ind w:firstLine="360" w:firstLineChars="15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2.采购意向公开链</w:t>
      </w:r>
      <w:r>
        <w:rPr>
          <w:rFonts w:hint="eastAsia" w:ascii="宋体" w:hAnsi="宋体" w:cs="宋体"/>
          <w:color w:val="auto"/>
          <w:kern w:val="0"/>
          <w:sz w:val="24"/>
          <w:highlight w:val="none"/>
          <w:lang w:eastAsia="zh-CN"/>
        </w:rPr>
        <w:t>接：</w:t>
      </w:r>
      <w:r>
        <w:rPr>
          <w:rFonts w:hint="eastAsia" w:ascii="宋体" w:hAnsi="宋体" w:cs="宋体"/>
          <w:color w:val="auto"/>
          <w:kern w:val="0"/>
          <w:sz w:val="24"/>
          <w:highlight w:val="none"/>
        </w:rPr>
        <w:t>南宁市智慧城管信息中心2025年4月至12月政府采购意向：https://zfcg.gxzf.gov.cn/site/detail?categoryCode=reformColumn&amp;parentId=66601&amp;articleId=CIF7g1kgos8neBCAmp5Qvg==</w:t>
      </w:r>
    </w:p>
    <w:p w14:paraId="66AAC21D">
      <w:pPr>
        <w:keepNext w:val="0"/>
        <w:keepLines w:val="0"/>
        <w:pageBreakBefore w:val="0"/>
        <w:widowControl w:val="0"/>
        <w:kinsoku/>
        <w:wordWrap w:val="0"/>
        <w:overflowPunct/>
        <w:topLinePunct w:val="0"/>
        <w:autoSpaceDE/>
        <w:autoSpaceDN/>
        <w:bidi w:val="0"/>
        <w:adjustRightInd/>
        <w:snapToGrid/>
        <w:spacing w:line="460" w:lineRule="exact"/>
        <w:ind w:firstLine="360" w:firstLineChars="15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384DAD23">
      <w:pPr>
        <w:keepNext w:val="0"/>
        <w:keepLines w:val="0"/>
        <w:pageBreakBefore w:val="0"/>
        <w:kinsoku/>
        <w:wordWrap w:val="0"/>
        <w:overflowPunct/>
        <w:topLinePunct w:val="0"/>
        <w:autoSpaceDE/>
        <w:autoSpaceDN/>
        <w:bidi w:val="0"/>
        <w:adjustRightInd/>
        <w:spacing w:line="460" w:lineRule="exact"/>
        <w:ind w:firstLine="360" w:firstLineChars="150"/>
        <w:textAlignment w:val="auto"/>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425BE7F4">
      <w:pPr>
        <w:keepNext w:val="0"/>
        <w:keepLines w:val="0"/>
        <w:pageBreakBefore w:val="0"/>
        <w:widowControl w:val="0"/>
        <w:kinsoku/>
        <w:wordWrap w:val="0"/>
        <w:overflowPunct/>
        <w:topLinePunct w:val="0"/>
        <w:autoSpaceDE/>
        <w:autoSpaceDN/>
        <w:bidi w:val="0"/>
        <w:adjustRightInd/>
        <w:snapToGrid/>
        <w:spacing w:line="460" w:lineRule="exact"/>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3AF71F5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（1）政府采购促进</w:t>
      </w:r>
      <w:r>
        <w:rPr>
          <w:rFonts w:hint="eastAsia" w:ascii="宋体" w:hAnsi="宋体" w:cs="宋体"/>
          <w:color w:val="auto"/>
          <w:kern w:val="0"/>
          <w:sz w:val="24"/>
          <w:highlight w:val="none"/>
          <w:lang w:val="en-US" w:eastAsia="zh-CN"/>
        </w:rPr>
        <w:t>中小</w:t>
      </w:r>
      <w:r>
        <w:rPr>
          <w:rFonts w:hint="eastAsia" w:ascii="宋体" w:hAnsi="宋体" w:cs="宋体"/>
          <w:color w:val="auto"/>
          <w:kern w:val="0"/>
          <w:sz w:val="24"/>
          <w:highlight w:val="none"/>
        </w:rPr>
        <w:t>企业发展。</w:t>
      </w:r>
    </w:p>
    <w:p w14:paraId="5784A951">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2A02F8F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19B2610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0651ACF2">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58DDF25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3DF342B9">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6.若对项目采购电子交易系统操作有疑问，可登录广西政府采购云平台（https://login.gcy.zfcg.gxzf.gov.cn/user-login/#/），点击右侧咨询小采，获取采小蜜智能服务管家帮助，或拨打服务热线95763获取热线服务帮助。</w:t>
      </w:r>
    </w:p>
    <w:p w14:paraId="22F0C0B9">
      <w:pPr>
        <w:keepNext w:val="0"/>
        <w:keepLines w:val="0"/>
        <w:pageBreakBefore w:val="0"/>
        <w:widowControl w:val="0"/>
        <w:kinsoku/>
        <w:wordWrap w:val="0"/>
        <w:overflowPunct/>
        <w:topLinePunct w:val="0"/>
        <w:autoSpaceDE/>
        <w:autoSpaceDN/>
        <w:bidi w:val="0"/>
        <w:adjustRightInd/>
        <w:snapToGrid/>
        <w:spacing w:line="46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3C85846D">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　　　1.采购人信息</w:t>
      </w:r>
    </w:p>
    <w:p w14:paraId="1052D64E">
      <w:pPr>
        <w:keepNext w:val="0"/>
        <w:keepLines w:val="0"/>
        <w:pageBreakBefore w:val="0"/>
        <w:widowControl w:val="0"/>
        <w:kinsoku/>
        <w:wordWrap w:val="0"/>
        <w:overflowPunct/>
        <w:topLinePunct w:val="0"/>
        <w:autoSpaceDE/>
        <w:autoSpaceDN/>
        <w:bidi w:val="0"/>
        <w:adjustRightInd/>
        <w:snapToGrid/>
        <w:spacing w:line="460" w:lineRule="exact"/>
        <w:ind w:left="1079" w:leftChars="371" w:hanging="300" w:hangingChars="125"/>
        <w:jc w:val="left"/>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eastAsia="zh-CN"/>
        </w:rPr>
        <w:t>南宁市智慧城管信息中心</w:t>
      </w:r>
    </w:p>
    <w:p w14:paraId="14D13121">
      <w:pPr>
        <w:keepNext w:val="0"/>
        <w:keepLines w:val="0"/>
        <w:pageBreakBefore w:val="0"/>
        <w:widowControl w:val="0"/>
        <w:kinsoku/>
        <w:wordWrap w:val="0"/>
        <w:overflowPunct/>
        <w:topLinePunct w:val="0"/>
        <w:autoSpaceDE/>
        <w:autoSpaceDN/>
        <w:bidi w:val="0"/>
        <w:adjustRightInd/>
        <w:snapToGrid/>
        <w:spacing w:line="460" w:lineRule="exact"/>
        <w:ind w:left="1079" w:leftChars="371" w:hanging="300" w:hangingChars="125"/>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南宁市汇春路2号希尔顿阳光B座6楼</w:t>
      </w:r>
    </w:p>
    <w:p w14:paraId="65DA32CE">
      <w:pPr>
        <w:pStyle w:val="12"/>
        <w:keepNext w:val="0"/>
        <w:keepLines w:val="0"/>
        <w:pageBreakBefore w:val="0"/>
        <w:widowControl w:val="0"/>
        <w:kinsoku/>
        <w:wordWrap w:val="0"/>
        <w:overflowPunct/>
        <w:topLinePunct w:val="0"/>
        <w:autoSpaceDE/>
        <w:autoSpaceDN/>
        <w:bidi w:val="0"/>
        <w:adjustRightInd/>
        <w:snapToGrid/>
        <w:spacing w:line="460" w:lineRule="exact"/>
        <w:ind w:firstLine="840" w:firstLineChars="350"/>
        <w:textAlignment w:val="auto"/>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rPr>
        <w:t>项目联系人：</w:t>
      </w:r>
      <w:r>
        <w:rPr>
          <w:rFonts w:hint="eastAsia" w:hAnsi="宋体" w:cs="宋体"/>
          <w:color w:val="auto"/>
          <w:sz w:val="24"/>
          <w:szCs w:val="24"/>
          <w:highlight w:val="none"/>
          <w:lang w:val="en-US" w:eastAsia="zh-CN"/>
        </w:rPr>
        <w:t>洪雪婷</w:t>
      </w:r>
    </w:p>
    <w:p w14:paraId="12D33CA8">
      <w:pPr>
        <w:keepNext w:val="0"/>
        <w:keepLines w:val="0"/>
        <w:pageBreakBefore w:val="0"/>
        <w:widowControl w:val="0"/>
        <w:kinsoku/>
        <w:wordWrap w:val="0"/>
        <w:overflowPunct/>
        <w:topLinePunct w:val="0"/>
        <w:autoSpaceDE/>
        <w:autoSpaceDN/>
        <w:bidi w:val="0"/>
        <w:adjustRightInd/>
        <w:snapToGrid/>
        <w:spacing w:line="460" w:lineRule="exact"/>
        <w:ind w:left="1079" w:leftChars="371" w:hanging="300" w:hangingChars="125"/>
        <w:jc w:val="left"/>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0771-5827629</w:t>
      </w:r>
    </w:p>
    <w:p w14:paraId="44F4667D">
      <w:pPr>
        <w:keepNext w:val="0"/>
        <w:keepLines w:val="0"/>
        <w:pageBreakBefore w:val="0"/>
        <w:widowControl w:val="0"/>
        <w:kinsoku/>
        <w:wordWrap w:val="0"/>
        <w:overflowPunct/>
        <w:topLinePunct w:val="0"/>
        <w:autoSpaceDE/>
        <w:autoSpaceDN/>
        <w:bidi w:val="0"/>
        <w:adjustRightInd/>
        <w:snapToGrid/>
        <w:spacing w:line="460" w:lineRule="exact"/>
        <w:ind w:left="1079" w:leftChars="371" w:hanging="300" w:hangingChars="125"/>
        <w:jc w:val="left"/>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1449DA5A">
      <w:pPr>
        <w:keepNext w:val="0"/>
        <w:keepLines w:val="0"/>
        <w:pageBreakBefore w:val="0"/>
        <w:widowControl w:val="0"/>
        <w:kinsoku/>
        <w:wordWrap w:val="0"/>
        <w:overflowPunct/>
        <w:topLinePunct w:val="0"/>
        <w:autoSpaceDE/>
        <w:autoSpaceDN/>
        <w:bidi w:val="0"/>
        <w:adjustRightInd/>
        <w:snapToGrid/>
        <w:spacing w:line="460" w:lineRule="exact"/>
        <w:ind w:firstLine="840" w:firstLineChars="350"/>
        <w:textAlignment w:val="auto"/>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广西邕政采购代理有限公司</w:t>
      </w:r>
    </w:p>
    <w:p w14:paraId="0C653D89">
      <w:pPr>
        <w:keepNext w:val="0"/>
        <w:keepLines w:val="0"/>
        <w:pageBreakBefore w:val="0"/>
        <w:widowControl w:val="0"/>
        <w:kinsoku/>
        <w:wordWrap w:val="0"/>
        <w:overflowPunct/>
        <w:topLinePunct w:val="0"/>
        <w:autoSpaceDE/>
        <w:autoSpaceDN/>
        <w:bidi w:val="0"/>
        <w:adjustRightInd/>
        <w:snapToGrid/>
        <w:spacing w:line="460" w:lineRule="exact"/>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南宁市青秀区民族大道180号（</w:t>
      </w:r>
      <w:r>
        <w:rPr>
          <w:rFonts w:hint="eastAsia" w:ascii="宋体" w:hAnsi="宋体" w:cs="宋体"/>
          <w:color w:val="auto"/>
          <w:sz w:val="24"/>
          <w:highlight w:val="none"/>
          <w:u w:val="single"/>
          <w:lang w:eastAsia="zh-CN"/>
        </w:rPr>
        <w:t>威壮大厦</w:t>
      </w:r>
      <w:r>
        <w:rPr>
          <w:rFonts w:hint="eastAsia" w:ascii="宋体" w:hAnsi="宋体" w:cs="宋体"/>
          <w:color w:val="auto"/>
          <w:sz w:val="24"/>
          <w:highlight w:val="none"/>
          <w:u w:val="single"/>
        </w:rPr>
        <w:t>）22层2210～2217室</w:t>
      </w:r>
    </w:p>
    <w:p w14:paraId="495A26B8">
      <w:pPr>
        <w:keepNext w:val="0"/>
        <w:keepLines w:val="0"/>
        <w:pageBreakBefore w:val="0"/>
        <w:widowControl w:val="0"/>
        <w:kinsoku/>
        <w:wordWrap w:val="0"/>
        <w:overflowPunct/>
        <w:topLinePunct w:val="0"/>
        <w:autoSpaceDE/>
        <w:autoSpaceDN/>
        <w:bidi w:val="0"/>
        <w:adjustRightInd/>
        <w:snapToGrid/>
        <w:spacing w:line="460" w:lineRule="exact"/>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0771-2225338</w:t>
      </w:r>
    </w:p>
    <w:p w14:paraId="2B94DA64">
      <w:pPr>
        <w:keepNext w:val="0"/>
        <w:keepLines w:val="0"/>
        <w:pageBreakBefore w:val="0"/>
        <w:widowControl w:val="0"/>
        <w:kinsoku/>
        <w:wordWrap w:val="0"/>
        <w:overflowPunct/>
        <w:topLinePunct w:val="0"/>
        <w:autoSpaceDE/>
        <w:autoSpaceDN/>
        <w:bidi w:val="0"/>
        <w:adjustRightInd/>
        <w:snapToGrid/>
        <w:spacing w:line="460" w:lineRule="exact"/>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3.项目联系方式</w:t>
      </w:r>
    </w:p>
    <w:p w14:paraId="4A9F441A">
      <w:pPr>
        <w:keepNext w:val="0"/>
        <w:keepLines w:val="0"/>
        <w:pageBreakBefore w:val="0"/>
        <w:widowControl w:val="0"/>
        <w:kinsoku/>
        <w:wordWrap w:val="0"/>
        <w:overflowPunct/>
        <w:topLinePunct w:val="0"/>
        <w:autoSpaceDE/>
        <w:autoSpaceDN/>
        <w:bidi w:val="0"/>
        <w:adjustRightInd/>
        <w:snapToGrid/>
        <w:spacing w:line="460" w:lineRule="exact"/>
        <w:ind w:firstLine="840" w:firstLineChars="35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eastAsia="zh-CN"/>
        </w:rPr>
        <w:t>欧昌梅、黄秀丽</w:t>
      </w:r>
    </w:p>
    <w:p w14:paraId="3D726D83">
      <w:pPr>
        <w:keepNext w:val="0"/>
        <w:keepLines w:val="0"/>
        <w:pageBreakBefore w:val="0"/>
        <w:widowControl w:val="0"/>
        <w:kinsoku/>
        <w:wordWrap w:val="0"/>
        <w:overflowPunct/>
        <w:topLinePunct w:val="0"/>
        <w:autoSpaceDE/>
        <w:autoSpaceDN/>
        <w:bidi w:val="0"/>
        <w:adjustRightInd/>
        <w:snapToGrid/>
        <w:spacing w:line="460" w:lineRule="exact"/>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0771-2225338</w:t>
      </w:r>
    </w:p>
    <w:p w14:paraId="4E3281D6">
      <w:pPr>
        <w:keepNext w:val="0"/>
        <w:keepLines w:val="0"/>
        <w:pageBreakBefore w:val="0"/>
        <w:kinsoku/>
        <w:overflowPunct/>
        <w:topLinePunct w:val="0"/>
        <w:autoSpaceDE/>
        <w:autoSpaceDN/>
        <w:bidi w:val="0"/>
        <w:adjustRightInd/>
        <w:spacing w:line="460" w:lineRule="exact"/>
        <w:textAlignment w:val="auto"/>
        <w:rPr>
          <w:rFonts w:ascii="宋体" w:hAnsi="宋体" w:cs="宋体"/>
          <w:color w:val="auto"/>
          <w:sz w:val="24"/>
          <w:highlight w:val="none"/>
          <w:u w:val="single"/>
        </w:rPr>
      </w:pPr>
    </w:p>
    <w:p w14:paraId="495A683A">
      <w:pPr>
        <w:keepNext w:val="0"/>
        <w:keepLines w:val="0"/>
        <w:pageBreakBefore w:val="0"/>
        <w:kinsoku/>
        <w:overflowPunct/>
        <w:topLinePunct w:val="0"/>
        <w:autoSpaceDE/>
        <w:autoSpaceDN/>
        <w:bidi w:val="0"/>
        <w:adjustRightInd/>
        <w:spacing w:line="460" w:lineRule="exact"/>
        <w:textAlignment w:val="auto"/>
        <w:rPr>
          <w:rFonts w:ascii="宋体" w:hAnsi="宋体" w:cs="宋体"/>
          <w:color w:val="auto"/>
          <w:sz w:val="24"/>
          <w:highlight w:val="none"/>
          <w:u w:val="single"/>
        </w:rPr>
      </w:pPr>
      <w:r>
        <w:rPr>
          <w:rFonts w:ascii="宋体" w:hAnsi="宋体" w:cs="宋体"/>
          <w:color w:val="auto"/>
          <w:sz w:val="24"/>
          <w:highlight w:val="none"/>
          <w:u w:val="single"/>
        </w:rPr>
        <w:t xml:space="preserve">附件： 1.CA 证书申请方式及操作指南下载地址（登陆 http://nncz.nanning.gov.cn/（南宁市财政局官 网）-业务专题-政府采购监督管理-资料下载-“广西政采云西部 CA 办理方式”或“南宁市政采云 CA 证 书办理操作指南”） </w:t>
      </w:r>
    </w:p>
    <w:p w14:paraId="4A1E03BF">
      <w:pPr>
        <w:keepNext w:val="0"/>
        <w:keepLines w:val="0"/>
        <w:pageBreakBefore w:val="0"/>
        <w:widowControl w:val="0"/>
        <w:kinsoku/>
        <w:overflowPunct/>
        <w:topLinePunct w:val="0"/>
        <w:autoSpaceDE/>
        <w:autoSpaceDN/>
        <w:bidi w:val="0"/>
        <w:adjustRightInd/>
        <w:snapToGrid/>
        <w:spacing w:line="460" w:lineRule="exact"/>
        <w:textAlignment w:val="auto"/>
        <w:rPr>
          <w:rFonts w:ascii="宋体" w:hAnsi="宋体" w:cs="宋体"/>
          <w:color w:val="auto"/>
          <w:sz w:val="24"/>
          <w:highlight w:val="none"/>
          <w:u w:val="single"/>
        </w:rPr>
      </w:pPr>
      <w:r>
        <w:rPr>
          <w:rFonts w:ascii="宋体" w:hAnsi="宋体" w:cs="宋体"/>
          <w:color w:val="auto"/>
          <w:sz w:val="24"/>
          <w:highlight w:val="none"/>
          <w:u w:val="single"/>
        </w:rPr>
        <w:t>2.电子投标文件制作与投送教程（在此网址下载：http://nncz.nanning.gov.cn/（南宁市财政局官网）- 业务专题-政府采购监督管理-资料下载-南宁市政府采购项目全流程电子化交易操作指南）</w:t>
      </w:r>
    </w:p>
    <w:p w14:paraId="6C3D0E37">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6DDE9488">
      <w:pPr>
        <w:keepNext w:val="0"/>
        <w:keepLines w:val="0"/>
        <w:pageBreakBefore w:val="0"/>
        <w:kinsoku/>
        <w:overflowPunct/>
        <w:topLinePunct w:val="0"/>
        <w:autoSpaceDE/>
        <w:autoSpaceDN/>
        <w:bidi w:val="0"/>
        <w:adjustRightInd/>
        <w:spacing w:line="460" w:lineRule="exact"/>
        <w:ind w:firstLine="240" w:firstLineChars="100"/>
        <w:jc w:val="right"/>
        <w:textAlignment w:val="auto"/>
        <w:rPr>
          <w:rFonts w:hint="eastAsia"/>
          <w:color w:val="auto"/>
          <w:highlight w:val="none"/>
          <w:lang w:val="en-US" w:eastAsia="zh-CN"/>
        </w:rPr>
      </w:pP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6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13 </w:t>
      </w:r>
      <w:r>
        <w:rPr>
          <w:rFonts w:hint="eastAsia" w:ascii="宋体" w:hAnsi="宋体" w:cs="宋体"/>
          <w:color w:val="auto"/>
          <w:sz w:val="24"/>
          <w:highlight w:val="none"/>
        </w:rPr>
        <w:t>日</w:t>
      </w:r>
    </w:p>
    <w:p w14:paraId="0378793D">
      <w:pPr>
        <w:pStyle w:val="9"/>
        <w:pageBreakBefore w:val="0"/>
        <w:wordWrap w:val="0"/>
        <w:overflowPunct/>
        <w:topLinePunct w:val="0"/>
        <w:bidi w:val="0"/>
        <w:spacing w:after="0" w:line="360" w:lineRule="auto"/>
        <w:rPr>
          <w:color w:val="auto"/>
          <w:highlight w:val="none"/>
        </w:rPr>
      </w:pPr>
    </w:p>
    <w:p w14:paraId="65731922">
      <w:pPr>
        <w:pStyle w:val="12"/>
        <w:pageBreakBefore w:val="0"/>
        <w:wordWrap w:val="0"/>
        <w:overflowPunct/>
        <w:topLinePunct w:val="0"/>
        <w:bidi w:val="0"/>
        <w:spacing w:line="360" w:lineRule="auto"/>
        <w:jc w:val="center"/>
        <w:outlineLvl w:val="0"/>
        <w:rPr>
          <w:rFonts w:hAnsi="宋体" w:cs="宋体"/>
          <w:b/>
          <w:color w:val="auto"/>
          <w:sz w:val="36"/>
          <w:highlight w:val="none"/>
        </w:rPr>
      </w:pPr>
      <w:bookmarkStart w:id="4" w:name="_Toc2043"/>
      <w:r>
        <w:rPr>
          <w:rFonts w:hint="eastAsia" w:hAnsi="宋体" w:cs="宋体"/>
          <w:b/>
          <w:color w:val="auto"/>
          <w:sz w:val="36"/>
          <w:highlight w:val="none"/>
        </w:rPr>
        <w:t xml:space="preserve">第二章  </w:t>
      </w:r>
      <w:bookmarkEnd w:id="2"/>
      <w:r>
        <w:rPr>
          <w:rFonts w:hint="eastAsia" w:hAnsi="宋体" w:cs="宋体"/>
          <w:b/>
          <w:color w:val="auto"/>
          <w:sz w:val="36"/>
          <w:highlight w:val="none"/>
        </w:rPr>
        <w:t>采购需求</w:t>
      </w:r>
      <w:bookmarkEnd w:id="4"/>
    </w:p>
    <w:p w14:paraId="1437A4B6">
      <w:pPr>
        <w:pageBreakBefore w:val="0"/>
        <w:wordWrap w:val="0"/>
        <w:overflowPunct/>
        <w:topLinePunct w:val="0"/>
        <w:bidi w:val="0"/>
        <w:adjustRightInd w:val="0"/>
        <w:spacing w:line="360" w:lineRule="auto"/>
        <w:rPr>
          <w:rFonts w:ascii="宋体" w:hAnsi="宋体" w:cs="宋体"/>
          <w:b/>
          <w:color w:val="auto"/>
          <w:szCs w:val="21"/>
          <w:highlight w:val="none"/>
        </w:rPr>
      </w:pPr>
    </w:p>
    <w:p w14:paraId="620CAE62">
      <w:pPr>
        <w:pageBreakBefore w:val="0"/>
        <w:wordWrap w:val="0"/>
        <w:overflowPunct/>
        <w:topLinePunct w:val="0"/>
        <w:bidi w:val="0"/>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说明：</w:t>
      </w:r>
    </w:p>
    <w:p w14:paraId="328F6F5F">
      <w:pPr>
        <w:pageBreakBefore w:val="0"/>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46F19375">
      <w:pPr>
        <w:pageBreakBefore w:val="0"/>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（1）本招标文件所称中小企业必须符合《政府采购促进中小企业发展管理办法》（财库〔2020〕46号）的规定。</w:t>
      </w:r>
    </w:p>
    <w:p w14:paraId="6DB73F6B">
      <w:pPr>
        <w:pageBreakBefore w:val="0"/>
        <w:wordWrap w:val="0"/>
        <w:overflowPunct/>
        <w:topLinePunct w:val="0"/>
        <w:bidi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2924697C">
      <w:pPr>
        <w:pageBreakBefore w:val="0"/>
        <w:wordWrap w:val="0"/>
        <w:overflowPunct/>
        <w:topLinePunct w:val="0"/>
        <w:bidi w:val="0"/>
        <w:spacing w:line="360" w:lineRule="auto"/>
        <w:ind w:firstLine="487" w:firstLineChars="202"/>
        <w:jc w:val="left"/>
        <w:rPr>
          <w:rFonts w:ascii="宋体" w:hAnsi="宋体" w:cs="宋体"/>
          <w:b w:val="0"/>
          <w:bCs w:val="0"/>
          <w:color w:val="auto"/>
          <w:sz w:val="24"/>
          <w:highlight w:val="none"/>
        </w:rPr>
      </w:pPr>
      <w:r>
        <w:rPr>
          <w:rFonts w:hint="eastAsia" w:ascii="宋体" w:hAnsi="宋体" w:cs="宋体"/>
          <w:b/>
          <w:bCs/>
          <w:color w:val="auto"/>
          <w:sz w:val="24"/>
          <w:highlight w:val="none"/>
        </w:rPr>
        <w:t>（3）</w:t>
      </w:r>
      <w:r>
        <w:rPr>
          <w:rFonts w:hint="eastAsia" w:ascii="宋体" w:hAnsi="宋体" w:cs="宋体"/>
          <w:b/>
          <w:color w:val="auto"/>
          <w:sz w:val="24"/>
          <w:highlight w:val="none"/>
        </w:rPr>
        <w:t>服务项目中伴随的货物包含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投标文件作无效处理。</w:t>
      </w:r>
    </w:p>
    <w:p w14:paraId="68568ECB">
      <w:pPr>
        <w:pageBreakBefore w:val="0"/>
        <w:numPr>
          <w:ilvl w:val="0"/>
          <w:numId w:val="1"/>
        </w:numPr>
        <w:wordWrap w:val="0"/>
        <w:overflowPunct/>
        <w:topLinePunct w:val="0"/>
        <w:bidi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“实质性要求”是指招标文件中已经指明不满足则投标无效的条款，或者不能负偏离的条款，或者采购需求中带“▲”的条款。</w:t>
      </w:r>
    </w:p>
    <w:p w14:paraId="1C2D12B8">
      <w:pPr>
        <w:pageBreakBefore w:val="0"/>
        <w:numPr>
          <w:ilvl w:val="0"/>
          <w:numId w:val="1"/>
        </w:numPr>
        <w:wordWrap w:val="0"/>
        <w:overflowPunct/>
        <w:topLinePunct w:val="0"/>
        <w:bidi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不需要投标人对采购需求响应为具体数值的，此采购需求的数值后将以◆号标注。</w:t>
      </w:r>
    </w:p>
    <w:p w14:paraId="5E566878">
      <w:pPr>
        <w:pageBreakBefore w:val="0"/>
        <w:numPr>
          <w:ilvl w:val="0"/>
          <w:numId w:val="1"/>
        </w:numPr>
        <w:wordWrap w:val="0"/>
        <w:overflowPunct/>
        <w:topLinePunct w:val="0"/>
        <w:bidi w:val="0"/>
        <w:spacing w:line="360" w:lineRule="auto"/>
        <w:ind w:firstLine="484" w:firstLineChars="202"/>
        <w:jc w:val="left"/>
        <w:rPr>
          <w:rFonts w:ascii="宋体" w:hAnsi="宋体" w:cs="宋体"/>
          <w:color w:val="auto"/>
          <w:sz w:val="24"/>
          <w:highlight w:val="none"/>
        </w:rPr>
        <w:sectPr>
          <w:footerReference r:id="rId4" w:type="default"/>
          <w:pgSz w:w="11906" w:h="16838"/>
          <w:pgMar w:top="1440" w:right="1080" w:bottom="1440" w:left="1080" w:header="720" w:footer="720" w:gutter="0"/>
          <w:pgNumType w:fmt="decimal" w:start="1"/>
          <w:cols w:space="720" w:num="1"/>
          <w:docGrid w:type="lines" w:linePitch="331" w:charSpace="0"/>
        </w:sectPr>
      </w:pPr>
      <w:r>
        <w:rPr>
          <w:rFonts w:hint="eastAsia" w:ascii="宋体" w:hAnsi="宋体" w:cs="宋体"/>
          <w:color w:val="auto"/>
          <w:sz w:val="24"/>
          <w:highlight w:val="none"/>
        </w:rPr>
        <w:t>如投标人投标产品存在侵犯他人的知识产权或者专利成果行为的，应承担相应法律责任</w:t>
      </w:r>
      <w:bookmarkStart w:id="5" w:name="PO_TDCUS_ITEM_PB_REQ_TITLE_1"/>
      <w:r>
        <w:rPr>
          <w:rFonts w:hint="eastAsia" w:ascii="宋体" w:hAnsi="宋体" w:cs="宋体"/>
          <w:color w:val="auto"/>
          <w:sz w:val="24"/>
          <w:highlight w:val="none"/>
        </w:rPr>
        <w:t>。</w:t>
      </w:r>
    </w:p>
    <w:bookmarkEnd w:id="5"/>
    <w:tbl>
      <w:tblPr>
        <w:tblStyle w:val="19"/>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545"/>
        <w:gridCol w:w="1121"/>
        <w:gridCol w:w="570"/>
        <w:gridCol w:w="585"/>
        <w:gridCol w:w="3697"/>
        <w:gridCol w:w="1632"/>
        <w:gridCol w:w="1426"/>
      </w:tblGrid>
      <w:tr w14:paraId="739F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121" w:type="dxa"/>
            <w:gridSpan w:val="8"/>
            <w:vAlign w:val="center"/>
          </w:tcPr>
          <w:p w14:paraId="1A493BA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bookmarkStart w:id="6" w:name="PO_TDCUS_ITEM_PB_REQ_TABLE_1_1"/>
            <w:bookmarkEnd w:id="6"/>
            <w:bookmarkStart w:id="7" w:name="PO_TDCUS_ITEM_PB_REQ_TITLE_2"/>
            <w:r>
              <w:rPr>
                <w:rFonts w:hint="eastAsia" w:ascii="宋体" w:hAnsi="宋体" w:eastAsia="宋体" w:cs="宋体"/>
                <w:b/>
                <w:color w:val="auto"/>
                <w:sz w:val="24"/>
                <w:szCs w:val="24"/>
                <w:highlight w:val="none"/>
              </w:rPr>
              <w:t>服务需求一览表</w:t>
            </w:r>
          </w:p>
        </w:tc>
      </w:tr>
      <w:tr w14:paraId="551A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45" w:type="dxa"/>
            <w:vMerge w:val="restart"/>
          </w:tcPr>
          <w:p w14:paraId="0FAA537E">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采购清单及服务参数</w:t>
            </w:r>
          </w:p>
        </w:tc>
        <w:tc>
          <w:tcPr>
            <w:tcW w:w="545" w:type="dxa"/>
            <w:tcMar>
              <w:top w:w="0" w:type="dxa"/>
              <w:left w:w="0" w:type="dxa"/>
              <w:bottom w:w="0" w:type="dxa"/>
              <w:right w:w="0" w:type="dxa"/>
            </w:tcMar>
            <w:vAlign w:val="center"/>
          </w:tcPr>
          <w:p w14:paraId="0E93371E">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21" w:type="dxa"/>
            <w:vAlign w:val="center"/>
          </w:tcPr>
          <w:p w14:paraId="598DB8D3">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采购服务</w:t>
            </w:r>
            <w:r>
              <w:rPr>
                <w:rFonts w:hint="eastAsia" w:ascii="宋体" w:hAnsi="宋体" w:eastAsia="宋体" w:cs="宋体"/>
                <w:color w:val="auto"/>
                <w:sz w:val="24"/>
                <w:szCs w:val="24"/>
                <w:highlight w:val="none"/>
                <w:lang w:val="en-US" w:eastAsia="zh-CN"/>
              </w:rPr>
              <w:t>标的</w:t>
            </w:r>
            <w:r>
              <w:rPr>
                <w:rFonts w:hint="eastAsia" w:ascii="宋体" w:hAnsi="宋体" w:eastAsia="宋体" w:cs="宋体"/>
                <w:color w:val="auto"/>
                <w:sz w:val="24"/>
                <w:szCs w:val="24"/>
                <w:highlight w:val="none"/>
              </w:rPr>
              <w:t>名称</w:t>
            </w:r>
          </w:p>
        </w:tc>
        <w:tc>
          <w:tcPr>
            <w:tcW w:w="570" w:type="dxa"/>
            <w:vAlign w:val="center"/>
          </w:tcPr>
          <w:p w14:paraId="1F279CE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85" w:type="dxa"/>
            <w:vAlign w:val="center"/>
          </w:tcPr>
          <w:p w14:paraId="24C9885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697" w:type="dxa"/>
            <w:vAlign w:val="center"/>
          </w:tcPr>
          <w:p w14:paraId="7A895754">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服务参数</w:t>
            </w:r>
          </w:p>
        </w:tc>
        <w:tc>
          <w:tcPr>
            <w:tcW w:w="1632" w:type="dxa"/>
            <w:vAlign w:val="center"/>
          </w:tcPr>
          <w:p w14:paraId="1062516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分项预算合计（元）</w:t>
            </w:r>
          </w:p>
        </w:tc>
        <w:tc>
          <w:tcPr>
            <w:tcW w:w="1426" w:type="dxa"/>
            <w:vAlign w:val="center"/>
          </w:tcPr>
          <w:p w14:paraId="32011BE1">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中小企业划分标准所属行业名称（行业名称及划分见本章附件</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p>
        </w:tc>
      </w:tr>
      <w:tr w14:paraId="37FF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vMerge w:val="continue"/>
            <w:vAlign w:val="center"/>
          </w:tcPr>
          <w:p w14:paraId="1E1952EC">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tc>
        <w:tc>
          <w:tcPr>
            <w:tcW w:w="545" w:type="dxa"/>
            <w:vAlign w:val="center"/>
          </w:tcPr>
          <w:p w14:paraId="337AC2E4">
            <w:pPr>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p>
        </w:tc>
        <w:tc>
          <w:tcPr>
            <w:tcW w:w="1121" w:type="dxa"/>
            <w:vAlign w:val="center"/>
          </w:tcPr>
          <w:p w14:paraId="66DAF1F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南宁市城市管理综合行政执法数字化系统运维服务项目</w:t>
            </w:r>
          </w:p>
        </w:tc>
        <w:tc>
          <w:tcPr>
            <w:tcW w:w="570" w:type="dxa"/>
            <w:vAlign w:val="center"/>
          </w:tcPr>
          <w:p w14:paraId="4EBD15A8">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85" w:type="dxa"/>
            <w:vAlign w:val="center"/>
          </w:tcPr>
          <w:p w14:paraId="36A257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697" w:type="dxa"/>
            <w:vAlign w:val="center"/>
          </w:tcPr>
          <w:p w14:paraId="5516297E">
            <w:pPr>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14:paraId="4AD28FBB">
            <w:pPr>
              <w:spacing w:line="4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对</w:t>
            </w:r>
            <w:r>
              <w:rPr>
                <w:rFonts w:hint="eastAsia" w:ascii="宋体" w:hAnsi="宋体" w:eastAsia="宋体" w:cs="宋体"/>
                <w:bCs/>
                <w:color w:val="auto"/>
                <w:sz w:val="24"/>
                <w:highlight w:val="none"/>
                <w:lang w:eastAsia="zh-CN"/>
              </w:rPr>
              <w:t>南宁市城市管理综合行政执法数字化系统（以下简称执法系统）</w:t>
            </w:r>
            <w:r>
              <w:rPr>
                <w:rFonts w:hint="eastAsia" w:ascii="宋体" w:hAnsi="宋体" w:eastAsia="宋体" w:cs="宋体"/>
                <w:bCs/>
                <w:color w:val="auto"/>
                <w:sz w:val="24"/>
                <w:highlight w:val="none"/>
              </w:rPr>
              <w:t>及相关的项目范畴提供运行维护服务，包含但不限于11个应用子系统、移动执法App、系统云平台、执法记录仪、执法数据采集站相关平台系统软硬件。对</w:t>
            </w:r>
            <w:r>
              <w:rPr>
                <w:rFonts w:hint="eastAsia" w:ascii="宋体" w:hAnsi="宋体" w:eastAsia="宋体" w:cs="宋体"/>
                <w:bCs/>
                <w:color w:val="auto"/>
                <w:sz w:val="24"/>
                <w:highlight w:val="none"/>
                <w:lang w:eastAsia="zh-CN"/>
              </w:rPr>
              <w:t>执法</w:t>
            </w:r>
            <w:r>
              <w:rPr>
                <w:rFonts w:hint="eastAsia" w:ascii="宋体" w:hAnsi="宋体" w:eastAsia="宋体" w:cs="宋体"/>
                <w:bCs/>
                <w:color w:val="auto"/>
                <w:sz w:val="24"/>
                <w:highlight w:val="none"/>
              </w:rPr>
              <w:t>系统功能、流程进行优化，保证系统</w:t>
            </w:r>
            <w:r>
              <w:rPr>
                <w:rFonts w:hint="eastAsia" w:ascii="宋体" w:hAnsi="宋体" w:eastAsia="宋体" w:cs="宋体"/>
                <w:bCs/>
                <w:color w:val="auto"/>
                <w:sz w:val="24"/>
                <w:highlight w:val="none"/>
                <w:lang w:eastAsia="zh-CN"/>
              </w:rPr>
              <w:t>网络数据安全、以及</w:t>
            </w:r>
            <w:r>
              <w:rPr>
                <w:rFonts w:hint="eastAsia" w:ascii="宋体" w:hAnsi="宋体" w:eastAsia="宋体" w:cs="宋体"/>
                <w:bCs/>
                <w:color w:val="auto"/>
                <w:sz w:val="24"/>
                <w:highlight w:val="none"/>
              </w:rPr>
              <w:t>数据的完整性</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连续性</w:t>
            </w:r>
            <w:r>
              <w:rPr>
                <w:rFonts w:hint="eastAsia" w:ascii="宋体" w:hAnsi="宋体" w:eastAsia="宋体" w:cs="宋体"/>
                <w:bCs/>
                <w:color w:val="auto"/>
                <w:sz w:val="24"/>
                <w:highlight w:val="none"/>
                <w:lang w:eastAsia="zh-CN"/>
              </w:rPr>
              <w:t>等</w:t>
            </w:r>
            <w:r>
              <w:rPr>
                <w:rFonts w:hint="eastAsia" w:ascii="宋体" w:hAnsi="宋体" w:eastAsia="宋体" w:cs="宋体"/>
                <w:bCs/>
                <w:color w:val="auto"/>
                <w:sz w:val="24"/>
                <w:highlight w:val="none"/>
              </w:rPr>
              <w:t>。同时提高流程设计的灵活性、可扩展性，使之更符合城市管理综合行政执法要求，有利于提高提升城市管理综合行政执法效能。</w:t>
            </w:r>
          </w:p>
          <w:p w14:paraId="469F3326">
            <w:pPr>
              <w:spacing w:line="42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二、具体服务内容</w:t>
            </w:r>
          </w:p>
          <w:p w14:paraId="15D772F2">
            <w:pPr>
              <w:spacing w:line="420" w:lineRule="exact"/>
              <w:ind w:left="239" w:leftChars="114"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（一）系统运行维护及优化</w:t>
            </w:r>
          </w:p>
          <w:p w14:paraId="63F1E519">
            <w:pPr>
              <w:spacing w:line="4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1、配合采购人对系统模块进行运维。分析系统中存在的业务问题（如：流程设置存在缺陷、数据生成结果缺失、预警提示、重要环节业务缺少等问题），对应用子系统提供缺陷修复和功能提升服务，</w:t>
            </w:r>
            <w:r>
              <w:rPr>
                <w:rFonts w:hint="eastAsia" w:ascii="宋体" w:hAnsi="宋体" w:eastAsia="宋体" w:cs="宋体"/>
                <w:bCs/>
                <w:color w:val="auto"/>
                <w:sz w:val="24"/>
                <w:highlight w:val="none"/>
                <w:lang w:eastAsia="zh-CN"/>
              </w:rPr>
              <w:t>对系统软硬件进行巡检维护，</w:t>
            </w:r>
            <w:r>
              <w:rPr>
                <w:rFonts w:hint="eastAsia" w:ascii="宋体" w:hAnsi="宋体" w:eastAsia="宋体" w:cs="宋体"/>
                <w:bCs/>
                <w:color w:val="auto"/>
                <w:sz w:val="24"/>
                <w:highlight w:val="none"/>
              </w:rPr>
              <w:t>保障系统日常业务</w:t>
            </w:r>
            <w:r>
              <w:rPr>
                <w:rFonts w:hint="eastAsia" w:ascii="宋体" w:hAnsi="宋体" w:eastAsia="宋体" w:cs="宋体"/>
                <w:bCs/>
                <w:color w:val="auto"/>
                <w:sz w:val="24"/>
                <w:highlight w:val="none"/>
                <w:lang w:eastAsia="zh-CN"/>
              </w:rPr>
              <w:t>正常稳定运行</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 xml:space="preserve">    2、</w:t>
            </w:r>
            <w:r>
              <w:rPr>
                <w:rFonts w:hint="eastAsia" w:ascii="宋体" w:hAnsi="宋体" w:eastAsia="宋体" w:cs="宋体"/>
                <w:bCs/>
                <w:color w:val="auto"/>
                <w:sz w:val="24"/>
                <w:highlight w:val="none"/>
                <w:lang w:eastAsia="zh-CN"/>
              </w:rPr>
              <w:t>根据需要对</w:t>
            </w:r>
            <w:r>
              <w:rPr>
                <w:rFonts w:hint="eastAsia" w:ascii="宋体" w:hAnsi="宋体" w:eastAsia="宋体" w:cs="宋体"/>
                <w:bCs/>
                <w:color w:val="auto"/>
                <w:sz w:val="24"/>
                <w:highlight w:val="none"/>
              </w:rPr>
              <w:t>系统性能调优。根据系统运行情况和具体要求对相关的业务进行系统运行性能诊断，根据结果调整系统参数，使系统始终在最佳状态下运行，并对可能出现的问题提供科学预测，并采取必要的预防和补救措施，防患于未然。</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 xml:space="preserve">    3、提供系统用户调整、审批流程配置、操作优化</w:t>
            </w:r>
            <w:r>
              <w:rPr>
                <w:rFonts w:hint="eastAsia" w:ascii="宋体" w:hAnsi="宋体" w:eastAsia="宋体" w:cs="宋体"/>
                <w:bCs/>
                <w:color w:val="auto"/>
                <w:sz w:val="24"/>
                <w:highlight w:val="none"/>
                <w:lang w:eastAsia="zh-CN"/>
              </w:rPr>
              <w:t>等</w:t>
            </w:r>
            <w:r>
              <w:rPr>
                <w:rFonts w:hint="eastAsia" w:ascii="宋体" w:hAnsi="宋体" w:eastAsia="宋体" w:cs="宋体"/>
                <w:bCs/>
                <w:color w:val="auto"/>
                <w:sz w:val="24"/>
                <w:highlight w:val="none"/>
              </w:rPr>
              <w:t>服务，根据</w:t>
            </w:r>
            <w:r>
              <w:rPr>
                <w:rFonts w:hint="eastAsia" w:ascii="宋体" w:hAnsi="宋体" w:eastAsia="宋体" w:cs="宋体"/>
                <w:bCs/>
                <w:color w:val="auto"/>
                <w:sz w:val="24"/>
                <w:highlight w:val="none"/>
                <w:lang w:eastAsia="zh-CN"/>
              </w:rPr>
              <w:t>系统各使用</w:t>
            </w:r>
            <w:r>
              <w:rPr>
                <w:rFonts w:hint="eastAsia" w:ascii="宋体" w:hAnsi="宋体" w:eastAsia="宋体" w:cs="宋体"/>
                <w:bCs/>
                <w:color w:val="auto"/>
                <w:sz w:val="24"/>
                <w:highlight w:val="none"/>
              </w:rPr>
              <w:t>部门需求，对系统用户、角色、权限、表单、审批流程、组织机构</w:t>
            </w:r>
            <w:r>
              <w:rPr>
                <w:rFonts w:hint="eastAsia" w:ascii="宋体" w:hAnsi="宋体" w:eastAsia="宋体" w:cs="宋体"/>
                <w:bCs/>
                <w:color w:val="auto"/>
                <w:sz w:val="24"/>
                <w:highlight w:val="none"/>
                <w:lang w:eastAsia="zh-CN"/>
              </w:rPr>
              <w:t>等</w:t>
            </w:r>
            <w:r>
              <w:rPr>
                <w:rFonts w:hint="eastAsia" w:ascii="宋体" w:hAnsi="宋体" w:eastAsia="宋体" w:cs="宋体"/>
                <w:bCs/>
                <w:color w:val="auto"/>
                <w:sz w:val="24"/>
                <w:highlight w:val="none"/>
              </w:rPr>
              <w:t>进行维护修改操作。</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 xml:space="preserve">    4、对因系统用户误操作引起的数据问题或是客户端环境问题等其他系统相关问题，及时进行分析、诊断和修正，保障业务</w:t>
            </w:r>
            <w:r>
              <w:rPr>
                <w:rFonts w:hint="eastAsia" w:ascii="宋体" w:hAnsi="宋体" w:eastAsia="宋体" w:cs="宋体"/>
                <w:bCs/>
                <w:color w:val="auto"/>
                <w:sz w:val="24"/>
                <w:highlight w:val="none"/>
                <w:lang w:eastAsia="zh-CN"/>
              </w:rPr>
              <w:t>使用</w:t>
            </w:r>
            <w:r>
              <w:rPr>
                <w:rFonts w:hint="eastAsia" w:ascii="宋体" w:hAnsi="宋体" w:eastAsia="宋体" w:cs="宋体"/>
                <w:bCs/>
                <w:color w:val="auto"/>
                <w:sz w:val="24"/>
                <w:highlight w:val="none"/>
              </w:rPr>
              <w:t>部门日常</w:t>
            </w:r>
            <w:r>
              <w:rPr>
                <w:rFonts w:hint="eastAsia" w:ascii="宋体" w:hAnsi="宋体" w:eastAsia="宋体" w:cs="宋体"/>
                <w:bCs/>
                <w:color w:val="auto"/>
                <w:sz w:val="24"/>
                <w:highlight w:val="none"/>
                <w:lang w:eastAsia="zh-CN"/>
              </w:rPr>
              <w:t>工作</w:t>
            </w:r>
            <w:r>
              <w:rPr>
                <w:rFonts w:hint="eastAsia" w:ascii="宋体" w:hAnsi="宋体" w:eastAsia="宋体" w:cs="宋体"/>
                <w:bCs/>
                <w:color w:val="auto"/>
                <w:sz w:val="24"/>
                <w:highlight w:val="none"/>
              </w:rPr>
              <w:t>的顺利进行。</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 xml:space="preserve">    5、因采购人的业务需要，若有其它的业务系统需与执法数字化系统进行对接，实现数据共享或其它业务功能，中标供应商需提供接口部分的技术支持和相关部分的接口开发等实施配合。</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 xml:space="preserve">    6、</w:t>
            </w:r>
            <w:r>
              <w:rPr>
                <w:rFonts w:hint="eastAsia" w:ascii="宋体" w:hAnsi="宋体" w:eastAsia="宋体" w:cs="宋体"/>
                <w:bCs/>
                <w:color w:val="auto"/>
                <w:sz w:val="24"/>
                <w:highlight w:val="none"/>
                <w:lang w:eastAsia="zh-CN"/>
              </w:rPr>
              <w:t>中标供应商</w:t>
            </w:r>
            <w:r>
              <w:rPr>
                <w:rFonts w:hint="eastAsia" w:ascii="宋体" w:hAnsi="宋体" w:eastAsia="宋体" w:cs="宋体"/>
                <w:bCs/>
                <w:color w:val="auto"/>
                <w:sz w:val="24"/>
                <w:highlight w:val="none"/>
              </w:rPr>
              <w:t>需做好执法记录仪、移动执法终端等硬件设备与执法数字化系统的适配工作，保障设备的正常使用，</w:t>
            </w:r>
            <w:r>
              <w:rPr>
                <w:rFonts w:hint="eastAsia" w:ascii="宋体" w:hAnsi="宋体" w:eastAsia="宋体" w:cs="宋体"/>
                <w:bCs/>
                <w:color w:val="auto"/>
                <w:sz w:val="24"/>
                <w:highlight w:val="none"/>
                <w:lang w:eastAsia="zh-CN"/>
              </w:rPr>
              <w:t>实现</w:t>
            </w:r>
            <w:r>
              <w:rPr>
                <w:rFonts w:hint="eastAsia" w:ascii="宋体" w:hAnsi="宋体" w:eastAsia="宋体" w:cs="宋体"/>
                <w:bCs/>
                <w:color w:val="auto"/>
                <w:sz w:val="24"/>
                <w:highlight w:val="none"/>
              </w:rPr>
              <w:t>数据实时互通。</w:t>
            </w:r>
          </w:p>
          <w:p w14:paraId="2F242583">
            <w:pPr>
              <w:spacing w:line="42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 xml:space="preserve"> 7、做好全南宁市城管综合执法系统的使用服务工作，开展相关培训和指导，根据各城区（开发区）的执法工作需要和城区业务系统特点给予必要的技术支持和系统对接服务。对</w:t>
            </w:r>
            <w:r>
              <w:rPr>
                <w:rFonts w:hint="eastAsia" w:ascii="宋体" w:hAnsi="宋体" w:eastAsia="宋体" w:cs="宋体"/>
                <w:bCs/>
                <w:color w:val="auto"/>
                <w:sz w:val="24"/>
                <w:highlight w:val="none"/>
                <w:lang w:eastAsia="zh-CN"/>
              </w:rPr>
              <w:t>各使用部门</w:t>
            </w:r>
            <w:r>
              <w:rPr>
                <w:rFonts w:hint="eastAsia" w:ascii="宋体" w:hAnsi="宋体" w:eastAsia="宋体" w:cs="宋体"/>
                <w:bCs/>
                <w:color w:val="auto"/>
                <w:sz w:val="24"/>
                <w:highlight w:val="none"/>
              </w:rPr>
              <w:t>正常业务开展过程中碰到的涉及系统的其它问题，需及时处理，不能处理的需提出相应的解决方案供采购人参考解决。</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根据采购人需求，做好</w:t>
            </w:r>
            <w:r>
              <w:rPr>
                <w:rFonts w:hint="eastAsia" w:ascii="宋体" w:hAnsi="宋体" w:eastAsia="宋体" w:cs="宋体"/>
                <w:bCs/>
                <w:color w:val="auto"/>
                <w:sz w:val="24"/>
                <w:highlight w:val="none"/>
              </w:rPr>
              <w:t>系统功能优化提升。</w:t>
            </w:r>
            <w:r>
              <w:rPr>
                <w:rFonts w:hint="eastAsia" w:ascii="宋体" w:hAnsi="宋体" w:eastAsia="宋体" w:cs="宋体"/>
                <w:bCs/>
                <w:color w:val="auto"/>
                <w:sz w:val="24"/>
                <w:highlight w:val="none"/>
                <w:lang w:eastAsia="zh-CN"/>
              </w:rPr>
              <w:t>一是</w:t>
            </w:r>
            <w:r>
              <w:rPr>
                <w:rFonts w:hint="eastAsia" w:ascii="宋体" w:hAnsi="宋体" w:eastAsia="宋体" w:cs="宋体"/>
                <w:bCs/>
                <w:color w:val="auto"/>
                <w:sz w:val="24"/>
                <w:highlight w:val="none"/>
              </w:rPr>
              <w:t>根据工作要求，做好执法系统与全区财政票据系统、支付系统、电子印章平台及银行业务系统等信息化平台的接口开发和相关技术对接工作，推进系统执法全流程一体化提升，保障网上办案功能的全市一体化应用。</w:t>
            </w:r>
            <w:r>
              <w:rPr>
                <w:rFonts w:hint="eastAsia" w:ascii="宋体" w:hAnsi="宋体" w:eastAsia="宋体" w:cs="宋体"/>
                <w:bCs/>
                <w:color w:val="auto"/>
                <w:sz w:val="24"/>
                <w:highlight w:val="none"/>
                <w:lang w:eastAsia="zh-CN"/>
              </w:rPr>
              <w:t>二是配合做好执法系统在执法监督方面转型升级，根据采购人的需求配合做好各城区（开发区）在“非现场”执法检查过程中产生的相关数据信息接入工作，推进执法案件线上流转，对执法监督过程留痕，强化监督数据分析应用，提升行政执法与监督数字化能力。三是配合对各城区（开发区）系统应用情况跟踪分析，根据实际及时调整优化功能。四是配合建立业务系统数据对接与业务对接的接口维护机制，定期对接口检测维护及时处理接口出现的问题。五是做好其他用户服务方面的工作。</w:t>
            </w:r>
          </w:p>
          <w:p w14:paraId="3FD213C5">
            <w:pPr>
              <w:spacing w:line="42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lang w:eastAsia="zh-CN"/>
              </w:rPr>
              <w:t>根据需要以及南宁市统一要求，配合采购人及执法系统信创改造迁移承办单位做好系统迁移适配等相关工作，如系统数据备份、迁移、恢复等系统运维范畴内的工作，保证系统原有全部数据及文件完整，平滑迁移过渡。</w:t>
            </w:r>
          </w:p>
          <w:p w14:paraId="0BC51A52">
            <w:pPr>
              <w:spacing w:line="4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在合同服务期内</w:t>
            </w:r>
            <w:r>
              <w:rPr>
                <w:rFonts w:hint="eastAsia" w:ascii="宋体" w:hAnsi="宋体" w:eastAsia="宋体" w:cs="宋体"/>
                <w:bCs/>
                <w:color w:val="auto"/>
                <w:sz w:val="24"/>
                <w:highlight w:val="none"/>
              </w:rPr>
              <w:t>提供</w:t>
            </w:r>
            <w:r>
              <w:rPr>
                <w:rFonts w:hint="eastAsia" w:ascii="宋体" w:hAnsi="宋体" w:eastAsia="宋体" w:cs="宋体"/>
                <w:bCs/>
                <w:color w:val="auto"/>
                <w:sz w:val="24"/>
                <w:highlight w:val="none"/>
                <w:lang w:val="en-US" w:eastAsia="zh-CN"/>
              </w:rPr>
              <w:t>12台</w:t>
            </w:r>
            <w:r>
              <w:rPr>
                <w:rFonts w:hint="eastAsia" w:ascii="宋体" w:hAnsi="宋体" w:eastAsia="宋体" w:cs="宋体"/>
                <w:bCs/>
                <w:color w:val="auto"/>
                <w:sz w:val="24"/>
                <w:highlight w:val="none"/>
                <w:lang w:eastAsia="zh-CN"/>
              </w:rPr>
              <w:t>符合并满足公安部《单警执法视音频记录仪》（</w:t>
            </w:r>
            <w:r>
              <w:rPr>
                <w:rFonts w:hint="eastAsia" w:ascii="宋体" w:hAnsi="宋体" w:eastAsia="宋体" w:cs="宋体"/>
                <w:bCs/>
                <w:color w:val="auto"/>
                <w:sz w:val="24"/>
                <w:highlight w:val="none"/>
                <w:lang w:val="en-US" w:eastAsia="zh-CN"/>
              </w:rPr>
              <w:t>GA/T947</w:t>
            </w:r>
            <w:r>
              <w:rPr>
                <w:rFonts w:hint="eastAsia" w:ascii="宋体" w:hAnsi="宋体" w:eastAsia="宋体" w:cs="宋体"/>
                <w:bCs/>
                <w:color w:val="auto"/>
                <w:sz w:val="24"/>
                <w:highlight w:val="none"/>
                <w:lang w:eastAsia="zh-CN"/>
              </w:rPr>
              <w:t>）标准要求的</w:t>
            </w:r>
            <w:r>
              <w:rPr>
                <w:rFonts w:hint="eastAsia" w:ascii="宋体" w:hAnsi="宋体" w:eastAsia="宋体" w:cs="宋体"/>
                <w:bCs/>
                <w:color w:val="auto"/>
                <w:sz w:val="24"/>
                <w:highlight w:val="none"/>
              </w:rPr>
              <w:t>无线执法记录仪设备使用服务</w:t>
            </w:r>
            <w:r>
              <w:rPr>
                <w:rFonts w:hint="eastAsia" w:ascii="宋体" w:hAnsi="宋体" w:eastAsia="宋体" w:cs="宋体"/>
                <w:bCs/>
                <w:color w:val="auto"/>
                <w:sz w:val="24"/>
                <w:highlight w:val="none"/>
                <w:lang w:eastAsia="zh-CN"/>
              </w:rPr>
              <w:t>，并做好设备运行维护工作</w:t>
            </w:r>
            <w:r>
              <w:rPr>
                <w:rFonts w:hint="eastAsia" w:ascii="宋体" w:hAnsi="宋体" w:eastAsia="宋体" w:cs="宋体"/>
                <w:bCs/>
                <w:color w:val="auto"/>
                <w:sz w:val="24"/>
                <w:highlight w:val="none"/>
              </w:rPr>
              <w:t>。</w:t>
            </w:r>
          </w:p>
          <w:p w14:paraId="1395DA74">
            <w:pPr>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（二）政务数据资源梳理和整合共享服务</w:t>
            </w:r>
          </w:p>
          <w:p w14:paraId="7F406A18">
            <w:pPr>
              <w:spacing w:line="4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根据政务数据资源管理与应用改革工作要求以及采购人工作需求，梳理执法数字化系统软硬件、政务数据、公共数据等政务数据资源，配合采购人编制政务数据资源清单。负责执法数字化系统与</w:t>
            </w:r>
            <w:r>
              <w:rPr>
                <w:rFonts w:hint="eastAsia" w:ascii="宋体" w:hAnsi="宋体" w:eastAsia="宋体" w:cs="宋体"/>
                <w:bCs/>
                <w:color w:val="auto"/>
                <w:sz w:val="24"/>
                <w:highlight w:val="none"/>
                <w:lang w:eastAsia="zh-CN"/>
              </w:rPr>
              <w:t>南宁市数据中台</w:t>
            </w:r>
            <w:r>
              <w:rPr>
                <w:rFonts w:hint="eastAsia" w:ascii="宋体" w:hAnsi="宋体" w:eastAsia="宋体" w:cs="宋体"/>
                <w:bCs/>
                <w:color w:val="auto"/>
                <w:sz w:val="24"/>
                <w:highlight w:val="none"/>
              </w:rPr>
              <w:t>及城市运行管理服务平台等相关业务系统的数据资源共享，完成配置系统数据资源目录、数据挂载、数据申请</w:t>
            </w:r>
            <w:r>
              <w:rPr>
                <w:rFonts w:hint="eastAsia" w:ascii="宋体" w:hAnsi="宋体" w:eastAsia="宋体" w:cs="宋体"/>
                <w:bCs/>
                <w:color w:val="auto"/>
                <w:sz w:val="24"/>
                <w:highlight w:val="none"/>
                <w:lang w:eastAsia="zh-CN"/>
              </w:rPr>
              <w:t>、数据推进</w:t>
            </w:r>
            <w:r>
              <w:rPr>
                <w:rFonts w:hint="eastAsia" w:ascii="宋体" w:hAnsi="宋体" w:eastAsia="宋体" w:cs="宋体"/>
                <w:bCs/>
                <w:color w:val="auto"/>
                <w:sz w:val="24"/>
                <w:highlight w:val="none"/>
              </w:rPr>
              <w:t>及应用等工作，实现数据共享和对接交互。同时根据要求做好政务数据安全保障工作，切实做好系统数据备份工作并做好记录，保证数据备份的完整性、及时性。</w:t>
            </w:r>
          </w:p>
          <w:p w14:paraId="02F9B54C">
            <w:pPr>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（三）执法数字化系统网络安全运维保障</w:t>
            </w:r>
          </w:p>
          <w:p w14:paraId="688271FB">
            <w:pPr>
              <w:spacing w:line="420" w:lineRule="exact"/>
              <w:ind w:firstLine="480" w:firstLineChars="200"/>
              <w:rPr>
                <w:rFonts w:hint="eastAsia"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1、对系统进行日常的巡检，对错误日志、告警日志进行分析、排查隐患，保障南宁市城市管理综合行政执法数字化系统的平稳运行。</w:t>
            </w:r>
            <w:r>
              <w:rPr>
                <w:rFonts w:hint="eastAsia" w:cs="宋体" w:asciiTheme="minorEastAsia" w:hAnsiTheme="minorEastAsia"/>
                <w:color w:val="auto"/>
                <w:kern w:val="0"/>
                <w:sz w:val="24"/>
                <w:highlight w:val="none"/>
              </w:rPr>
              <w:br w:type="textWrapping"/>
            </w:r>
            <w:r>
              <w:rPr>
                <w:rFonts w:hint="eastAsia" w:cs="宋体" w:asciiTheme="minorEastAsia" w:hAnsiTheme="minorEastAsia"/>
                <w:color w:val="auto"/>
                <w:kern w:val="0"/>
                <w:sz w:val="24"/>
                <w:highlight w:val="none"/>
              </w:rPr>
              <w:t xml:space="preserve">    2、建立数据备份及恢复机制，每月定期做好数据存储及备份，若发生系统崩溃或其他大故障，提供数据恢复服务，确保系统正常使用。</w:t>
            </w:r>
            <w:r>
              <w:rPr>
                <w:rFonts w:hint="eastAsia" w:cs="宋体" w:asciiTheme="minorEastAsia" w:hAnsiTheme="minorEastAsia"/>
                <w:color w:val="auto"/>
                <w:kern w:val="0"/>
                <w:sz w:val="24"/>
                <w:highlight w:val="none"/>
              </w:rPr>
              <w:br w:type="textWrapping"/>
            </w:r>
            <w:r>
              <w:rPr>
                <w:rFonts w:hint="eastAsia" w:cs="宋体" w:asciiTheme="minorEastAsia" w:hAnsiTheme="minorEastAsia"/>
                <w:color w:val="auto"/>
                <w:kern w:val="0"/>
                <w:sz w:val="24"/>
                <w:highlight w:val="none"/>
              </w:rPr>
              <w:t xml:space="preserve">    3、协助采购人制定应急处置预案，提供系统异常响应等在内的应急响应服务，并提供工作时间之外的上门紧急处置服务。</w:t>
            </w:r>
            <w:r>
              <w:rPr>
                <w:rFonts w:hint="eastAsia" w:cs="宋体" w:asciiTheme="minorEastAsia" w:hAnsiTheme="minorEastAsia"/>
                <w:color w:val="auto"/>
                <w:kern w:val="0"/>
                <w:sz w:val="24"/>
                <w:highlight w:val="none"/>
              </w:rPr>
              <w:br w:type="textWrapping"/>
            </w:r>
            <w:r>
              <w:rPr>
                <w:rFonts w:hint="eastAsia" w:cs="宋体" w:asciiTheme="minorEastAsia" w:hAnsiTheme="minorEastAsia"/>
                <w:color w:val="auto"/>
                <w:kern w:val="0"/>
                <w:sz w:val="24"/>
                <w:highlight w:val="none"/>
              </w:rPr>
              <w:t xml:space="preserve">    4、配合完成系统的信息安全、信息系统检查等各方面业务，做好各项技术支持。</w:t>
            </w:r>
            <w:r>
              <w:rPr>
                <w:rFonts w:hint="eastAsia" w:cs="宋体" w:asciiTheme="minorEastAsia" w:hAnsiTheme="minorEastAsia"/>
                <w:color w:val="auto"/>
                <w:kern w:val="0"/>
                <w:sz w:val="24"/>
                <w:highlight w:val="none"/>
              </w:rPr>
              <w:br w:type="textWrapping"/>
            </w:r>
            <w:r>
              <w:rPr>
                <w:rFonts w:hint="eastAsia" w:cs="宋体" w:asciiTheme="minorEastAsia" w:hAnsiTheme="minorEastAsia"/>
                <w:color w:val="auto"/>
                <w:kern w:val="0"/>
                <w:sz w:val="24"/>
                <w:highlight w:val="none"/>
              </w:rPr>
              <w:t xml:space="preserve">    5、做好相关系统安全防护，根据采购人信息安全等级保护要求及网安等主管部门要求，对检查出来的系统安全问题进行整改，解决系统中存在的安全隐患，以保障系统的安全运行，并形成整改报告提交相关部门。</w:t>
            </w:r>
            <w:r>
              <w:rPr>
                <w:rFonts w:hint="eastAsia" w:cs="宋体" w:asciiTheme="minorEastAsia" w:hAnsiTheme="minorEastAsia"/>
                <w:color w:val="auto"/>
                <w:kern w:val="0"/>
                <w:sz w:val="24"/>
                <w:highlight w:val="none"/>
              </w:rPr>
              <w:br w:type="textWrapping"/>
            </w:r>
            <w:r>
              <w:rPr>
                <w:rFonts w:hint="eastAsia" w:cs="宋体" w:asciiTheme="minorEastAsia" w:hAnsiTheme="minorEastAsia"/>
                <w:color w:val="auto"/>
                <w:kern w:val="0"/>
                <w:sz w:val="24"/>
                <w:highlight w:val="none"/>
              </w:rPr>
              <w:t xml:space="preserve">    6、完成政务云平台网络设备、服务器及应用系统安全事件监控；病毒监测、查杀及网络防病毒维护；协助做好安全事件审计、漏洞扫描、安全加固、补丁安装。</w:t>
            </w:r>
          </w:p>
          <w:p w14:paraId="0E0FFB2C">
            <w:pPr>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cs="宋体" w:asciiTheme="minorEastAsia" w:hAnsiTheme="minorEastAsia"/>
                <w:color w:val="auto"/>
                <w:kern w:val="0"/>
                <w:sz w:val="24"/>
                <w:highlight w:val="none"/>
                <w:lang w:val="en-US" w:eastAsia="zh-CN"/>
              </w:rPr>
              <w:t>7.</w:t>
            </w:r>
            <w:r>
              <w:rPr>
                <w:rFonts w:hint="eastAsia" w:ascii="宋体" w:hAnsi="宋体" w:eastAsia="宋体" w:cs="宋体"/>
                <w:color w:val="auto"/>
                <w:sz w:val="24"/>
                <w:szCs w:val="24"/>
                <w:highlight w:val="none"/>
              </w:rPr>
              <w:t>根据采购人的</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求，完成</w:t>
            </w:r>
            <w:r>
              <w:rPr>
                <w:rFonts w:hint="eastAsia" w:ascii="宋体" w:hAnsi="宋体" w:eastAsia="宋体" w:cs="宋体"/>
                <w:color w:val="auto"/>
                <w:sz w:val="24"/>
                <w:szCs w:val="24"/>
                <w:highlight w:val="none"/>
                <w:lang w:eastAsia="zh-CN"/>
              </w:rPr>
              <w:t>有关部门</w:t>
            </w:r>
            <w:r>
              <w:rPr>
                <w:rFonts w:hint="eastAsia" w:ascii="宋体" w:hAnsi="宋体" w:eastAsia="宋体" w:cs="宋体"/>
                <w:color w:val="auto"/>
                <w:sz w:val="24"/>
                <w:szCs w:val="24"/>
                <w:highlight w:val="none"/>
                <w:lang w:val="en-US" w:eastAsia="zh-CN"/>
              </w:rPr>
              <w:t>对系统排查问题的整改，分析系统网络安全问题出现的原因，排除防护措施不到位导致的网络及信息安全风险，修复系统安全漏洞。</w:t>
            </w:r>
          </w:p>
          <w:p w14:paraId="2C22A30F">
            <w:pPr>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（四）驻场服务</w:t>
            </w:r>
          </w:p>
          <w:p w14:paraId="76EB154B">
            <w:pPr>
              <w:spacing w:line="4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派驻1名具备有一定计算机应用能力、计算机网络能力和数据库维护管理能力，熟悉软件运维工作的专业运维人员。（合同签订之日前，需提供驻场人员计算机能力相关资质证明，服务期中途不得随意更换人员，如更换需提前1个月向采购人提交书面申请,并做好相关培训和交接工作）：</w:t>
            </w:r>
          </w:p>
          <w:p w14:paraId="77695183">
            <w:pPr>
              <w:spacing w:line="4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包括驻场、值班、现场、远程和专家技术支持等方式的服务工作。</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 xml:space="preserve">    驻场服务：提供全年每周5×8小时驻场服务（驻场人员具体上下班时间由采购人根据实际需要作出安排），非工作时间或节假日</w:t>
            </w:r>
            <w:r>
              <w:rPr>
                <w:rFonts w:hint="eastAsia" w:ascii="宋体" w:hAnsi="宋体" w:eastAsia="宋体" w:cs="宋体"/>
                <w:bCs/>
                <w:color w:val="auto"/>
                <w:sz w:val="24"/>
                <w:highlight w:val="none"/>
                <w:lang w:eastAsia="zh-CN"/>
              </w:rPr>
              <w:t>中标供应商</w:t>
            </w:r>
            <w:r>
              <w:rPr>
                <w:rFonts w:hint="eastAsia" w:ascii="宋体" w:hAnsi="宋体" w:eastAsia="宋体" w:cs="宋体"/>
                <w:bCs/>
                <w:color w:val="auto"/>
                <w:sz w:val="24"/>
                <w:highlight w:val="none"/>
              </w:rPr>
              <w:t>须提供热线或电话支持服务，如有需要，须到现场解决。</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 xml:space="preserve">    现场服务：在非工作时间出现异常时，</w:t>
            </w:r>
            <w:r>
              <w:rPr>
                <w:rFonts w:hint="eastAsia" w:ascii="宋体" w:hAnsi="宋体" w:eastAsia="宋体" w:cs="宋体"/>
                <w:bCs/>
                <w:color w:val="auto"/>
                <w:sz w:val="24"/>
                <w:highlight w:val="none"/>
                <w:lang w:eastAsia="zh-CN"/>
              </w:rPr>
              <w:t>根据</w:t>
            </w:r>
            <w:r>
              <w:rPr>
                <w:rFonts w:hint="eastAsia" w:ascii="宋体" w:hAnsi="宋体" w:eastAsia="宋体" w:cs="宋体"/>
                <w:bCs/>
                <w:color w:val="auto"/>
                <w:sz w:val="24"/>
                <w:highlight w:val="none"/>
              </w:rPr>
              <w:t>采购人要求，</w:t>
            </w:r>
            <w:r>
              <w:rPr>
                <w:rFonts w:hint="eastAsia" w:ascii="宋体" w:hAnsi="宋体" w:eastAsia="宋体" w:cs="宋体"/>
                <w:bCs/>
                <w:color w:val="auto"/>
                <w:sz w:val="24"/>
                <w:highlight w:val="none"/>
                <w:lang w:eastAsia="zh-CN"/>
              </w:rPr>
              <w:t>中标供应商</w:t>
            </w:r>
            <w:r>
              <w:rPr>
                <w:rFonts w:hint="eastAsia" w:ascii="宋体" w:hAnsi="宋体" w:eastAsia="宋体" w:cs="宋体"/>
                <w:bCs/>
                <w:color w:val="auto"/>
                <w:sz w:val="24"/>
                <w:highlight w:val="none"/>
              </w:rPr>
              <w:t>维护团队人员需在1小时内提供现场服务。当遇到重大活动需要提供临时保障服务时，</w:t>
            </w:r>
            <w:r>
              <w:rPr>
                <w:rFonts w:hint="eastAsia" w:ascii="宋体" w:hAnsi="宋体" w:eastAsia="宋体" w:cs="宋体"/>
                <w:bCs/>
                <w:color w:val="auto"/>
                <w:sz w:val="24"/>
                <w:highlight w:val="none"/>
                <w:lang w:eastAsia="zh-CN"/>
              </w:rPr>
              <w:t>中标供应商</w:t>
            </w:r>
            <w:r>
              <w:rPr>
                <w:rFonts w:hint="eastAsia" w:ascii="宋体" w:hAnsi="宋体" w:eastAsia="宋体" w:cs="宋体"/>
                <w:bCs/>
                <w:color w:val="auto"/>
                <w:sz w:val="24"/>
                <w:highlight w:val="none"/>
              </w:rPr>
              <w:t>维护团队须根据采购人要求提前安排维护人员进驻现场，并对所有设备进行临时性状态检查，排除运行安全隐患。该维护人员未经申请并获审批同意，不能擅离职守，确需要离开工作岗位的，报采购人审批，采购人收到申请后在两个工作日内做出书面答复。采购人同意后，方能办理请假手续，并在规定的时间内返回工作岗位。</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 xml:space="preserve">    远程服务：对于值班人员或现场运维服务人员不能解决的问题，项目经理组织远程运维专家通过远程接入手段，登录到相关系统进行维护，查找问题原因，并指导现场运维人员进行处理。</w:t>
            </w:r>
          </w:p>
          <w:p w14:paraId="71083979">
            <w:pPr>
              <w:spacing w:line="42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1、提供保障系统稳定、问题解决、系统应用指导等现场服务，分析系统问题、故障报告处理解决并培训服务，编制问题、故障处置手册。</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 xml:space="preserve">    2、处理系统配套硬件的故障诊断服务、巡检服务，如执法记录仪、执法数据采集站以及配合电子政务云平台巡检和处理相关平台系统硬件检查工作。</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 xml:space="preserve">    3、协助采购人处理系统产生的报表的统计整理、数据导出等服务。</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 xml:space="preserve">    4、协助用户相关参观活动以及展示和现场保障服务。</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 xml:space="preserve">    5、协助建立完善执法系统相关应急预案和配合完善处置管理机制制度等。</w:t>
            </w:r>
          </w:p>
          <w:p w14:paraId="564B768F">
            <w:pPr>
              <w:spacing w:line="420" w:lineRule="exact"/>
              <w:ind w:firstLine="482" w:firstLineChars="200"/>
              <w:rPr>
                <w:rFonts w:hint="eastAsia" w:cs="宋体" w:asciiTheme="minorEastAsia" w:hAnsiTheme="minorEastAsia"/>
                <w:color w:val="auto"/>
                <w:kern w:val="0"/>
                <w:sz w:val="24"/>
                <w:highlight w:val="none"/>
              </w:rPr>
            </w:pPr>
            <w:r>
              <w:rPr>
                <w:rFonts w:hint="eastAsia" w:cs="宋体" w:asciiTheme="minorEastAsia" w:hAnsiTheme="minorEastAsia"/>
                <w:b/>
                <w:bCs/>
                <w:color w:val="auto"/>
                <w:kern w:val="0"/>
                <w:sz w:val="24"/>
                <w:highlight w:val="none"/>
              </w:rPr>
              <w:t>（五）突发事件应急响应及远程电话技术支持服务</w:t>
            </w:r>
          </w:p>
          <w:p w14:paraId="1B359DDD">
            <w:pPr>
              <w:spacing w:line="420" w:lineRule="exact"/>
              <w:ind w:firstLine="480" w:firstLineChars="200"/>
              <w:rPr>
                <w:rFonts w:hint="eastAsia"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1、突发事件应急响应及响应时间</w:t>
            </w:r>
          </w:p>
          <w:p w14:paraId="528924A5">
            <w:pPr>
              <w:spacing w:line="420" w:lineRule="exact"/>
              <w:ind w:firstLine="480" w:firstLineChars="200"/>
              <w:rPr>
                <w:rFonts w:hint="eastAsia"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中标供应商会同采购人共同制定突发事件紧急保障应急措施，并制定相关应急保障预案，当系统发生突发故障或网络安全事件时按该预案实行，以保障业务在采购人规定时间内恢复正常。</w:t>
            </w:r>
          </w:p>
          <w:p w14:paraId="5A8CA435">
            <w:pPr>
              <w:spacing w:line="420" w:lineRule="exact"/>
              <w:ind w:firstLine="480" w:firstLineChars="200"/>
              <w:rPr>
                <w:rFonts w:hint="eastAsia"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要求必须提供7×24小时的响应服务，发生突发事件时，应在30分钟内响应并开始处理，6小时内解除故障,如规定时间内无法解除，需提供相关处置方案。</w:t>
            </w:r>
          </w:p>
          <w:p w14:paraId="3CCC97B3">
            <w:pPr>
              <w:pStyle w:val="25"/>
              <w:ind w:firstLine="520" w:firstLineChars="200"/>
              <w:rPr>
                <w:color w:val="auto"/>
                <w:highlight w:val="none"/>
              </w:rPr>
            </w:pPr>
            <w:r>
              <w:rPr>
                <w:rFonts w:hint="eastAsia" w:cs="宋体" w:asciiTheme="minorEastAsia" w:hAnsiTheme="minorEastAsia"/>
                <w:color w:val="auto"/>
                <w:sz w:val="24"/>
                <w:highlight w:val="none"/>
              </w:rPr>
              <w:t>2、提供7*24小时的电话及远程支持服务能力，能够提供每周7天，每天24小时响应用户的服务请求。</w:t>
            </w:r>
          </w:p>
          <w:p w14:paraId="18B8E397">
            <w:pPr>
              <w:spacing w:line="420" w:lineRule="exact"/>
              <w:ind w:firstLine="482" w:firstLineChars="200"/>
              <w:rPr>
                <w:rFonts w:hint="eastAsia" w:cs="宋体" w:asciiTheme="minorEastAsia" w:hAnsiTheme="minorEastAsia"/>
                <w:b/>
                <w:bCs/>
                <w:color w:val="auto"/>
                <w:kern w:val="0"/>
                <w:sz w:val="24"/>
                <w:highlight w:val="none"/>
              </w:rPr>
            </w:pPr>
            <w:r>
              <w:rPr>
                <w:rFonts w:hint="eastAsia" w:cs="宋体" w:asciiTheme="minorEastAsia" w:hAnsiTheme="minorEastAsia"/>
                <w:b/>
                <w:bCs/>
                <w:color w:val="auto"/>
                <w:kern w:val="0"/>
                <w:sz w:val="24"/>
                <w:highlight w:val="none"/>
              </w:rPr>
              <w:t>(六）提供项目报告</w:t>
            </w:r>
          </w:p>
          <w:p w14:paraId="43B0B296">
            <w:pPr>
              <w:spacing w:line="420" w:lineRule="exact"/>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color w:val="auto"/>
                <w:sz w:val="24"/>
                <w:highlight w:val="none"/>
                <w:lang w:val="en-US" w:eastAsia="zh-CN"/>
              </w:rPr>
              <w:t>1、提供一份执法系统运维服务方案，</w:t>
            </w:r>
            <w:r>
              <w:rPr>
                <w:rFonts w:hint="eastAsia" w:ascii="宋体" w:hAnsi="宋体"/>
                <w:bCs/>
                <w:color w:val="auto"/>
                <w:kern w:val="0"/>
                <w:sz w:val="24"/>
                <w:highlight w:val="none"/>
              </w:rPr>
              <w:t>详细阐述</w:t>
            </w:r>
            <w:r>
              <w:rPr>
                <w:rFonts w:hint="eastAsia" w:ascii="宋体" w:hAnsi="宋体"/>
                <w:bCs/>
                <w:color w:val="auto"/>
                <w:kern w:val="0"/>
                <w:sz w:val="24"/>
                <w:highlight w:val="none"/>
                <w:lang w:eastAsia="zh-CN"/>
              </w:rPr>
              <w:t>系统</w:t>
            </w:r>
            <w:r>
              <w:rPr>
                <w:rFonts w:hint="eastAsia" w:ascii="宋体" w:hAnsi="宋体"/>
                <w:bCs/>
                <w:color w:val="auto"/>
                <w:kern w:val="0"/>
                <w:sz w:val="24"/>
                <w:highlight w:val="none"/>
              </w:rPr>
              <w:t>运维方法及保障措施</w:t>
            </w:r>
            <w:r>
              <w:rPr>
                <w:rFonts w:hint="eastAsia" w:cs="宋体" w:asciiTheme="minorEastAsia" w:hAnsiTheme="minorEastAsia"/>
                <w:color w:val="auto"/>
                <w:sz w:val="24"/>
                <w:highlight w:val="none"/>
                <w:lang w:val="en-US" w:eastAsia="zh-CN"/>
              </w:rPr>
              <w:t>。</w:t>
            </w:r>
          </w:p>
          <w:p w14:paraId="6996C52D">
            <w:pPr>
              <w:spacing w:line="420" w:lineRule="exact"/>
              <w:ind w:firstLine="480" w:firstLineChars="200"/>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lang w:val="en-US" w:eastAsia="zh-CN"/>
              </w:rPr>
              <w:t>2</w:t>
            </w:r>
            <w:r>
              <w:rPr>
                <w:rFonts w:hint="eastAsia" w:cs="宋体" w:asciiTheme="minorEastAsia" w:hAnsiTheme="minorEastAsia"/>
                <w:color w:val="auto"/>
                <w:sz w:val="24"/>
                <w:highlight w:val="none"/>
              </w:rPr>
              <w:t>、次月1</w:t>
            </w:r>
            <w:r>
              <w:rPr>
                <w:rFonts w:hint="eastAsia" w:cs="宋体" w:asciiTheme="minorEastAsia" w:hAnsiTheme="minorEastAsia"/>
                <w:color w:val="auto"/>
                <w:sz w:val="24"/>
                <w:highlight w:val="none"/>
                <w:lang w:val="en-US" w:eastAsia="zh-CN"/>
              </w:rPr>
              <w:t>0</w:t>
            </w:r>
            <w:r>
              <w:rPr>
                <w:rFonts w:hint="eastAsia" w:cs="宋体" w:asciiTheme="minorEastAsia" w:hAnsiTheme="minorEastAsia"/>
                <w:color w:val="auto"/>
                <w:sz w:val="24"/>
                <w:highlight w:val="none"/>
              </w:rPr>
              <w:t>号前出具上一月</w:t>
            </w:r>
            <w:r>
              <w:rPr>
                <w:rFonts w:hint="eastAsia" w:ascii="宋体" w:hAnsi="宋体" w:eastAsia="宋体" w:cs="宋体"/>
                <w:bCs/>
                <w:color w:val="auto"/>
                <w:sz w:val="24"/>
                <w:highlight w:val="none"/>
              </w:rPr>
              <w:t>南宁市城市管理综合行政执法数字化系统</w:t>
            </w:r>
            <w:r>
              <w:rPr>
                <w:rFonts w:hint="eastAsia" w:ascii="宋体" w:hAnsi="宋体" w:eastAsia="宋体" w:cs="宋体"/>
                <w:color w:val="auto"/>
                <w:sz w:val="24"/>
                <w:highlight w:val="none"/>
              </w:rPr>
              <w:t>运维服务项目月报；项目服务到期前两周内出具一份整个服务期间系统运维服务工作总结报告</w:t>
            </w:r>
            <w:r>
              <w:rPr>
                <w:rFonts w:hint="eastAsia" w:cs="宋体" w:asciiTheme="minorEastAsia" w:hAnsiTheme="minorEastAsia"/>
                <w:color w:val="auto"/>
                <w:sz w:val="24"/>
                <w:highlight w:val="none"/>
              </w:rPr>
              <w:t>。</w:t>
            </w:r>
          </w:p>
          <w:p w14:paraId="37D0F26F">
            <w:pPr>
              <w:spacing w:line="420" w:lineRule="exact"/>
              <w:ind w:firstLine="480" w:firstLineChars="200"/>
              <w:rPr>
                <w:rFonts w:hint="default" w:ascii="宋体" w:hAnsi="宋体" w:eastAsia="宋体" w:cs="宋体"/>
                <w:color w:val="auto"/>
                <w:kern w:val="0"/>
                <w:sz w:val="24"/>
                <w:szCs w:val="24"/>
                <w:highlight w:val="none"/>
                <w:lang w:val="en-US" w:eastAsia="zh-CN"/>
              </w:rPr>
            </w:pPr>
            <w:r>
              <w:rPr>
                <w:rFonts w:hint="eastAsia" w:cs="宋体" w:asciiTheme="minorEastAsia" w:hAnsiTheme="minorEastAsia"/>
                <w:color w:val="auto"/>
                <w:sz w:val="24"/>
                <w:highlight w:val="none"/>
                <w:lang w:val="en-US" w:eastAsia="zh-CN"/>
              </w:rPr>
              <w:t>3</w:t>
            </w:r>
            <w:r>
              <w:rPr>
                <w:rFonts w:hint="eastAsia" w:cs="宋体" w:asciiTheme="minorEastAsia" w:hAnsiTheme="minorEastAsia"/>
                <w:color w:val="auto"/>
                <w:sz w:val="24"/>
                <w:highlight w:val="none"/>
              </w:rPr>
              <w:t>、</w:t>
            </w:r>
            <w:r>
              <w:rPr>
                <w:rFonts w:hint="eastAsia" w:cs="宋体" w:asciiTheme="minorEastAsia" w:hAnsiTheme="minorEastAsia"/>
                <w:color w:val="auto"/>
                <w:sz w:val="24"/>
                <w:highlight w:val="none"/>
                <w:lang w:eastAsia="zh-CN"/>
              </w:rPr>
              <w:t>次月</w:t>
            </w:r>
            <w:r>
              <w:rPr>
                <w:rFonts w:hint="eastAsia" w:cs="宋体" w:asciiTheme="minorEastAsia" w:hAnsiTheme="minorEastAsia"/>
                <w:color w:val="auto"/>
                <w:sz w:val="24"/>
                <w:highlight w:val="none"/>
                <w:lang w:val="en-US" w:eastAsia="zh-CN"/>
              </w:rPr>
              <w:t>10号前</w:t>
            </w:r>
            <w:r>
              <w:rPr>
                <w:rFonts w:hint="eastAsia" w:ascii="宋体" w:hAnsi="宋体" w:eastAsia="宋体" w:cs="宋体"/>
                <w:bCs/>
                <w:color w:val="auto"/>
                <w:sz w:val="24"/>
                <w:highlight w:val="none"/>
              </w:rPr>
              <w:t>出具上一月系统运行数据分析报告，主要内容包括但不限于各单位案件数据及处罚金额，各单位主要登录用户及系统各功能模块使用情况等</w:t>
            </w:r>
            <w:r>
              <w:rPr>
                <w:rFonts w:hint="eastAsia" w:ascii="宋体" w:hAnsi="宋体" w:eastAsia="宋体" w:cs="宋体"/>
                <w:bCs/>
                <w:color w:val="auto"/>
                <w:sz w:val="24"/>
                <w:highlight w:val="none"/>
                <w:lang w:eastAsia="zh-CN"/>
              </w:rPr>
              <w:t>。</w:t>
            </w:r>
          </w:p>
        </w:tc>
        <w:tc>
          <w:tcPr>
            <w:tcW w:w="1632" w:type="dxa"/>
            <w:vAlign w:val="center"/>
          </w:tcPr>
          <w:p w14:paraId="273E6C84">
            <w:pPr>
              <w:spacing w:line="420" w:lineRule="exact"/>
              <w:ind w:firstLine="241"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highlight w:val="none"/>
              </w:rPr>
              <w:t>32</w:t>
            </w:r>
            <w:r>
              <w:rPr>
                <w:rFonts w:ascii="宋体" w:hAnsi="宋体" w:eastAsia="宋体" w:cs="宋体"/>
                <w:b/>
                <w:color w:val="auto"/>
                <w:sz w:val="24"/>
                <w:highlight w:val="none"/>
              </w:rPr>
              <w:t>0000</w:t>
            </w:r>
            <w:r>
              <w:rPr>
                <w:rFonts w:hint="eastAsia" w:ascii="宋体" w:hAnsi="宋体" w:cs="宋体"/>
                <w:b/>
                <w:color w:val="auto"/>
                <w:sz w:val="24"/>
                <w:highlight w:val="none"/>
                <w:lang w:val="en-US" w:eastAsia="zh-CN"/>
              </w:rPr>
              <w:t>.00</w:t>
            </w:r>
          </w:p>
        </w:tc>
        <w:tc>
          <w:tcPr>
            <w:tcW w:w="1426" w:type="dxa"/>
            <w:vAlign w:val="center"/>
          </w:tcPr>
          <w:p w14:paraId="2F3A061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软件和信息技术服务业</w:t>
            </w:r>
          </w:p>
        </w:tc>
      </w:tr>
      <w:tr w14:paraId="1565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vAlign w:val="center"/>
          </w:tcPr>
          <w:p w14:paraId="5A01E4CA">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商务条款</w:t>
            </w:r>
          </w:p>
        </w:tc>
        <w:tc>
          <w:tcPr>
            <w:tcW w:w="9576" w:type="dxa"/>
            <w:gridSpan w:val="7"/>
            <w:vAlign w:val="top"/>
          </w:tcPr>
          <w:p w14:paraId="48885371">
            <w:pPr>
              <w:widowControl/>
              <w:tabs>
                <w:tab w:val="left" w:pos="21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一、合同签订期：自中标通知书发出之日起25日内。</w:t>
            </w:r>
          </w:p>
          <w:p w14:paraId="3573633B">
            <w:pPr>
              <w:widowControl/>
              <w:tabs>
                <w:tab w:val="left" w:pos="21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二、服务时间：1年（202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年7月14日至202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年7月13日）。</w:t>
            </w:r>
          </w:p>
          <w:p w14:paraId="287A979B">
            <w:pPr>
              <w:widowControl/>
              <w:tabs>
                <w:tab w:val="left" w:pos="21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三、服务地点：采购人指定地点。</w:t>
            </w:r>
          </w:p>
          <w:p w14:paraId="60366FB5">
            <w:pPr>
              <w:widowControl/>
              <w:tabs>
                <w:tab w:val="left" w:pos="21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四、验收标准、规范：按投标文件、国家及行业标准等有关内容进行验收。标准若有不一致时，以较高标准为准。</w:t>
            </w:r>
          </w:p>
          <w:p w14:paraId="2B8928D9">
            <w:pPr>
              <w:widowControl/>
              <w:tabs>
                <w:tab w:val="left" w:pos="21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五、售后服务要求：</w:t>
            </w:r>
          </w:p>
          <w:p w14:paraId="71EE5933">
            <w:pPr>
              <w:wordWrap w:val="0"/>
              <w:spacing w:line="360" w:lineRule="auto"/>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1、售后服务期：3个月。（自最终验收合格之日起计）</w:t>
            </w:r>
          </w:p>
          <w:p w14:paraId="4096B8C1">
            <w:pPr>
              <w:wordWrap w:val="0"/>
              <w:spacing w:line="360" w:lineRule="auto"/>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2、售后服务期内：能全面配合采购人，免费提供技术支持，如遇交接等情况，帮助采购人及时解决相关技术问题，配合做好相关工作交接，保证系统正常运行。</w:t>
            </w:r>
          </w:p>
          <w:p w14:paraId="152FD114">
            <w:pPr>
              <w:widowControl/>
              <w:tabs>
                <w:tab w:val="left" w:pos="21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六、其他要求：</w:t>
            </w:r>
          </w:p>
          <w:p w14:paraId="048A4A8D">
            <w:pPr>
              <w:widowControl/>
              <w:tabs>
                <w:tab w:val="left" w:pos="21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1、报价必须含以下部分，包括：</w:t>
            </w:r>
          </w:p>
          <w:p w14:paraId="63BAAEE8">
            <w:pPr>
              <w:widowControl/>
              <w:tabs>
                <w:tab w:val="left" w:pos="21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（1）服务的价格；</w:t>
            </w:r>
          </w:p>
          <w:p w14:paraId="2344C261">
            <w:pPr>
              <w:widowControl/>
              <w:tabs>
                <w:tab w:val="left" w:pos="21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（2）必要的保险费用和各项税金；</w:t>
            </w:r>
          </w:p>
          <w:p w14:paraId="767D0957">
            <w:pPr>
              <w:widowControl/>
              <w:tabs>
                <w:tab w:val="left" w:pos="21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（3）安装、调试、培训、技术支持、售后服务、更新升级等费用；</w:t>
            </w:r>
          </w:p>
          <w:p w14:paraId="3BA564A6">
            <w:pPr>
              <w:widowControl/>
              <w:tabs>
                <w:tab w:val="left" w:pos="2101"/>
              </w:tabs>
              <w:spacing w:line="360" w:lineRule="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rPr>
              <w:t>（4）保密要求：中标供应商应当遵守采购人关于网络信息安全的各项规章制度，并对采购人非公开的、保密的、专业的信息或数据或文件等一切涉及采购人利益及安全机密信息的相关资料、信息负有保密义务。</w:t>
            </w:r>
            <w:r>
              <w:rPr>
                <w:rFonts w:hint="eastAsia" w:ascii="宋体" w:hAnsi="宋体" w:eastAsia="宋体" w:cs="宋体"/>
                <w:color w:val="auto"/>
                <w:sz w:val="24"/>
                <w:highlight w:val="none"/>
                <w:lang w:val="hr-HR"/>
              </w:rPr>
              <w:t>中标供应商驻场工程师须与采购人签订保密协议，合同期内未经采购人允许前不得变更人员，否则采购人有权上报</w:t>
            </w:r>
            <w:r>
              <w:rPr>
                <w:rFonts w:hint="eastAsia" w:ascii="宋体" w:hAnsi="宋体" w:eastAsia="宋体" w:cs="宋体"/>
                <w:color w:val="auto"/>
                <w:sz w:val="24"/>
                <w:highlight w:val="none"/>
                <w:lang w:val="hr-HR" w:eastAsia="zh-CN"/>
              </w:rPr>
              <w:t>政府采购</w:t>
            </w:r>
            <w:r>
              <w:rPr>
                <w:rFonts w:hint="eastAsia" w:ascii="宋体" w:hAnsi="宋体" w:eastAsia="宋体" w:cs="宋体"/>
                <w:color w:val="auto"/>
                <w:sz w:val="24"/>
                <w:highlight w:val="none"/>
                <w:lang w:val="hr-HR"/>
              </w:rPr>
              <w:t>监督部门</w:t>
            </w:r>
            <w:r>
              <w:rPr>
                <w:rFonts w:hint="eastAsia" w:ascii="宋体" w:hAnsi="宋体" w:eastAsia="宋体" w:cs="宋体"/>
                <w:color w:val="auto"/>
                <w:sz w:val="24"/>
                <w:highlight w:val="none"/>
                <w:lang w:val="hr-HR" w:eastAsia="zh-CN"/>
              </w:rPr>
              <w:t>申请终止合同</w:t>
            </w:r>
            <w:r>
              <w:rPr>
                <w:rFonts w:hint="eastAsia" w:ascii="宋体" w:hAnsi="宋体" w:eastAsia="宋体" w:cs="宋体"/>
                <w:color w:val="auto"/>
                <w:sz w:val="24"/>
                <w:highlight w:val="none"/>
                <w:lang w:val="hr-HR"/>
              </w:rPr>
              <w:t>，所有后果均由中标供应商承担。</w:t>
            </w:r>
          </w:p>
          <w:p w14:paraId="119DDE15">
            <w:pPr>
              <w:widowControl/>
              <w:tabs>
                <w:tab w:val="left" w:pos="21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驻场工程师按照5天×8小时在采购人指定地点上班，下班或节假日时间若有工作计划的，须服从采购人相关安排。必须严格按照采购人日常工作考勤制度进行考勤备案，在服务期内，若出现迟到、早退、缺勤情况累计达5次的，</w:t>
            </w:r>
            <w:r>
              <w:rPr>
                <w:rFonts w:hint="eastAsia" w:ascii="宋体" w:hAnsi="宋体" w:eastAsia="宋体" w:cs="宋体"/>
                <w:color w:val="auto"/>
                <w:sz w:val="24"/>
                <w:highlight w:val="none"/>
                <w:lang w:val="en-US" w:eastAsia="zh-CN"/>
              </w:rPr>
              <w:t>采购人有权上报政府采购监督部门申请终止合同，所有后果均由中标供应商承担</w:t>
            </w:r>
            <w:r>
              <w:rPr>
                <w:rFonts w:hint="eastAsia" w:ascii="宋体" w:hAnsi="宋体" w:eastAsia="宋体" w:cs="宋体"/>
                <w:color w:val="auto"/>
                <w:sz w:val="24"/>
                <w:highlight w:val="none"/>
              </w:rPr>
              <w:t>。</w:t>
            </w:r>
          </w:p>
          <w:p w14:paraId="402DABA9">
            <w:pPr>
              <w:widowControl/>
              <w:tabs>
                <w:tab w:val="left" w:pos="21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（6）采购人提供签订合同的供应商驻场工程师的办公场所，其住宿、就餐及差旅费等费用均由中标供应商自行承担。</w:t>
            </w:r>
          </w:p>
          <w:p w14:paraId="0EBD9F66">
            <w:pPr>
              <w:widowControl/>
              <w:tabs>
                <w:tab w:val="left" w:pos="21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合同维护期到期前两周内提交整个服务期内的维护工作总结，全面总结维护期间的各项工作情况；将整个服务期内维护等各种资料按要求规范装订整理成册；以上作为服务合同验收的重要依据；提交验收申请报告及有关资料。</w:t>
            </w:r>
          </w:p>
          <w:p w14:paraId="3D8A992A">
            <w:pPr>
              <w:widowControl/>
              <w:tabs>
                <w:tab w:val="left" w:pos="21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8）对合同条款的调整：中标供应商必须在承诺的时限内提交服务成果并通过采购人的验收，若由于中标供应商原因，未能按合同规定的内容、时间及相关要求向采购人提交服务成果的，中标供应商承担违约责任，按合同总金额的百分之五支付违约金，</w:t>
            </w:r>
            <w:r>
              <w:rPr>
                <w:rFonts w:hint="eastAsia" w:ascii="宋体" w:hAnsi="宋体" w:eastAsia="宋体" w:cs="宋体"/>
                <w:color w:val="auto"/>
                <w:sz w:val="24"/>
                <w:highlight w:val="none"/>
                <w:lang w:val="en-US" w:eastAsia="zh-CN"/>
              </w:rPr>
              <w:t>采购人有权上报政府采购监督部门申请终止合同，所有后果均由中标供应商承担</w:t>
            </w:r>
            <w:r>
              <w:rPr>
                <w:rFonts w:hint="eastAsia" w:ascii="宋体" w:hAnsi="宋体" w:eastAsia="宋体" w:cs="宋体"/>
                <w:color w:val="auto"/>
                <w:sz w:val="24"/>
                <w:highlight w:val="none"/>
              </w:rPr>
              <w:t>。</w:t>
            </w:r>
          </w:p>
          <w:p w14:paraId="493C5D20">
            <w:pPr>
              <w:widowControl/>
              <w:tabs>
                <w:tab w:val="left" w:pos="2101"/>
              </w:tabs>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highlight w:val="none"/>
              </w:rPr>
              <w:t>2、付款方式：自签订合同之日起，服务期满</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个月后，经</w:t>
            </w:r>
            <w:r>
              <w:rPr>
                <w:rFonts w:ascii="宋体" w:hAnsi="宋体" w:eastAsia="宋体" w:cs="宋体"/>
                <w:color w:val="auto"/>
                <w:sz w:val="24"/>
                <w:highlight w:val="none"/>
              </w:rPr>
              <w:t>采购人</w:t>
            </w:r>
            <w:r>
              <w:rPr>
                <w:rFonts w:hint="eastAsia" w:ascii="宋体" w:hAnsi="宋体" w:eastAsia="宋体" w:cs="宋体"/>
                <w:color w:val="auto"/>
                <w:sz w:val="24"/>
                <w:highlight w:val="none"/>
              </w:rPr>
              <w:t>验收合格，采购人支付</w:t>
            </w:r>
            <w:r>
              <w:rPr>
                <w:rFonts w:ascii="宋体" w:hAnsi="宋体" w:eastAsia="宋体" w:cs="宋体"/>
                <w:color w:val="auto"/>
                <w:sz w:val="24"/>
                <w:highlight w:val="none"/>
              </w:rPr>
              <w:t>中标供应商</w:t>
            </w:r>
            <w:r>
              <w:rPr>
                <w:rFonts w:hint="eastAsia" w:ascii="宋体" w:hAnsi="宋体" w:eastAsia="宋体" w:cs="宋体"/>
                <w:color w:val="auto"/>
                <w:sz w:val="24"/>
                <w:highlight w:val="none"/>
              </w:rPr>
              <w:t>合同款总金额的</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ascii="宋体" w:hAnsi="宋体" w:eastAsia="宋体" w:cs="宋体"/>
                <w:color w:val="auto"/>
                <w:sz w:val="24"/>
                <w:highlight w:val="none"/>
              </w:rPr>
              <w:t>中标供应商向采购人开具发票</w:t>
            </w:r>
            <w:r>
              <w:rPr>
                <w:rFonts w:hint="eastAsia" w:ascii="宋体" w:hAnsi="宋体" w:eastAsia="宋体" w:cs="宋体"/>
                <w:color w:val="auto"/>
                <w:sz w:val="24"/>
                <w:highlight w:val="none"/>
              </w:rPr>
              <w:t>；合同期满，</w:t>
            </w:r>
            <w:r>
              <w:rPr>
                <w:rFonts w:ascii="宋体" w:hAnsi="宋体" w:eastAsia="宋体" w:cs="宋体"/>
                <w:color w:val="auto"/>
                <w:sz w:val="24"/>
                <w:highlight w:val="none"/>
              </w:rPr>
              <w:t>中标供应商</w:t>
            </w:r>
            <w:r>
              <w:rPr>
                <w:rFonts w:hint="eastAsia" w:ascii="宋体" w:hAnsi="宋体" w:eastAsia="宋体" w:cs="宋体"/>
                <w:color w:val="auto"/>
                <w:sz w:val="24"/>
                <w:highlight w:val="none"/>
              </w:rPr>
              <w:t>提供维护服务期内各种资料、报告等材料，经</w:t>
            </w:r>
            <w:r>
              <w:rPr>
                <w:rFonts w:ascii="宋体" w:hAnsi="宋体" w:eastAsia="宋体" w:cs="宋体"/>
                <w:color w:val="auto"/>
                <w:sz w:val="24"/>
                <w:highlight w:val="none"/>
              </w:rPr>
              <w:t>采购人</w:t>
            </w:r>
            <w:r>
              <w:rPr>
                <w:rFonts w:hint="eastAsia" w:ascii="宋体" w:hAnsi="宋体" w:eastAsia="宋体" w:cs="宋体"/>
                <w:color w:val="auto"/>
                <w:sz w:val="24"/>
                <w:highlight w:val="none"/>
              </w:rPr>
              <w:t>验收合格后支付剩余合同款，</w:t>
            </w:r>
            <w:r>
              <w:rPr>
                <w:rFonts w:ascii="宋体" w:hAnsi="宋体" w:eastAsia="宋体" w:cs="宋体"/>
                <w:color w:val="auto"/>
                <w:sz w:val="24"/>
                <w:highlight w:val="none"/>
              </w:rPr>
              <w:t>中标供应商向采购人开具发票</w:t>
            </w:r>
            <w:r>
              <w:rPr>
                <w:rFonts w:hint="eastAsia" w:ascii="宋体" w:hAnsi="宋体" w:eastAsia="宋体" w:cs="宋体"/>
                <w:color w:val="auto"/>
                <w:sz w:val="24"/>
                <w:highlight w:val="none"/>
              </w:rPr>
              <w:t>。</w:t>
            </w:r>
          </w:p>
        </w:tc>
      </w:tr>
      <w:tr w14:paraId="287E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45" w:type="dxa"/>
            <w:vAlign w:val="center"/>
          </w:tcPr>
          <w:p w14:paraId="5E2BCE47">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9576" w:type="dxa"/>
            <w:gridSpan w:val="7"/>
          </w:tcPr>
          <w:p w14:paraId="468FAB01">
            <w:pPr>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1、本项目采购标的的需执行的国家相关标准、行业标准、地方标准或其他强制性标准、规范等要求：</w:t>
            </w:r>
            <w:r>
              <w:rPr>
                <w:rFonts w:hint="eastAsia" w:ascii="宋体" w:hAnsi="宋体" w:eastAsia="宋体" w:cs="宋体"/>
                <w:color w:val="auto"/>
                <w:sz w:val="24"/>
                <w:szCs w:val="24"/>
                <w:highlight w:val="none"/>
                <w:u w:val="single"/>
              </w:rPr>
              <w:t>按国家相关标准、中标供应商承诺进行验收。</w:t>
            </w:r>
          </w:p>
          <w:p w14:paraId="512F50E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color w:val="auto"/>
                <w:highlight w:val="none"/>
                <w:lang w:val="en-US"/>
              </w:rPr>
            </w:pPr>
            <w:r>
              <w:rPr>
                <w:rFonts w:hint="eastAsia" w:ascii="宋体" w:hAnsi="宋体" w:eastAsia="宋体" w:cs="宋体"/>
                <w:color w:val="auto"/>
                <w:sz w:val="24"/>
                <w:szCs w:val="24"/>
                <w:highlight w:val="none"/>
              </w:rPr>
              <w:t>2、合同延续年限、条件和方式：</w:t>
            </w:r>
            <w:r>
              <w:rPr>
                <w:rFonts w:hint="eastAsia" w:ascii="宋体" w:hAnsi="宋体" w:eastAsia="宋体" w:cs="宋体"/>
                <w:color w:val="auto"/>
                <w:sz w:val="24"/>
                <w:szCs w:val="24"/>
                <w:highlight w:val="none"/>
                <w:u w:val="single"/>
                <w:lang w:eastAsia="zh-CN"/>
              </w:rPr>
              <w:t>在年度预算有保障的前提下，采购人可以根据中标（成交）供应商合同期内的服务质量情况，决定是否续签一年的服务合同（最多续签两次），供应商可以自由选择接受或拒绝</w:t>
            </w:r>
            <w:r>
              <w:rPr>
                <w:rFonts w:hint="eastAsia" w:ascii="宋体" w:hAnsi="宋体" w:eastAsia="宋体" w:cs="宋体"/>
                <w:color w:val="auto"/>
                <w:sz w:val="24"/>
                <w:szCs w:val="24"/>
                <w:highlight w:val="none"/>
                <w:u w:val="single"/>
              </w:rPr>
              <w:t xml:space="preserve">。 </w:t>
            </w:r>
          </w:p>
        </w:tc>
      </w:tr>
      <w:bookmarkEnd w:id="7"/>
    </w:tbl>
    <w:p w14:paraId="3343B815">
      <w:pPr>
        <w:pageBreakBefore w:val="0"/>
        <w:wordWrap w:val="0"/>
        <w:overflowPunct/>
        <w:topLinePunct w:val="0"/>
        <w:bidi w:val="0"/>
        <w:spacing w:line="360" w:lineRule="auto"/>
        <w:outlineLvl w:val="9"/>
        <w:rPr>
          <w:rFonts w:ascii="宋体" w:hAnsi="宋体" w:cs="宋体"/>
          <w:color w:val="auto"/>
          <w:sz w:val="32"/>
          <w:szCs w:val="32"/>
          <w:highlight w:val="none"/>
        </w:rPr>
      </w:pPr>
      <w:r>
        <w:rPr>
          <w:color w:val="auto"/>
          <w:highlight w:val="none"/>
        </w:rPr>
        <w:br w:type="page"/>
      </w:r>
      <w:r>
        <w:rPr>
          <w:rFonts w:hint="eastAsia" w:ascii="宋体" w:hAnsi="宋体" w:cs="宋体"/>
          <w:color w:val="auto"/>
          <w:sz w:val="32"/>
          <w:szCs w:val="32"/>
          <w:highlight w:val="none"/>
        </w:rPr>
        <w:t>附件：1</w:t>
      </w:r>
    </w:p>
    <w:p w14:paraId="5659189F">
      <w:pPr>
        <w:pageBreakBefore w:val="0"/>
        <w:wordWrap w:val="0"/>
        <w:overflowPunct/>
        <w:topLinePunct w:val="0"/>
        <w:bidi w:val="0"/>
        <w:spacing w:line="360" w:lineRule="auto"/>
        <w:rPr>
          <w:rFonts w:ascii="宋体" w:hAnsi="宋体" w:cs="宋体"/>
          <w:color w:val="auto"/>
          <w:sz w:val="17"/>
          <w:szCs w:val="17"/>
          <w:highlight w:val="none"/>
        </w:rPr>
      </w:pPr>
    </w:p>
    <w:p w14:paraId="50A2AA9D">
      <w:pPr>
        <w:pageBreakBefore w:val="0"/>
        <w:wordWrap w:val="0"/>
        <w:overflowPunct/>
        <w:topLinePunct w:val="0"/>
        <w:bidi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19"/>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1E0ADE67">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73E99A80">
            <w:pPr>
              <w:pageBreakBefore w:val="0"/>
              <w:widowControl/>
              <w:wordWrap w:val="0"/>
              <w:overflowPunct/>
              <w:topLinePunct w:val="0"/>
              <w:bidi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59C38661">
            <w:pPr>
              <w:pageBreakBefore w:val="0"/>
              <w:widowControl/>
              <w:wordWrap w:val="0"/>
              <w:overflowPunct/>
              <w:topLinePunct w:val="0"/>
              <w:bidi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778CD9A6">
            <w:pPr>
              <w:pageBreakBefore w:val="0"/>
              <w:widowControl/>
              <w:wordWrap w:val="0"/>
              <w:overflowPunct/>
              <w:topLinePunct w:val="0"/>
              <w:bidi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09C4202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5BB16C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6425D61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0B3689C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309BA82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C4E397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F89DBB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57CCD3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2D1C3A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3F5058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68E8682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8C770B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5C69A68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75FB37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3D0CB7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074413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2A6B8C1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9FE503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6D4CBD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BDC003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455D26E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2BAB885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415723C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36FBE10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483A1C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EA1889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73D851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A9B099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FE14FC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761940F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E30E08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8A1EAB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91CB36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80297A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B8F54D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3F92BFF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05EC84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020501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741765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43B9E9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21D29C0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5197E47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7623E4E5">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789214A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24F12F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FBAB09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754E3D4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477FCCB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70F531D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9C9170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3DD0094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545D534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20E0E5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7452AC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291A46D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286D6E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1210EB3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26B175A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3479712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7D4734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549FEB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08CDBC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7102D46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5A4F989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4F5D0BB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9A12FB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195CFBC1">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21009D9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037197B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3FACBA8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7C564B6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0CB9111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1231265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B24CED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26E036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38D014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F02289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1758446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4256CB9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378E6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9E3246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0FA7AD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F5524B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760F279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6D6C73D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A119B3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9A62C1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2BFCF0D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04F69B9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46CCED5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933652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5FADFD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9DD371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20B1FF0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2291DA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1AB5085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11C060F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217018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626583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4E2A89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5F5C3AE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2FF33C2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1DA4D3E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B124B5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65ECA4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EA42D5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65E338D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0F6DC66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D091C6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6D8638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52C928E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2B49775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77B1D2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C0FAE8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128806C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FAF1E9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5EE2007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4B8B9FA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11CCA50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5BF363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4AC7448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2F9A73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2CE551B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252F944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1CC2CBB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F4FFC1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580EB80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DF5E547">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4BCFCE2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5B8EBC8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620C599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57BCCC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31D856C0">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21BC8B2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FB4DE0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3555A5E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5196731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753881A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2C5165B1">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2AF1DB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272A13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67EAF1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E5BB51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66E817B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875F37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902B22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1248D1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7291D8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B48875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22F2386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641D556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C46A23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E21919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A6D0ED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5EEF429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8CD0AF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20D6DB3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B3C73E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5B7CF0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4127DC6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5942F71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649BD6B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1E70E7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4CEA82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67B5C7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149071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E04E94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04A147F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788FF05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0592CD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E7950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DFB3D7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1126E2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6A7D9FE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53F979B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B3C2B4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BABC60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AB54B4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916F3F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7F33D7C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23B509E1">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5030F8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07B8023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23483A7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7E548E5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5CFFB0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3CB5BA0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A5FF0E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36F4F5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BB1372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0987AB1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1BBBEE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5EA9117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DDA811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F2C9D5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BA1514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19239BA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6858F1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957413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03545E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FCE206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C7687C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0606124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E3F524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048DC9D8">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71B1AB2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6F683C5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36FB4CB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262BC30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2000C0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3F61EC3D">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322EFDB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7A189CE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1EAB402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3D8AFD2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632A99E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7AA1703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2E61FA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561862D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1D0FE88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03706C1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1DDEEE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7FAFCAA3">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722587B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787BD8F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42AFD51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6A87874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8A31D1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09A3264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CA39A8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2B0C8B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F9A5A4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11CFCEE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F8FA26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65DC21E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99ED92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AC40D0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E5A06C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21BEB44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03F59D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1177AA4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21F345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4152AE0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31F0598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63CB89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BEC396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0F725ED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1F8E537">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47C5BFB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6B5C1EA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D2E193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B0B4BF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5F43750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66A67C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09D2B30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19DC855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63911A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DFDD82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46E814D0">
      <w:pPr>
        <w:pStyle w:val="9"/>
        <w:pageBreakBefore w:val="0"/>
        <w:wordWrap w:val="0"/>
        <w:overflowPunct/>
        <w:topLinePunct w:val="0"/>
        <w:bidi w:val="0"/>
        <w:spacing w:after="0" w:line="360" w:lineRule="auto"/>
        <w:rPr>
          <w:rFonts w:ascii="宋体" w:hAnsi="宋体" w:cs="宋体"/>
          <w:color w:val="auto"/>
          <w:spacing w:val="-3"/>
          <w:szCs w:val="21"/>
          <w:highlight w:val="none"/>
        </w:rPr>
      </w:pPr>
    </w:p>
    <w:p w14:paraId="01D00208">
      <w:pPr>
        <w:pStyle w:val="9"/>
        <w:pageBreakBefore w:val="0"/>
        <w:wordWrap w:val="0"/>
        <w:overflowPunct/>
        <w:topLinePunct w:val="0"/>
        <w:bidi w:val="0"/>
        <w:spacing w:after="0"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0C6FEEFB">
      <w:pPr>
        <w:pStyle w:val="9"/>
        <w:pageBreakBefore w:val="0"/>
        <w:wordWrap w:val="0"/>
        <w:overflowPunct/>
        <w:topLinePunct w:val="0"/>
        <w:bidi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3F97CC8E">
      <w:pPr>
        <w:pStyle w:val="12"/>
        <w:pageBreakBefore w:val="0"/>
        <w:wordWrap w:val="0"/>
        <w:overflowPunct/>
        <w:topLinePunct w:val="0"/>
        <w:bidi w:val="0"/>
        <w:spacing w:line="360" w:lineRule="auto"/>
        <w:jc w:val="left"/>
        <w:rPr>
          <w:rFonts w:hint="eastAsia" w:hAnsi="宋体" w:cs="宋体"/>
          <w:color w:val="auto"/>
          <w:highlight w:val="none"/>
        </w:rPr>
        <w:sectPr>
          <w:headerReference r:id="rId5" w:type="default"/>
          <w:footerReference r:id="rId6" w:type="default"/>
          <w:pgSz w:w="11906" w:h="16838"/>
          <w:pgMar w:top="1440" w:right="1080" w:bottom="1440" w:left="1080" w:header="720" w:footer="720" w:gutter="0"/>
          <w:pgNumType w:fmt="decimal"/>
          <w:cols w:space="720" w:num="1"/>
          <w:docGrid w:type="lines" w:linePitch="331" w:charSpace="0"/>
        </w:sectPr>
      </w:pPr>
    </w:p>
    <w:p w14:paraId="7A6A21ED">
      <w:pPr>
        <w:pStyle w:val="12"/>
        <w:pageBreakBefore w:val="0"/>
        <w:wordWrap w:val="0"/>
        <w:overflowPunct/>
        <w:topLinePunct w:val="0"/>
        <w:bidi w:val="0"/>
        <w:spacing w:line="360" w:lineRule="auto"/>
        <w:jc w:val="left"/>
        <w:outlineLvl w:val="9"/>
        <w:rPr>
          <w:rFonts w:hAnsi="宋体" w:cs="宋体"/>
          <w:color w:val="auto"/>
          <w:sz w:val="32"/>
          <w:szCs w:val="32"/>
          <w:highlight w:val="none"/>
        </w:rPr>
      </w:pPr>
      <w:r>
        <w:rPr>
          <w:rFonts w:hint="eastAsia" w:hAnsi="宋体" w:cs="宋体"/>
          <w:color w:val="auto"/>
          <w:sz w:val="32"/>
          <w:szCs w:val="32"/>
          <w:highlight w:val="none"/>
        </w:rPr>
        <w:t>附件2：</w:t>
      </w:r>
    </w:p>
    <w:p w14:paraId="139E34A4">
      <w:pPr>
        <w:pageBreakBefore w:val="0"/>
        <w:wordWrap w:val="0"/>
        <w:overflowPunct/>
        <w:topLinePunct w:val="0"/>
        <w:bidi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19"/>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68F6C8CD">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31656614">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73A7EED8">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32BAF169">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1D05E6B9">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4110D00D">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7DF4FEB9">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14E0A364">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6F8A314C">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6493719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68C1C8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2248D5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41B6D02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5D89422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CCB2F5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5DD4FD3">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25D9D35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C12DFA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DAD7EA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0EC0180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0947100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669C19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8B35961">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8A3FE4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DBE4F5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C867AE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4B64276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42CCC5E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E4C2EF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C222DD7">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71123F4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8D0E5A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570366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78450A5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0F85E85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88224E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CA96D58">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580C5B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074E4C4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A2FF46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0BB3B45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1250FDC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EBD26E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2277D92">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40C1073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8AA8EC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CB8B36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1B84E98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5D63D4A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BFDE7E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86F21DD">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CCA502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047629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D9B0E8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7B9E8B0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66CE19B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388216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F15376C">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26D7F00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2B3D32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85577B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455FF0E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79CDF32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AD769E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3D8D7D9">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F022B1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8330FC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291B18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5FB2FEF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023F1FB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D47EC8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BD68026">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041D9DD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DED5B5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202064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CCF383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6CAB66C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E31A1F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07E3BBB">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5A6C85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E3E972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B1B738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0DA608A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70C187E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073227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5C6ED9A">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289BE87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65136A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6A1113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32542D6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39219C5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C477B0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29C0A92">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DEEB84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AFE7BE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8DD669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188D633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35B8D46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0941DA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9B495E6">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765AE58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580EB1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7DA103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796B71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0FD228A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EA18E3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64C7660">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331957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A2DE4F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13C517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096CD74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2969C8D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49B74C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FFA3FDA">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238D410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934987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FBB962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200D3B5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5EA9923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319E02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B1F61F8">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DE8DD5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C9437F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FFDACF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6BB94C7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6E880F5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203894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53F4F77">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09ADE61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EC9EE2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CB8237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0C6E1F5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AE0C55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159425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90E9B66">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26479A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374F62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72A712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6BE097D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3E028A1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5D5650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D7168A9">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43D41FD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FE60CC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A8C609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3707F34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E4DF4C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F72790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C01CD70">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ECF102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3E9AFC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E0D572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6CDDD5B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3A71563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6864F2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612631B">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0BB722F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1CE49F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EEC0AB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5EE92EE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8EDB42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E72BF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B54CA41">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CC36BF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499600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6E5B72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0C2A48B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0A95347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704134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FCCBD70">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139E0C8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79E51A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1D48D9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075E444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6A97A73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6C8469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9B9593C">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5229B8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4E35A9E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209A8C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7E4CCAD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611C2E2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398C17B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80724E5">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3CE0963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0AF0CA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C0C4C1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AD357C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2A0393A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C6C989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F679B79">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4C1A6A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756B1A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BC2345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56D535F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4170E39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DA2F15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B62752F">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673E654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5BD516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ECDF51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281AA78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3D06EE2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667079F">
        <w:tblPrEx>
          <w:tblCellMar>
            <w:top w:w="0" w:type="dxa"/>
            <w:left w:w="108" w:type="dxa"/>
            <w:bottom w:w="0" w:type="dxa"/>
            <w:right w:w="108" w:type="dxa"/>
          </w:tblCellMar>
        </w:tblPrEx>
        <w:trPr>
          <w:trHeight w:val="90" w:hRule="atLeast"/>
        </w:trPr>
        <w:tc>
          <w:tcPr>
            <w:tcW w:w="2033" w:type="dxa"/>
            <w:vMerge w:val="continue"/>
            <w:tcBorders>
              <w:top w:val="nil"/>
              <w:left w:val="single" w:color="auto" w:sz="4" w:space="0"/>
              <w:bottom w:val="single" w:color="auto" w:sz="4" w:space="0"/>
              <w:right w:val="single" w:color="auto" w:sz="4" w:space="0"/>
            </w:tcBorders>
            <w:vAlign w:val="center"/>
          </w:tcPr>
          <w:p w14:paraId="40D26090">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B8E4D6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44DD25C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6E8083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29DA7B9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0DF3866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31F7487">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52CDB6C9">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312BCF5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49FF13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F937D9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4A501B1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52A136C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F49E909">
      <w:pPr>
        <w:pageBreakBefore w:val="0"/>
        <w:overflowPunct/>
        <w:topLinePunct w:val="0"/>
        <w:bidi w:val="0"/>
        <w:spacing w:line="360" w:lineRule="auto"/>
        <w:rPr>
          <w:color w:val="auto"/>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999D511">
      <w:pPr>
        <w:pStyle w:val="12"/>
        <w:pageBreakBefore w:val="0"/>
        <w:wordWrap w:val="0"/>
        <w:overflowPunct/>
        <w:topLinePunct w:val="0"/>
        <w:bidi w:val="0"/>
        <w:spacing w:line="360" w:lineRule="auto"/>
        <w:jc w:val="center"/>
        <w:outlineLvl w:val="0"/>
        <w:rPr>
          <w:rFonts w:hAnsi="宋体" w:cs="宋体"/>
          <w:b/>
          <w:color w:val="auto"/>
          <w:sz w:val="36"/>
          <w:szCs w:val="36"/>
          <w:highlight w:val="none"/>
        </w:rPr>
      </w:pPr>
      <w:bookmarkStart w:id="8" w:name="_Toc532545044"/>
      <w:bookmarkStart w:id="9" w:name="_Toc29457"/>
      <w:r>
        <w:rPr>
          <w:rFonts w:hint="eastAsia" w:hAnsi="宋体" w:cs="宋体"/>
          <w:b/>
          <w:color w:val="auto"/>
          <w:sz w:val="36"/>
          <w:highlight w:val="none"/>
        </w:rPr>
        <w:t>第三章  投标人须知</w:t>
      </w:r>
      <w:bookmarkEnd w:id="8"/>
      <w:bookmarkEnd w:id="9"/>
    </w:p>
    <w:p w14:paraId="102C57C2">
      <w:pPr>
        <w:pStyle w:val="12"/>
        <w:pageBreakBefore w:val="0"/>
        <w:wordWrap w:val="0"/>
        <w:overflowPunct/>
        <w:topLinePunct w:val="0"/>
        <w:bidi w:val="0"/>
        <w:spacing w:line="360" w:lineRule="auto"/>
        <w:jc w:val="center"/>
        <w:outlineLvl w:val="1"/>
        <w:rPr>
          <w:rFonts w:hAnsi="宋体" w:cs="宋体"/>
          <w:b/>
          <w:color w:val="auto"/>
          <w:sz w:val="30"/>
          <w:szCs w:val="30"/>
          <w:highlight w:val="none"/>
        </w:rPr>
      </w:pPr>
      <w:bookmarkStart w:id="10" w:name="_Toc26080"/>
      <w:r>
        <w:rPr>
          <w:rFonts w:hint="eastAsia" w:hAnsi="宋体" w:cs="宋体"/>
          <w:b/>
          <w:color w:val="auto"/>
          <w:sz w:val="30"/>
          <w:szCs w:val="30"/>
          <w:highlight w:val="none"/>
        </w:rPr>
        <w:t>第一节 投标人须知前附表</w:t>
      </w:r>
      <w:bookmarkEnd w:id="10"/>
    </w:p>
    <w:tbl>
      <w:tblPr>
        <w:tblStyle w:val="19"/>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566"/>
        <w:gridCol w:w="6999"/>
      </w:tblGrid>
      <w:tr w14:paraId="18787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5D0E1D7">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条款号</w:t>
            </w:r>
          </w:p>
        </w:tc>
        <w:tc>
          <w:tcPr>
            <w:tcW w:w="2566" w:type="dxa"/>
            <w:tcBorders>
              <w:top w:val="single" w:color="auto" w:sz="4" w:space="0"/>
              <w:left w:val="single" w:color="auto" w:sz="4" w:space="0"/>
              <w:bottom w:val="single" w:color="auto" w:sz="4" w:space="0"/>
              <w:right w:val="single" w:color="auto" w:sz="4" w:space="0"/>
            </w:tcBorders>
            <w:vAlign w:val="center"/>
          </w:tcPr>
          <w:p w14:paraId="46D0563D">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项目内容</w:t>
            </w:r>
          </w:p>
        </w:tc>
        <w:tc>
          <w:tcPr>
            <w:tcW w:w="6999" w:type="dxa"/>
            <w:tcBorders>
              <w:top w:val="single" w:color="auto" w:sz="4" w:space="0"/>
              <w:left w:val="single" w:color="auto" w:sz="4" w:space="0"/>
              <w:bottom w:val="single" w:color="auto" w:sz="4" w:space="0"/>
              <w:right w:val="single" w:color="auto" w:sz="4" w:space="0"/>
            </w:tcBorders>
            <w:vAlign w:val="center"/>
          </w:tcPr>
          <w:p w14:paraId="4B6DE838">
            <w:pPr>
              <w:keepLines/>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编列内容</w:t>
            </w:r>
          </w:p>
        </w:tc>
      </w:tr>
      <w:tr w14:paraId="66319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7A734E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6.1</w:t>
            </w:r>
          </w:p>
        </w:tc>
        <w:tc>
          <w:tcPr>
            <w:tcW w:w="2566" w:type="dxa"/>
            <w:tcBorders>
              <w:top w:val="single" w:color="auto" w:sz="4" w:space="0"/>
              <w:left w:val="single" w:color="auto" w:sz="4" w:space="0"/>
              <w:bottom w:val="single" w:color="auto" w:sz="4" w:space="0"/>
              <w:right w:val="single" w:color="auto" w:sz="4" w:space="0"/>
            </w:tcBorders>
            <w:vAlign w:val="center"/>
          </w:tcPr>
          <w:p w14:paraId="463F4CB0">
            <w:pPr>
              <w:keepLines/>
              <w:pageBreakBefore w:val="0"/>
              <w:wordWrap w:val="0"/>
              <w:overflowPunct/>
              <w:topLinePunct w:val="0"/>
              <w:bidi w:val="0"/>
              <w:spacing w:line="360" w:lineRule="auto"/>
              <w:rPr>
                <w:rFonts w:ascii="宋体" w:hAnsi="宋体" w:cs="宋体"/>
                <w:color w:val="auto"/>
                <w:sz w:val="24"/>
                <w:highlight w:val="none"/>
              </w:rPr>
            </w:pPr>
            <w:bookmarkStart w:id="11" w:name="_5"/>
            <w:bookmarkEnd w:id="11"/>
            <w:bookmarkStart w:id="12" w:name="_9.2"/>
            <w:bookmarkEnd w:id="12"/>
            <w:bookmarkStart w:id="13" w:name="_8.1"/>
            <w:bookmarkEnd w:id="13"/>
            <w:r>
              <w:rPr>
                <w:rFonts w:hint="eastAsia" w:ascii="宋体" w:hAnsi="宋体" w:cs="宋体"/>
                <w:color w:val="auto"/>
                <w:sz w:val="24"/>
                <w:highlight w:val="none"/>
              </w:rPr>
              <w:t>是否接受联合体投标</w:t>
            </w:r>
          </w:p>
        </w:tc>
        <w:tc>
          <w:tcPr>
            <w:tcW w:w="6999" w:type="dxa"/>
            <w:tcBorders>
              <w:top w:val="single" w:color="auto" w:sz="4" w:space="0"/>
              <w:left w:val="single" w:color="auto" w:sz="4" w:space="0"/>
              <w:bottom w:val="single" w:color="auto" w:sz="4" w:space="0"/>
              <w:right w:val="single" w:color="auto" w:sz="4" w:space="0"/>
            </w:tcBorders>
            <w:vAlign w:val="center"/>
          </w:tcPr>
          <w:p w14:paraId="1D9DC48C">
            <w:pPr>
              <w:pStyle w:val="8"/>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允许联合体投标</w:t>
            </w:r>
          </w:p>
        </w:tc>
      </w:tr>
      <w:tr w14:paraId="6E148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FDCE1C7">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6.2</w:t>
            </w:r>
          </w:p>
        </w:tc>
        <w:tc>
          <w:tcPr>
            <w:tcW w:w="2566" w:type="dxa"/>
            <w:tcBorders>
              <w:top w:val="single" w:color="auto" w:sz="4" w:space="0"/>
              <w:left w:val="single" w:color="auto" w:sz="4" w:space="0"/>
              <w:bottom w:val="single" w:color="auto" w:sz="4" w:space="0"/>
              <w:right w:val="single" w:color="auto" w:sz="4" w:space="0"/>
            </w:tcBorders>
            <w:vAlign w:val="center"/>
          </w:tcPr>
          <w:p w14:paraId="5FDEE95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联合体投标要求</w:t>
            </w:r>
          </w:p>
        </w:tc>
        <w:tc>
          <w:tcPr>
            <w:tcW w:w="6999" w:type="dxa"/>
            <w:tcBorders>
              <w:top w:val="single" w:color="auto" w:sz="4" w:space="0"/>
              <w:left w:val="single" w:color="auto" w:sz="4" w:space="0"/>
              <w:bottom w:val="single" w:color="auto" w:sz="4" w:space="0"/>
              <w:right w:val="single" w:color="auto" w:sz="4" w:space="0"/>
            </w:tcBorders>
            <w:vAlign w:val="center"/>
          </w:tcPr>
          <w:p w14:paraId="152E9E14">
            <w:pPr>
              <w:pStyle w:val="8"/>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无</w:t>
            </w:r>
          </w:p>
        </w:tc>
      </w:tr>
      <w:tr w14:paraId="7B2DE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FCB10A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7.2</w:t>
            </w:r>
          </w:p>
        </w:tc>
        <w:tc>
          <w:tcPr>
            <w:tcW w:w="2566" w:type="dxa"/>
            <w:tcBorders>
              <w:top w:val="single" w:color="auto" w:sz="4" w:space="0"/>
              <w:left w:val="single" w:color="auto" w:sz="4" w:space="0"/>
              <w:bottom w:val="single" w:color="auto" w:sz="4" w:space="0"/>
              <w:right w:val="single" w:color="auto" w:sz="4" w:space="0"/>
            </w:tcBorders>
            <w:vAlign w:val="center"/>
          </w:tcPr>
          <w:p w14:paraId="02D86E6A">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是否允许转包/分包</w:t>
            </w:r>
          </w:p>
        </w:tc>
        <w:tc>
          <w:tcPr>
            <w:tcW w:w="6999" w:type="dxa"/>
            <w:tcBorders>
              <w:top w:val="single" w:color="auto" w:sz="4" w:space="0"/>
              <w:left w:val="single" w:color="auto" w:sz="4" w:space="0"/>
              <w:bottom w:val="single" w:color="auto" w:sz="4" w:space="0"/>
              <w:right w:val="single" w:color="auto" w:sz="4" w:space="0"/>
            </w:tcBorders>
            <w:vAlign w:val="center"/>
          </w:tcPr>
          <w:p w14:paraId="6387186A">
            <w:pPr>
              <w:pStyle w:val="8"/>
              <w:keepLines/>
              <w:pageBreakBefore w:val="0"/>
              <w:wordWrap w:val="0"/>
              <w:overflowPunct/>
              <w:topLinePunct w:val="0"/>
              <w:bidi w:val="0"/>
              <w:spacing w:line="360" w:lineRule="auto"/>
              <w:rPr>
                <w:rFonts w:ascii="宋体" w:hAnsi="宋体" w:cs="宋体"/>
                <w:color w:val="auto"/>
                <w:sz w:val="24"/>
                <w:highlight w:val="none"/>
              </w:rPr>
            </w:pPr>
            <w:bookmarkStart w:id="14" w:name="PO_3000001866_PM044"/>
            <w:r>
              <w:rPr>
                <w:rFonts w:hint="eastAsia" w:ascii="宋体" w:hAnsi="宋体" w:cs="宋体"/>
                <w:color w:val="auto"/>
                <w:sz w:val="24"/>
                <w:highlight w:val="none"/>
              </w:rPr>
              <w:t>☑不允许分包</w:t>
            </w:r>
            <w:bookmarkEnd w:id="14"/>
          </w:p>
          <w:p w14:paraId="1263BFB0">
            <w:pPr>
              <w:pStyle w:val="8"/>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□转包/分包内容：</w:t>
            </w:r>
            <w:r>
              <w:rPr>
                <w:rFonts w:hint="eastAsia" w:ascii="宋体" w:hAnsi="宋体" w:cs="宋体"/>
                <w:color w:val="auto"/>
                <w:sz w:val="24"/>
                <w:highlight w:val="none"/>
                <w:u w:val="single"/>
              </w:rPr>
              <w:t xml:space="preserve">                                     。</w:t>
            </w:r>
          </w:p>
          <w:p w14:paraId="3D245919">
            <w:pPr>
              <w:pStyle w:val="8"/>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□转包/分包金额或者比例：</w:t>
            </w:r>
            <w:r>
              <w:rPr>
                <w:rFonts w:hint="eastAsia" w:ascii="宋体" w:hAnsi="宋体" w:cs="宋体"/>
                <w:color w:val="auto"/>
                <w:sz w:val="24"/>
                <w:highlight w:val="none"/>
                <w:u w:val="single"/>
              </w:rPr>
              <w:t xml:space="preserve">                                     。</w:t>
            </w:r>
          </w:p>
        </w:tc>
      </w:tr>
      <w:tr w14:paraId="75DE6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9FCC60D">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11.4</w:t>
            </w:r>
          </w:p>
        </w:tc>
        <w:tc>
          <w:tcPr>
            <w:tcW w:w="2566" w:type="dxa"/>
            <w:tcBorders>
              <w:top w:val="single" w:color="auto" w:sz="4" w:space="0"/>
              <w:left w:val="single" w:color="auto" w:sz="4" w:space="0"/>
              <w:bottom w:val="single" w:color="auto" w:sz="4" w:space="0"/>
              <w:right w:val="single" w:color="auto" w:sz="4" w:space="0"/>
            </w:tcBorders>
            <w:vAlign w:val="center"/>
          </w:tcPr>
          <w:p w14:paraId="189DAC0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媒体发布渠道</w:t>
            </w:r>
          </w:p>
        </w:tc>
        <w:tc>
          <w:tcPr>
            <w:tcW w:w="6999" w:type="dxa"/>
            <w:tcBorders>
              <w:top w:val="single" w:color="auto" w:sz="4" w:space="0"/>
              <w:left w:val="single" w:color="auto" w:sz="4" w:space="0"/>
              <w:bottom w:val="single" w:color="auto" w:sz="4" w:space="0"/>
              <w:right w:val="single" w:color="auto" w:sz="4" w:space="0"/>
            </w:tcBorders>
            <w:vAlign w:val="center"/>
          </w:tcPr>
          <w:p w14:paraId="17951F8F">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与本项目相关的政府采购业务澄清、更正及与之相关的事项将在采购公告中“六、其他补充事宜”中网上查询地址上发布</w:t>
            </w:r>
            <w:r>
              <w:rPr>
                <w:rFonts w:hint="eastAsia" w:ascii="宋体" w:hAnsi="宋体" w:cs="宋体"/>
                <w:color w:val="auto"/>
                <w:kern w:val="0"/>
                <w:sz w:val="24"/>
                <w:highlight w:val="none"/>
              </w:rPr>
              <w:t>。</w:t>
            </w:r>
          </w:p>
        </w:tc>
      </w:tr>
      <w:tr w14:paraId="6F3A0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2F7DB37">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11.6</w:t>
            </w:r>
          </w:p>
        </w:tc>
        <w:tc>
          <w:tcPr>
            <w:tcW w:w="2566" w:type="dxa"/>
            <w:tcBorders>
              <w:top w:val="single" w:color="auto" w:sz="4" w:space="0"/>
              <w:left w:val="single" w:color="auto" w:sz="4" w:space="0"/>
              <w:bottom w:val="single" w:color="auto" w:sz="4" w:space="0"/>
              <w:right w:val="single" w:color="auto" w:sz="4" w:space="0"/>
            </w:tcBorders>
            <w:vAlign w:val="center"/>
          </w:tcPr>
          <w:p w14:paraId="471DD45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是否组织标前答疑会</w:t>
            </w:r>
          </w:p>
        </w:tc>
        <w:tc>
          <w:tcPr>
            <w:tcW w:w="6999" w:type="dxa"/>
            <w:tcBorders>
              <w:top w:val="single" w:color="auto" w:sz="4" w:space="0"/>
              <w:left w:val="single" w:color="auto" w:sz="4" w:space="0"/>
              <w:bottom w:val="single" w:color="auto" w:sz="4" w:space="0"/>
              <w:right w:val="single" w:color="auto" w:sz="4" w:space="0"/>
            </w:tcBorders>
            <w:vAlign w:val="center"/>
          </w:tcPr>
          <w:p w14:paraId="03A433FE">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☑不组织召开开标前答疑会</w:t>
            </w:r>
          </w:p>
          <w:p w14:paraId="0FAF56EF">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□组织召开开标前答疑会</w:t>
            </w:r>
          </w:p>
          <w:p w14:paraId="0ADADF74">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会议开始时间：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，逾期后果自负。会议地点：</w:t>
            </w:r>
            <w:r>
              <w:rPr>
                <w:rFonts w:hint="eastAsia" w:ascii="宋体" w:hAnsi="宋体" w:cs="宋体"/>
                <w:color w:val="auto"/>
                <w:sz w:val="24"/>
                <w:highlight w:val="none"/>
                <w:u w:val="single"/>
              </w:rPr>
              <w:t xml:space="preserve">      </w:t>
            </w:r>
          </w:p>
        </w:tc>
      </w:tr>
      <w:tr w14:paraId="6295B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5FA902F4">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13.1</w:t>
            </w:r>
          </w:p>
        </w:tc>
        <w:tc>
          <w:tcPr>
            <w:tcW w:w="2566" w:type="dxa"/>
            <w:tcBorders>
              <w:top w:val="single" w:color="auto" w:sz="4" w:space="0"/>
              <w:left w:val="single" w:color="auto" w:sz="4" w:space="0"/>
              <w:bottom w:val="single" w:color="auto" w:sz="4" w:space="0"/>
              <w:right w:val="single" w:color="auto" w:sz="4" w:space="0"/>
            </w:tcBorders>
            <w:vAlign w:val="center"/>
          </w:tcPr>
          <w:p w14:paraId="600FD8B0">
            <w:pPr>
              <w:keepLines/>
              <w:pageBreakBefore w:val="0"/>
              <w:wordWrap w:val="0"/>
              <w:overflowPunct/>
              <w:topLinePunct w:val="0"/>
              <w:bidi w:val="0"/>
              <w:snapToGrid w:val="0"/>
              <w:spacing w:line="360" w:lineRule="auto"/>
              <w:jc w:val="left"/>
              <w:rPr>
                <w:rFonts w:ascii="宋体" w:hAnsi="宋体" w:cs="宋体"/>
                <w:color w:val="auto"/>
                <w:sz w:val="24"/>
                <w:highlight w:val="none"/>
              </w:rPr>
            </w:pPr>
            <w:bookmarkStart w:id="15" w:name="_13.2"/>
            <w:bookmarkEnd w:id="15"/>
            <w:r>
              <w:rPr>
                <w:rFonts w:hint="eastAsia" w:ascii="宋体" w:hAnsi="宋体" w:cs="宋体"/>
                <w:color w:val="auto"/>
                <w:sz w:val="24"/>
                <w:highlight w:val="none"/>
              </w:rPr>
              <w:t>资格证明文件组成</w:t>
            </w:r>
          </w:p>
        </w:tc>
        <w:tc>
          <w:tcPr>
            <w:tcW w:w="6999" w:type="dxa"/>
            <w:tcBorders>
              <w:top w:val="single" w:color="auto" w:sz="4" w:space="0"/>
              <w:left w:val="single" w:color="auto" w:sz="4" w:space="0"/>
              <w:bottom w:val="single" w:color="auto" w:sz="4" w:space="0"/>
              <w:right w:val="single" w:color="auto" w:sz="4" w:space="0"/>
            </w:tcBorders>
            <w:vAlign w:val="center"/>
          </w:tcPr>
          <w:p w14:paraId="3DE2B34D">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1、投标人为法人或者其他组织的，提供营业执照等证明文件（如营业执照或者事业单位法人证书或者</w:t>
            </w:r>
            <w:r>
              <w:rPr>
                <w:rStyle w:val="26"/>
                <w:rFonts w:hint="eastAsia"/>
                <w:color w:val="auto"/>
                <w:sz w:val="24"/>
                <w:szCs w:val="24"/>
                <w:highlight w:val="none"/>
              </w:rPr>
              <w:t>执业许可证</w:t>
            </w:r>
            <w:r>
              <w:rPr>
                <w:rFonts w:hint="eastAsia" w:ascii="宋体" w:hAnsi="宋体" w:cs="宋体"/>
                <w:color w:val="auto"/>
                <w:sz w:val="24"/>
                <w:highlight w:val="none"/>
              </w:rPr>
              <w:t>等），投标人为自然人的，提供身份证复印件。（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2FF72C8">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2、投标人依法缴纳税收的相关材料[</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rPr>
              <w:t>月至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]任意</w:t>
            </w:r>
            <w:r>
              <w:rPr>
                <w:rFonts w:hint="eastAsia" w:ascii="宋体" w:hAnsi="宋体" w:cs="宋体"/>
                <w:color w:val="auto"/>
                <w:sz w:val="24"/>
                <w:highlight w:val="none"/>
              </w:rPr>
              <w:t>连续</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5B897A7">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3、投标人依法缴纳社会保障资金的相关材料[</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rPr>
              <w:t>月至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]任意</w:t>
            </w:r>
            <w:r>
              <w:rPr>
                <w:rFonts w:hint="eastAsia" w:ascii="宋体" w:hAnsi="宋体" w:cs="宋体"/>
                <w:color w:val="auto"/>
                <w:sz w:val="24"/>
                <w:highlight w:val="none"/>
              </w:rPr>
              <w:t>连续</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47F0D16">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4、投标人财务状况报告：[</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或</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lang w:val="en-US" w:eastAsia="zh-CN"/>
              </w:rPr>
              <w:t>年</w:t>
            </w:r>
            <w:r>
              <w:rPr>
                <w:rFonts w:hint="eastAsia" w:ascii="宋体" w:hAnsi="宋体" w:cs="宋体"/>
                <w:color w:val="auto"/>
                <w:sz w:val="24"/>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EE79281">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5、投标人直接控股股东信息</w:t>
            </w:r>
            <w:r>
              <w:rPr>
                <w:rFonts w:hint="eastAsia" w:ascii="宋体" w:hAnsi="宋体" w:cs="宋体"/>
                <w:color w:val="auto"/>
                <w:sz w:val="24"/>
                <w:highlight w:val="none"/>
                <w:lang w:val="en-US" w:eastAsia="zh-CN"/>
              </w:rPr>
              <w:t>表</w:t>
            </w:r>
            <w:r>
              <w:rPr>
                <w:rFonts w:hint="eastAsia" w:ascii="宋体" w:hAnsi="宋体" w:cs="宋体"/>
                <w:color w:val="auto"/>
                <w:sz w:val="24"/>
                <w:highlight w:val="none"/>
              </w:rPr>
              <w:t>、管理关系信息表。（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20748063">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6、投标资格声明</w:t>
            </w:r>
            <w:r>
              <w:rPr>
                <w:rFonts w:hint="eastAsia" w:ascii="宋体" w:hAnsi="宋体" w:cs="宋体"/>
                <w:color w:val="auto"/>
                <w:sz w:val="24"/>
                <w:highlight w:val="none"/>
                <w:lang w:val="en-US" w:eastAsia="zh-CN"/>
              </w:rPr>
              <w:t>函</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6E553A34">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联合体协议书。</w:t>
            </w:r>
            <w:r>
              <w:rPr>
                <w:rFonts w:hint="eastAsia" w:ascii="宋体" w:hAnsi="宋体" w:cs="宋体"/>
                <w:b/>
                <w:bCs/>
                <w:color w:val="auto"/>
                <w:sz w:val="24"/>
                <w:highlight w:val="none"/>
              </w:rPr>
              <w:t>（以联合体形式投标的，提供联合体协议；本项目不接受联合体投标或者投标人不以联合体形式投标的，则不需要提供）</w:t>
            </w:r>
          </w:p>
          <w:p w14:paraId="4B765C12">
            <w:pPr>
              <w:keepLines/>
              <w:pageBreakBefore w:val="0"/>
              <w:wordWrap w:val="0"/>
              <w:overflowPunct/>
              <w:topLinePunct w:val="0"/>
              <w:bidi w:val="0"/>
              <w:snapToGrid w:val="0"/>
              <w:spacing w:line="360" w:lineRule="auto"/>
              <w:jc w:val="left"/>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、除招标文件规定必须提供以外，投标人认为需要提供的其他证明材料。</w:t>
            </w:r>
          </w:p>
          <w:p w14:paraId="00D07177">
            <w:pPr>
              <w:keepLines/>
              <w:pageBreakBefore w:val="0"/>
              <w:wordWrap w:val="0"/>
              <w:overflowPunct/>
              <w:topLinePunct w:val="0"/>
              <w:bidi w:val="0"/>
              <w:snapToGrid w:val="0"/>
              <w:spacing w:line="360" w:lineRule="auto"/>
              <w:jc w:val="left"/>
              <w:rPr>
                <w:rFonts w:ascii="宋体" w:hAnsi="宋体" w:cs="宋体"/>
                <w:b/>
                <w:color w:val="auto"/>
                <w:sz w:val="24"/>
                <w:highlight w:val="none"/>
              </w:rPr>
            </w:pPr>
            <w:r>
              <w:rPr>
                <w:rFonts w:hint="eastAsia" w:ascii="宋体" w:hAnsi="宋体" w:cs="宋体"/>
                <w:b/>
                <w:bCs/>
                <w:color w:val="auto"/>
                <w:sz w:val="24"/>
                <w:highlight w:val="none"/>
              </w:rPr>
              <w:t>注：1.</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p>
          <w:p w14:paraId="67F8C899">
            <w:pPr>
              <w:keepLines/>
              <w:pageBreakBefore w:val="0"/>
              <w:wordWrap w:val="0"/>
              <w:overflowPunct/>
              <w:topLinePunct w:val="0"/>
              <w:bidi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2</w:t>
            </w:r>
            <w:r>
              <w:rPr>
                <w:rFonts w:hint="eastAsia" w:ascii="宋体" w:hAnsi="宋体" w:cs="宋体"/>
                <w:b/>
                <w:bCs/>
                <w:color w:val="auto"/>
                <w:sz w:val="24"/>
                <w:highlight w:val="none"/>
              </w:rPr>
              <w:t>.联合体投标时，第1-5项资格证明文件联合体各方均必须分别提供，联合体各方分别盖章，否则投标文件按无效投标处理。</w:t>
            </w:r>
          </w:p>
        </w:tc>
      </w:tr>
      <w:tr w14:paraId="4FA08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1D5CCED4">
            <w:pPr>
              <w:keepLines/>
              <w:pageBreakBefore w:val="0"/>
              <w:wordWrap w:val="0"/>
              <w:overflowPunct/>
              <w:topLinePunct w:val="0"/>
              <w:bidi w:val="0"/>
              <w:spacing w:line="360" w:lineRule="auto"/>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654F5B36">
            <w:pPr>
              <w:keepLines/>
              <w:pageBreakBefore w:val="0"/>
              <w:wordWrap w:val="0"/>
              <w:overflowPunct/>
              <w:topLinePunct w:val="0"/>
              <w:bidi w:val="0"/>
              <w:snapToGrid w:val="0"/>
              <w:spacing w:line="360" w:lineRule="auto"/>
              <w:jc w:val="left"/>
              <w:rPr>
                <w:rFonts w:ascii="宋体" w:hAnsi="宋体" w:cs="宋体"/>
                <w:color w:val="auto"/>
                <w:sz w:val="24"/>
                <w:highlight w:val="none"/>
              </w:rPr>
            </w:pPr>
            <w:bookmarkStart w:id="16" w:name="_13.3"/>
            <w:bookmarkEnd w:id="16"/>
            <w:r>
              <w:rPr>
                <w:rFonts w:hint="eastAsia" w:ascii="宋体" w:hAnsi="宋体" w:cs="宋体"/>
                <w:color w:val="auto"/>
                <w:sz w:val="24"/>
                <w:highlight w:val="none"/>
              </w:rPr>
              <w:t>商务文件组成</w:t>
            </w:r>
          </w:p>
          <w:p w14:paraId="4CE60C88">
            <w:pPr>
              <w:keepLines/>
              <w:pageBreakBefore w:val="0"/>
              <w:wordWrap w:val="0"/>
              <w:overflowPunct/>
              <w:topLinePunct w:val="0"/>
              <w:bidi w:val="0"/>
              <w:spacing w:line="360" w:lineRule="auto"/>
              <w:rPr>
                <w:rFonts w:ascii="宋体" w:hAnsi="宋体" w:cs="宋体"/>
                <w:color w:val="auto"/>
                <w:sz w:val="24"/>
                <w:highlight w:val="none"/>
              </w:rPr>
            </w:pPr>
          </w:p>
        </w:tc>
        <w:tc>
          <w:tcPr>
            <w:tcW w:w="6999" w:type="dxa"/>
            <w:tcBorders>
              <w:top w:val="single" w:color="auto" w:sz="4" w:space="0"/>
              <w:left w:val="single" w:color="auto" w:sz="4" w:space="0"/>
              <w:bottom w:val="single" w:color="auto" w:sz="4" w:space="0"/>
              <w:right w:val="single" w:color="auto" w:sz="4" w:space="0"/>
            </w:tcBorders>
            <w:vAlign w:val="center"/>
          </w:tcPr>
          <w:p w14:paraId="2D7C7805">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1、无串通投标行为的承诺函；（</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099A0262">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2、法定代表人身份证明及法定代表人有效身份证正反面复印件；（</w:t>
            </w:r>
            <w:r>
              <w:rPr>
                <w:rFonts w:hint="eastAsia" w:ascii="宋体" w:hAnsi="宋体" w:cs="宋体"/>
                <w:b/>
                <w:bCs/>
                <w:color w:val="auto"/>
                <w:sz w:val="24"/>
                <w:highlight w:val="none"/>
              </w:rPr>
              <w:t>除自然人投标外</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03FBC5BF">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3、法定代表人授权委托书及委托代理人有效身份证正反面复印件；（</w:t>
            </w:r>
            <w:r>
              <w:rPr>
                <w:rFonts w:hint="eastAsia" w:ascii="宋体" w:hAnsi="宋体" w:cs="宋体"/>
                <w:b/>
                <w:color w:val="auto"/>
                <w:sz w:val="24"/>
                <w:highlight w:val="none"/>
              </w:rPr>
              <w:t>委托时必须提供，否则作无效投标处理</w:t>
            </w:r>
            <w:r>
              <w:rPr>
                <w:rFonts w:hint="eastAsia" w:ascii="宋体" w:hAnsi="宋体" w:cs="宋体"/>
                <w:color w:val="auto"/>
                <w:sz w:val="24"/>
                <w:highlight w:val="none"/>
              </w:rPr>
              <w:t>）</w:t>
            </w:r>
          </w:p>
          <w:p w14:paraId="528ADA75">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4、商务条款偏离表；（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00EC59B">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5、投标人情况介绍；</w:t>
            </w:r>
          </w:p>
          <w:p w14:paraId="15D58079">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6、除采购文件规定必须提供以外，投标人认为需要提供的其他证明材料。（投标人根据“第二章 采购需求”及“第四章 评标方法及评标标准”提供有关证明材料）。</w:t>
            </w:r>
          </w:p>
          <w:p w14:paraId="06D28DCD">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 1.法定代表人授权委托书必须由法定代表人及委托代理人签字，并加盖投标人公章，否则作无效投标处理。</w:t>
            </w:r>
          </w:p>
          <w:p w14:paraId="0B4207E1">
            <w:pPr>
              <w:keepLines/>
              <w:pageBreakBefore w:val="0"/>
              <w:wordWrap w:val="0"/>
              <w:overflowPunct/>
              <w:topLinePunct w:val="0"/>
              <w:bidi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rPr>
              <w:t>2.</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r>
              <w:rPr>
                <w:rFonts w:hint="eastAsia" w:ascii="宋体" w:hAnsi="宋体" w:cs="宋体"/>
                <w:b/>
                <w:bCs/>
                <w:color w:val="auto"/>
                <w:sz w:val="24"/>
                <w:highlight w:val="none"/>
              </w:rPr>
              <w:t>。</w:t>
            </w:r>
          </w:p>
        </w:tc>
      </w:tr>
      <w:tr w14:paraId="228ED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5B8165DA">
            <w:pPr>
              <w:keepLines/>
              <w:pageBreakBefore w:val="0"/>
              <w:wordWrap w:val="0"/>
              <w:overflowPunct/>
              <w:topLinePunct w:val="0"/>
              <w:bidi w:val="0"/>
              <w:spacing w:line="360" w:lineRule="auto"/>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0A4B9C87">
            <w:pPr>
              <w:keepLines/>
              <w:pageBreakBefore w:val="0"/>
              <w:wordWrap w:val="0"/>
              <w:overflowPunct/>
              <w:topLinePunct w:val="0"/>
              <w:bidi w:val="0"/>
              <w:snapToGrid w:val="0"/>
              <w:spacing w:line="360" w:lineRule="auto"/>
              <w:jc w:val="left"/>
              <w:rPr>
                <w:rFonts w:ascii="宋体" w:hAnsi="宋体" w:cs="宋体"/>
                <w:color w:val="auto"/>
                <w:sz w:val="24"/>
                <w:highlight w:val="none"/>
              </w:rPr>
            </w:pPr>
            <w:bookmarkStart w:id="17" w:name="_13.4"/>
            <w:bookmarkEnd w:id="17"/>
            <w:r>
              <w:rPr>
                <w:rFonts w:hint="eastAsia" w:ascii="宋体" w:hAnsi="宋体" w:cs="宋体"/>
                <w:color w:val="auto"/>
                <w:sz w:val="24"/>
                <w:highlight w:val="none"/>
              </w:rPr>
              <w:t>技术文件组成</w:t>
            </w:r>
          </w:p>
          <w:p w14:paraId="4527F52F">
            <w:pPr>
              <w:keepLines/>
              <w:pageBreakBefore w:val="0"/>
              <w:wordWrap w:val="0"/>
              <w:overflowPunct/>
              <w:topLinePunct w:val="0"/>
              <w:bidi w:val="0"/>
              <w:spacing w:line="360" w:lineRule="auto"/>
              <w:rPr>
                <w:rFonts w:ascii="宋体" w:hAnsi="宋体" w:cs="宋体"/>
                <w:color w:val="auto"/>
                <w:sz w:val="24"/>
                <w:highlight w:val="none"/>
              </w:rPr>
            </w:pPr>
          </w:p>
        </w:tc>
        <w:tc>
          <w:tcPr>
            <w:tcW w:w="6999" w:type="dxa"/>
            <w:tcBorders>
              <w:top w:val="single" w:color="auto" w:sz="4" w:space="0"/>
              <w:left w:val="single" w:color="auto" w:sz="4" w:space="0"/>
              <w:bottom w:val="single" w:color="auto" w:sz="4" w:space="0"/>
              <w:right w:val="single" w:color="auto" w:sz="4" w:space="0"/>
            </w:tcBorders>
            <w:vAlign w:val="center"/>
          </w:tcPr>
          <w:p w14:paraId="4146096C">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1、服务需求、技术需求偏离表；（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F1AB7AF">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2、组织服务方案；（</w:t>
            </w:r>
            <w:r>
              <w:rPr>
                <w:rFonts w:hint="eastAsia" w:ascii="宋体" w:hAnsi="宋体" w:cs="宋体"/>
                <w:b/>
                <w:color w:val="auto"/>
                <w:sz w:val="24"/>
                <w:highlight w:val="none"/>
              </w:rPr>
              <w:t>如有请提供</w:t>
            </w:r>
            <w:r>
              <w:rPr>
                <w:rFonts w:hint="eastAsia" w:ascii="宋体" w:hAnsi="宋体" w:cs="宋体"/>
                <w:color w:val="auto"/>
                <w:sz w:val="24"/>
                <w:highlight w:val="none"/>
              </w:rPr>
              <w:t>）</w:t>
            </w:r>
          </w:p>
          <w:p w14:paraId="76DF8E4D">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3、售后服务方案；（</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94DF7E9">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4、项目实施人员一览表；（</w:t>
            </w:r>
            <w:r>
              <w:rPr>
                <w:rFonts w:hint="eastAsia" w:ascii="宋体" w:hAnsi="宋体" w:cs="宋体"/>
                <w:b/>
                <w:color w:val="auto"/>
                <w:sz w:val="24"/>
                <w:highlight w:val="none"/>
              </w:rPr>
              <w:t>如有请提供</w:t>
            </w:r>
            <w:r>
              <w:rPr>
                <w:rFonts w:hint="eastAsia" w:ascii="宋体" w:hAnsi="宋体" w:cs="宋体"/>
                <w:color w:val="auto"/>
                <w:sz w:val="24"/>
                <w:highlight w:val="none"/>
              </w:rPr>
              <w:t>）</w:t>
            </w:r>
          </w:p>
          <w:p w14:paraId="7F74B44F">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5、投标人对本项目的合理化建议和改进措施；</w:t>
            </w:r>
            <w:r>
              <w:rPr>
                <w:rFonts w:hint="eastAsia" w:ascii="宋体" w:hAnsi="宋体" w:cs="宋体"/>
                <w:b/>
                <w:bCs/>
                <w:color w:val="auto"/>
                <w:sz w:val="24"/>
                <w:highlight w:val="none"/>
              </w:rPr>
              <w:t>（如有请提供）</w:t>
            </w:r>
          </w:p>
          <w:p w14:paraId="69C58AEB">
            <w:pPr>
              <w:keepLines/>
              <w:pageBreakBefore w:val="0"/>
              <w:wordWrap w:val="0"/>
              <w:overflowPunct/>
              <w:topLinePunct w:val="0"/>
              <w:bidi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6、除招标文件规定必须提供以外，投标人需要说明的其他文件和说明。</w:t>
            </w:r>
          </w:p>
          <w:p w14:paraId="5CE759F6">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r>
              <w:rPr>
                <w:rFonts w:hint="eastAsia" w:ascii="宋体" w:hAnsi="宋体" w:cs="宋体"/>
                <w:b/>
                <w:bCs/>
                <w:color w:val="auto"/>
                <w:sz w:val="24"/>
                <w:highlight w:val="none"/>
              </w:rPr>
              <w:t>。</w:t>
            </w:r>
          </w:p>
        </w:tc>
      </w:tr>
      <w:tr w14:paraId="6614D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60144635">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45E9F72E">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报价文件组成</w:t>
            </w:r>
          </w:p>
        </w:tc>
        <w:tc>
          <w:tcPr>
            <w:tcW w:w="6999" w:type="dxa"/>
            <w:tcBorders>
              <w:top w:val="single" w:color="auto" w:sz="4" w:space="0"/>
              <w:left w:val="single" w:color="auto" w:sz="4" w:space="0"/>
              <w:bottom w:val="single" w:color="auto" w:sz="4" w:space="0"/>
              <w:right w:val="single" w:color="auto" w:sz="4" w:space="0"/>
            </w:tcBorders>
            <w:vAlign w:val="center"/>
          </w:tcPr>
          <w:p w14:paraId="7EA99514">
            <w:pPr>
              <w:keepLines/>
              <w:pageBreakBefore w:val="0"/>
              <w:tabs>
                <w:tab w:val="left" w:pos="459"/>
              </w:tabs>
              <w:wordWrap w:val="0"/>
              <w:overflowPunct/>
              <w:topLinePunct w:val="0"/>
              <w:bidi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w:t>
            </w:r>
            <w:r>
              <w:rPr>
                <w:rFonts w:hint="eastAsia" w:ascii="宋体" w:hAnsi="宋体" w:eastAsia="宋体" w:cs="宋体"/>
                <w:b/>
                <w:color w:val="auto"/>
                <w:sz w:val="24"/>
                <w:highlight w:val="none"/>
              </w:rPr>
              <w:t>必须提供，否则作无效投标处理</w:t>
            </w:r>
            <w:r>
              <w:rPr>
                <w:rFonts w:hint="eastAsia" w:ascii="宋体" w:hAnsi="宋体" w:eastAsia="宋体" w:cs="宋体"/>
                <w:color w:val="auto"/>
                <w:sz w:val="24"/>
                <w:highlight w:val="none"/>
              </w:rPr>
              <w:t>）</w:t>
            </w:r>
          </w:p>
          <w:p w14:paraId="5137A857">
            <w:pPr>
              <w:keepLines/>
              <w:pageBreakBefore w:val="0"/>
              <w:tabs>
                <w:tab w:val="left" w:pos="459"/>
              </w:tabs>
              <w:wordWrap w:val="0"/>
              <w:overflowPunct/>
              <w:topLinePunct w:val="0"/>
              <w:bidi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2、开标一览表；（</w:t>
            </w:r>
            <w:r>
              <w:rPr>
                <w:rFonts w:hint="eastAsia" w:ascii="宋体" w:hAnsi="宋体" w:eastAsia="宋体" w:cs="宋体"/>
                <w:b/>
                <w:color w:val="auto"/>
                <w:sz w:val="24"/>
                <w:highlight w:val="none"/>
              </w:rPr>
              <w:t>必须提供，否则作无效投标处理</w:t>
            </w:r>
            <w:r>
              <w:rPr>
                <w:rFonts w:hint="eastAsia" w:ascii="宋体" w:hAnsi="宋体" w:eastAsia="宋体" w:cs="宋体"/>
                <w:color w:val="auto"/>
                <w:sz w:val="24"/>
                <w:highlight w:val="none"/>
              </w:rPr>
              <w:t>）</w:t>
            </w:r>
          </w:p>
          <w:p w14:paraId="581133C8">
            <w:pPr>
              <w:keepLines/>
              <w:pageBreakBefore w:val="0"/>
              <w:tabs>
                <w:tab w:val="left" w:pos="459"/>
              </w:tabs>
              <w:wordWrap w:val="0"/>
              <w:overflowPunct/>
              <w:topLinePunct w:val="0"/>
              <w:bidi w:val="0"/>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3、中小企业声明函。</w:t>
            </w:r>
            <w:r>
              <w:rPr>
                <w:rFonts w:hint="eastAsia" w:ascii="宋体" w:hAnsi="宋体" w:eastAsia="宋体" w:cs="宋体"/>
                <w:b/>
                <w:bCs/>
                <w:color w:val="auto"/>
                <w:sz w:val="24"/>
                <w:highlight w:val="none"/>
              </w:rPr>
              <w:t>（如有请提供。）</w:t>
            </w:r>
          </w:p>
          <w:p w14:paraId="60649582">
            <w:pPr>
              <w:keepLines/>
              <w:pageBreakBefore w:val="0"/>
              <w:tabs>
                <w:tab w:val="left" w:pos="459"/>
              </w:tabs>
              <w:wordWrap w:val="0"/>
              <w:overflowPunct/>
              <w:topLinePunct w:val="0"/>
              <w:bidi w:val="0"/>
              <w:snapToGrid w:val="0"/>
              <w:spacing w:line="360" w:lineRule="auto"/>
              <w:jc w:val="left"/>
              <w:rPr>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、投标人针对报价需要说明的其他文</w:t>
            </w:r>
            <w:r>
              <w:rPr>
                <w:rFonts w:hint="eastAsia"/>
                <w:color w:val="auto"/>
                <w:sz w:val="24"/>
                <w:highlight w:val="none"/>
              </w:rPr>
              <w:t>件和说明明。</w:t>
            </w:r>
          </w:p>
        </w:tc>
      </w:tr>
      <w:tr w14:paraId="70D02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C528D76">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2566" w:type="dxa"/>
            <w:tcBorders>
              <w:top w:val="single" w:color="auto" w:sz="4" w:space="0"/>
              <w:left w:val="single" w:color="auto" w:sz="4" w:space="0"/>
              <w:bottom w:val="single" w:color="auto" w:sz="4" w:space="0"/>
              <w:right w:val="single" w:color="auto" w:sz="4" w:space="0"/>
            </w:tcBorders>
            <w:vAlign w:val="center"/>
          </w:tcPr>
          <w:p w14:paraId="04E2F7DC">
            <w:pPr>
              <w:keepLines/>
              <w:pageBreakBefore w:val="0"/>
              <w:wordWrap w:val="0"/>
              <w:overflowPunct/>
              <w:topLinePunct w:val="0"/>
              <w:bidi w:val="0"/>
              <w:spacing w:line="360" w:lineRule="auto"/>
              <w:rPr>
                <w:rFonts w:ascii="宋体" w:hAnsi="宋体" w:cs="宋体"/>
                <w:color w:val="auto"/>
                <w:sz w:val="24"/>
                <w:highlight w:val="none"/>
              </w:rPr>
            </w:pPr>
            <w:bookmarkStart w:id="18" w:name="_16.2"/>
            <w:bookmarkEnd w:id="18"/>
            <w:r>
              <w:rPr>
                <w:rFonts w:hint="eastAsia" w:ascii="宋体" w:hAnsi="宋体" w:cs="宋体"/>
                <w:color w:val="auto"/>
                <w:sz w:val="24"/>
                <w:highlight w:val="none"/>
              </w:rPr>
              <w:t>投标报价要求</w:t>
            </w:r>
          </w:p>
        </w:tc>
        <w:tc>
          <w:tcPr>
            <w:tcW w:w="6999" w:type="dxa"/>
            <w:tcBorders>
              <w:top w:val="single" w:color="auto" w:sz="4" w:space="0"/>
              <w:left w:val="single" w:color="auto" w:sz="4" w:space="0"/>
              <w:bottom w:val="single" w:color="auto" w:sz="4" w:space="0"/>
              <w:right w:val="single" w:color="auto" w:sz="4" w:space="0"/>
            </w:tcBorders>
            <w:vAlign w:val="center"/>
          </w:tcPr>
          <w:p w14:paraId="6B1B0306">
            <w:pPr>
              <w:keepLines/>
              <w:pageBreakBefore w:val="0"/>
              <w:wordWrap w:val="0"/>
              <w:overflowPunct/>
              <w:topLinePunct w:val="0"/>
              <w:bidi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61E68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89E9C5">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2566" w:type="dxa"/>
            <w:tcBorders>
              <w:top w:val="single" w:color="auto" w:sz="4" w:space="0"/>
              <w:left w:val="single" w:color="auto" w:sz="4" w:space="0"/>
              <w:bottom w:val="single" w:color="auto" w:sz="4" w:space="0"/>
              <w:right w:val="single" w:color="auto" w:sz="4" w:space="0"/>
            </w:tcBorders>
            <w:vAlign w:val="center"/>
          </w:tcPr>
          <w:p w14:paraId="36CAEE5D">
            <w:pPr>
              <w:keepLines/>
              <w:pageBreakBefore w:val="0"/>
              <w:wordWrap w:val="0"/>
              <w:overflowPunct/>
              <w:topLinePunct w:val="0"/>
              <w:bidi w:val="0"/>
              <w:spacing w:line="360" w:lineRule="auto"/>
              <w:rPr>
                <w:rFonts w:ascii="宋体" w:hAnsi="宋体" w:cs="宋体"/>
                <w:color w:val="auto"/>
                <w:sz w:val="24"/>
                <w:highlight w:val="none"/>
              </w:rPr>
            </w:pPr>
            <w:bookmarkStart w:id="19" w:name="_17.1"/>
            <w:bookmarkEnd w:id="19"/>
            <w:r>
              <w:rPr>
                <w:rFonts w:hint="eastAsia" w:ascii="宋体" w:hAnsi="宋体" w:cs="宋体"/>
                <w:color w:val="auto"/>
                <w:sz w:val="24"/>
                <w:highlight w:val="none"/>
              </w:rPr>
              <w:t>投标有效期</w:t>
            </w:r>
          </w:p>
        </w:tc>
        <w:tc>
          <w:tcPr>
            <w:tcW w:w="6999" w:type="dxa"/>
            <w:tcBorders>
              <w:top w:val="single" w:color="auto" w:sz="4" w:space="0"/>
              <w:left w:val="single" w:color="auto" w:sz="4" w:space="0"/>
              <w:bottom w:val="single" w:color="auto" w:sz="4" w:space="0"/>
              <w:right w:val="single" w:color="auto" w:sz="4" w:space="0"/>
            </w:tcBorders>
            <w:vAlign w:val="center"/>
          </w:tcPr>
          <w:p w14:paraId="63C2921C">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自投标截止之日起</w:t>
            </w:r>
            <w:r>
              <w:rPr>
                <w:rFonts w:hint="eastAsia" w:ascii="宋体" w:hAnsi="宋体" w:cs="宋体"/>
                <w:color w:val="auto"/>
                <w:sz w:val="24"/>
                <w:highlight w:val="none"/>
                <w:u w:val="single"/>
              </w:rPr>
              <w:t xml:space="preserve"> </w:t>
            </w:r>
            <w:bookmarkStart w:id="20" w:name="PO_3000001866_PM046"/>
            <w:r>
              <w:rPr>
                <w:rFonts w:hint="eastAsia" w:ascii="宋体" w:hAnsi="宋体" w:cs="宋体"/>
                <w:color w:val="auto"/>
                <w:sz w:val="24"/>
                <w:highlight w:val="none"/>
                <w:u w:val="single"/>
              </w:rPr>
              <w:t>60日历天</w:t>
            </w:r>
            <w:bookmarkEnd w:id="20"/>
            <w:r>
              <w:rPr>
                <w:rFonts w:hint="eastAsia" w:ascii="宋体" w:hAnsi="宋体" w:cs="宋体"/>
                <w:color w:val="auto"/>
                <w:sz w:val="24"/>
                <w:highlight w:val="none"/>
              </w:rPr>
              <w:t>日。</w:t>
            </w:r>
          </w:p>
        </w:tc>
      </w:tr>
      <w:tr w14:paraId="67F3F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DB423DF">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2566" w:type="dxa"/>
            <w:tcBorders>
              <w:top w:val="single" w:color="auto" w:sz="4" w:space="0"/>
              <w:left w:val="single" w:color="auto" w:sz="4" w:space="0"/>
              <w:bottom w:val="single" w:color="auto" w:sz="4" w:space="0"/>
              <w:right w:val="single" w:color="auto" w:sz="4" w:space="0"/>
            </w:tcBorders>
            <w:vAlign w:val="center"/>
          </w:tcPr>
          <w:p w14:paraId="2FBE710E">
            <w:pPr>
              <w:keepLines/>
              <w:pageBreakBefore w:val="0"/>
              <w:wordWrap w:val="0"/>
              <w:overflowPunct/>
              <w:topLinePunct w:val="0"/>
              <w:bidi w:val="0"/>
              <w:spacing w:line="360" w:lineRule="auto"/>
              <w:rPr>
                <w:rFonts w:ascii="宋体" w:hAnsi="宋体" w:cs="宋体"/>
                <w:color w:val="auto"/>
                <w:sz w:val="24"/>
                <w:highlight w:val="none"/>
              </w:rPr>
            </w:pPr>
            <w:bookmarkStart w:id="21" w:name="_18"/>
            <w:bookmarkEnd w:id="21"/>
            <w:r>
              <w:rPr>
                <w:rFonts w:hint="eastAsia" w:ascii="宋体" w:hAnsi="宋体" w:cs="宋体"/>
                <w:color w:val="auto"/>
                <w:sz w:val="24"/>
                <w:highlight w:val="none"/>
              </w:rPr>
              <w:t>投标保证金金额</w:t>
            </w:r>
          </w:p>
        </w:tc>
        <w:tc>
          <w:tcPr>
            <w:tcW w:w="6999" w:type="dxa"/>
            <w:tcBorders>
              <w:top w:val="single" w:color="auto" w:sz="4" w:space="0"/>
              <w:left w:val="single" w:color="auto" w:sz="4" w:space="0"/>
              <w:bottom w:val="single" w:color="auto" w:sz="4" w:space="0"/>
              <w:right w:val="single" w:color="auto" w:sz="4" w:space="0"/>
            </w:tcBorders>
            <w:vAlign w:val="center"/>
          </w:tcPr>
          <w:p w14:paraId="72148657">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本项目不收取投标保证金。</w:t>
            </w:r>
          </w:p>
        </w:tc>
      </w:tr>
      <w:tr w14:paraId="3168C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4DD7A2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2566" w:type="dxa"/>
            <w:tcBorders>
              <w:top w:val="single" w:color="auto" w:sz="4" w:space="0"/>
              <w:left w:val="single" w:color="auto" w:sz="4" w:space="0"/>
              <w:bottom w:val="single" w:color="auto" w:sz="4" w:space="0"/>
              <w:right w:val="single" w:color="auto" w:sz="4" w:space="0"/>
            </w:tcBorders>
            <w:vAlign w:val="center"/>
          </w:tcPr>
          <w:p w14:paraId="27564867">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投标文件编制要求</w:t>
            </w:r>
          </w:p>
        </w:tc>
        <w:tc>
          <w:tcPr>
            <w:tcW w:w="6999" w:type="dxa"/>
            <w:tcBorders>
              <w:top w:val="single" w:color="auto" w:sz="4" w:space="0"/>
              <w:left w:val="single" w:color="auto" w:sz="4" w:space="0"/>
              <w:bottom w:val="single" w:color="auto" w:sz="4" w:space="0"/>
              <w:right w:val="single" w:color="auto" w:sz="4" w:space="0"/>
            </w:tcBorders>
            <w:vAlign w:val="center"/>
          </w:tcPr>
          <w:p w14:paraId="4FFCB865">
            <w:pPr>
              <w:keepLines/>
              <w:pageBreakBefore w:val="0"/>
              <w:wordWrap w:val="0"/>
              <w:overflowPunct/>
              <w:topLinePunct w:val="0"/>
              <w:bidi w:val="0"/>
              <w:spacing w:line="360" w:lineRule="auto"/>
              <w:rPr>
                <w:rFonts w:ascii="宋体" w:hAnsi="宋体" w:cs="宋体"/>
                <w:b/>
                <w:color w:val="auto"/>
                <w:sz w:val="24"/>
                <w:highlight w:val="none"/>
                <w:u w:val="single"/>
              </w:rPr>
            </w:pPr>
            <w:r>
              <w:rPr>
                <w:rFonts w:hint="eastAsia" w:ascii="宋体" w:hAnsi="宋体" w:cs="宋体"/>
                <w:color w:val="auto"/>
                <w:sz w:val="24"/>
                <w:highlight w:val="none"/>
              </w:rPr>
              <w:t>投标文件应按报价文件、资格证明文件、商务文件、技术文件分别编制，报价文件、资格证明文件商务文件</w:t>
            </w:r>
            <w:r>
              <w:rPr>
                <w:rFonts w:hint="eastAsia" w:ascii="宋体" w:hAnsi="宋体" w:cs="宋体"/>
                <w:color w:val="auto"/>
                <w:sz w:val="24"/>
                <w:highlight w:val="none"/>
                <w:lang w:eastAsia="zh-CN"/>
              </w:rPr>
              <w:t>、</w:t>
            </w:r>
            <w:r>
              <w:rPr>
                <w:rFonts w:hint="eastAsia" w:ascii="宋体" w:hAnsi="宋体" w:cs="宋体"/>
                <w:color w:val="auto"/>
                <w:sz w:val="24"/>
                <w:highlight w:val="none"/>
              </w:rPr>
              <w:t>技术文件分别生产电子文件。</w:t>
            </w:r>
            <w:r>
              <w:rPr>
                <w:rFonts w:hint="eastAsia" w:ascii="宋体" w:hAnsi="宋体" w:cs="宋体"/>
                <w:b/>
                <w:color w:val="auto"/>
                <w:sz w:val="24"/>
                <w:highlight w:val="none"/>
                <w:u w:val="single"/>
              </w:rPr>
              <w:t>电子版投标文件制作方式见招标公告附件。</w:t>
            </w:r>
          </w:p>
        </w:tc>
      </w:tr>
      <w:tr w14:paraId="166B8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D54F28C">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20</w:t>
            </w:r>
          </w:p>
        </w:tc>
        <w:tc>
          <w:tcPr>
            <w:tcW w:w="2566" w:type="dxa"/>
            <w:tcBorders>
              <w:top w:val="single" w:color="auto" w:sz="4" w:space="0"/>
              <w:left w:val="single" w:color="auto" w:sz="4" w:space="0"/>
              <w:bottom w:val="single" w:color="auto" w:sz="4" w:space="0"/>
              <w:right w:val="single" w:color="auto" w:sz="4" w:space="0"/>
            </w:tcBorders>
            <w:vAlign w:val="center"/>
          </w:tcPr>
          <w:p w14:paraId="203ACAA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备份投标文件</w:t>
            </w:r>
          </w:p>
        </w:tc>
        <w:tc>
          <w:tcPr>
            <w:tcW w:w="6999" w:type="dxa"/>
            <w:tcBorders>
              <w:top w:val="single" w:color="auto" w:sz="4" w:space="0"/>
              <w:left w:val="single" w:color="auto" w:sz="4" w:space="0"/>
              <w:bottom w:val="single" w:color="auto" w:sz="4" w:space="0"/>
              <w:right w:val="single" w:color="auto" w:sz="4" w:space="0"/>
            </w:tcBorders>
            <w:vAlign w:val="center"/>
          </w:tcPr>
          <w:p w14:paraId="3367DEAA">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本项目不接受备份投标文件。</w:t>
            </w:r>
          </w:p>
        </w:tc>
      </w:tr>
      <w:tr w14:paraId="35C90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6EACB5F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21.1</w:t>
            </w:r>
          </w:p>
        </w:tc>
        <w:tc>
          <w:tcPr>
            <w:tcW w:w="2566" w:type="dxa"/>
            <w:tcBorders>
              <w:top w:val="single" w:color="auto" w:sz="4" w:space="0"/>
              <w:left w:val="single" w:color="auto" w:sz="4" w:space="0"/>
              <w:bottom w:val="single" w:color="auto" w:sz="4" w:space="0"/>
              <w:right w:val="single" w:color="auto" w:sz="4" w:space="0"/>
            </w:tcBorders>
            <w:vAlign w:val="center"/>
          </w:tcPr>
          <w:p w14:paraId="3AA63E8C">
            <w:pPr>
              <w:keepLines/>
              <w:pageBreakBefore w:val="0"/>
              <w:wordWrap w:val="0"/>
              <w:overflowPunct/>
              <w:topLinePunct w:val="0"/>
              <w:bidi w:val="0"/>
              <w:spacing w:line="360" w:lineRule="auto"/>
              <w:rPr>
                <w:rFonts w:ascii="宋体" w:hAnsi="宋体" w:cs="宋体"/>
                <w:color w:val="auto"/>
                <w:sz w:val="24"/>
                <w:highlight w:val="none"/>
              </w:rPr>
            </w:pPr>
            <w:bookmarkStart w:id="22" w:name="_21.1"/>
            <w:bookmarkEnd w:id="22"/>
            <w:r>
              <w:rPr>
                <w:rFonts w:hint="eastAsia" w:ascii="宋体" w:hAnsi="宋体" w:cs="宋体"/>
                <w:color w:val="auto"/>
                <w:sz w:val="24"/>
                <w:highlight w:val="none"/>
              </w:rPr>
              <w:t>投标截止时间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3733A871">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详见招标公告</w:t>
            </w:r>
          </w:p>
        </w:tc>
      </w:tr>
      <w:tr w14:paraId="1C81E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19C179D1">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7BFA1BD1">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投标文件提交起止时间</w:t>
            </w:r>
          </w:p>
        </w:tc>
        <w:tc>
          <w:tcPr>
            <w:tcW w:w="6999" w:type="dxa"/>
            <w:tcBorders>
              <w:top w:val="single" w:color="auto" w:sz="4" w:space="0"/>
              <w:left w:val="single" w:color="auto" w:sz="4" w:space="0"/>
              <w:bottom w:val="single" w:color="auto" w:sz="4" w:space="0"/>
              <w:right w:val="single" w:color="auto" w:sz="4" w:space="0"/>
            </w:tcBorders>
            <w:vAlign w:val="center"/>
          </w:tcPr>
          <w:p w14:paraId="2FDC2E7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详见招标公告</w:t>
            </w:r>
          </w:p>
        </w:tc>
      </w:tr>
      <w:tr w14:paraId="6F753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7A4AB2D0">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216B246A">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投标地点</w:t>
            </w:r>
          </w:p>
        </w:tc>
        <w:tc>
          <w:tcPr>
            <w:tcW w:w="6999" w:type="dxa"/>
            <w:tcBorders>
              <w:top w:val="single" w:color="auto" w:sz="4" w:space="0"/>
              <w:left w:val="single" w:color="auto" w:sz="4" w:space="0"/>
              <w:bottom w:val="single" w:color="auto" w:sz="4" w:space="0"/>
              <w:right w:val="single" w:color="auto" w:sz="4" w:space="0"/>
            </w:tcBorders>
            <w:vAlign w:val="center"/>
          </w:tcPr>
          <w:p w14:paraId="53E77332">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详见招标公告</w:t>
            </w:r>
          </w:p>
        </w:tc>
      </w:tr>
      <w:tr w14:paraId="3EF73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573F488">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6BB7619E">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投标人递交投标样品截止时间及地点</w:t>
            </w:r>
          </w:p>
        </w:tc>
        <w:tc>
          <w:tcPr>
            <w:tcW w:w="6999" w:type="dxa"/>
            <w:tcBorders>
              <w:top w:val="single" w:color="auto" w:sz="4" w:space="0"/>
              <w:left w:val="single" w:color="auto" w:sz="4" w:space="0"/>
              <w:bottom w:val="single" w:color="auto" w:sz="4" w:space="0"/>
              <w:right w:val="single" w:color="auto" w:sz="4" w:space="0"/>
            </w:tcBorders>
            <w:vAlign w:val="center"/>
          </w:tcPr>
          <w:p w14:paraId="3C622906">
            <w:pPr>
              <w:keepLines/>
              <w:pageBreakBefore w:val="0"/>
              <w:wordWrap w:val="0"/>
              <w:overflowPunct/>
              <w:topLinePunct w:val="0"/>
              <w:bidi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/年 /月 / 日 / 时  /分</w:t>
            </w:r>
            <w:r>
              <w:rPr>
                <w:rFonts w:hint="eastAsia" w:ascii="宋体" w:hAnsi="宋体" w:cs="宋体"/>
                <w:bCs/>
                <w:color w:val="auto"/>
                <w:sz w:val="24"/>
                <w:highlight w:val="none"/>
              </w:rPr>
              <w:t>（北京时间）</w:t>
            </w:r>
          </w:p>
          <w:p w14:paraId="78F4BFB4">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                        </w:t>
            </w:r>
          </w:p>
        </w:tc>
      </w:tr>
      <w:tr w14:paraId="3E30D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171EB1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23</w:t>
            </w:r>
          </w:p>
        </w:tc>
        <w:tc>
          <w:tcPr>
            <w:tcW w:w="2566" w:type="dxa"/>
            <w:tcBorders>
              <w:top w:val="single" w:color="auto" w:sz="4" w:space="0"/>
              <w:left w:val="single" w:color="auto" w:sz="4" w:space="0"/>
              <w:bottom w:val="single" w:color="auto" w:sz="4" w:space="0"/>
              <w:right w:val="single" w:color="auto" w:sz="4" w:space="0"/>
            </w:tcBorders>
            <w:vAlign w:val="center"/>
          </w:tcPr>
          <w:p w14:paraId="1F12D613">
            <w:pPr>
              <w:keepLines/>
              <w:pageBreakBefore w:val="0"/>
              <w:wordWrap w:val="0"/>
              <w:overflowPunct/>
              <w:topLinePunct w:val="0"/>
              <w:bidi w:val="0"/>
              <w:spacing w:line="360" w:lineRule="auto"/>
              <w:rPr>
                <w:rFonts w:ascii="宋体" w:hAnsi="宋体" w:cs="宋体"/>
                <w:color w:val="auto"/>
                <w:sz w:val="24"/>
                <w:highlight w:val="none"/>
              </w:rPr>
            </w:pPr>
            <w:bookmarkStart w:id="23" w:name="_23"/>
            <w:bookmarkEnd w:id="23"/>
            <w:r>
              <w:rPr>
                <w:rFonts w:hint="eastAsia" w:ascii="宋体" w:hAnsi="宋体" w:cs="宋体"/>
                <w:color w:val="auto"/>
                <w:sz w:val="24"/>
                <w:highlight w:val="none"/>
              </w:rPr>
              <w:t>开标时间、地点</w:t>
            </w:r>
          </w:p>
        </w:tc>
        <w:tc>
          <w:tcPr>
            <w:tcW w:w="6999" w:type="dxa"/>
            <w:tcBorders>
              <w:top w:val="single" w:color="auto" w:sz="4" w:space="0"/>
              <w:left w:val="single" w:color="auto" w:sz="4" w:space="0"/>
              <w:bottom w:val="single" w:color="auto" w:sz="4" w:space="0"/>
              <w:right w:val="single" w:color="auto" w:sz="4" w:space="0"/>
            </w:tcBorders>
            <w:vAlign w:val="center"/>
          </w:tcPr>
          <w:p w14:paraId="12CBDD18">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详见招标公告 </w:t>
            </w:r>
          </w:p>
        </w:tc>
      </w:tr>
      <w:tr w14:paraId="50D7B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4DE166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25.3（2）</w:t>
            </w:r>
          </w:p>
        </w:tc>
        <w:tc>
          <w:tcPr>
            <w:tcW w:w="2566" w:type="dxa"/>
            <w:tcBorders>
              <w:top w:val="single" w:color="auto" w:sz="4" w:space="0"/>
              <w:left w:val="single" w:color="auto" w:sz="4" w:space="0"/>
              <w:bottom w:val="single" w:color="auto" w:sz="4" w:space="0"/>
              <w:right w:val="single" w:color="auto" w:sz="4" w:space="0"/>
            </w:tcBorders>
            <w:vAlign w:val="center"/>
          </w:tcPr>
          <w:p w14:paraId="1AC60F12">
            <w:pPr>
              <w:keepLines/>
              <w:pageBreakBefore w:val="0"/>
              <w:wordWrap w:val="0"/>
              <w:overflowPunct/>
              <w:topLinePunct w:val="0"/>
              <w:bidi w:val="0"/>
              <w:spacing w:line="360" w:lineRule="auto"/>
              <w:rPr>
                <w:rFonts w:ascii="宋体" w:hAnsi="宋体" w:cs="宋体"/>
                <w:color w:val="auto"/>
                <w:sz w:val="24"/>
                <w:highlight w:val="none"/>
              </w:rPr>
            </w:pPr>
            <w:bookmarkStart w:id="24" w:name="_25.3"/>
            <w:bookmarkEnd w:id="24"/>
            <w:r>
              <w:rPr>
                <w:rFonts w:hint="eastAsia" w:ascii="宋体" w:hAnsi="宋体" w:cs="宋体"/>
                <w:color w:val="auto"/>
                <w:sz w:val="24"/>
                <w:highlight w:val="none"/>
              </w:rPr>
              <w:t>投标人信用查询渠道</w:t>
            </w:r>
          </w:p>
        </w:tc>
        <w:tc>
          <w:tcPr>
            <w:tcW w:w="6999" w:type="dxa"/>
            <w:tcBorders>
              <w:top w:val="single" w:color="auto" w:sz="4" w:space="0"/>
              <w:left w:val="single" w:color="auto" w:sz="4" w:space="0"/>
              <w:bottom w:val="single" w:color="auto" w:sz="4" w:space="0"/>
              <w:right w:val="single" w:color="auto" w:sz="4" w:space="0"/>
            </w:tcBorders>
            <w:vAlign w:val="center"/>
          </w:tcPr>
          <w:p w14:paraId="3B961653">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采购人或者采购代理机构在资格审查结束前，对投标人进行信用查询。</w:t>
            </w:r>
          </w:p>
          <w:p w14:paraId="546D01EE">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查询渠道：“信用中国”网站(www.creditchina.gov.cn) 、中国政府采购网(www.ccgp.gov.cn)。</w:t>
            </w:r>
          </w:p>
        </w:tc>
      </w:tr>
      <w:tr w14:paraId="51371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DF5D40C">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6AD3FC8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信用查询截止时点</w:t>
            </w:r>
          </w:p>
        </w:tc>
        <w:tc>
          <w:tcPr>
            <w:tcW w:w="6999" w:type="dxa"/>
            <w:tcBorders>
              <w:top w:val="single" w:color="auto" w:sz="4" w:space="0"/>
              <w:left w:val="single" w:color="auto" w:sz="4" w:space="0"/>
              <w:bottom w:val="single" w:color="auto" w:sz="4" w:space="0"/>
              <w:right w:val="single" w:color="auto" w:sz="4" w:space="0"/>
            </w:tcBorders>
            <w:vAlign w:val="center"/>
          </w:tcPr>
          <w:p w14:paraId="688DCB5E">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资格审查结束前</w:t>
            </w:r>
          </w:p>
        </w:tc>
      </w:tr>
      <w:tr w14:paraId="561EB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077FDD3">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33366E92">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查询记录和证据留存方式</w:t>
            </w:r>
          </w:p>
        </w:tc>
        <w:tc>
          <w:tcPr>
            <w:tcW w:w="6999" w:type="dxa"/>
            <w:tcBorders>
              <w:top w:val="single" w:color="auto" w:sz="4" w:space="0"/>
              <w:left w:val="single" w:color="auto" w:sz="4" w:space="0"/>
              <w:bottom w:val="single" w:color="auto" w:sz="4" w:space="0"/>
              <w:right w:val="single" w:color="auto" w:sz="4" w:space="0"/>
            </w:tcBorders>
            <w:vAlign w:val="center"/>
          </w:tcPr>
          <w:p w14:paraId="75A1DFBD">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在查询网站中直接截图查询记录，截图作为在广西政府采购云平台作为附件上传保存。</w:t>
            </w:r>
          </w:p>
        </w:tc>
      </w:tr>
      <w:tr w14:paraId="2CF8F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EE29D7A">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2C83C710">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信用信息使用规则</w:t>
            </w:r>
          </w:p>
        </w:tc>
        <w:tc>
          <w:tcPr>
            <w:tcW w:w="6999" w:type="dxa"/>
            <w:tcBorders>
              <w:top w:val="single" w:color="auto" w:sz="4" w:space="0"/>
              <w:left w:val="single" w:color="auto" w:sz="4" w:space="0"/>
              <w:bottom w:val="single" w:color="auto" w:sz="4" w:space="0"/>
              <w:right w:val="single" w:color="auto" w:sz="4" w:space="0"/>
            </w:tcBorders>
            <w:vAlign w:val="center"/>
          </w:tcPr>
          <w:p w14:paraId="1A783FCC">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对在“信用中国”网站(www.creditchina.gov.cn) 、中国政府采购网(www.ccgp.gov.cn)被列入失信被执行人、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2AC2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4DB265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29.1</w:t>
            </w:r>
          </w:p>
        </w:tc>
        <w:tc>
          <w:tcPr>
            <w:tcW w:w="2566" w:type="dxa"/>
            <w:tcBorders>
              <w:top w:val="single" w:color="auto" w:sz="4" w:space="0"/>
              <w:left w:val="single" w:color="auto" w:sz="4" w:space="0"/>
              <w:bottom w:val="single" w:color="auto" w:sz="4" w:space="0"/>
              <w:right w:val="single" w:color="auto" w:sz="4" w:space="0"/>
            </w:tcBorders>
            <w:vAlign w:val="center"/>
          </w:tcPr>
          <w:p w14:paraId="6E407E9B">
            <w:pPr>
              <w:keepLines/>
              <w:pageBreakBefore w:val="0"/>
              <w:wordWrap w:val="0"/>
              <w:overflowPunct/>
              <w:topLinePunct w:val="0"/>
              <w:bidi w:val="0"/>
              <w:spacing w:line="360" w:lineRule="auto"/>
              <w:rPr>
                <w:rFonts w:ascii="宋体" w:hAnsi="宋体" w:cs="宋体"/>
                <w:color w:val="auto"/>
                <w:sz w:val="24"/>
                <w:highlight w:val="none"/>
              </w:rPr>
            </w:pPr>
            <w:bookmarkStart w:id="25" w:name="_26"/>
            <w:bookmarkEnd w:id="25"/>
            <w:bookmarkStart w:id="26" w:name="_28.3"/>
            <w:bookmarkEnd w:id="26"/>
            <w:r>
              <w:rPr>
                <w:rFonts w:hint="eastAsia" w:ascii="宋体" w:hAnsi="宋体" w:cs="宋体"/>
                <w:color w:val="auto"/>
                <w:sz w:val="24"/>
                <w:highlight w:val="none"/>
              </w:rPr>
              <w:t>评标方法</w:t>
            </w:r>
          </w:p>
        </w:tc>
        <w:tc>
          <w:tcPr>
            <w:tcW w:w="6999" w:type="dxa"/>
            <w:tcBorders>
              <w:top w:val="single" w:color="auto" w:sz="4" w:space="0"/>
              <w:left w:val="single" w:color="auto" w:sz="4" w:space="0"/>
              <w:bottom w:val="single" w:color="auto" w:sz="4" w:space="0"/>
              <w:right w:val="single" w:color="auto" w:sz="4" w:space="0"/>
            </w:tcBorders>
            <w:vAlign w:val="center"/>
          </w:tcPr>
          <w:p w14:paraId="4BD8ED7A">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☑综合评分法</w:t>
            </w:r>
          </w:p>
          <w:p w14:paraId="07BF6E5B">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□最低评标价法</w:t>
            </w:r>
          </w:p>
        </w:tc>
      </w:tr>
      <w:tr w14:paraId="6E6D1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0613EE0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29.2</w:t>
            </w:r>
          </w:p>
        </w:tc>
        <w:tc>
          <w:tcPr>
            <w:tcW w:w="2566" w:type="dxa"/>
            <w:tcBorders>
              <w:top w:val="single" w:color="auto" w:sz="4" w:space="0"/>
              <w:left w:val="single" w:color="auto" w:sz="4" w:space="0"/>
              <w:bottom w:val="nil"/>
              <w:right w:val="single" w:color="auto" w:sz="4" w:space="0"/>
            </w:tcBorders>
            <w:vAlign w:val="center"/>
          </w:tcPr>
          <w:p w14:paraId="6EDEFC1E">
            <w:pPr>
              <w:keepLines/>
              <w:pageBreakBefore w:val="0"/>
              <w:wordWrap w:val="0"/>
              <w:overflowPunct/>
              <w:topLinePunct w:val="0"/>
              <w:bidi w:val="0"/>
              <w:spacing w:line="360" w:lineRule="auto"/>
              <w:rPr>
                <w:rFonts w:ascii="宋体" w:hAnsi="宋体" w:cs="宋体"/>
                <w:color w:val="auto"/>
                <w:sz w:val="24"/>
                <w:highlight w:val="none"/>
              </w:rPr>
            </w:pPr>
            <w:bookmarkStart w:id="27" w:name="_29.2.2（2）"/>
            <w:bookmarkEnd w:id="27"/>
            <w:r>
              <w:rPr>
                <w:rFonts w:hint="eastAsia" w:ascii="宋体" w:hAnsi="宋体" w:cs="宋体"/>
                <w:color w:val="auto"/>
                <w:sz w:val="24"/>
                <w:highlight w:val="none"/>
              </w:rPr>
              <w:t>允许负偏离项</w:t>
            </w:r>
          </w:p>
        </w:tc>
        <w:tc>
          <w:tcPr>
            <w:tcW w:w="6999" w:type="dxa"/>
            <w:tcBorders>
              <w:top w:val="single" w:color="auto" w:sz="4" w:space="0"/>
              <w:left w:val="single" w:color="auto" w:sz="4" w:space="0"/>
              <w:bottom w:val="nil"/>
              <w:right w:val="single" w:color="auto" w:sz="4" w:space="0"/>
            </w:tcBorders>
            <w:vAlign w:val="center"/>
          </w:tcPr>
          <w:p w14:paraId="414AC16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商务条款评审中允许负偏离的条款数为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w:t>
            </w:r>
          </w:p>
          <w:p w14:paraId="2E1BD64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技术需求评审中允许负偏离的条款数为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w:t>
            </w:r>
          </w:p>
        </w:tc>
      </w:tr>
      <w:tr w14:paraId="38C98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FF2A07C">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30.1</w:t>
            </w:r>
          </w:p>
        </w:tc>
        <w:tc>
          <w:tcPr>
            <w:tcW w:w="2566" w:type="dxa"/>
            <w:tcBorders>
              <w:top w:val="single" w:color="auto" w:sz="4" w:space="0"/>
              <w:left w:val="single" w:color="auto" w:sz="4" w:space="0"/>
              <w:bottom w:val="single" w:color="auto" w:sz="4" w:space="0"/>
              <w:right w:val="single" w:color="auto" w:sz="4" w:space="0"/>
            </w:tcBorders>
            <w:vAlign w:val="center"/>
          </w:tcPr>
          <w:p w14:paraId="70EB4455">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确定中标供应商时，出现中标候选人分数并列的情形，确定中标供应商方式 </w:t>
            </w:r>
          </w:p>
        </w:tc>
        <w:tc>
          <w:tcPr>
            <w:tcW w:w="6999" w:type="dxa"/>
            <w:tcBorders>
              <w:top w:val="single" w:color="auto" w:sz="4" w:space="0"/>
              <w:left w:val="single" w:color="auto" w:sz="4" w:space="0"/>
              <w:bottom w:val="single" w:color="auto" w:sz="4" w:space="0"/>
              <w:right w:val="single" w:color="auto" w:sz="4" w:space="0"/>
            </w:tcBorders>
            <w:vAlign w:val="center"/>
          </w:tcPr>
          <w:p w14:paraId="622AAACA">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□采用最低评标价法的，投标文件满足招标文件全部实质性要求且投标报价最低的投标人为排名第一的中标候选人； </w:t>
            </w:r>
          </w:p>
          <w:p w14:paraId="12D109BA">
            <w:pPr>
              <w:keepLines/>
              <w:pageBreakBefore w:val="0"/>
              <w:wordWrap w:val="0"/>
              <w:overflowPunct/>
              <w:topLinePunct w:val="0"/>
              <w:autoSpaceDE w:val="0"/>
              <w:autoSpaceDN w:val="0"/>
              <w:bidi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18273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7ACAF3DF">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35</w:t>
            </w:r>
          </w:p>
        </w:tc>
        <w:tc>
          <w:tcPr>
            <w:tcW w:w="2566" w:type="dxa"/>
            <w:tcBorders>
              <w:top w:val="single" w:color="auto" w:sz="4" w:space="0"/>
              <w:left w:val="single" w:color="auto" w:sz="4" w:space="0"/>
              <w:bottom w:val="single" w:color="auto" w:sz="4" w:space="0"/>
              <w:right w:val="single" w:color="auto" w:sz="4" w:space="0"/>
            </w:tcBorders>
            <w:vAlign w:val="center"/>
          </w:tcPr>
          <w:p w14:paraId="619A7980">
            <w:pPr>
              <w:keepLines/>
              <w:pageBreakBefore w:val="0"/>
              <w:wordWrap w:val="0"/>
              <w:overflowPunct/>
              <w:topLinePunct w:val="0"/>
              <w:bidi w:val="0"/>
              <w:spacing w:line="360" w:lineRule="auto"/>
              <w:rPr>
                <w:rFonts w:ascii="宋体" w:hAnsi="宋体" w:cs="宋体"/>
                <w:color w:val="auto"/>
                <w:sz w:val="24"/>
                <w:highlight w:val="none"/>
              </w:rPr>
            </w:pPr>
            <w:bookmarkStart w:id="28" w:name="_39.1"/>
            <w:bookmarkEnd w:id="28"/>
            <w:r>
              <w:rPr>
                <w:rFonts w:hint="eastAsia" w:ascii="宋体" w:hAnsi="宋体" w:cs="宋体"/>
                <w:color w:val="auto"/>
                <w:sz w:val="24"/>
                <w:highlight w:val="none"/>
              </w:rPr>
              <w:t>履约保证金金额</w:t>
            </w:r>
          </w:p>
        </w:tc>
        <w:tc>
          <w:tcPr>
            <w:tcW w:w="6999" w:type="dxa"/>
            <w:tcBorders>
              <w:top w:val="single" w:color="auto" w:sz="4" w:space="0"/>
              <w:left w:val="single" w:color="auto" w:sz="4" w:space="0"/>
              <w:bottom w:val="single" w:color="auto" w:sz="4" w:space="0"/>
              <w:right w:val="single" w:color="auto" w:sz="4" w:space="0"/>
            </w:tcBorders>
            <w:vAlign w:val="bottom"/>
          </w:tcPr>
          <w:p w14:paraId="66A8D7DB">
            <w:pPr>
              <w:keepLines/>
              <w:pageBreakBefore w:val="0"/>
              <w:wordWrap w:val="0"/>
              <w:overflowPunct/>
              <w:topLinePunct w:val="0"/>
              <w:autoSpaceDE w:val="0"/>
              <w:autoSpaceDN w:val="0"/>
              <w:bidi w:val="0"/>
              <w:snapToGrid w:val="0"/>
              <w:spacing w:line="360" w:lineRule="auto"/>
              <w:jc w:val="left"/>
              <w:textAlignment w:val="bottom"/>
              <w:rPr>
                <w:rFonts w:ascii="宋体" w:hAnsi="宋体" w:cs="宋体"/>
                <w:color w:val="auto"/>
                <w:sz w:val="24"/>
                <w:highlight w:val="none"/>
              </w:rPr>
            </w:pPr>
            <w:r>
              <w:rPr>
                <w:rFonts w:hint="eastAsia" w:ascii="宋体" w:hAnsi="宋体" w:cs="宋体"/>
                <w:color w:val="auto"/>
                <w:sz w:val="24"/>
                <w:highlight w:val="none"/>
              </w:rPr>
              <w:t>本项目不收取履约保证金。</w:t>
            </w:r>
          </w:p>
        </w:tc>
      </w:tr>
      <w:tr w14:paraId="670D5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2AC719A">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36.1</w:t>
            </w:r>
          </w:p>
        </w:tc>
        <w:tc>
          <w:tcPr>
            <w:tcW w:w="2566" w:type="dxa"/>
            <w:tcBorders>
              <w:top w:val="single" w:color="auto" w:sz="4" w:space="0"/>
              <w:left w:val="single" w:color="auto" w:sz="4" w:space="0"/>
              <w:bottom w:val="single" w:color="auto" w:sz="4" w:space="0"/>
              <w:right w:val="single" w:color="auto" w:sz="4" w:space="0"/>
            </w:tcBorders>
            <w:vAlign w:val="center"/>
          </w:tcPr>
          <w:p w14:paraId="13EB2CE1">
            <w:pPr>
              <w:keepLines/>
              <w:pageBreakBefore w:val="0"/>
              <w:wordWrap w:val="0"/>
              <w:overflowPunct/>
              <w:topLinePunct w:val="0"/>
              <w:bidi w:val="0"/>
              <w:spacing w:line="360" w:lineRule="auto"/>
              <w:rPr>
                <w:rFonts w:ascii="宋体" w:hAnsi="宋体" w:cs="宋体"/>
                <w:color w:val="auto"/>
                <w:sz w:val="24"/>
                <w:highlight w:val="none"/>
              </w:rPr>
            </w:pPr>
            <w:bookmarkStart w:id="29" w:name="_40.1"/>
            <w:bookmarkEnd w:id="29"/>
            <w:r>
              <w:rPr>
                <w:rFonts w:hint="eastAsia" w:ascii="宋体" w:hAnsi="宋体" w:cs="宋体"/>
                <w:color w:val="auto"/>
                <w:sz w:val="24"/>
                <w:highlight w:val="none"/>
              </w:rPr>
              <w:t>签订电子合同携带的材料</w:t>
            </w:r>
          </w:p>
        </w:tc>
        <w:tc>
          <w:tcPr>
            <w:tcW w:w="6999" w:type="dxa"/>
            <w:tcBorders>
              <w:top w:val="single" w:color="auto" w:sz="4" w:space="0"/>
              <w:left w:val="single" w:color="auto" w:sz="4" w:space="0"/>
              <w:bottom w:val="single" w:color="auto" w:sz="4" w:space="0"/>
              <w:right w:val="single" w:color="auto" w:sz="4" w:space="0"/>
            </w:tcBorders>
            <w:vAlign w:val="center"/>
          </w:tcPr>
          <w:p w14:paraId="142B06AF">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电子采购合同需要供应商通过有效CA证书进行电子签署</w:t>
            </w:r>
          </w:p>
        </w:tc>
      </w:tr>
      <w:tr w14:paraId="680B6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2552284">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38.2.1</w:t>
            </w:r>
          </w:p>
        </w:tc>
        <w:tc>
          <w:tcPr>
            <w:tcW w:w="2566" w:type="dxa"/>
            <w:tcBorders>
              <w:top w:val="single" w:color="auto" w:sz="4" w:space="0"/>
              <w:left w:val="single" w:color="auto" w:sz="4" w:space="0"/>
              <w:bottom w:val="single" w:color="auto" w:sz="4" w:space="0"/>
              <w:right w:val="single" w:color="auto" w:sz="4" w:space="0"/>
            </w:tcBorders>
            <w:vAlign w:val="center"/>
          </w:tcPr>
          <w:p w14:paraId="1A35C0A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接收质疑函方式</w:t>
            </w:r>
          </w:p>
        </w:tc>
        <w:tc>
          <w:tcPr>
            <w:tcW w:w="6999" w:type="dxa"/>
            <w:tcBorders>
              <w:top w:val="single" w:color="auto" w:sz="4" w:space="0"/>
              <w:left w:val="single" w:color="auto" w:sz="4" w:space="0"/>
              <w:bottom w:val="single" w:color="auto" w:sz="4" w:space="0"/>
              <w:right w:val="single" w:color="auto" w:sz="4" w:space="0"/>
            </w:tcBorders>
            <w:vAlign w:val="center"/>
          </w:tcPr>
          <w:p w14:paraId="4E77B84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以书面形式</w:t>
            </w:r>
          </w:p>
        </w:tc>
      </w:tr>
      <w:tr w14:paraId="368C5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A24EC32">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26386A0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质疑联系部门及联系方式</w:t>
            </w:r>
          </w:p>
        </w:tc>
        <w:tc>
          <w:tcPr>
            <w:tcW w:w="6999" w:type="dxa"/>
            <w:tcBorders>
              <w:top w:val="single" w:color="auto" w:sz="4" w:space="0"/>
              <w:left w:val="single" w:color="auto" w:sz="4" w:space="0"/>
              <w:bottom w:val="single" w:color="auto" w:sz="4" w:space="0"/>
              <w:right w:val="single" w:color="auto" w:sz="4" w:space="0"/>
            </w:tcBorders>
            <w:vAlign w:val="center"/>
          </w:tcPr>
          <w:p w14:paraId="040BE14A">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（1）</w:t>
            </w:r>
            <w:bookmarkStart w:id="30" w:name="PO_3000001866_PM031_3"/>
            <w:r>
              <w:rPr>
                <w:rFonts w:hint="eastAsia" w:ascii="宋体" w:hAnsi="宋体" w:cs="宋体"/>
                <w:color w:val="auto"/>
                <w:sz w:val="24"/>
                <w:highlight w:val="none"/>
                <w:u w:val="single"/>
              </w:rPr>
              <w:t>广西邕政采购代理有限公司</w:t>
            </w:r>
            <w:bookmarkEnd w:id="30"/>
            <w:r>
              <w:rPr>
                <w:rFonts w:hint="eastAsia" w:ascii="宋体" w:hAnsi="宋体" w:cs="宋体"/>
                <w:color w:val="auto"/>
                <w:sz w:val="24"/>
                <w:highlight w:val="none"/>
                <w:u w:val="single"/>
              </w:rPr>
              <w:t>；</w:t>
            </w:r>
          </w:p>
          <w:p w14:paraId="2D251A83">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联系电话：0771-2225338，</w:t>
            </w:r>
          </w:p>
          <w:p w14:paraId="77ACE571">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通讯地址：南宁市青秀区民族大道180号（</w:t>
            </w:r>
            <w:r>
              <w:rPr>
                <w:rFonts w:hint="eastAsia" w:ascii="宋体" w:hAnsi="宋体" w:cs="宋体"/>
                <w:color w:val="auto"/>
                <w:sz w:val="24"/>
                <w:highlight w:val="none"/>
                <w:u w:val="single"/>
                <w:lang w:eastAsia="zh-CN"/>
              </w:rPr>
              <w:t>威壮大厦</w:t>
            </w:r>
            <w:r>
              <w:rPr>
                <w:rFonts w:hint="eastAsia" w:ascii="宋体" w:hAnsi="宋体" w:cs="宋体"/>
                <w:color w:val="auto"/>
                <w:sz w:val="24"/>
                <w:highlight w:val="none"/>
                <w:u w:val="single"/>
              </w:rPr>
              <w:t xml:space="preserve">）22层2210～2217室 </w:t>
            </w:r>
          </w:p>
          <w:p w14:paraId="01737013">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（2）</w:t>
            </w:r>
            <w:r>
              <w:rPr>
                <w:rFonts w:hint="eastAsia" w:ascii="宋体" w:hAnsi="宋体" w:cs="宋体"/>
                <w:color w:val="auto"/>
                <w:sz w:val="24"/>
                <w:highlight w:val="none"/>
                <w:u w:val="single"/>
                <w:lang w:eastAsia="zh-CN"/>
              </w:rPr>
              <w:t>南宁市智慧城管信息中心</w:t>
            </w:r>
            <w:r>
              <w:rPr>
                <w:rFonts w:hint="eastAsia" w:ascii="宋体" w:hAnsi="宋体" w:cs="宋体"/>
                <w:color w:val="auto"/>
                <w:sz w:val="24"/>
                <w:highlight w:val="none"/>
                <w:u w:val="single"/>
              </w:rPr>
              <w:t>；</w:t>
            </w:r>
          </w:p>
          <w:p w14:paraId="2702A376">
            <w:pPr>
              <w:keepLines/>
              <w:pageBreakBefore w:val="0"/>
              <w:wordWrap w:val="0"/>
              <w:overflowPunct/>
              <w:topLinePunct w:val="0"/>
              <w:bidi w:val="0"/>
              <w:snapToGrid w:val="0"/>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u w:val="single"/>
              </w:rPr>
              <w:t>联系电话：</w:t>
            </w:r>
            <w:r>
              <w:rPr>
                <w:rFonts w:hint="eastAsia" w:ascii="宋体" w:hAnsi="宋体" w:cs="宋体"/>
                <w:color w:val="auto"/>
                <w:sz w:val="24"/>
                <w:highlight w:val="none"/>
                <w:u w:val="single"/>
                <w:lang w:eastAsia="zh-CN"/>
              </w:rPr>
              <w:t>0771-5827629</w:t>
            </w:r>
          </w:p>
          <w:p w14:paraId="19BF79FC">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通讯地址：</w:t>
            </w:r>
            <w:r>
              <w:rPr>
                <w:rFonts w:hint="eastAsia" w:ascii="宋体" w:hAnsi="宋体" w:cs="Arial"/>
                <w:bCs/>
                <w:color w:val="auto"/>
                <w:kern w:val="0"/>
                <w:sz w:val="24"/>
                <w:highlight w:val="none"/>
                <w:u w:val="single"/>
                <w:lang w:eastAsia="zh-CN"/>
              </w:rPr>
              <w:t>南宁市汇春路2号希尔顿阳光B座6楼</w:t>
            </w:r>
            <w:r>
              <w:rPr>
                <w:rFonts w:hint="eastAsia" w:ascii="宋体" w:hAnsi="宋体" w:cs="宋体"/>
                <w:color w:val="auto"/>
                <w:sz w:val="24"/>
                <w:highlight w:val="none"/>
              </w:rPr>
              <w:t xml:space="preserve"> </w:t>
            </w:r>
          </w:p>
        </w:tc>
      </w:tr>
      <w:tr w14:paraId="12E43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E691F20">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22F8B44D">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现场提交质疑办理业务时间</w:t>
            </w:r>
          </w:p>
        </w:tc>
        <w:tc>
          <w:tcPr>
            <w:tcW w:w="6999" w:type="dxa"/>
            <w:tcBorders>
              <w:top w:val="single" w:color="auto" w:sz="4" w:space="0"/>
              <w:left w:val="single" w:color="auto" w:sz="4" w:space="0"/>
              <w:bottom w:val="single" w:color="auto" w:sz="4" w:space="0"/>
              <w:right w:val="single" w:color="auto" w:sz="4" w:space="0"/>
            </w:tcBorders>
            <w:vAlign w:val="center"/>
          </w:tcPr>
          <w:p w14:paraId="4AE64450">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质疑期内每个工作日</w:t>
            </w:r>
            <w:r>
              <w:rPr>
                <w:rFonts w:hint="eastAsia" w:ascii="宋体" w:hAnsi="宋体" w:cs="宋体"/>
                <w:color w:val="auto"/>
                <w:sz w:val="24"/>
                <w:highlight w:val="none"/>
                <w:u w:val="single"/>
              </w:rPr>
              <w:t xml:space="preserve"> :09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12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w:t>
            </w:r>
            <w:r>
              <w:rPr>
                <w:rFonts w:hint="eastAsia" w:ascii="宋体" w:hAnsi="宋体" w:cs="宋体"/>
                <w:color w:val="auto"/>
                <w:sz w:val="24"/>
                <w:highlight w:val="none"/>
                <w:u w:val="single"/>
              </w:rPr>
              <w:t xml:space="preserve"> 15</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18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00 </w:t>
            </w:r>
            <w:r>
              <w:rPr>
                <w:rFonts w:hint="eastAsia" w:ascii="宋体" w:hAnsi="宋体" w:cs="宋体"/>
                <w:color w:val="auto"/>
                <w:sz w:val="24"/>
                <w:highlight w:val="none"/>
              </w:rPr>
              <w:t>分</w:t>
            </w:r>
          </w:p>
        </w:tc>
      </w:tr>
      <w:tr w14:paraId="28E01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47A9B44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38.3.1</w:t>
            </w:r>
          </w:p>
        </w:tc>
        <w:tc>
          <w:tcPr>
            <w:tcW w:w="2566" w:type="dxa"/>
            <w:tcBorders>
              <w:top w:val="single" w:color="auto" w:sz="4" w:space="0"/>
              <w:left w:val="single" w:color="auto" w:sz="4" w:space="0"/>
              <w:bottom w:val="single" w:color="auto" w:sz="4" w:space="0"/>
              <w:right w:val="single" w:color="auto" w:sz="4" w:space="0"/>
            </w:tcBorders>
            <w:vAlign w:val="center"/>
          </w:tcPr>
          <w:p w14:paraId="5D9C918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投诉受理方式</w:t>
            </w:r>
          </w:p>
        </w:tc>
        <w:tc>
          <w:tcPr>
            <w:tcW w:w="6999" w:type="dxa"/>
            <w:tcBorders>
              <w:top w:val="single" w:color="auto" w:sz="4" w:space="0"/>
              <w:left w:val="single" w:color="auto" w:sz="4" w:space="0"/>
              <w:bottom w:val="single" w:color="auto" w:sz="4" w:space="0"/>
              <w:right w:val="single" w:color="auto" w:sz="4" w:space="0"/>
            </w:tcBorders>
            <w:vAlign w:val="center"/>
          </w:tcPr>
          <w:p w14:paraId="26424A3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1、受理方式：纸质方式受理，投诉书正、副本（经过质疑的事项才可投诉）。</w:t>
            </w:r>
          </w:p>
          <w:p w14:paraId="70B2689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2、邮寄地址：</w:t>
            </w:r>
          </w:p>
          <w:p w14:paraId="7DD6AB44">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名称：</w:t>
            </w:r>
            <w:bookmarkStart w:id="31" w:name="PO_3000001866_PM036"/>
            <w:r>
              <w:rPr>
                <w:rFonts w:hint="eastAsia" w:ascii="宋体" w:hAnsi="宋体" w:cs="宋体"/>
                <w:color w:val="auto"/>
                <w:sz w:val="24"/>
                <w:highlight w:val="none"/>
              </w:rPr>
              <w:t>南宁市财政局政府采购监督管理科</w:t>
            </w:r>
            <w:bookmarkEnd w:id="31"/>
          </w:p>
          <w:p w14:paraId="04CAC1B7">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bookmarkStart w:id="32" w:name="PO_3000001866_PM039"/>
            <w:r>
              <w:rPr>
                <w:rFonts w:hint="eastAsia" w:ascii="宋体" w:hAnsi="宋体" w:cs="宋体"/>
                <w:color w:val="auto"/>
                <w:sz w:val="24"/>
                <w:highlight w:val="none"/>
              </w:rPr>
              <w:t xml:space="preserve">南宁市东葛路129号   </w:t>
            </w:r>
            <w:bookmarkEnd w:id="32"/>
          </w:p>
          <w:p w14:paraId="5EC6D7A8">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bookmarkStart w:id="33" w:name="PO_3000001866_PM038_1"/>
            <w:r>
              <w:rPr>
                <w:rFonts w:hint="eastAsia" w:ascii="宋体" w:hAnsi="宋体" w:cs="宋体"/>
                <w:color w:val="auto"/>
                <w:sz w:val="24"/>
                <w:highlight w:val="none"/>
              </w:rPr>
              <w:t>0771-2189091</w:t>
            </w:r>
            <w:bookmarkEnd w:id="33"/>
          </w:p>
        </w:tc>
      </w:tr>
      <w:tr w14:paraId="2B4ED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A4701A6">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40</w:t>
            </w:r>
          </w:p>
        </w:tc>
        <w:tc>
          <w:tcPr>
            <w:tcW w:w="2566" w:type="dxa"/>
            <w:tcBorders>
              <w:top w:val="single" w:color="auto" w:sz="4" w:space="0"/>
              <w:left w:val="single" w:color="auto" w:sz="4" w:space="0"/>
              <w:bottom w:val="single" w:color="auto" w:sz="4" w:space="0"/>
              <w:right w:val="single" w:color="auto" w:sz="4" w:space="0"/>
            </w:tcBorders>
            <w:vAlign w:val="center"/>
          </w:tcPr>
          <w:p w14:paraId="444897BD">
            <w:pPr>
              <w:keepLines/>
              <w:pageBreakBefore w:val="0"/>
              <w:wordWrap w:val="0"/>
              <w:overflowPunct/>
              <w:topLinePunct w:val="0"/>
              <w:bidi w:val="0"/>
              <w:spacing w:line="360" w:lineRule="auto"/>
              <w:rPr>
                <w:rFonts w:ascii="宋体" w:hAnsi="宋体" w:cs="宋体"/>
                <w:color w:val="auto"/>
                <w:sz w:val="24"/>
                <w:highlight w:val="none"/>
              </w:rPr>
            </w:pPr>
            <w:bookmarkStart w:id="34" w:name="_42"/>
            <w:bookmarkEnd w:id="34"/>
            <w:bookmarkStart w:id="35" w:name="_41"/>
            <w:bookmarkEnd w:id="35"/>
            <w:r>
              <w:rPr>
                <w:rFonts w:hint="eastAsia" w:ascii="宋体" w:hAnsi="宋体" w:cs="宋体"/>
                <w:color w:val="auto"/>
                <w:sz w:val="24"/>
                <w:highlight w:val="none"/>
              </w:rPr>
              <w:t>采购代理费支付方式</w:t>
            </w:r>
          </w:p>
        </w:tc>
        <w:tc>
          <w:tcPr>
            <w:tcW w:w="6999" w:type="dxa"/>
            <w:tcBorders>
              <w:top w:val="single" w:color="auto" w:sz="4" w:space="0"/>
              <w:left w:val="single" w:color="auto" w:sz="4" w:space="0"/>
              <w:bottom w:val="single" w:color="auto" w:sz="4" w:space="0"/>
              <w:right w:val="single" w:color="auto" w:sz="4" w:space="0"/>
            </w:tcBorders>
            <w:vAlign w:val="center"/>
          </w:tcPr>
          <w:p w14:paraId="3FFC16F0">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☑本项目代理服务费由</w:t>
            </w:r>
            <w:r>
              <w:rPr>
                <w:rFonts w:hint="eastAsia" w:hAnsi="宋体" w:cs="宋体"/>
                <w:color w:val="auto"/>
                <w:sz w:val="24"/>
                <w:szCs w:val="24"/>
                <w:highlight w:val="none"/>
                <w:u w:val="single"/>
              </w:rPr>
              <w:t>中标供应商</w:t>
            </w:r>
            <w:r>
              <w:rPr>
                <w:rFonts w:hint="eastAsia" w:hAnsi="宋体" w:cs="宋体"/>
                <w:color w:val="auto"/>
                <w:sz w:val="24"/>
                <w:szCs w:val="24"/>
                <w:highlight w:val="none"/>
              </w:rPr>
              <w:t>在领取中标通知书时，一次性向采购代理机构支付。</w:t>
            </w:r>
          </w:p>
          <w:p w14:paraId="4943527B">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□采购人支付。</w:t>
            </w:r>
          </w:p>
          <w:p w14:paraId="6DD64141">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□本项目不收取代理服务费。</w:t>
            </w:r>
          </w:p>
        </w:tc>
      </w:tr>
      <w:tr w14:paraId="57764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3A2A84C">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7D362089">
            <w:pPr>
              <w:keepLines/>
              <w:pageBreakBefore w:val="0"/>
              <w:wordWrap w:val="0"/>
              <w:overflowPunct/>
              <w:topLinePunct w:val="0"/>
              <w:bidi w:val="0"/>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采购代理费收取标准</w:t>
            </w:r>
          </w:p>
        </w:tc>
        <w:tc>
          <w:tcPr>
            <w:tcW w:w="6999" w:type="dxa"/>
            <w:tcBorders>
              <w:top w:val="single" w:color="auto" w:sz="4" w:space="0"/>
              <w:left w:val="single" w:color="auto" w:sz="4" w:space="0"/>
              <w:bottom w:val="single" w:color="auto" w:sz="4" w:space="0"/>
              <w:right w:val="single" w:color="auto" w:sz="4" w:space="0"/>
            </w:tcBorders>
            <w:vAlign w:val="center"/>
          </w:tcPr>
          <w:p w14:paraId="3846561F">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1. 是否收取采购代理费：</w:t>
            </w:r>
          </w:p>
          <w:p w14:paraId="01A79731">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 是    □ 否</w:t>
            </w:r>
          </w:p>
          <w:p w14:paraId="5D24B00B">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2.采购代理费支付方式：</w:t>
            </w:r>
          </w:p>
          <w:p w14:paraId="4185355F">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 本项目代理服务费由</w:t>
            </w:r>
            <w:r>
              <w:rPr>
                <w:rFonts w:hint="eastAsia" w:asciiTheme="minorEastAsia" w:hAnsiTheme="minorEastAsia" w:eastAsiaTheme="minorEastAsia" w:cstheme="minorEastAsia"/>
                <w:color w:val="auto"/>
                <w:kern w:val="0"/>
                <w:sz w:val="24"/>
                <w:highlight w:val="none"/>
                <w:u w:val="single"/>
                <w:lang w:bidi="ar"/>
              </w:rPr>
              <w:t>中标供应商</w:t>
            </w:r>
            <w:r>
              <w:rPr>
                <w:rFonts w:hint="eastAsia" w:asciiTheme="minorEastAsia" w:hAnsiTheme="minorEastAsia" w:eastAsiaTheme="minorEastAsia" w:cstheme="minorEastAsia"/>
                <w:color w:val="auto"/>
                <w:kern w:val="0"/>
                <w:sz w:val="24"/>
                <w:highlight w:val="none"/>
                <w:lang w:bidi="ar"/>
              </w:rPr>
              <w:t>领取</w:t>
            </w:r>
            <w:r>
              <w:rPr>
                <w:rFonts w:hint="eastAsia" w:asciiTheme="minorEastAsia" w:hAnsiTheme="minorEastAsia" w:eastAsiaTheme="minorEastAsia" w:cstheme="minorEastAsia"/>
                <w:color w:val="auto"/>
                <w:kern w:val="0"/>
                <w:sz w:val="24"/>
                <w:highlight w:val="none"/>
                <w:lang w:val="en-US" w:eastAsia="zh-CN" w:bidi="ar"/>
              </w:rPr>
              <w:t>中标</w:t>
            </w:r>
            <w:r>
              <w:rPr>
                <w:rFonts w:hint="eastAsia" w:asciiTheme="minorEastAsia" w:hAnsiTheme="minorEastAsia" w:eastAsiaTheme="minorEastAsia" w:cstheme="minorEastAsia"/>
                <w:color w:val="auto"/>
                <w:kern w:val="0"/>
                <w:sz w:val="24"/>
                <w:highlight w:val="none"/>
                <w:lang w:bidi="ar"/>
              </w:rPr>
              <w:t>通知书前，一次性向采购代理机构支付。</w:t>
            </w:r>
          </w:p>
          <w:p w14:paraId="3FCDFE0B">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□采购人支付。</w:t>
            </w:r>
          </w:p>
          <w:p w14:paraId="5A2F29E2">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3.采购代理费收取标准：</w:t>
            </w:r>
          </w:p>
          <w:p w14:paraId="0195C25E">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以分标（</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中标（成交）金额/</w:t>
            </w:r>
            <w:r>
              <w:rPr>
                <w:rFonts w:hint="eastAsia" w:asciiTheme="minorEastAsia" w:hAnsiTheme="minorEastAsia" w:eastAsiaTheme="minorEastAsia" w:cstheme="minorEastAsia"/>
                <w:color w:val="auto"/>
                <w:sz w:val="24"/>
                <w:highlight w:val="none"/>
                <w:lang w:bidi="ar"/>
              </w:rPr>
              <w:sym w:font="Wingdings 2" w:char="00A3"/>
            </w:r>
            <w:r>
              <w:rPr>
                <w:rFonts w:hint="eastAsia" w:asciiTheme="minorEastAsia" w:hAnsiTheme="minorEastAsia" w:eastAsiaTheme="minorEastAsia" w:cstheme="minorEastAsia"/>
                <w:color w:val="auto"/>
                <w:sz w:val="24"/>
                <w:highlight w:val="none"/>
                <w:lang w:bidi="ar"/>
              </w:rPr>
              <w:t>采购预算/□暂定成交金额/□其他</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lang w:bidi="ar"/>
              </w:rPr>
              <w:t>）为计费额，</w:t>
            </w:r>
          </w:p>
          <w:p w14:paraId="3AE5698D">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按服务</w:t>
            </w:r>
            <w:r>
              <w:rPr>
                <w:rFonts w:hint="eastAsia" w:asciiTheme="minorEastAsia" w:hAnsiTheme="minorEastAsia" w:eastAsiaTheme="minorEastAsia" w:cstheme="minorEastAsia"/>
                <w:color w:val="auto"/>
                <w:sz w:val="24"/>
                <w:highlight w:val="none"/>
                <w:u w:val="single"/>
                <w:lang w:bidi="ar"/>
              </w:rPr>
              <w:t>类</w:t>
            </w:r>
            <w:r>
              <w:rPr>
                <w:rFonts w:hint="eastAsia" w:asciiTheme="minorEastAsia" w:hAnsiTheme="minorEastAsia" w:eastAsiaTheme="minorEastAsia" w:cstheme="minorEastAsia"/>
                <w:color w:val="auto"/>
                <w:sz w:val="24"/>
                <w:highlight w:val="none"/>
                <w:lang w:bidi="ar"/>
              </w:rPr>
              <w:t>采用差额定率累进法计算出收费基准价格，采购代理收费以（</w:t>
            </w:r>
            <w:r>
              <w:rPr>
                <w:rFonts w:hint="eastAsia" w:asciiTheme="minorEastAsia" w:hAnsiTheme="minorEastAsia" w:eastAsiaTheme="minorEastAsia" w:cstheme="minorEastAsia"/>
                <w:color w:val="auto"/>
                <w:sz w:val="24"/>
                <w:highlight w:val="none"/>
                <w:lang w:bidi="ar"/>
              </w:rPr>
              <w:sym w:font="Wingdings 2" w:char="0052"/>
            </w:r>
            <w:r>
              <w:rPr>
                <w:rFonts w:hint="eastAsia" w:asciiTheme="minorEastAsia" w:hAnsiTheme="minorEastAsia" w:eastAsiaTheme="minorEastAsia" w:cstheme="minorEastAsia"/>
                <w:color w:val="auto"/>
                <w:sz w:val="24"/>
                <w:highlight w:val="none"/>
                <w:lang w:bidi="ar"/>
              </w:rPr>
              <w:t>收费基准价格/</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收费基准价下浮</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lang w:bidi="ar"/>
              </w:rPr>
              <w:t>/□收费基准价格上浮</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）计算。</w:t>
            </w:r>
          </w:p>
          <w:p w14:paraId="3F19A79E">
            <w:pPr>
              <w:keepLines/>
              <w:pageBreakBefore w:val="0"/>
              <w:wordWrap w:val="0"/>
              <w:overflowPunct/>
              <w:topLinePunct w:val="0"/>
              <w:bidi w:val="0"/>
              <w:snapToGrid w:val="0"/>
              <w:spacing w:line="360" w:lineRule="auto"/>
              <w:rPr>
                <w:color w:val="auto"/>
                <w:highlight w:val="none"/>
              </w:rPr>
            </w:pPr>
            <w:r>
              <w:rPr>
                <w:rFonts w:hint="eastAsia" w:asciiTheme="minorEastAsia" w:hAnsiTheme="minorEastAsia" w:eastAsiaTheme="minorEastAsia" w:cstheme="minorEastAsia"/>
                <w:color w:val="auto"/>
                <w:kern w:val="0"/>
                <w:sz w:val="24"/>
                <w:highlight w:val="none"/>
                <w:lang w:eastAsia="zh-CN" w:bidi="ar"/>
              </w:rPr>
              <w:t>☑</w:t>
            </w:r>
            <w:r>
              <w:rPr>
                <w:rFonts w:hint="eastAsia" w:asciiTheme="minorEastAsia" w:hAnsiTheme="minorEastAsia" w:eastAsiaTheme="minorEastAsia" w:cstheme="minorEastAsia"/>
                <w:color w:val="auto"/>
                <w:sz w:val="24"/>
                <w:highlight w:val="none"/>
                <w:lang w:bidi="ar"/>
              </w:rPr>
              <w:t>固定采购代理收费</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u w:val="single"/>
                <w:lang w:val="en-US" w:eastAsia="zh-CN" w:bidi="ar"/>
              </w:rPr>
              <w:t xml:space="preserve">7000.00 </w:t>
            </w:r>
            <w:r>
              <w:rPr>
                <w:rFonts w:hint="eastAsia" w:asciiTheme="minorEastAsia" w:hAnsiTheme="minorEastAsia" w:eastAsiaTheme="minorEastAsia" w:cstheme="minorEastAsia"/>
                <w:color w:val="auto"/>
                <w:sz w:val="24"/>
                <w:highlight w:val="none"/>
                <w:u w:val="single"/>
                <w:lang w:bidi="ar"/>
              </w:rPr>
              <w:t>。</w:t>
            </w:r>
          </w:p>
        </w:tc>
      </w:tr>
      <w:tr w14:paraId="6E070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DEAB032">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476319BC">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代理服务费收款账户信息</w:t>
            </w:r>
          </w:p>
        </w:tc>
        <w:tc>
          <w:tcPr>
            <w:tcW w:w="6999" w:type="dxa"/>
            <w:tcBorders>
              <w:top w:val="single" w:color="auto" w:sz="4" w:space="0"/>
              <w:left w:val="single" w:color="auto" w:sz="4" w:space="0"/>
              <w:bottom w:val="single" w:color="auto" w:sz="4" w:space="0"/>
              <w:right w:val="single" w:color="auto" w:sz="4" w:space="0"/>
            </w:tcBorders>
            <w:vAlign w:val="center"/>
          </w:tcPr>
          <w:p w14:paraId="548AE600">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账户名称：广西邕政采购代理有限公司</w:t>
            </w:r>
          </w:p>
          <w:p w14:paraId="3C014007">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开户银行：交通银行南宁东葛西支行</w:t>
            </w:r>
          </w:p>
          <w:p w14:paraId="4DFCE206">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银行账号：4510 6070 1018 1602 32818 </w:t>
            </w:r>
          </w:p>
          <w:p w14:paraId="108C110E">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开户行行号：301611000718</w:t>
            </w:r>
          </w:p>
        </w:tc>
      </w:tr>
      <w:tr w14:paraId="1EE18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6D88E8A">
            <w:pPr>
              <w:keepLines/>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41.1</w:t>
            </w:r>
          </w:p>
        </w:tc>
        <w:tc>
          <w:tcPr>
            <w:tcW w:w="2566" w:type="dxa"/>
            <w:tcBorders>
              <w:top w:val="single" w:color="auto" w:sz="4" w:space="0"/>
              <w:left w:val="single" w:color="auto" w:sz="4" w:space="0"/>
              <w:bottom w:val="single" w:color="auto" w:sz="4" w:space="0"/>
              <w:right w:val="single" w:color="auto" w:sz="4" w:space="0"/>
            </w:tcBorders>
            <w:vAlign w:val="center"/>
          </w:tcPr>
          <w:p w14:paraId="2831DCD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解释</w:t>
            </w:r>
          </w:p>
        </w:tc>
        <w:tc>
          <w:tcPr>
            <w:tcW w:w="6999" w:type="dxa"/>
            <w:tcBorders>
              <w:top w:val="single" w:color="auto" w:sz="4" w:space="0"/>
              <w:left w:val="single" w:color="auto" w:sz="4" w:space="0"/>
              <w:bottom w:val="single" w:color="auto" w:sz="4" w:space="0"/>
              <w:right w:val="single" w:color="auto" w:sz="4" w:space="0"/>
            </w:tcBorders>
            <w:vAlign w:val="center"/>
          </w:tcPr>
          <w:p w14:paraId="6CA3F80B">
            <w:pPr>
              <w:keepLines/>
              <w:pageBreakBefore w:val="0"/>
              <w:wordWrap w:val="0"/>
              <w:overflowPunct/>
              <w:topLinePunct w:val="0"/>
              <w:bidi w:val="0"/>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解释权：</w:t>
            </w:r>
            <w:r>
              <w:rPr>
                <w:rFonts w:hint="eastAsia" w:ascii="宋体" w:hAnsi="宋体" w:cs="宋体"/>
                <w:color w:val="auto"/>
                <w:sz w:val="24"/>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 w:val="24"/>
                <w:highlight w:val="none"/>
              </w:rPr>
              <w:t>，由采购人或者采购代理机构负责解释。</w:t>
            </w:r>
          </w:p>
          <w:p w14:paraId="316A652A">
            <w:pPr>
              <w:keepLines/>
              <w:pageBreakBefore w:val="0"/>
              <w:wordWrap w:val="0"/>
              <w:overflowPunct/>
              <w:topLinePunct w:val="0"/>
              <w:bidi w:val="0"/>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法律责任：</w:t>
            </w:r>
          </w:p>
          <w:p w14:paraId="74B3EEE1">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1.本采购文件根据《中华人民共和国政府采购法》、《中华人民共和国民法典》；《中华人民共和国政府采购法实施条例》、、《政府采购货物和服务招标投 标管理办法》等有关法律、法规编制，参与本项目的各政府采购当事人依法享有上述法律法规所赋予的权利与义务。</w:t>
            </w:r>
          </w:p>
          <w:p w14:paraId="7E1791E1">
            <w:pPr>
              <w:keepLines/>
              <w:pageBreakBefore w:val="0"/>
              <w:wordWrap w:val="0"/>
              <w:overflowPunct/>
              <w:topLinePunct w:val="0"/>
              <w:bidi w:val="0"/>
              <w:spacing w:line="360" w:lineRule="auto"/>
              <w:ind w:firstLine="482" w:firstLineChars="0"/>
              <w:rPr>
                <w:rFonts w:ascii="宋体" w:hAnsi="宋体" w:cs="宋体"/>
                <w:color w:val="auto"/>
                <w:sz w:val="24"/>
                <w:highlight w:val="none"/>
              </w:rPr>
            </w:pPr>
            <w:r>
              <w:rPr>
                <w:rFonts w:hint="eastAsia" w:ascii="宋体" w:hAnsi="宋体" w:cs="宋体"/>
                <w:b/>
                <w:color w:val="auto"/>
                <w:sz w:val="24"/>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4A453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E0E1678">
            <w:pPr>
              <w:keepLines/>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41.2</w:t>
            </w:r>
          </w:p>
        </w:tc>
        <w:tc>
          <w:tcPr>
            <w:tcW w:w="2566" w:type="dxa"/>
            <w:tcBorders>
              <w:top w:val="single" w:color="auto" w:sz="4" w:space="0"/>
              <w:left w:val="single" w:color="auto" w:sz="4" w:space="0"/>
              <w:bottom w:val="single" w:color="auto" w:sz="4" w:space="0"/>
              <w:right w:val="single" w:color="auto" w:sz="4" w:space="0"/>
            </w:tcBorders>
            <w:vAlign w:val="center"/>
          </w:tcPr>
          <w:p w14:paraId="5D49732C">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其他释义</w:t>
            </w:r>
          </w:p>
        </w:tc>
        <w:tc>
          <w:tcPr>
            <w:tcW w:w="6999" w:type="dxa"/>
            <w:tcBorders>
              <w:top w:val="single" w:color="auto" w:sz="4" w:space="0"/>
              <w:left w:val="single" w:color="auto" w:sz="4" w:space="0"/>
              <w:bottom w:val="single" w:color="auto" w:sz="4" w:space="0"/>
              <w:right w:val="single" w:color="auto" w:sz="4" w:space="0"/>
            </w:tcBorders>
            <w:vAlign w:val="center"/>
          </w:tcPr>
          <w:p w14:paraId="4E706E74">
            <w:pPr>
              <w:pStyle w:val="12"/>
              <w:keepLines/>
              <w:pageBreakBefore w:val="0"/>
              <w:wordWrap w:val="0"/>
              <w:overflowPunct/>
              <w:topLinePunct w:val="0"/>
              <w:bidi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006D3F76">
            <w:pPr>
              <w:pStyle w:val="12"/>
              <w:keepLines/>
              <w:pageBreakBefore w:val="0"/>
              <w:wordWrap w:val="0"/>
              <w:overflowPunct/>
              <w:topLinePunct w:val="0"/>
              <w:bidi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A965693">
            <w:pPr>
              <w:pStyle w:val="12"/>
              <w:keepLines/>
              <w:pageBreakBefore w:val="0"/>
              <w:wordWrap w:val="0"/>
              <w:overflowPunct/>
              <w:topLinePunct w:val="0"/>
              <w:bidi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15965C46">
            <w:pPr>
              <w:pStyle w:val="12"/>
              <w:keepLines/>
              <w:pageBreakBefore w:val="0"/>
              <w:wordWrap w:val="0"/>
              <w:overflowPunct/>
              <w:topLinePunct w:val="0"/>
              <w:bidi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4.自然人投标的，招标文件规定盖公章处由自然人摁手指指印。</w:t>
            </w:r>
          </w:p>
          <w:p w14:paraId="3D73F38F">
            <w:pPr>
              <w:keepLines/>
              <w:pageBreakBefore w:val="0"/>
              <w:wordWrap w:val="0"/>
              <w:overflowPunct/>
              <w:topLinePunct w:val="0"/>
              <w:bidi w:val="0"/>
              <w:spacing w:line="360" w:lineRule="auto"/>
              <w:ind w:firstLine="482" w:firstLineChars="0"/>
              <w:jc w:val="left"/>
              <w:rPr>
                <w:rFonts w:ascii="宋体" w:hAnsi="宋体" w:cs="宋体"/>
                <w:color w:val="auto"/>
                <w:sz w:val="24"/>
                <w:highlight w:val="none"/>
              </w:rPr>
            </w:pPr>
            <w:r>
              <w:rPr>
                <w:rFonts w:hint="eastAsia" w:ascii="宋体" w:hAnsi="宋体" w:cs="宋体"/>
                <w:b/>
                <w:bCs/>
                <w:color w:val="auto"/>
                <w:sz w:val="24"/>
                <w:highlight w:val="none"/>
              </w:rPr>
              <w:t>5.本招标文件所称的“以上”“以下”“以内”“届满”，包括本数；所称的“不满”“超过”“以外”，不包括本数。</w:t>
            </w:r>
          </w:p>
        </w:tc>
      </w:tr>
    </w:tbl>
    <w:p w14:paraId="5978549C">
      <w:pPr>
        <w:pageBreakBefore w:val="0"/>
        <w:widowControl/>
        <w:wordWrap w:val="0"/>
        <w:overflowPunct/>
        <w:topLinePunct w:val="0"/>
        <w:bidi w:val="0"/>
        <w:spacing w:line="360" w:lineRule="auto"/>
        <w:jc w:val="left"/>
        <w:rPr>
          <w:rFonts w:ascii="宋体" w:hAnsi="宋体" w:cs="宋体"/>
          <w:b/>
          <w:bCs/>
          <w:color w:val="auto"/>
          <w:sz w:val="32"/>
          <w:szCs w:val="32"/>
          <w:highlight w:val="none"/>
        </w:rPr>
        <w:sectPr>
          <w:footerReference r:id="rId7" w:type="default"/>
          <w:pgSz w:w="11906" w:h="16838"/>
          <w:pgMar w:top="1440" w:right="1080" w:bottom="1440" w:left="1080" w:header="720" w:footer="720" w:gutter="0"/>
          <w:pgNumType w:fmt="decimal"/>
          <w:cols w:space="720" w:num="1"/>
          <w:docGrid w:type="lines" w:linePitch="331" w:charSpace="0"/>
        </w:sectPr>
      </w:pPr>
    </w:p>
    <w:p w14:paraId="2CDE2646">
      <w:pPr>
        <w:pageBreakBefore w:val="0"/>
        <w:wordWrap w:val="0"/>
        <w:overflowPunct/>
        <w:topLinePunct w:val="0"/>
        <w:bidi w:val="0"/>
        <w:spacing w:line="360" w:lineRule="auto"/>
        <w:rPr>
          <w:rFonts w:ascii="宋体" w:hAnsi="宋体" w:cs="宋体"/>
          <w:color w:val="auto"/>
          <w:highlight w:val="none"/>
        </w:rPr>
      </w:pPr>
    </w:p>
    <w:p w14:paraId="64BC45D3">
      <w:pPr>
        <w:pStyle w:val="3"/>
        <w:pageBreakBefore w:val="0"/>
        <w:wordWrap w:val="0"/>
        <w:overflowPunct/>
        <w:topLinePunct w:val="0"/>
        <w:bidi w:val="0"/>
        <w:spacing w:before="0" w:after="0" w:line="360" w:lineRule="auto"/>
        <w:jc w:val="center"/>
        <w:rPr>
          <w:rFonts w:ascii="宋体" w:hAnsi="宋体" w:eastAsia="宋体" w:cs="宋体"/>
          <w:color w:val="auto"/>
          <w:highlight w:val="none"/>
        </w:rPr>
      </w:pPr>
      <w:bookmarkStart w:id="36" w:name="_Toc5937"/>
      <w:r>
        <w:rPr>
          <w:rFonts w:hint="eastAsia" w:ascii="宋体" w:hAnsi="宋体" w:eastAsia="宋体" w:cs="宋体"/>
          <w:color w:val="auto"/>
          <w:highlight w:val="none"/>
        </w:rPr>
        <w:t>第二节 投标人须知正文</w:t>
      </w:r>
      <w:bookmarkEnd w:id="36"/>
    </w:p>
    <w:p w14:paraId="1E2AD8B1">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37" w:name="_Toc13364"/>
      <w:r>
        <w:rPr>
          <w:rFonts w:hint="eastAsia" w:ascii="宋体" w:hAnsi="宋体" w:cs="宋体"/>
          <w:color w:val="auto"/>
          <w:highlight w:val="none"/>
        </w:rPr>
        <w:t>一、总  则</w:t>
      </w:r>
      <w:bookmarkEnd w:id="37"/>
    </w:p>
    <w:p w14:paraId="3F523E48">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38" w:name="_Toc254970668"/>
      <w:bookmarkStart w:id="39" w:name="_Toc254970527"/>
      <w:r>
        <w:rPr>
          <w:rFonts w:hint="eastAsia" w:ascii="宋体" w:hAnsi="宋体" w:cs="宋体"/>
          <w:color w:val="auto"/>
          <w:sz w:val="24"/>
          <w:highlight w:val="none"/>
        </w:rPr>
        <w:t>1.适用范围</w:t>
      </w:r>
      <w:bookmarkEnd w:id="38"/>
      <w:bookmarkEnd w:id="39"/>
    </w:p>
    <w:p w14:paraId="02526D8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0B1E6E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6BBCA7D5">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0" w:name="_Toc254970528"/>
      <w:bookmarkStart w:id="41" w:name="_Toc254970669"/>
      <w:r>
        <w:rPr>
          <w:rFonts w:hint="eastAsia" w:ascii="宋体" w:hAnsi="宋体" w:cs="宋体"/>
          <w:color w:val="auto"/>
          <w:sz w:val="24"/>
          <w:highlight w:val="none"/>
        </w:rPr>
        <w:t>2.定义</w:t>
      </w:r>
      <w:bookmarkEnd w:id="40"/>
      <w:bookmarkEnd w:id="41"/>
    </w:p>
    <w:p w14:paraId="5569B34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16293C6F">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3AEF23DB">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34E858A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63543F25">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45805F9A">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42AD6AF7">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4CC881E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4BC0278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422CD18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42" w:name="_Toc254970529"/>
      <w:bookmarkStart w:id="43" w:name="_Toc254970670"/>
    </w:p>
    <w:p w14:paraId="11AC92B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42"/>
      <w:bookmarkEnd w:id="43"/>
      <w:r>
        <w:rPr>
          <w:rFonts w:hint="eastAsia" w:ascii="宋体" w:hAnsi="宋体" w:cs="宋体"/>
          <w:color w:val="auto"/>
          <w:sz w:val="24"/>
          <w:highlight w:val="none"/>
        </w:rPr>
        <w:t>投标人的资格要求</w:t>
      </w:r>
    </w:p>
    <w:p w14:paraId="73A1E5A1">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159A0A7E">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4" w:name="_Toc254970671"/>
      <w:bookmarkStart w:id="45" w:name="_Toc254970530"/>
      <w:r>
        <w:rPr>
          <w:rFonts w:hint="eastAsia" w:ascii="宋体" w:hAnsi="宋体" w:cs="宋体"/>
          <w:color w:val="auto"/>
          <w:sz w:val="24"/>
          <w:highlight w:val="none"/>
        </w:rPr>
        <w:t>4.投标委托</w:t>
      </w:r>
      <w:bookmarkEnd w:id="44"/>
      <w:bookmarkEnd w:id="45"/>
    </w:p>
    <w:p w14:paraId="11BDF8F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3ABBAA19">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6" w:name="_5.投标费用"/>
      <w:bookmarkEnd w:id="46"/>
      <w:bookmarkStart w:id="47" w:name="_Toc254970531"/>
      <w:bookmarkStart w:id="48" w:name="_Toc254970672"/>
      <w:r>
        <w:rPr>
          <w:rFonts w:hint="eastAsia" w:ascii="宋体" w:hAnsi="宋体" w:cs="宋体"/>
          <w:color w:val="auto"/>
          <w:sz w:val="24"/>
          <w:highlight w:val="none"/>
        </w:rPr>
        <w:t>5.投标费用</w:t>
      </w:r>
      <w:bookmarkEnd w:id="47"/>
      <w:bookmarkEnd w:id="48"/>
    </w:p>
    <w:p w14:paraId="3EA8D62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5F25428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5765A09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080B4A91">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7D6E6E18">
      <w:pPr>
        <w:pageBreakBefore w:val="0"/>
        <w:wordWrap w:val="0"/>
        <w:overflowPunct/>
        <w:topLinePunct w:val="0"/>
        <w:bidi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1987367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458100C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D5DD3AB">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1A64F39">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9" w:name="_Toc254970532"/>
      <w:bookmarkStart w:id="50" w:name="_Toc254970673"/>
      <w:r>
        <w:rPr>
          <w:rFonts w:hint="eastAsia" w:ascii="宋体" w:hAnsi="宋体" w:cs="宋体"/>
          <w:color w:val="auto"/>
          <w:sz w:val="24"/>
          <w:highlight w:val="none"/>
        </w:rPr>
        <w:t>8.特别说明：</w:t>
      </w:r>
      <w:bookmarkEnd w:id="49"/>
      <w:bookmarkEnd w:id="50"/>
      <w:bookmarkStart w:id="51" w:name="_8.1提供相同品牌产品且通过资格审查、符合性审查的不同投标人参加同一合"/>
      <w:bookmarkEnd w:id="51"/>
    </w:p>
    <w:p w14:paraId="05B0D1D0">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58CC2D41">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2C345A11">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6F78D34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05E0F8D0">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01947AD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0445B10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58FF58C2">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124D738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3F5F488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094ED94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09B9341">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5CC1428A">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（1）不同投标人的投标文件由同一单位或者个人编制；或者不同投标人报名的IP地址一致的；或者编制标书硬件设备CPU编号、硬盘编号、网卡地址一致的情况。</w:t>
      </w:r>
    </w:p>
    <w:p w14:paraId="456B9E38">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79ACB389">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428E1132">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1F5663E0">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4AE58A6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4211C30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74A2B1E9">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3FD2B91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00868C5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3CA0F5F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557782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2020897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3C873622">
      <w:pPr>
        <w:pStyle w:val="12"/>
        <w:pageBreakBefore w:val="0"/>
        <w:wordWrap w:val="0"/>
        <w:overflowPunct/>
        <w:topLinePunct w:val="0"/>
        <w:bidi w:val="0"/>
        <w:snapToGrid w:val="0"/>
        <w:spacing w:line="360" w:lineRule="auto"/>
        <w:ind w:left="2" w:leftChars="1" w:firstLine="422" w:firstLineChars="200"/>
        <w:rPr>
          <w:rFonts w:hAnsi="宋体" w:cs="宋体"/>
          <w:b/>
          <w:color w:val="auto"/>
          <w:highlight w:val="none"/>
        </w:rPr>
      </w:pPr>
    </w:p>
    <w:p w14:paraId="0305E1FB">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52" w:name="_Toc8119"/>
      <w:bookmarkStart w:id="53" w:name="_Toc254970675"/>
      <w:bookmarkStart w:id="54" w:name="_Toc254970534"/>
      <w:r>
        <w:rPr>
          <w:rFonts w:hint="eastAsia" w:ascii="宋体" w:hAnsi="宋体" w:cs="宋体"/>
          <w:color w:val="auto"/>
          <w:highlight w:val="none"/>
        </w:rPr>
        <w:t>二、招标文件</w:t>
      </w:r>
      <w:bookmarkEnd w:id="52"/>
      <w:bookmarkEnd w:id="53"/>
      <w:bookmarkEnd w:id="54"/>
    </w:p>
    <w:p w14:paraId="0E5BEC8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46D40F9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21BDB0F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02144C1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5169912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2DECEF7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670A1ACD">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145326B7">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28A4ACB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7D2DB52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0D6E462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1BAF89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39E41B8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5698BCE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0AE94AF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55"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55"/>
    <w:p w14:paraId="478B6E5E">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56" w:name="_Toc254970535"/>
      <w:bookmarkStart w:id="57" w:name="_Toc254970676"/>
      <w:bookmarkStart w:id="58" w:name="_Toc21817"/>
      <w:bookmarkStart w:id="59" w:name="_Toc254970544"/>
      <w:bookmarkStart w:id="60" w:name="_Toc254970685"/>
      <w:bookmarkStart w:id="61" w:name="_Toc19841"/>
      <w:r>
        <w:rPr>
          <w:rFonts w:hint="eastAsia" w:ascii="宋体" w:hAnsi="宋体" w:cs="宋体"/>
          <w:color w:val="auto"/>
          <w:highlight w:val="none"/>
        </w:rPr>
        <w:t>三、投标文件的编制</w:t>
      </w:r>
      <w:bookmarkEnd w:id="56"/>
      <w:bookmarkEnd w:id="57"/>
      <w:bookmarkEnd w:id="58"/>
    </w:p>
    <w:p w14:paraId="27399CF9">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62" w:name="_Toc254970536"/>
      <w:bookmarkStart w:id="63" w:name="_Toc254970677"/>
      <w:r>
        <w:rPr>
          <w:rFonts w:hint="eastAsia" w:ascii="宋体" w:hAnsi="宋体" w:cs="宋体"/>
          <w:color w:val="auto"/>
          <w:sz w:val="24"/>
          <w:highlight w:val="none"/>
        </w:rPr>
        <w:t>12.投标文件的编制原则</w:t>
      </w:r>
    </w:p>
    <w:p w14:paraId="589180AD">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1C70387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56E6F9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62"/>
      <w:bookmarkEnd w:id="63"/>
    </w:p>
    <w:p w14:paraId="7DA59FD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26D07049">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64" w:name="_13.1报价文件:_具体材料见“投标人须知前附表”。"/>
      <w:bookmarkEnd w:id="64"/>
      <w:bookmarkStart w:id="65" w:name="_13.2资格证明文件：具体材料见“投标人须知前附表”。"/>
      <w:bookmarkEnd w:id="65"/>
      <w:r>
        <w:rPr>
          <w:rFonts w:hint="eastAsia" w:ascii="宋体" w:hAnsi="宋体" w:cs="宋体"/>
          <w:bCs/>
          <w:color w:val="auto"/>
          <w:szCs w:val="21"/>
          <w:highlight w:val="none"/>
        </w:rPr>
        <w:t>（1）资格证明文件：具体材料见“投标人须知前附表”。</w:t>
      </w:r>
    </w:p>
    <w:p w14:paraId="47F6B951">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66" w:name="_13.3商务文件:_具体材料见“投标人须知前附表”。"/>
      <w:bookmarkEnd w:id="66"/>
      <w:r>
        <w:rPr>
          <w:rFonts w:hint="eastAsia" w:ascii="宋体" w:hAnsi="宋体" w:cs="宋体"/>
          <w:bCs/>
          <w:color w:val="auto"/>
          <w:szCs w:val="21"/>
          <w:highlight w:val="none"/>
        </w:rPr>
        <w:t>（2）商务文件：具体材料见“投标人须知前附表”。</w:t>
      </w:r>
    </w:p>
    <w:p w14:paraId="64F97C13">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67" w:name="_13.4技术文件：具体材料见“投标人须知前附表”。"/>
      <w:bookmarkEnd w:id="67"/>
      <w:r>
        <w:rPr>
          <w:rFonts w:hint="eastAsia" w:ascii="宋体" w:hAnsi="宋体" w:cs="宋体"/>
          <w:bCs/>
          <w:color w:val="auto"/>
          <w:szCs w:val="21"/>
          <w:highlight w:val="none"/>
        </w:rPr>
        <w:t xml:space="preserve">（3）技术文件：具体材料见“投标人须知前附表”。 </w:t>
      </w:r>
    </w:p>
    <w:p w14:paraId="3AF55239">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3385433F">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68" w:name="_13.5投标文件电子版：具体材料见“投标人须知前附表”。"/>
      <w:bookmarkEnd w:id="68"/>
      <w:r>
        <w:rPr>
          <w:rFonts w:hint="eastAsia" w:ascii="宋体" w:hAnsi="宋体" w:cs="宋体"/>
          <w:bCs/>
          <w:color w:val="auto"/>
          <w:szCs w:val="21"/>
          <w:highlight w:val="none"/>
        </w:rPr>
        <w:t>13.2投标文件电子版：具体要求见本节19.投标文件编制。</w:t>
      </w:r>
    </w:p>
    <w:p w14:paraId="5D7F4A89">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69" w:name="_Toc254970678"/>
      <w:bookmarkStart w:id="70" w:name="_Toc254970537"/>
      <w:r>
        <w:rPr>
          <w:rFonts w:hint="eastAsia" w:ascii="宋体" w:hAnsi="宋体" w:cs="宋体"/>
          <w:color w:val="auto"/>
          <w:sz w:val="24"/>
          <w:highlight w:val="none"/>
        </w:rPr>
        <w:t>14.投标文件的语言及计量</w:t>
      </w:r>
      <w:bookmarkEnd w:id="69"/>
      <w:bookmarkEnd w:id="70"/>
    </w:p>
    <w:p w14:paraId="1B298EE2">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492FE0D2">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29C9943">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3FCCE2B9">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4CD01916">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71" w:name="_Toc254970538"/>
      <w:bookmarkStart w:id="72" w:name="_Toc254970679"/>
      <w:r>
        <w:rPr>
          <w:rFonts w:hint="eastAsia" w:ascii="宋体" w:hAnsi="宋体" w:cs="宋体"/>
          <w:color w:val="auto"/>
          <w:sz w:val="24"/>
          <w:highlight w:val="none"/>
        </w:rPr>
        <w:t xml:space="preserve">15.投标文件提交的风险 </w:t>
      </w:r>
    </w:p>
    <w:p w14:paraId="7B63F217">
      <w:pPr>
        <w:pageBreakBefore w:val="0"/>
        <w:wordWrap w:val="0"/>
        <w:overflowPunct/>
        <w:topLinePunct w:val="0"/>
        <w:bidi w:val="0"/>
        <w:spacing w:line="360" w:lineRule="auto"/>
        <w:ind w:firstLine="420" w:firstLineChars="200"/>
        <w:rPr>
          <w:rFonts w:ascii="宋体" w:hAnsi="宋体" w:cs="宋体"/>
          <w:bCs/>
          <w:color w:val="auto"/>
          <w:szCs w:val="20"/>
          <w:highlight w:val="none"/>
        </w:rPr>
      </w:pPr>
      <w:r>
        <w:rPr>
          <w:rFonts w:hint="eastAsia" w:ascii="宋体" w:hAnsi="宋体" w:cs="宋体"/>
          <w:bCs/>
          <w:color w:val="auto"/>
          <w:szCs w:val="20"/>
          <w:highlight w:val="none"/>
        </w:rPr>
        <w:t>投标文件分为资格文件、商务文件、技术文件、报价文件四部分（其中：商务文件与技术文件合并编辑 成一个电子文档）。各投标人在编制投标文件时请按照招标文件规定的编排格式进行，不按要求提交齐全 的文件、混乱的编排导致投标文件被误读或评标委员会查找不到有效文件是造成投标人投标文件无效的风 险。▲投标文件内容不齐全、未按规定的文件格式编制的、没有对招标文件作出实质性响应，投标无效；</w:t>
      </w:r>
    </w:p>
    <w:p w14:paraId="48DC5D7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16.投标报价</w:t>
      </w:r>
      <w:bookmarkEnd w:id="71"/>
      <w:bookmarkEnd w:id="72"/>
    </w:p>
    <w:p w14:paraId="671FF960">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276DC84F">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73" w:name="_16.2投标报价具体定义见投标人须知前附表。"/>
      <w:bookmarkEnd w:id="73"/>
      <w:r>
        <w:rPr>
          <w:rFonts w:hint="eastAsia" w:ascii="宋体" w:hAnsi="宋体" w:cs="宋体"/>
          <w:bCs/>
          <w:color w:val="auto"/>
          <w:szCs w:val="21"/>
          <w:highlight w:val="none"/>
        </w:rPr>
        <w:t>16.2投标报价具体包括内容详见“投标人须知前附表”。</w:t>
      </w:r>
    </w:p>
    <w:p w14:paraId="0233A36B">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4D21E09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4117FB22">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74" w:name="_17.1投标有效期应按“投标人须知中的前附表”规定的期限。"/>
      <w:bookmarkEnd w:id="74"/>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1ABDB8D9">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75" w:name="_Toc254970681"/>
      <w:bookmarkStart w:id="76" w:name="_Toc254970540"/>
      <w:r>
        <w:rPr>
          <w:rFonts w:hint="eastAsia" w:ascii="宋体" w:hAnsi="宋体" w:cs="宋体"/>
          <w:bCs/>
          <w:color w:val="auto"/>
          <w:szCs w:val="21"/>
          <w:highlight w:val="none"/>
        </w:rPr>
        <w:t xml:space="preserve"> 投标有效期应按规定的期限作出承诺，具体详见“投标人须知前附表”。</w:t>
      </w:r>
    </w:p>
    <w:p w14:paraId="32C69E67">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75"/>
      <w:bookmarkEnd w:id="76"/>
    </w:p>
    <w:p w14:paraId="6989CDF8">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77" w:name="_18.投标保证金"/>
      <w:bookmarkEnd w:id="77"/>
      <w:bookmarkStart w:id="78" w:name="_Toc254970682"/>
      <w:bookmarkStart w:id="79" w:name="_Toc254970541"/>
      <w:r>
        <w:rPr>
          <w:rFonts w:hint="eastAsia" w:ascii="宋体" w:hAnsi="宋体" w:cs="宋体"/>
          <w:color w:val="auto"/>
          <w:sz w:val="24"/>
          <w:highlight w:val="none"/>
        </w:rPr>
        <w:t>18.投标保证金</w:t>
      </w:r>
      <w:bookmarkEnd w:id="78"/>
      <w:bookmarkEnd w:id="79"/>
    </w:p>
    <w:p w14:paraId="5AD20455">
      <w:pPr>
        <w:pageBreakBefore w:val="0"/>
        <w:wordWrap w:val="0"/>
        <w:overflowPunct/>
        <w:topLinePunct w:val="0"/>
        <w:bidi w:val="0"/>
        <w:spacing w:line="360" w:lineRule="auto"/>
        <w:ind w:firstLine="420" w:firstLineChars="200"/>
        <w:rPr>
          <w:rFonts w:ascii="宋体" w:hAnsi="宋体" w:cs="宋体"/>
          <w:color w:val="auto"/>
          <w:szCs w:val="21"/>
          <w:highlight w:val="none"/>
        </w:rPr>
      </w:pPr>
      <w:bookmarkStart w:id="80" w:name="_Toc254970542"/>
      <w:bookmarkStart w:id="81" w:name="_Toc254970683"/>
      <w:r>
        <w:rPr>
          <w:rFonts w:hint="eastAsia" w:ascii="宋体" w:hAnsi="宋体" w:cs="宋体"/>
          <w:color w:val="auto"/>
          <w:szCs w:val="21"/>
          <w:highlight w:val="none"/>
        </w:rPr>
        <w:t>见“投标人须知前附表”。</w:t>
      </w:r>
    </w:p>
    <w:p w14:paraId="695033B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80"/>
      <w:bookmarkEnd w:id="81"/>
      <w:r>
        <w:rPr>
          <w:rFonts w:hint="eastAsia" w:ascii="宋体" w:hAnsi="宋体" w:cs="宋体"/>
          <w:color w:val="auto"/>
          <w:sz w:val="24"/>
          <w:highlight w:val="none"/>
        </w:rPr>
        <w:t>编制</w:t>
      </w:r>
    </w:p>
    <w:p w14:paraId="09017323">
      <w:pPr>
        <w:pageBreakBefore w:val="0"/>
        <w:wordWrap w:val="0"/>
        <w:overflowPunct/>
        <w:topLinePunct w:val="0"/>
        <w:bidi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82" w:name="_19.2投标文件应按报价文件、资格证明文件、商务文件、技术文件分别编制"/>
      <w:bookmarkEnd w:id="82"/>
      <w:r>
        <w:rPr>
          <w:rFonts w:hint="eastAsia" w:ascii="宋体" w:hAnsi="宋体" w:cs="宋体"/>
          <w:color w:val="auto"/>
          <w:szCs w:val="21"/>
          <w:highlight w:val="none"/>
        </w:rPr>
        <w:t xml:space="preserve"> </w:t>
      </w:r>
    </w:p>
    <w:p w14:paraId="7CD2FCAD">
      <w:pPr>
        <w:pStyle w:val="27"/>
        <w:pageBreakBefore w:val="0"/>
        <w:wordWrap w:val="0"/>
        <w:overflowPunct/>
        <w:topLinePunct w:val="0"/>
        <w:bidi w:val="0"/>
        <w:snapToGrid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48087D70">
      <w:pPr>
        <w:pStyle w:val="27"/>
        <w:pageBreakBefore w:val="0"/>
        <w:wordWrap w:val="0"/>
        <w:overflowPunct/>
        <w:topLinePunct w:val="0"/>
        <w:bidi w:val="0"/>
        <w:snapToGrid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4CCC534C">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7EDEF52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506B6108">
      <w:pPr>
        <w:pageBreakBefore w:val="0"/>
        <w:wordWrap w:val="0"/>
        <w:overflowPunct/>
        <w:topLinePunct w:val="0"/>
        <w:bidi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7DC5B0A0">
      <w:pPr>
        <w:pageBreakBefore w:val="0"/>
        <w:wordWrap w:val="0"/>
        <w:overflowPunct/>
        <w:topLinePunct w:val="0"/>
        <w:bidi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5E06135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2BF90D63">
      <w:pPr>
        <w:pageBreakBefore w:val="0"/>
        <w:wordWrap w:val="0"/>
        <w:overflowPunct/>
        <w:topLinePunct w:val="0"/>
        <w:bidi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详见在“投标人须知前附表”。</w:t>
      </w:r>
    </w:p>
    <w:p w14:paraId="72751B3F">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2F9876D0">
      <w:pPr>
        <w:pageBreakBefore w:val="0"/>
        <w:wordWrap w:val="0"/>
        <w:overflowPunct/>
        <w:topLinePunct w:val="0"/>
        <w:bidi w:val="0"/>
        <w:spacing w:line="360" w:lineRule="auto"/>
        <w:ind w:firstLine="420" w:firstLineChars="200"/>
        <w:rPr>
          <w:rFonts w:hint="eastAsia" w:ascii="宋体" w:hAnsi="宋体" w:cs="宋体"/>
          <w:bCs/>
          <w:color w:val="auto"/>
          <w:szCs w:val="21"/>
          <w:highlight w:val="none"/>
        </w:rPr>
      </w:pPr>
      <w:bookmarkStart w:id="83" w:name="_21.1投标人必须在“投标人须知中的前附表”规定的投标文件接收时间和投"/>
      <w:bookmarkEnd w:id="83"/>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bCs/>
          <w:color w:val="auto"/>
          <w:szCs w:val="21"/>
          <w:highlight w:val="none"/>
          <w:lang w:val="en-US" w:eastAsia="zh-CN"/>
        </w:rPr>
        <w:t>广西采购</w:t>
      </w:r>
      <w:r>
        <w:rPr>
          <w:rFonts w:hint="eastAsia" w:ascii="宋体" w:hAnsi="宋体" w:cs="宋体"/>
          <w:bCs/>
          <w:color w:val="auto"/>
          <w:szCs w:val="21"/>
          <w:highlight w:val="none"/>
        </w:rPr>
        <w:t>云平台”。</w:t>
      </w:r>
    </w:p>
    <w:p w14:paraId="1F79A1CC">
      <w:pPr>
        <w:pageBreakBefore w:val="0"/>
        <w:wordWrap w:val="0"/>
        <w:overflowPunct/>
        <w:topLinePunct w:val="0"/>
        <w:bidi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46285E31">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6E8B813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84" w:name="_Toc254970684"/>
      <w:bookmarkStart w:id="85" w:name="_Toc254970543"/>
    </w:p>
    <w:p w14:paraId="524077C8">
      <w:pPr>
        <w:pageBreakBefore w:val="0"/>
        <w:wordWrap w:val="0"/>
        <w:overflowPunct/>
        <w:topLinePunct w:val="0"/>
        <w:bidi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bookmarkEnd w:id="84"/>
    <w:bookmarkEnd w:id="85"/>
    <w:p w14:paraId="4AD9AE66">
      <w:pPr>
        <w:pStyle w:val="27"/>
        <w:pageBreakBefore w:val="0"/>
        <w:wordWrap w:val="0"/>
        <w:overflowPunct/>
        <w:topLinePunct w:val="0"/>
        <w:bidi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p w14:paraId="6A7E004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6FBDF502">
      <w:pPr>
        <w:pStyle w:val="10"/>
        <w:pageBreakBefore w:val="0"/>
        <w:wordWrap w:val="0"/>
        <w:overflowPunct/>
        <w:topLinePunct w:val="0"/>
        <w:bidi w:val="0"/>
        <w:snapToGrid w:val="0"/>
        <w:spacing w:line="360" w:lineRule="auto"/>
        <w:ind w:firstLine="739"/>
        <w:rPr>
          <w:rFonts w:hAnsi="宋体" w:cs="宋体"/>
          <w:snapToGrid w:val="0"/>
          <w:color w:val="auto"/>
          <w:sz w:val="21"/>
          <w:szCs w:val="21"/>
          <w:highlight w:val="none"/>
        </w:rPr>
      </w:pPr>
    </w:p>
    <w:p w14:paraId="200427FA">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r>
        <w:rPr>
          <w:rFonts w:hint="eastAsia" w:ascii="宋体" w:hAnsi="宋体" w:cs="宋体"/>
          <w:color w:val="auto"/>
          <w:highlight w:val="none"/>
        </w:rPr>
        <w:t>四、开    标</w:t>
      </w:r>
      <w:bookmarkEnd w:id="59"/>
      <w:bookmarkEnd w:id="60"/>
      <w:bookmarkEnd w:id="61"/>
    </w:p>
    <w:p w14:paraId="226BDCBB">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86" w:name="_23.开标时间和地点"/>
      <w:bookmarkEnd w:id="86"/>
      <w:r>
        <w:rPr>
          <w:rFonts w:hint="eastAsia" w:ascii="宋体" w:hAnsi="宋体" w:cs="宋体"/>
          <w:color w:val="auto"/>
          <w:sz w:val="24"/>
          <w:highlight w:val="none"/>
        </w:rPr>
        <w:t>23.开标时间和地点</w:t>
      </w:r>
    </w:p>
    <w:p w14:paraId="7444EC95">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7B05E6D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w:t>
      </w:r>
      <w:r>
        <w:rPr>
          <w:rFonts w:hint="eastAsia" w:ascii="宋体" w:hAnsi="宋体" w:cs="宋体"/>
          <w:bCs/>
          <w:color w:val="auto"/>
          <w:highlight w:val="none"/>
          <w:lang w:val="en-US" w:eastAsia="zh-CN"/>
        </w:rPr>
        <w:t>广西政府采购云平台</w:t>
      </w:r>
      <w:r>
        <w:rPr>
          <w:rFonts w:hint="eastAsia" w:ascii="宋体" w:hAnsi="宋体" w:cs="宋体"/>
          <w:bCs/>
          <w:color w:val="auto"/>
          <w:highlight w:val="none"/>
        </w:rPr>
        <w:t>”电子开标大厅参加开标的，视同认可开标过程和结果，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670AF22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2C53CE9A">
      <w:pPr>
        <w:pageBreakBefore w:val="0"/>
        <w:wordWrap w:val="0"/>
        <w:overflowPunct/>
        <w:topLinePunct w:val="0"/>
        <w:autoSpaceDE w:val="0"/>
        <w:autoSpaceDN w:val="0"/>
        <w:bidi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4B612CA5">
      <w:pPr>
        <w:pageBreakBefore w:val="0"/>
        <w:wordWrap w:val="0"/>
        <w:overflowPunct/>
        <w:topLinePunct w:val="0"/>
        <w:autoSpaceDE w:val="0"/>
        <w:autoSpaceDN w:val="0"/>
        <w:bidi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0355E92B">
      <w:pPr>
        <w:pageBreakBefore w:val="0"/>
        <w:wordWrap w:val="0"/>
        <w:overflowPunct/>
        <w:topLinePunct w:val="0"/>
        <w:autoSpaceDE w:val="0"/>
        <w:autoSpaceDN w:val="0"/>
        <w:bidi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49557DD">
      <w:pPr>
        <w:pageBreakBefore w:val="0"/>
        <w:wordWrap w:val="0"/>
        <w:overflowPunct/>
        <w:topLinePunct w:val="0"/>
        <w:autoSpaceDE w:val="0"/>
        <w:autoSpaceDN w:val="0"/>
        <w:bidi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218DBCC8">
      <w:pPr>
        <w:pStyle w:val="12"/>
        <w:pageBreakBefore w:val="0"/>
        <w:wordWrap w:val="0"/>
        <w:overflowPunct/>
        <w:topLinePunct w:val="0"/>
        <w:bidi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（1）解密电子投标文件。广西政府采购云平台</w:t>
      </w:r>
      <w:r>
        <w:rPr>
          <w:rFonts w:hint="eastAsia" w:hAnsi="宋体" w:cs="宋体"/>
          <w:color w:val="auto"/>
          <w:szCs w:val="21"/>
          <w:highlight w:val="none"/>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5388F9FD">
      <w:pPr>
        <w:pStyle w:val="12"/>
        <w:pageBreakBefore w:val="0"/>
        <w:wordWrap w:val="0"/>
        <w:overflowPunct/>
        <w:topLinePunct w:val="0"/>
        <w:bidi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7C8E57D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114B338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4A806E66">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13A0E56F">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592CA18">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41206D0E">
      <w:pPr>
        <w:pStyle w:val="12"/>
        <w:pageBreakBefore w:val="0"/>
        <w:wordWrap w:val="0"/>
        <w:overflowPunct/>
        <w:topLinePunct w:val="0"/>
        <w:bidi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7BF7864C">
      <w:pPr>
        <w:pStyle w:val="12"/>
        <w:pageBreakBefore w:val="0"/>
        <w:wordWrap w:val="0"/>
        <w:overflowPunct/>
        <w:topLinePunct w:val="0"/>
        <w:bidi w:val="0"/>
        <w:snapToGrid w:val="0"/>
        <w:spacing w:line="360" w:lineRule="auto"/>
        <w:ind w:left="689" w:leftChars="228" w:hanging="210" w:hangingChars="100"/>
        <w:rPr>
          <w:rFonts w:hAnsi="宋体" w:cs="宋体"/>
          <w:color w:val="auto"/>
          <w:highlight w:val="none"/>
        </w:rPr>
      </w:pPr>
    </w:p>
    <w:p w14:paraId="2240AD1E">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87" w:name="_Toc25263"/>
      <w:r>
        <w:rPr>
          <w:rFonts w:hint="eastAsia" w:ascii="宋体" w:hAnsi="宋体" w:cs="宋体"/>
          <w:color w:val="auto"/>
          <w:highlight w:val="none"/>
        </w:rPr>
        <w:t>五、资格审查</w:t>
      </w:r>
      <w:bookmarkEnd w:id="87"/>
    </w:p>
    <w:p w14:paraId="3B53A5B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1545EC98">
      <w:pPr>
        <w:pageBreakBefore w:val="0"/>
        <w:wordWrap w:val="0"/>
        <w:overflowPunct/>
        <w:topLinePunct w:val="0"/>
        <w:bidi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55680543">
      <w:pPr>
        <w:pageBreakBefore w:val="0"/>
        <w:wordWrap w:val="0"/>
        <w:overflowPunct/>
        <w:topLinePunct w:val="0"/>
        <w:bidi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021EFA0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37006C31">
      <w:pPr>
        <w:pageBreakBefore w:val="0"/>
        <w:wordWrap w:val="0"/>
        <w:overflowPunct/>
        <w:topLinePunct w:val="0"/>
        <w:bidi w:val="0"/>
        <w:spacing w:line="360" w:lineRule="auto"/>
        <w:ind w:firstLine="422" w:firstLineChars="200"/>
        <w:rPr>
          <w:rFonts w:ascii="宋体" w:hAnsi="宋体" w:cs="宋体"/>
          <w:b/>
          <w:bCs/>
          <w:color w:val="auto"/>
          <w:szCs w:val="20"/>
          <w:highlight w:val="none"/>
        </w:rPr>
      </w:pPr>
      <w:bookmarkStart w:id="88" w:name="_25.3_投标人有下列情形之一的，资格审查不通过而导致其投标无效："/>
      <w:bookmarkEnd w:id="88"/>
      <w:r>
        <w:rPr>
          <w:rFonts w:hint="eastAsia" w:ascii="宋体" w:hAnsi="宋体" w:cs="宋体"/>
          <w:b/>
          <w:bCs/>
          <w:color w:val="auto"/>
          <w:szCs w:val="20"/>
          <w:highlight w:val="none"/>
        </w:rPr>
        <w:t>25.4投标人有下列情形之一的，资格审查不通过，作无效投标处理：</w:t>
      </w:r>
    </w:p>
    <w:p w14:paraId="2513753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78478BD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0698AD6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47295B2B">
      <w:pPr>
        <w:pageBreakBefore w:val="0"/>
        <w:wordWrap w:val="0"/>
        <w:overflowPunct/>
        <w:topLinePunct w:val="0"/>
        <w:bidi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1F8181D1">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89" w:name="_Toc31393"/>
      <w:r>
        <w:rPr>
          <w:rFonts w:hint="eastAsia" w:ascii="宋体" w:hAnsi="宋体" w:cs="宋体"/>
          <w:color w:val="auto"/>
          <w:highlight w:val="none"/>
        </w:rPr>
        <w:t>六、评   标</w:t>
      </w:r>
      <w:bookmarkEnd w:id="89"/>
    </w:p>
    <w:p w14:paraId="0FC01E0F">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90" w:name="_26.组建评标委员会"/>
      <w:bookmarkEnd w:id="90"/>
      <w:r>
        <w:rPr>
          <w:rFonts w:hint="eastAsia" w:ascii="宋体" w:hAnsi="宋体" w:cs="宋体"/>
          <w:color w:val="auto"/>
          <w:sz w:val="24"/>
          <w:highlight w:val="none"/>
        </w:rPr>
        <w:t>26.组建评标委员会</w:t>
      </w:r>
    </w:p>
    <w:p w14:paraId="3F13450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45FC0D6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2F61325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39A61D2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550090B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3E69741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BB90942">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91" w:name="_28.3评标方法。本项目将按须知前附表规定的评标办法进行评标，具体评标"/>
      <w:bookmarkEnd w:id="91"/>
    </w:p>
    <w:p w14:paraId="028FF22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6F15E4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17A6737C">
      <w:pPr>
        <w:pageBreakBefore w:val="0"/>
        <w:widowControl/>
        <w:wordWrap w:val="0"/>
        <w:overflowPunct/>
        <w:topLinePunct w:val="0"/>
        <w:bidi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45B54C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407D4F8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1F6B2F5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5413B7F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4F58969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29B7E27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18D0EAB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124E6A8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CA8AA2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0F81D49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84C279D">
      <w:pPr>
        <w:pStyle w:val="12"/>
        <w:pageBreakBefore w:val="0"/>
        <w:wordWrap w:val="0"/>
        <w:overflowPunct/>
        <w:topLinePunct w:val="0"/>
        <w:bidi w:val="0"/>
        <w:snapToGrid w:val="0"/>
        <w:spacing w:line="360" w:lineRule="auto"/>
        <w:ind w:firstLine="420" w:firstLineChars="200"/>
        <w:rPr>
          <w:rFonts w:hAnsi="宋体" w:cs="宋体"/>
          <w:color w:val="auto"/>
          <w:highlight w:val="none"/>
        </w:rPr>
      </w:pPr>
    </w:p>
    <w:p w14:paraId="6323B1B8">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92" w:name="_Toc254970687"/>
      <w:bookmarkStart w:id="93" w:name="_Toc254970546"/>
      <w:bookmarkStart w:id="94" w:name="_Toc19723"/>
      <w:r>
        <w:rPr>
          <w:rFonts w:hint="eastAsia" w:ascii="宋体" w:hAnsi="宋体" w:cs="宋体"/>
          <w:color w:val="auto"/>
          <w:highlight w:val="none"/>
        </w:rPr>
        <w:t>七、</w:t>
      </w:r>
      <w:bookmarkEnd w:id="92"/>
      <w:bookmarkEnd w:id="93"/>
      <w:r>
        <w:rPr>
          <w:rFonts w:hint="eastAsia" w:ascii="宋体" w:hAnsi="宋体" w:cs="宋体"/>
          <w:color w:val="auto"/>
          <w:highlight w:val="none"/>
        </w:rPr>
        <w:t>中标和合同</w:t>
      </w:r>
      <w:bookmarkEnd w:id="94"/>
    </w:p>
    <w:p w14:paraId="72685694">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6F47A72A">
      <w:pPr>
        <w:pageBreakBefore w:val="0"/>
        <w:wordWrap w:val="0"/>
        <w:overflowPunct/>
        <w:topLinePunct w:val="0"/>
        <w:bidi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132858E9">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4F09E83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4DCD1ED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6A36071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35ABD97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7A6C287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1054AB5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7E350D9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7A60D150">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29BD06C3">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64FC783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11E69293">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4A4BF45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3931217D">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5C15AC1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5313C810">
      <w:pPr>
        <w:pageBreakBefore w:val="0"/>
        <w:wordWrap w:val="0"/>
        <w:overflowPunct/>
        <w:topLinePunct w:val="0"/>
        <w:bidi w:val="0"/>
        <w:spacing w:line="360" w:lineRule="auto"/>
        <w:ind w:firstLine="420" w:firstLineChars="200"/>
        <w:rPr>
          <w:rFonts w:ascii="宋体" w:hAnsi="宋体" w:cs="宋体"/>
          <w:color w:val="auto"/>
          <w:szCs w:val="21"/>
          <w:highlight w:val="none"/>
        </w:rPr>
      </w:pPr>
      <w:bookmarkStart w:id="95" w:name="_39.1中标人须于签订合同前按本须知前附表规定的金额转账或电汇到指定账"/>
      <w:bookmarkEnd w:id="95"/>
      <w:r>
        <w:rPr>
          <w:rFonts w:hint="eastAsia" w:ascii="宋体" w:hAnsi="宋体" w:cs="宋体"/>
          <w:color w:val="auto"/>
          <w:szCs w:val="21"/>
          <w:highlight w:val="none"/>
        </w:rPr>
        <w:t>见“投标人须知前附表”。</w:t>
      </w:r>
    </w:p>
    <w:p w14:paraId="4596D17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080A415D">
      <w:pPr>
        <w:pStyle w:val="27"/>
        <w:pageBreakBefore w:val="0"/>
        <w:wordWrap w:val="0"/>
        <w:overflowPunct/>
        <w:topLinePunct w:val="0"/>
        <w:bidi w:val="0"/>
        <w:snapToGrid w:val="0"/>
        <w:spacing w:before="0" w:line="360" w:lineRule="auto"/>
        <w:ind w:firstLine="422"/>
        <w:rPr>
          <w:rFonts w:ascii="宋体" w:hAnsi="宋体" w:cs="宋体"/>
          <w:color w:val="auto"/>
          <w:kern w:val="0"/>
          <w:sz w:val="21"/>
          <w:szCs w:val="21"/>
          <w:highlight w:val="none"/>
          <w:lang w:val="zh-CN"/>
        </w:rPr>
      </w:pPr>
      <w:bookmarkStart w:id="96" w:name="_40.1投标人接到中标通知书后，按须知前附表规定向采购人出示相关资格证"/>
      <w:bookmarkEnd w:id="96"/>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740CF467">
      <w:pPr>
        <w:pStyle w:val="27"/>
        <w:pageBreakBefore w:val="0"/>
        <w:wordWrap w:val="0"/>
        <w:overflowPunct/>
        <w:topLinePunct w:val="0"/>
        <w:bidi w:val="0"/>
        <w:snapToGrid w:val="0"/>
        <w:spacing w:before="0" w:line="360" w:lineRule="auto"/>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1CF779C1">
      <w:pPr>
        <w:pStyle w:val="27"/>
        <w:pageBreakBefore w:val="0"/>
        <w:wordWrap w:val="0"/>
        <w:overflowPunct/>
        <w:topLinePunct w:val="0"/>
        <w:bidi w:val="0"/>
        <w:snapToGrid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112DD02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50F5504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A30990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78913BB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5C694059">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59E32C0E">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97" w:name="_41.政府采购合同公告"/>
      <w:bookmarkEnd w:id="97"/>
      <w:r>
        <w:rPr>
          <w:rFonts w:hint="eastAsia" w:ascii="宋体" w:hAnsi="宋体" w:cs="宋体"/>
          <w:color w:val="auto"/>
          <w:sz w:val="24"/>
          <w:highlight w:val="none"/>
        </w:rPr>
        <w:t>37.政府采购合同公告</w:t>
      </w:r>
    </w:p>
    <w:p w14:paraId="27A3023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1F03F1C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538A0980">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0B2BF6AB">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34AAB8A5">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61455FAF">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3932DA6A">
      <w:pPr>
        <w:pageBreakBefore w:val="0"/>
        <w:wordWrap w:val="0"/>
        <w:overflowPunct/>
        <w:topLinePunct w:val="0"/>
        <w:bidi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22A5EFE5">
      <w:pPr>
        <w:pageBreakBefore w:val="0"/>
        <w:wordWrap w:val="0"/>
        <w:overflowPunct/>
        <w:topLinePunct w:val="0"/>
        <w:bidi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820D6AD">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5EFF635E">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AF665CF">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02093B09">
      <w:pPr>
        <w:pageBreakBefore w:val="0"/>
        <w:wordWrap w:val="0"/>
        <w:overflowPunct/>
        <w:topLinePunct w:val="0"/>
        <w:bidi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3A403FFD">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1BE326E8">
      <w:pPr>
        <w:pageBreakBefore w:val="0"/>
        <w:wordWrap w:val="0"/>
        <w:overflowPunct/>
        <w:topLinePunct w:val="0"/>
        <w:bidi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5D46C1F5">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07BDB1F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2166E74A">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00BB182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2904ACD3">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1E1A6A6D">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010994C8">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7BD17CA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66E0FA74">
      <w:pPr>
        <w:pageBreakBefore w:val="0"/>
        <w:wordWrap w:val="0"/>
        <w:overflowPunct/>
        <w:topLinePunct w:val="0"/>
        <w:bidi w:val="0"/>
        <w:spacing w:line="360" w:lineRule="auto"/>
        <w:ind w:firstLine="420" w:firstLineChars="200"/>
        <w:rPr>
          <w:rFonts w:ascii="宋体" w:hAnsi="宋体" w:cs="宋体"/>
          <w:b/>
          <w:color w:val="auto"/>
          <w:szCs w:val="21"/>
          <w:highlight w:val="none"/>
        </w:rPr>
      </w:pPr>
      <w:bookmarkStart w:id="98" w:name="_9.2质疑、投诉应当采用书面形式，质疑函、投诉书均应明确阐述招标文件、"/>
      <w:bookmarkEnd w:id="98"/>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32D7EB23">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7BB7D178">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51386751">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3FE097FD">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63556BB8">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7CC23732">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40FC97D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2C46F674">
      <w:pPr>
        <w:pageBreakBefore w:val="0"/>
        <w:wordWrap w:val="0"/>
        <w:overflowPunct/>
        <w:topLinePunct w:val="0"/>
        <w:bidi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288BD759">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71202CC3">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48BB407">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77C67DA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714419B6">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09103B28">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未在规定期限内做出答复的，供应商可以在答复期满后15个工作日内向南宁市政府采购监督管理部门提起投诉，投诉方式见“投标人须知前附表”。</w:t>
      </w:r>
    </w:p>
    <w:p w14:paraId="234B5040">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5C42E3F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0FCFDC0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7B18505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0FA46C7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50C629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636CE35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21DB9512">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3C1AA2F2">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2C46B6B8">
      <w:pPr>
        <w:pageBreakBefore w:val="0"/>
        <w:wordWrap w:val="0"/>
        <w:overflowPunct/>
        <w:topLinePunct w:val="0"/>
        <w:bidi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20B9A7F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7507C36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74B9559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53787DC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54566A59">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116F7DC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5FA5883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7B52DDD8">
      <w:pPr>
        <w:pageBreakBefore w:val="0"/>
        <w:wordWrap w:val="0"/>
        <w:overflowPunct/>
        <w:topLinePunct w:val="0"/>
        <w:bidi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3CCC2FD1">
      <w:pPr>
        <w:pageBreakBefore w:val="0"/>
        <w:wordWrap w:val="0"/>
        <w:overflowPunct/>
        <w:topLinePunct w:val="0"/>
        <w:bidi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4D29AE64">
      <w:pPr>
        <w:pageBreakBefore w:val="0"/>
        <w:wordWrap w:val="0"/>
        <w:overflowPunct/>
        <w:topLinePunct w:val="0"/>
        <w:bidi w:val="0"/>
        <w:snapToGrid w:val="0"/>
        <w:spacing w:line="360" w:lineRule="auto"/>
        <w:ind w:left="120" w:leftChars="57" w:firstLine="482" w:firstLineChars="150"/>
        <w:jc w:val="center"/>
        <w:outlineLvl w:val="9"/>
        <w:rPr>
          <w:rFonts w:hint="eastAsia" w:ascii="宋体" w:hAnsi="宋体" w:cs="宋体"/>
          <w:b/>
          <w:bCs/>
          <w:color w:val="auto"/>
          <w:sz w:val="32"/>
          <w:szCs w:val="32"/>
          <w:highlight w:val="none"/>
        </w:rPr>
      </w:pPr>
    </w:p>
    <w:p w14:paraId="3A7851FE">
      <w:pPr>
        <w:pageBreakBefore w:val="0"/>
        <w:wordWrap w:val="0"/>
        <w:overflowPunct/>
        <w:topLinePunct w:val="0"/>
        <w:bidi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99" w:name="_Toc6519"/>
      <w:r>
        <w:rPr>
          <w:rFonts w:hint="eastAsia" w:ascii="宋体" w:hAnsi="宋体" w:cs="宋体"/>
          <w:b/>
          <w:bCs/>
          <w:color w:val="auto"/>
          <w:sz w:val="32"/>
          <w:szCs w:val="32"/>
          <w:highlight w:val="none"/>
        </w:rPr>
        <w:t>八、验收</w:t>
      </w:r>
      <w:bookmarkEnd w:id="99"/>
    </w:p>
    <w:p w14:paraId="6E93535B">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441625AA">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C6FAEF">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2458C1C1">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2CE622">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FD419F">
      <w:pPr>
        <w:pStyle w:val="12"/>
        <w:pageBreakBefore w:val="0"/>
        <w:wordWrap w:val="0"/>
        <w:overflowPunct/>
        <w:topLinePunct w:val="0"/>
        <w:bidi w:val="0"/>
        <w:snapToGrid w:val="0"/>
        <w:spacing w:line="360" w:lineRule="auto"/>
        <w:rPr>
          <w:rFonts w:hAnsi="宋体" w:cs="宋体"/>
          <w:color w:val="auto"/>
          <w:highlight w:val="none"/>
        </w:rPr>
      </w:pPr>
    </w:p>
    <w:p w14:paraId="4DB33C9B">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100" w:name="_八、其他事项"/>
      <w:bookmarkEnd w:id="100"/>
      <w:bookmarkStart w:id="101" w:name="_Toc29156"/>
      <w:r>
        <w:rPr>
          <w:rFonts w:hint="eastAsia" w:ascii="宋体" w:hAnsi="宋体" w:cs="宋体"/>
          <w:color w:val="auto"/>
          <w:highlight w:val="none"/>
        </w:rPr>
        <w:t>九、其他事项</w:t>
      </w:r>
      <w:bookmarkEnd w:id="101"/>
    </w:p>
    <w:p w14:paraId="0C48BA31">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102" w:name="_42.代理服务费"/>
      <w:bookmarkEnd w:id="102"/>
      <w:r>
        <w:rPr>
          <w:rFonts w:hint="eastAsia" w:ascii="宋体" w:hAnsi="宋体" w:cs="宋体"/>
          <w:color w:val="auto"/>
          <w:sz w:val="24"/>
          <w:highlight w:val="none"/>
        </w:rPr>
        <w:t>40.代理服务费</w:t>
      </w:r>
    </w:p>
    <w:p w14:paraId="298FB50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7879D2D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32EE022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1E126F4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0EE0581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136F8A8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245F2F5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29041C8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7C7FA96D">
      <w:pPr>
        <w:pageBreakBefore w:val="0"/>
        <w:numPr>
          <w:ilvl w:val="0"/>
          <w:numId w:val="2"/>
        </w:numPr>
        <w:wordWrap w:val="0"/>
        <w:overflowPunct/>
        <w:topLinePunct w:val="0"/>
        <w:bidi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 标供应商如有融资需求，可凭政府采购合同通过以下方式申请政府采购信用融资贷款： （1）线下渠道：在“南宁市公共资源交易中心”官网（网址： http://www.nnggzy.org.cn ）“交易信 息- 政府采购- 政府采购信用融资”中融资银行和南宁市企业融资服务中心专栏信息申请政府采购信用融资 。 （2）线上渠道：登录中征营应收账款融资服务平台（网址：https://www.crcrfsp.com，客服电话： 400-009-0001），选择相关金融产品和银行业金融机构金融融资贷款。具体操作方式见《中国人民银行南宁 中心支行广西壮族自治区财政厅关于推广线上“政采贷”融资模式的通知》（南宁银发〔2021〕258 号）文 （文件公开网址详情见：“广西政府采购网”——http://www.ccgpguangxi.gov.cn/AdministrativeRegulations/AutonomousRegion/9830442.html）</w:t>
      </w:r>
      <w:r>
        <w:rPr>
          <w:rFonts w:hint="eastAsia" w:ascii="宋体" w:hAnsi="宋体" w:cs="宋体"/>
          <w:color w:val="auto"/>
          <w:highlight w:val="none"/>
        </w:rPr>
        <w:br w:type="page"/>
      </w:r>
    </w:p>
    <w:p w14:paraId="766891E9">
      <w:pPr>
        <w:pStyle w:val="12"/>
        <w:pageBreakBefore w:val="0"/>
        <w:wordWrap w:val="0"/>
        <w:overflowPunct/>
        <w:topLinePunct w:val="0"/>
        <w:bidi w:val="0"/>
        <w:spacing w:line="360" w:lineRule="auto"/>
        <w:jc w:val="center"/>
        <w:outlineLvl w:val="0"/>
        <w:rPr>
          <w:rFonts w:hAnsi="宋体" w:cs="宋体"/>
          <w:b/>
          <w:color w:val="auto"/>
          <w:sz w:val="36"/>
          <w:highlight w:val="none"/>
        </w:rPr>
      </w:pPr>
      <w:bookmarkStart w:id="103" w:name="_Toc532545043"/>
      <w:bookmarkStart w:id="104" w:name="_Toc4997"/>
      <w:r>
        <w:rPr>
          <w:rFonts w:hint="eastAsia" w:hAnsi="宋体" w:cs="宋体"/>
          <w:b/>
          <w:color w:val="auto"/>
          <w:sz w:val="36"/>
          <w:highlight w:val="none"/>
        </w:rPr>
        <w:t>第四章  评标方法</w:t>
      </w:r>
      <w:bookmarkEnd w:id="103"/>
      <w:r>
        <w:rPr>
          <w:rFonts w:hint="eastAsia" w:hAnsi="宋体" w:cs="宋体"/>
          <w:b/>
          <w:color w:val="auto"/>
          <w:sz w:val="36"/>
          <w:highlight w:val="none"/>
        </w:rPr>
        <w:t>及评分标准</w:t>
      </w:r>
      <w:bookmarkEnd w:id="104"/>
    </w:p>
    <w:p w14:paraId="132D9ADD">
      <w:pPr>
        <w:pStyle w:val="12"/>
        <w:pageBreakBefore w:val="0"/>
        <w:wordWrap w:val="0"/>
        <w:overflowPunct/>
        <w:topLinePunct w:val="0"/>
        <w:bidi w:val="0"/>
        <w:spacing w:line="360" w:lineRule="auto"/>
        <w:jc w:val="center"/>
        <w:outlineLvl w:val="1"/>
        <w:rPr>
          <w:rFonts w:hAnsi="宋体" w:cs="宋体"/>
          <w:b/>
          <w:bCs/>
          <w:color w:val="auto"/>
          <w:sz w:val="32"/>
          <w:szCs w:val="32"/>
          <w:highlight w:val="none"/>
        </w:rPr>
      </w:pPr>
      <w:bookmarkStart w:id="105" w:name="_Toc2118"/>
      <w:r>
        <w:rPr>
          <w:rFonts w:hint="eastAsia" w:hAnsi="宋体" w:cs="宋体"/>
          <w:b/>
          <w:bCs/>
          <w:color w:val="auto"/>
          <w:sz w:val="32"/>
          <w:szCs w:val="32"/>
          <w:highlight w:val="none"/>
        </w:rPr>
        <w:t>第一节 评标方法</w:t>
      </w:r>
      <w:bookmarkEnd w:id="105"/>
    </w:p>
    <w:p w14:paraId="453629C1">
      <w:pPr>
        <w:pStyle w:val="12"/>
        <w:pageBreakBefore w:val="0"/>
        <w:tabs>
          <w:tab w:val="left" w:pos="2472"/>
        </w:tabs>
        <w:wordWrap w:val="0"/>
        <w:overflowPunct/>
        <w:topLinePunct w:val="0"/>
        <w:bidi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综合评分法 </w:t>
      </w:r>
      <w:r>
        <w:rPr>
          <w:rFonts w:hint="eastAsia" w:hAnsi="宋体" w:cs="宋体"/>
          <w:color w:val="auto"/>
          <w:szCs w:val="21"/>
          <w:highlight w:val="none"/>
        </w:rPr>
        <w:t>进行评审。</w:t>
      </w:r>
    </w:p>
    <w:p w14:paraId="19BD762D">
      <w:pPr>
        <w:pageBreakBefore w:val="0"/>
        <w:wordWrap w:val="0"/>
        <w:overflowPunct/>
        <w:topLinePunct w:val="0"/>
        <w:autoSpaceDE w:val="0"/>
        <w:autoSpaceDN w:val="0"/>
        <w:bidi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781D2E00">
      <w:pPr>
        <w:pStyle w:val="12"/>
        <w:pageBreakBefore w:val="0"/>
        <w:wordWrap w:val="0"/>
        <w:overflowPunct/>
        <w:topLinePunct w:val="0"/>
        <w:bidi w:val="0"/>
        <w:spacing w:line="360" w:lineRule="auto"/>
        <w:ind w:firstLine="420"/>
        <w:rPr>
          <w:rFonts w:hAnsi="宋体" w:cs="宋体"/>
          <w:color w:val="auto"/>
          <w:highlight w:val="none"/>
        </w:rPr>
      </w:pPr>
    </w:p>
    <w:p w14:paraId="20635B88">
      <w:pPr>
        <w:pStyle w:val="12"/>
        <w:pageBreakBefore w:val="0"/>
        <w:tabs>
          <w:tab w:val="left" w:pos="2472"/>
        </w:tabs>
        <w:wordWrap w:val="0"/>
        <w:overflowPunct/>
        <w:topLinePunct w:val="0"/>
        <w:bidi w:val="0"/>
        <w:spacing w:line="360" w:lineRule="auto"/>
        <w:jc w:val="center"/>
        <w:outlineLvl w:val="1"/>
        <w:rPr>
          <w:rFonts w:hAnsi="宋体" w:cs="宋体"/>
          <w:b/>
          <w:bCs/>
          <w:color w:val="auto"/>
          <w:sz w:val="32"/>
          <w:szCs w:val="32"/>
          <w:highlight w:val="none"/>
        </w:rPr>
      </w:pPr>
      <w:bookmarkStart w:id="106" w:name="_Toc3444"/>
      <w:r>
        <w:rPr>
          <w:rFonts w:hint="eastAsia" w:hAnsi="宋体" w:cs="宋体"/>
          <w:b/>
          <w:bCs/>
          <w:color w:val="auto"/>
          <w:sz w:val="32"/>
          <w:szCs w:val="32"/>
          <w:highlight w:val="none"/>
        </w:rPr>
        <w:t>第二节 评标程序</w:t>
      </w:r>
      <w:bookmarkEnd w:id="106"/>
    </w:p>
    <w:p w14:paraId="304659E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3D0577F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6FEB5EB7">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7059B40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5F4265A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39B2E91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501E37E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640B8569">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21646FF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314A31C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4240181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78D2706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6FA50B4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3BA3C9F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6311961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1715A5E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38F9412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1EF6155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0D439D3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1E7502C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77E8FCB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6D044C2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0501B8C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49BFE7F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2C6EA86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241D4FB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3311445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4D6B0B3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470C53D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4A33F83F">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33018EB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072714C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4857A72">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75F4C0D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08F970D1">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02CF8F3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1F418E4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30C71F5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3921A76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76EE1F3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39D54E9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3DDC3A47">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1345703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16711EE1">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4667A42A">
      <w:pPr>
        <w:pageBreakBefore w:val="0"/>
        <w:widowControl/>
        <w:numPr>
          <w:ilvl w:val="0"/>
          <w:numId w:val="3"/>
        </w:numPr>
        <w:wordWrap w:val="0"/>
        <w:overflowPunct/>
        <w:topLinePunct w:val="0"/>
        <w:bidi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0795C39">
      <w:pPr>
        <w:pageBreakBefore w:val="0"/>
        <w:widowControl/>
        <w:numPr>
          <w:ilvl w:val="0"/>
          <w:numId w:val="3"/>
        </w:numPr>
        <w:wordWrap w:val="0"/>
        <w:overflowPunct/>
        <w:topLinePunct w:val="0"/>
        <w:bidi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06A59EE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475DE29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3234FF4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00C3D51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AEAA9B3">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3718CE91">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54C4A4EB">
      <w:pPr>
        <w:pageBreakBefore w:val="0"/>
        <w:widowControl/>
        <w:wordWrap w:val="0"/>
        <w:overflowPunct/>
        <w:topLinePunct w:val="0"/>
        <w:bidi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64A02381">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7462AA62">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58504463">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57D7BD10">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394C4FE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C584737">
      <w:pPr>
        <w:pStyle w:val="3"/>
        <w:pageBreakBefore w:val="0"/>
        <w:wordWrap w:val="0"/>
        <w:overflowPunct/>
        <w:topLinePunct w:val="0"/>
        <w:bidi w:val="0"/>
        <w:spacing w:before="0" w:after="0" w:line="360" w:lineRule="auto"/>
        <w:jc w:val="center"/>
        <w:rPr>
          <w:rFonts w:ascii="宋体" w:hAnsi="宋体" w:eastAsia="宋体" w:cs="宋体"/>
          <w:b w:val="0"/>
          <w:color w:val="auto"/>
          <w:sz w:val="30"/>
          <w:szCs w:val="30"/>
          <w:highlight w:val="none"/>
        </w:rPr>
      </w:pPr>
      <w:bookmarkStart w:id="107" w:name="_Toc32456"/>
      <w:r>
        <w:rPr>
          <w:rFonts w:hint="eastAsia" w:ascii="宋体" w:hAnsi="宋体" w:eastAsia="宋体" w:cs="宋体"/>
          <w:b w:val="0"/>
          <w:color w:val="auto"/>
          <w:sz w:val="30"/>
          <w:szCs w:val="30"/>
          <w:highlight w:val="none"/>
        </w:rPr>
        <w:t>第三节 评分标准</w:t>
      </w:r>
      <w:bookmarkEnd w:id="107"/>
    </w:p>
    <w:p w14:paraId="0E0A096E">
      <w:pPr>
        <w:pStyle w:val="12"/>
        <w:pageBreakBefore w:val="0"/>
        <w:widowControl/>
        <w:wordWrap w:val="0"/>
        <w:overflowPunct/>
        <w:topLinePunct w:val="0"/>
        <w:bidi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二、综合评分法</w:t>
      </w:r>
    </w:p>
    <w:p w14:paraId="31A1052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31888158">
      <w:pPr>
        <w:pageBreakBefore w:val="0"/>
        <w:wordWrap w:val="0"/>
        <w:overflowPunct/>
        <w:topLinePunct w:val="0"/>
        <w:bidi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39466A24">
      <w:pPr>
        <w:pageBreakBefore w:val="0"/>
        <w:wordWrap w:val="0"/>
        <w:overflowPunct/>
        <w:topLinePunct w:val="0"/>
        <w:bidi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2.商务技术评审因素为客观评分项的，应在评分项目或评分标准中予以标注为‘客观分’。对投标人的客观评分项目，各评标专家评分应当一致。</w:t>
      </w:r>
      <w:bookmarkStart w:id="108" w:name="PO_TDCUS_ITEM_SM_TITLE_1"/>
    </w:p>
    <w:bookmarkEnd w:id="108"/>
    <w:tbl>
      <w:tblPr>
        <w:tblStyle w:val="19"/>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2049"/>
        <w:gridCol w:w="6226"/>
        <w:gridCol w:w="1170"/>
      </w:tblGrid>
      <w:tr w14:paraId="0212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7BEE96AA">
            <w:pPr>
              <w:pStyle w:val="12"/>
              <w:widowControl/>
              <w:wordWrap w:val="0"/>
              <w:spacing w:line="360" w:lineRule="auto"/>
              <w:rPr>
                <w:rFonts w:hAnsi="宋体" w:cs="宋体"/>
                <w:bCs/>
                <w:color w:val="auto"/>
                <w:sz w:val="24"/>
                <w:szCs w:val="24"/>
                <w:highlight w:val="none"/>
              </w:rPr>
            </w:pPr>
            <w:bookmarkStart w:id="109" w:name="_Toc26276"/>
            <w:r>
              <w:rPr>
                <w:rFonts w:hint="eastAsia" w:hAnsi="宋体" w:cs="宋体"/>
                <w:bCs/>
                <w:color w:val="auto"/>
                <w:sz w:val="24"/>
                <w:szCs w:val="24"/>
                <w:highlight w:val="none"/>
              </w:rPr>
              <w:t>序号</w:t>
            </w:r>
          </w:p>
        </w:tc>
        <w:tc>
          <w:tcPr>
            <w:tcW w:w="2049" w:type="dxa"/>
            <w:tcBorders>
              <w:top w:val="single" w:color="auto" w:sz="4" w:space="0"/>
              <w:left w:val="single" w:color="auto" w:sz="4" w:space="0"/>
              <w:bottom w:val="single" w:color="auto" w:sz="4" w:space="0"/>
              <w:right w:val="single" w:color="auto" w:sz="4" w:space="0"/>
            </w:tcBorders>
          </w:tcPr>
          <w:p w14:paraId="4DBAA982">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评分类型</w:t>
            </w:r>
          </w:p>
        </w:tc>
        <w:tc>
          <w:tcPr>
            <w:tcW w:w="6226" w:type="dxa"/>
            <w:tcBorders>
              <w:top w:val="single" w:color="auto" w:sz="4" w:space="0"/>
              <w:left w:val="single" w:color="auto" w:sz="4" w:space="0"/>
              <w:bottom w:val="single" w:color="auto" w:sz="4" w:space="0"/>
              <w:right w:val="single" w:color="auto" w:sz="4" w:space="0"/>
            </w:tcBorders>
          </w:tcPr>
          <w:p w14:paraId="37B11FAD">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评分标准</w:t>
            </w:r>
          </w:p>
        </w:tc>
        <w:tc>
          <w:tcPr>
            <w:tcW w:w="1170" w:type="dxa"/>
            <w:tcBorders>
              <w:top w:val="single" w:color="auto" w:sz="4" w:space="0"/>
              <w:left w:val="single" w:color="auto" w:sz="4" w:space="0"/>
              <w:bottom w:val="single" w:color="auto" w:sz="4" w:space="0"/>
              <w:right w:val="single" w:color="auto" w:sz="4" w:space="0"/>
            </w:tcBorders>
          </w:tcPr>
          <w:p w14:paraId="3331B48E">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分值</w:t>
            </w:r>
          </w:p>
        </w:tc>
      </w:tr>
      <w:tr w14:paraId="2520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05480DDC">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1</w:t>
            </w:r>
          </w:p>
        </w:tc>
        <w:tc>
          <w:tcPr>
            <w:tcW w:w="2049" w:type="dxa"/>
            <w:tcBorders>
              <w:top w:val="single" w:color="auto" w:sz="4" w:space="0"/>
              <w:left w:val="single" w:color="auto" w:sz="4" w:space="0"/>
              <w:bottom w:val="single" w:color="auto" w:sz="4" w:space="0"/>
              <w:right w:val="single" w:color="auto" w:sz="4" w:space="0"/>
            </w:tcBorders>
            <w:vAlign w:val="center"/>
          </w:tcPr>
          <w:p w14:paraId="0AD67C70">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报价分</w:t>
            </w:r>
          </w:p>
        </w:tc>
        <w:tc>
          <w:tcPr>
            <w:tcW w:w="6226" w:type="dxa"/>
            <w:tcBorders>
              <w:top w:val="single" w:color="auto" w:sz="4" w:space="0"/>
              <w:left w:val="single" w:color="auto" w:sz="4" w:space="0"/>
              <w:bottom w:val="single" w:color="auto" w:sz="4" w:space="0"/>
              <w:right w:val="single" w:color="auto" w:sz="4" w:space="0"/>
            </w:tcBorders>
          </w:tcPr>
          <w:p w14:paraId="5FC3F609">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（1）评标报价为投标人的投标报价进行政策性扣除后的价格，评标报价只是作为评标时使用。最终中标供应商的中标金额等于投标报价。</w:t>
            </w:r>
          </w:p>
          <w:p w14:paraId="2B592644">
            <w:pPr>
              <w:pStyle w:val="12"/>
              <w:wordWrap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（2）按照《政府采购促进中小企业发展管理办法》（财库〔2020〕46号）的规定，投标人在其投标文件中提供《中小企业声明函》，且其服务为小型和微型企业承接的，对其最后报价给予20%的扣除。</w:t>
            </w:r>
          </w:p>
          <w:p w14:paraId="56C98B2C">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监狱企业参加政府采购活动时，应当提供由省级以上监狱管理局、戒毒管理局(含新疆生产建设兵团)出具的属于监狱企业的证明文件。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4"/>
                <w:highlight w:val="none"/>
              </w:rPr>
              <w:t>不重复享受政策。</w:t>
            </w:r>
          </w:p>
          <w:p w14:paraId="74B90226">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（4）按照</w:t>
            </w:r>
            <w:r>
              <w:rPr>
                <w:rFonts w:hint="eastAsia" w:asciiTheme="minorEastAsia" w:hAnsiTheme="minorEastAsia" w:eastAsiaTheme="minorEastAsia" w:cstheme="minorEastAsia"/>
                <w:bCs/>
                <w:color w:val="auto"/>
                <w:sz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残疾人福利性单位参加政府采购活动时，应当提供该通知规定的《残疾人福利性单位声明函》，并对声明的真实性负责。</w:t>
            </w:r>
            <w:r>
              <w:rPr>
                <w:rFonts w:hint="eastAsia" w:asciiTheme="minorEastAsia" w:hAnsiTheme="minorEastAsia" w:eastAsiaTheme="minorEastAsia" w:cstheme="minorEastAsia"/>
                <w:bCs/>
                <w:color w:val="auto"/>
                <w:sz w:val="24"/>
                <w:highlight w:val="none"/>
              </w:rPr>
              <w:t>残疾人福利性单位属于小型、微型企业的，不重复享受政策。</w:t>
            </w:r>
          </w:p>
          <w:p w14:paraId="648C6988">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（5）政策性扣除计算方法。</w:t>
            </w:r>
          </w:p>
          <w:p w14:paraId="663C8784">
            <w:pPr>
              <w:wordWrap w:val="0"/>
              <w:snapToGrid w:val="0"/>
              <w:spacing w:line="360" w:lineRule="auto"/>
              <w:ind w:firstLine="506" w:firstLineChars="21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的扣除，用扣除后的价格参加评审，扣除后的价格为评标报价，即评标报价=投标报价×（1-</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）。除上述情况外，评标报价=投标报价。</w:t>
            </w:r>
          </w:p>
          <w:p w14:paraId="04925CB6">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（6）满足招标文件要求且评标报价最低的评标报价为评标基准价，其价格分为满分。</w:t>
            </w:r>
          </w:p>
          <w:p w14:paraId="71A05CF0">
            <w:pPr>
              <w:wordWrap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（7）价格分计算公式：        </w:t>
            </w:r>
          </w:p>
          <w:p w14:paraId="34323888">
            <w:pPr>
              <w:pStyle w:val="12"/>
              <w:widowControl/>
              <w:wordWrap w:val="0"/>
              <w:spacing w:line="360" w:lineRule="auto"/>
              <w:rPr>
                <w:rFonts w:hAnsi="宋体" w:cs="宋体"/>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价格分=(评标基准价／评标报价)×</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15</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分</w:t>
            </w:r>
          </w:p>
        </w:tc>
        <w:tc>
          <w:tcPr>
            <w:tcW w:w="1170" w:type="dxa"/>
            <w:tcBorders>
              <w:top w:val="single" w:color="auto" w:sz="4" w:space="0"/>
              <w:left w:val="single" w:color="auto" w:sz="4" w:space="0"/>
              <w:bottom w:val="single" w:color="auto" w:sz="4" w:space="0"/>
              <w:right w:val="single" w:color="auto" w:sz="4" w:space="0"/>
            </w:tcBorders>
            <w:vAlign w:val="center"/>
          </w:tcPr>
          <w:p w14:paraId="43655237">
            <w:pPr>
              <w:pStyle w:val="12"/>
              <w:widowControl/>
              <w:wordWrap w:val="0"/>
              <w:spacing w:line="360" w:lineRule="auto"/>
              <w:jc w:val="center"/>
              <w:rPr>
                <w:rFonts w:hint="default" w:hAnsi="宋体" w:eastAsia="宋体" w:cs="宋体"/>
                <w:bCs/>
                <w:color w:val="auto"/>
                <w:sz w:val="24"/>
                <w:szCs w:val="24"/>
                <w:highlight w:val="none"/>
                <w:lang w:val="en-US" w:eastAsia="zh-CN"/>
              </w:rPr>
            </w:pPr>
            <w:r>
              <w:rPr>
                <w:rFonts w:hint="eastAsia" w:hAnsi="宋体" w:cs="宋体"/>
                <w:bCs/>
                <w:color w:val="auto"/>
                <w:sz w:val="24"/>
                <w:szCs w:val="24"/>
                <w:highlight w:val="none"/>
              </w:rPr>
              <w:t>0~</w:t>
            </w:r>
            <w:r>
              <w:rPr>
                <w:rFonts w:hint="eastAsia" w:hAnsi="宋体" w:cs="宋体"/>
                <w:bCs/>
                <w:color w:val="auto"/>
                <w:sz w:val="24"/>
                <w:szCs w:val="24"/>
                <w:highlight w:val="none"/>
                <w:lang w:val="en-US" w:eastAsia="zh-CN"/>
              </w:rPr>
              <w:t>15</w:t>
            </w:r>
          </w:p>
        </w:tc>
      </w:tr>
      <w:tr w14:paraId="4F61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1B6D432C">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2</w:t>
            </w:r>
          </w:p>
        </w:tc>
        <w:tc>
          <w:tcPr>
            <w:tcW w:w="2049" w:type="dxa"/>
            <w:tcBorders>
              <w:top w:val="single" w:color="auto" w:sz="4" w:space="0"/>
              <w:left w:val="single" w:color="auto" w:sz="4" w:space="0"/>
              <w:bottom w:val="single" w:color="auto" w:sz="4" w:space="0"/>
              <w:right w:val="single" w:color="auto" w:sz="4" w:space="0"/>
            </w:tcBorders>
          </w:tcPr>
          <w:p w14:paraId="70B800B3">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技术分</w:t>
            </w:r>
          </w:p>
        </w:tc>
        <w:tc>
          <w:tcPr>
            <w:tcW w:w="6226" w:type="dxa"/>
            <w:tcBorders>
              <w:top w:val="single" w:color="auto" w:sz="4" w:space="0"/>
              <w:left w:val="single" w:color="auto" w:sz="4" w:space="0"/>
              <w:bottom w:val="single" w:color="auto" w:sz="4" w:space="0"/>
              <w:right w:val="single" w:color="auto" w:sz="4" w:space="0"/>
            </w:tcBorders>
          </w:tcPr>
          <w:p w14:paraId="0ADC8DAB">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评审因素</w:t>
            </w:r>
          </w:p>
        </w:tc>
        <w:tc>
          <w:tcPr>
            <w:tcW w:w="1170" w:type="dxa"/>
            <w:tcBorders>
              <w:top w:val="single" w:color="auto" w:sz="4" w:space="0"/>
              <w:left w:val="single" w:color="auto" w:sz="4" w:space="0"/>
              <w:bottom w:val="single" w:color="auto" w:sz="4" w:space="0"/>
              <w:right w:val="single" w:color="auto" w:sz="4" w:space="0"/>
            </w:tcBorders>
          </w:tcPr>
          <w:p w14:paraId="511FE78F">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分值</w:t>
            </w:r>
          </w:p>
        </w:tc>
      </w:tr>
      <w:tr w14:paraId="3D2F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517" w:type="dxa"/>
            <w:vMerge w:val="continue"/>
            <w:tcBorders>
              <w:left w:val="single" w:color="auto" w:sz="4" w:space="0"/>
              <w:right w:val="single" w:color="auto" w:sz="4" w:space="0"/>
            </w:tcBorders>
          </w:tcPr>
          <w:p w14:paraId="408D4036">
            <w:pPr>
              <w:pStyle w:val="12"/>
              <w:widowControl/>
              <w:wordWrap w:val="0"/>
              <w:spacing w:line="360" w:lineRule="auto"/>
              <w:rPr>
                <w:rFonts w:hAnsi="宋体" w:cs="宋体"/>
                <w:bCs/>
                <w:color w:val="auto"/>
                <w:sz w:val="24"/>
                <w:szCs w:val="24"/>
                <w:highlight w:val="none"/>
              </w:rPr>
            </w:pPr>
          </w:p>
        </w:tc>
        <w:tc>
          <w:tcPr>
            <w:tcW w:w="2049" w:type="dxa"/>
            <w:tcBorders>
              <w:top w:val="single" w:color="auto" w:sz="4" w:space="0"/>
              <w:left w:val="single" w:color="auto" w:sz="4" w:space="0"/>
              <w:bottom w:val="single" w:color="auto" w:sz="4" w:space="0"/>
              <w:right w:val="single" w:color="auto" w:sz="4" w:space="0"/>
            </w:tcBorders>
            <w:vAlign w:val="center"/>
          </w:tcPr>
          <w:p w14:paraId="7E047C52">
            <w:pPr>
              <w:snapToGrid w:val="0"/>
              <w:spacing w:line="360" w:lineRule="auto"/>
              <w:jc w:val="both"/>
              <w:rPr>
                <w:rFonts w:hAnsi="宋体" w:cs="宋体"/>
                <w:bCs/>
                <w:color w:val="auto"/>
                <w:kern w:val="0"/>
                <w:sz w:val="24"/>
                <w:szCs w:val="24"/>
                <w:highlight w:val="none"/>
              </w:rPr>
            </w:pPr>
            <w:r>
              <w:rPr>
                <w:rFonts w:hint="eastAsia" w:ascii="宋体" w:hAnsi="宋体"/>
                <w:bCs/>
                <w:color w:val="auto"/>
                <w:kern w:val="0"/>
                <w:sz w:val="24"/>
                <w:highlight w:val="none"/>
              </w:rPr>
              <w:t>（1）运维方案分（满分</w:t>
            </w:r>
            <w:r>
              <w:rPr>
                <w:rFonts w:hint="eastAsia" w:ascii="宋体" w:hAnsi="宋体"/>
                <w:bCs/>
                <w:color w:val="auto"/>
                <w:kern w:val="0"/>
                <w:sz w:val="24"/>
                <w:highlight w:val="none"/>
                <w:u w:val="single"/>
              </w:rPr>
              <w:t>30</w:t>
            </w:r>
            <w:r>
              <w:rPr>
                <w:rFonts w:hint="eastAsia" w:ascii="宋体" w:hAnsi="宋体"/>
                <w:bCs/>
                <w:color w:val="auto"/>
                <w:kern w:val="0"/>
                <w:sz w:val="24"/>
                <w:highlight w:val="none"/>
              </w:rPr>
              <w:t>分，不提供或不满足一档不得分</w:t>
            </w:r>
            <w:r>
              <w:rPr>
                <w:rFonts w:hint="eastAsia" w:ascii="宋体" w:hAnsi="宋体"/>
                <w:bCs/>
                <w:color w:val="auto"/>
                <w:kern w:val="0"/>
                <w:sz w:val="24"/>
                <w:highlight w:val="none"/>
                <w:lang w:eastAsia="zh-CN"/>
              </w:rPr>
              <w:t>。</w:t>
            </w:r>
            <w:r>
              <w:rPr>
                <w:rFonts w:hint="eastAsia" w:ascii="宋体" w:hAnsi="宋体"/>
                <w:bCs/>
                <w:color w:val="auto"/>
                <w:kern w:val="0"/>
                <w:sz w:val="24"/>
                <w:highlight w:val="none"/>
              </w:rPr>
              <w:t>）</w:t>
            </w:r>
          </w:p>
        </w:tc>
        <w:tc>
          <w:tcPr>
            <w:tcW w:w="6226" w:type="dxa"/>
            <w:tcBorders>
              <w:top w:val="single" w:color="auto" w:sz="4" w:space="0"/>
              <w:left w:val="single" w:color="auto" w:sz="4" w:space="0"/>
              <w:bottom w:val="single" w:color="auto" w:sz="4" w:space="0"/>
              <w:right w:val="single" w:color="auto" w:sz="4" w:space="0"/>
            </w:tcBorders>
            <w:vAlign w:val="top"/>
          </w:tcPr>
          <w:p w14:paraId="24ED14FE">
            <w:pPr>
              <w:snapToGrid w:val="0"/>
              <w:spacing w:line="360" w:lineRule="auto"/>
              <w:ind w:firstLine="266" w:firstLineChars="111"/>
              <w:rPr>
                <w:rFonts w:ascii="宋体" w:hAnsi="宋体"/>
                <w:bCs/>
                <w:color w:val="auto"/>
                <w:kern w:val="0"/>
                <w:sz w:val="24"/>
                <w:highlight w:val="none"/>
              </w:rPr>
            </w:pPr>
            <w:r>
              <w:rPr>
                <w:rFonts w:hint="eastAsia" w:ascii="宋体" w:hAnsi="宋体"/>
                <w:bCs/>
                <w:color w:val="auto"/>
                <w:kern w:val="0"/>
                <w:sz w:val="24"/>
                <w:highlight w:val="none"/>
              </w:rPr>
              <w:t>一档（10分）：运维方案满足采购文件要求的，基本阐述清楚运维方法及保障措施，内容合理可行。</w:t>
            </w:r>
          </w:p>
          <w:p w14:paraId="0141A775">
            <w:pPr>
              <w:snapToGrid w:val="0"/>
              <w:spacing w:line="360" w:lineRule="auto"/>
              <w:ind w:firstLine="266" w:firstLineChars="111"/>
              <w:rPr>
                <w:rFonts w:ascii="宋体" w:hAnsi="宋体"/>
                <w:bCs/>
                <w:color w:val="auto"/>
                <w:kern w:val="0"/>
                <w:sz w:val="24"/>
                <w:highlight w:val="none"/>
              </w:rPr>
            </w:pPr>
            <w:r>
              <w:rPr>
                <w:rFonts w:hint="eastAsia" w:ascii="宋体" w:hAnsi="宋体"/>
                <w:bCs/>
                <w:color w:val="auto"/>
                <w:kern w:val="0"/>
                <w:sz w:val="24"/>
                <w:highlight w:val="none"/>
              </w:rPr>
              <w:t>二档（20分）：运维方案满足采购文件要求的，较为详细地阐述清楚运维方法及保障措施，在一档的基础上，提供故障处理流程、维护保障流程、应急保障方案及组织架构，以保证系统正常运行；</w:t>
            </w:r>
          </w:p>
          <w:p w14:paraId="57EC53F2">
            <w:pPr>
              <w:snapToGrid w:val="0"/>
              <w:spacing w:line="360" w:lineRule="auto"/>
              <w:ind w:firstLine="266" w:firstLineChars="111"/>
              <w:rPr>
                <w:rFonts w:hAnsi="宋体" w:cs="宋体"/>
                <w:bCs/>
                <w:color w:val="auto"/>
                <w:kern w:val="0"/>
                <w:sz w:val="24"/>
                <w:szCs w:val="24"/>
                <w:highlight w:val="none"/>
              </w:rPr>
            </w:pPr>
            <w:r>
              <w:rPr>
                <w:rFonts w:hint="eastAsia" w:ascii="宋体" w:hAnsi="宋体"/>
                <w:bCs/>
                <w:color w:val="auto"/>
                <w:kern w:val="0"/>
                <w:sz w:val="24"/>
                <w:highlight w:val="none"/>
              </w:rPr>
              <w:t>三档（30分）：运维方案满足采购文件要求的，在二档的基础上，结合本系统运行现状完整详细地阐述清楚运维方法及保障措施，有详细系统架构图、功能流程图，提供技术方案，方案包括了对系统的操作方式、数据安全保密措施等，方法科学合理，措施可行性高，内容详细，实用性强，能够提出有针对性解决运维管理难点的建议。</w:t>
            </w:r>
          </w:p>
        </w:tc>
        <w:tc>
          <w:tcPr>
            <w:tcW w:w="1170" w:type="dxa"/>
            <w:tcBorders>
              <w:top w:val="single" w:color="auto" w:sz="4" w:space="0"/>
              <w:left w:val="single" w:color="auto" w:sz="4" w:space="0"/>
              <w:bottom w:val="single" w:color="auto" w:sz="4" w:space="0"/>
              <w:right w:val="single" w:color="auto" w:sz="4" w:space="0"/>
            </w:tcBorders>
            <w:vAlign w:val="center"/>
          </w:tcPr>
          <w:p w14:paraId="4A3752D2">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30</w:t>
            </w:r>
            <w:r>
              <w:rPr>
                <w:rFonts w:hint="eastAsia" w:hAnsi="宋体" w:cs="宋体"/>
                <w:bCs/>
                <w:color w:val="auto"/>
                <w:kern w:val="0"/>
                <w:sz w:val="24"/>
                <w:szCs w:val="24"/>
                <w:highlight w:val="none"/>
              </w:rPr>
              <w:t>分</w:t>
            </w:r>
          </w:p>
        </w:tc>
      </w:tr>
      <w:tr w14:paraId="2AFE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7" w:type="dxa"/>
            <w:vMerge w:val="continue"/>
            <w:tcBorders>
              <w:left w:val="single" w:color="auto" w:sz="4" w:space="0"/>
              <w:right w:val="single" w:color="auto" w:sz="4" w:space="0"/>
            </w:tcBorders>
          </w:tcPr>
          <w:p w14:paraId="220D9BB2">
            <w:pPr>
              <w:pStyle w:val="12"/>
              <w:widowControl/>
              <w:wordWrap w:val="0"/>
              <w:spacing w:line="360" w:lineRule="auto"/>
              <w:rPr>
                <w:rFonts w:hAnsi="宋体" w:cs="宋体"/>
                <w:bCs/>
                <w:color w:val="auto"/>
                <w:sz w:val="24"/>
                <w:szCs w:val="24"/>
                <w:highlight w:val="none"/>
              </w:rPr>
            </w:pPr>
          </w:p>
        </w:tc>
        <w:tc>
          <w:tcPr>
            <w:tcW w:w="2049" w:type="dxa"/>
            <w:tcBorders>
              <w:top w:val="single" w:color="auto" w:sz="4" w:space="0"/>
              <w:left w:val="single" w:color="auto" w:sz="4" w:space="0"/>
              <w:bottom w:val="single" w:color="auto" w:sz="4" w:space="0"/>
              <w:right w:val="single" w:color="auto" w:sz="4" w:space="0"/>
            </w:tcBorders>
            <w:vAlign w:val="center"/>
          </w:tcPr>
          <w:p w14:paraId="6EEE4BD0">
            <w:pPr>
              <w:snapToGrid w:val="0"/>
              <w:spacing w:line="360" w:lineRule="auto"/>
              <w:jc w:val="both"/>
              <w:rPr>
                <w:rFonts w:hAnsi="宋体" w:cs="宋体"/>
                <w:bCs/>
                <w:color w:val="auto"/>
                <w:kern w:val="0"/>
                <w:sz w:val="24"/>
                <w:szCs w:val="24"/>
                <w:highlight w:val="none"/>
              </w:rPr>
            </w:pPr>
            <w:r>
              <w:rPr>
                <w:rFonts w:hint="eastAsia" w:ascii="宋体" w:hAnsi="宋体"/>
                <w:bCs/>
                <w:color w:val="auto"/>
                <w:kern w:val="0"/>
                <w:sz w:val="24"/>
                <w:highlight w:val="none"/>
              </w:rPr>
              <w:t>（2）售后服务方案分（满分</w:t>
            </w:r>
            <w:r>
              <w:rPr>
                <w:rFonts w:hint="eastAsia" w:ascii="宋体" w:hAnsi="宋体"/>
                <w:bCs/>
                <w:color w:val="auto"/>
                <w:kern w:val="0"/>
                <w:sz w:val="24"/>
                <w:highlight w:val="none"/>
                <w:u w:val="single"/>
              </w:rPr>
              <w:t>10</w:t>
            </w:r>
            <w:r>
              <w:rPr>
                <w:rFonts w:hint="eastAsia" w:ascii="宋体" w:hAnsi="宋体"/>
                <w:bCs/>
                <w:color w:val="auto"/>
                <w:kern w:val="0"/>
                <w:sz w:val="24"/>
                <w:highlight w:val="none"/>
              </w:rPr>
              <w:t>分，不提供或不满足一档不得分</w:t>
            </w:r>
            <w:r>
              <w:rPr>
                <w:rFonts w:hint="eastAsia" w:ascii="宋体" w:hAnsi="宋体"/>
                <w:bCs/>
                <w:color w:val="auto"/>
                <w:kern w:val="0"/>
                <w:sz w:val="24"/>
                <w:highlight w:val="none"/>
                <w:lang w:eastAsia="zh-CN"/>
              </w:rPr>
              <w:t>。</w:t>
            </w:r>
            <w:r>
              <w:rPr>
                <w:rFonts w:hint="eastAsia" w:ascii="宋体" w:hAnsi="宋体"/>
                <w:bCs/>
                <w:color w:val="auto"/>
                <w:kern w:val="0"/>
                <w:sz w:val="24"/>
                <w:highlight w:val="none"/>
              </w:rPr>
              <w:t>）</w:t>
            </w:r>
          </w:p>
        </w:tc>
        <w:tc>
          <w:tcPr>
            <w:tcW w:w="6226" w:type="dxa"/>
            <w:tcBorders>
              <w:top w:val="single" w:color="auto" w:sz="4" w:space="0"/>
              <w:left w:val="single" w:color="auto" w:sz="4" w:space="0"/>
              <w:bottom w:val="single" w:color="auto" w:sz="4" w:space="0"/>
              <w:right w:val="single" w:color="auto" w:sz="4" w:space="0"/>
            </w:tcBorders>
            <w:vAlign w:val="top"/>
          </w:tcPr>
          <w:p w14:paraId="248EA1F6">
            <w:pPr>
              <w:snapToGrid w:val="0"/>
              <w:spacing w:line="360" w:lineRule="auto"/>
              <w:ind w:firstLine="266" w:firstLineChars="111"/>
              <w:rPr>
                <w:rFonts w:ascii="宋体" w:hAnsi="宋体"/>
                <w:bCs/>
                <w:color w:val="auto"/>
                <w:kern w:val="0"/>
                <w:sz w:val="24"/>
                <w:highlight w:val="none"/>
              </w:rPr>
            </w:pPr>
            <w:r>
              <w:rPr>
                <w:rFonts w:hint="eastAsia" w:ascii="宋体" w:hAnsi="宋体"/>
                <w:bCs/>
                <w:color w:val="auto"/>
                <w:kern w:val="0"/>
                <w:sz w:val="24"/>
                <w:highlight w:val="none"/>
              </w:rPr>
              <w:t>一档（3分）：售后服务方案基本满足采购文件的售后服务要求，针对本项目提供专门的售后服务支持，提供基本满足采购文件售后服务要求的售后服务响应。</w:t>
            </w:r>
          </w:p>
          <w:p w14:paraId="7EE5D6D4">
            <w:pPr>
              <w:snapToGrid w:val="0"/>
              <w:spacing w:line="360" w:lineRule="auto"/>
              <w:ind w:firstLine="266" w:firstLineChars="111"/>
              <w:rPr>
                <w:rFonts w:ascii="宋体" w:hAnsi="宋体"/>
                <w:bCs/>
                <w:color w:val="auto"/>
                <w:kern w:val="0"/>
                <w:sz w:val="24"/>
                <w:highlight w:val="none"/>
              </w:rPr>
            </w:pPr>
            <w:r>
              <w:rPr>
                <w:rFonts w:hint="eastAsia" w:ascii="宋体" w:hAnsi="宋体"/>
                <w:bCs/>
                <w:color w:val="auto"/>
                <w:kern w:val="0"/>
                <w:sz w:val="24"/>
                <w:highlight w:val="none"/>
              </w:rPr>
              <w:t>二档（6分）：售后服务方案完全满足采购文件的售后服务要求，针对本项目提供专门的售后服务支持，能提供本地化服务，提供基本满足采购文件售后服务要求的售后服务响应。</w:t>
            </w:r>
          </w:p>
          <w:p w14:paraId="1DE5CA8D">
            <w:pPr>
              <w:snapToGrid w:val="0"/>
              <w:spacing w:line="360" w:lineRule="auto"/>
              <w:ind w:firstLine="266" w:firstLineChars="111"/>
              <w:rPr>
                <w:rFonts w:hAnsi="宋体" w:cs="宋体"/>
                <w:bCs/>
                <w:color w:val="auto"/>
                <w:kern w:val="0"/>
                <w:sz w:val="24"/>
                <w:szCs w:val="24"/>
                <w:highlight w:val="none"/>
              </w:rPr>
            </w:pPr>
            <w:r>
              <w:rPr>
                <w:rFonts w:hint="eastAsia" w:ascii="宋体" w:hAnsi="宋体"/>
                <w:bCs/>
                <w:color w:val="auto"/>
                <w:kern w:val="0"/>
                <w:sz w:val="24"/>
                <w:szCs w:val="24"/>
                <w:highlight w:val="none"/>
              </w:rPr>
              <w:t>三档（10分）：售后服务方案完全满足采购文件的售后服务要求，针对本项目提供专门的售后服务支持，能根据用户情况提供技术支持服务、定期回访服务，能提供本地化服务，在广西具有系统实施、系统维护、服务支持的本地技术服务人员队伍</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highlight w:val="none"/>
              </w:rPr>
              <w:t>提供优于采购文件售后服务要求的服务响应时间。</w:t>
            </w:r>
          </w:p>
        </w:tc>
        <w:tc>
          <w:tcPr>
            <w:tcW w:w="1170" w:type="dxa"/>
            <w:tcBorders>
              <w:top w:val="single" w:color="auto" w:sz="4" w:space="0"/>
              <w:left w:val="single" w:color="auto" w:sz="4" w:space="0"/>
              <w:bottom w:val="single" w:color="auto" w:sz="4" w:space="0"/>
              <w:right w:val="single" w:color="auto" w:sz="4" w:space="0"/>
            </w:tcBorders>
            <w:vAlign w:val="center"/>
          </w:tcPr>
          <w:p w14:paraId="53911AD1">
            <w:pPr>
              <w:pStyle w:val="12"/>
              <w:widowControl/>
              <w:wordWrap w:val="0"/>
              <w:spacing w:line="360" w:lineRule="auto"/>
              <w:jc w:val="center"/>
              <w:rPr>
                <w:rFonts w:hAnsi="宋体" w:cs="宋体"/>
                <w:bCs/>
                <w:color w:val="auto"/>
                <w:kern w:val="0"/>
                <w:sz w:val="24"/>
                <w:szCs w:val="24"/>
                <w:highlight w:val="none"/>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10</w:t>
            </w:r>
            <w:r>
              <w:rPr>
                <w:rFonts w:hint="eastAsia" w:hAnsi="宋体" w:cs="宋体"/>
                <w:bCs/>
                <w:color w:val="auto"/>
                <w:kern w:val="0"/>
                <w:sz w:val="24"/>
                <w:szCs w:val="24"/>
                <w:highlight w:val="none"/>
              </w:rPr>
              <w:t>分</w:t>
            </w:r>
          </w:p>
        </w:tc>
      </w:tr>
      <w:tr w14:paraId="5522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trPr>
        <w:tc>
          <w:tcPr>
            <w:tcW w:w="517" w:type="dxa"/>
            <w:vMerge w:val="continue"/>
            <w:tcBorders>
              <w:left w:val="single" w:color="auto" w:sz="4" w:space="0"/>
              <w:right w:val="single" w:color="auto" w:sz="4" w:space="0"/>
            </w:tcBorders>
          </w:tcPr>
          <w:p w14:paraId="172E0DAC">
            <w:pPr>
              <w:pStyle w:val="12"/>
              <w:widowControl/>
              <w:wordWrap w:val="0"/>
              <w:spacing w:line="360" w:lineRule="auto"/>
              <w:rPr>
                <w:rFonts w:hAnsi="宋体" w:cs="宋体"/>
                <w:bCs/>
                <w:color w:val="auto"/>
                <w:sz w:val="24"/>
                <w:szCs w:val="24"/>
                <w:highlight w:val="none"/>
              </w:rPr>
            </w:pPr>
          </w:p>
        </w:tc>
        <w:tc>
          <w:tcPr>
            <w:tcW w:w="2049" w:type="dxa"/>
            <w:tcBorders>
              <w:top w:val="single" w:color="auto" w:sz="4" w:space="0"/>
              <w:left w:val="single" w:color="auto" w:sz="4" w:space="0"/>
              <w:bottom w:val="single" w:color="auto" w:sz="4" w:space="0"/>
              <w:right w:val="single" w:color="auto" w:sz="4" w:space="0"/>
            </w:tcBorders>
            <w:vAlign w:val="center"/>
          </w:tcPr>
          <w:p w14:paraId="229F73D2">
            <w:pPr>
              <w:snapToGrid w:val="0"/>
              <w:spacing w:line="360" w:lineRule="auto"/>
              <w:jc w:val="both"/>
              <w:rPr>
                <w:rFonts w:hAnsi="宋体" w:cs="宋体"/>
                <w:bCs/>
                <w:color w:val="auto"/>
                <w:kern w:val="0"/>
                <w:sz w:val="24"/>
                <w:szCs w:val="24"/>
                <w:highlight w:val="none"/>
              </w:rPr>
            </w:pPr>
            <w:r>
              <w:rPr>
                <w:rFonts w:hint="eastAsia" w:ascii="宋体" w:hAnsi="宋体"/>
                <w:bCs/>
                <w:color w:val="auto"/>
                <w:kern w:val="0"/>
                <w:sz w:val="24"/>
                <w:highlight w:val="none"/>
              </w:rPr>
              <w:t>（3）服务内容分（满分</w:t>
            </w:r>
            <w:r>
              <w:rPr>
                <w:rFonts w:hint="eastAsia" w:ascii="宋体" w:hAnsi="宋体"/>
                <w:bCs/>
                <w:color w:val="auto"/>
                <w:kern w:val="0"/>
                <w:sz w:val="24"/>
                <w:highlight w:val="none"/>
                <w:u w:val="single"/>
              </w:rPr>
              <w:t>2</w:t>
            </w:r>
            <w:r>
              <w:rPr>
                <w:rFonts w:hint="eastAsia" w:ascii="宋体" w:hAnsi="宋体"/>
                <w:bCs/>
                <w:color w:val="auto"/>
                <w:kern w:val="0"/>
                <w:sz w:val="24"/>
                <w:highlight w:val="none"/>
                <w:u w:val="single"/>
                <w:lang w:val="en-US" w:eastAsia="zh-CN"/>
              </w:rPr>
              <w:t>0</w:t>
            </w:r>
            <w:r>
              <w:rPr>
                <w:rFonts w:hint="eastAsia" w:ascii="宋体" w:hAnsi="宋体"/>
                <w:bCs/>
                <w:color w:val="auto"/>
                <w:kern w:val="0"/>
                <w:sz w:val="24"/>
                <w:highlight w:val="none"/>
              </w:rPr>
              <w:t>分，不提供或不满足一档不得分</w:t>
            </w:r>
            <w:r>
              <w:rPr>
                <w:rFonts w:hint="eastAsia" w:ascii="宋体" w:hAnsi="宋体"/>
                <w:bCs/>
                <w:color w:val="auto"/>
                <w:kern w:val="0"/>
                <w:sz w:val="24"/>
                <w:highlight w:val="none"/>
                <w:lang w:eastAsia="zh-CN"/>
              </w:rPr>
              <w:t>。</w:t>
            </w:r>
            <w:r>
              <w:rPr>
                <w:rFonts w:hint="eastAsia" w:ascii="宋体" w:hAnsi="宋体"/>
                <w:bCs/>
                <w:color w:val="auto"/>
                <w:kern w:val="0"/>
                <w:sz w:val="24"/>
                <w:highlight w:val="none"/>
              </w:rPr>
              <w:t>）</w:t>
            </w:r>
          </w:p>
        </w:tc>
        <w:tc>
          <w:tcPr>
            <w:tcW w:w="6226" w:type="dxa"/>
            <w:tcBorders>
              <w:top w:val="single" w:color="auto" w:sz="4" w:space="0"/>
              <w:left w:val="single" w:color="auto" w:sz="4" w:space="0"/>
              <w:bottom w:val="single" w:color="auto" w:sz="4" w:space="0"/>
              <w:right w:val="single" w:color="auto" w:sz="4" w:space="0"/>
            </w:tcBorders>
            <w:vAlign w:val="top"/>
          </w:tcPr>
          <w:p w14:paraId="76FB0FE6">
            <w:pPr>
              <w:snapToGrid w:val="0"/>
              <w:spacing w:line="360" w:lineRule="auto"/>
              <w:ind w:firstLine="266" w:firstLineChars="111"/>
              <w:rPr>
                <w:rFonts w:ascii="宋体" w:hAnsi="宋体"/>
                <w:bCs/>
                <w:color w:val="auto"/>
                <w:kern w:val="0"/>
                <w:sz w:val="24"/>
                <w:highlight w:val="none"/>
              </w:rPr>
            </w:pPr>
            <w:r>
              <w:rPr>
                <w:rFonts w:hint="eastAsia" w:ascii="宋体" w:hAnsi="宋体"/>
                <w:bCs/>
                <w:color w:val="auto"/>
                <w:kern w:val="0"/>
                <w:sz w:val="24"/>
                <w:highlight w:val="none"/>
              </w:rPr>
              <w:t>一档（</w:t>
            </w:r>
            <w:r>
              <w:rPr>
                <w:rFonts w:hint="eastAsia" w:ascii="宋体" w:hAnsi="宋体"/>
                <w:bCs/>
                <w:color w:val="auto"/>
                <w:kern w:val="0"/>
                <w:sz w:val="24"/>
                <w:highlight w:val="none"/>
                <w:lang w:val="en-US" w:eastAsia="zh-CN"/>
              </w:rPr>
              <w:t>7</w:t>
            </w:r>
            <w:r>
              <w:rPr>
                <w:rFonts w:hint="eastAsia" w:ascii="宋体" w:hAnsi="宋体"/>
                <w:bCs/>
                <w:color w:val="auto"/>
                <w:kern w:val="0"/>
                <w:sz w:val="24"/>
                <w:highlight w:val="none"/>
              </w:rPr>
              <w:t>分）：服务内容较为简单，基本满足采购文件要求，对工作范围有简单描述，但没有针对性，服务组织、服务流程及内容较为合理，没有较好的实施服务计划，没有提供团队人员配置方案。</w:t>
            </w:r>
          </w:p>
          <w:p w14:paraId="4440FE05">
            <w:pPr>
              <w:snapToGrid w:val="0"/>
              <w:spacing w:line="360" w:lineRule="auto"/>
              <w:ind w:firstLine="266" w:firstLineChars="111"/>
              <w:rPr>
                <w:rFonts w:ascii="宋体" w:hAnsi="宋体"/>
                <w:bCs/>
                <w:color w:val="auto"/>
                <w:kern w:val="0"/>
                <w:sz w:val="24"/>
                <w:highlight w:val="none"/>
              </w:rPr>
            </w:pPr>
            <w:r>
              <w:rPr>
                <w:rFonts w:hint="eastAsia" w:ascii="宋体" w:hAnsi="宋体"/>
                <w:bCs/>
                <w:color w:val="auto"/>
                <w:kern w:val="0"/>
                <w:sz w:val="24"/>
                <w:highlight w:val="none"/>
              </w:rPr>
              <w:t>二档（</w:t>
            </w:r>
            <w:r>
              <w:rPr>
                <w:rFonts w:hint="eastAsia" w:ascii="宋体" w:hAnsi="宋体"/>
                <w:bCs/>
                <w:color w:val="auto"/>
                <w:kern w:val="0"/>
                <w:sz w:val="24"/>
                <w:highlight w:val="none"/>
                <w:lang w:val="en-US" w:eastAsia="zh-CN"/>
              </w:rPr>
              <w:t>14</w:t>
            </w:r>
            <w:r>
              <w:rPr>
                <w:rFonts w:hint="eastAsia" w:ascii="宋体" w:hAnsi="宋体"/>
                <w:bCs/>
                <w:color w:val="auto"/>
                <w:kern w:val="0"/>
                <w:sz w:val="24"/>
                <w:highlight w:val="none"/>
              </w:rPr>
              <w:t>分）：服务内容详细、可行，满足采购文件要求，对工作范围有详细描述，服务组织、服务流程及内容合理，有良好的实施服务计划，处理问题响应时间优于采购需求，提供团队人员配置方案，技术支持能够保证项目的基础需求。</w:t>
            </w:r>
          </w:p>
          <w:p w14:paraId="53612CA1">
            <w:pPr>
              <w:snapToGrid w:val="0"/>
              <w:spacing w:line="360" w:lineRule="auto"/>
              <w:ind w:firstLine="266" w:firstLineChars="111"/>
              <w:rPr>
                <w:rFonts w:hAnsi="宋体" w:cs="宋体"/>
                <w:bCs/>
                <w:color w:val="auto"/>
                <w:kern w:val="0"/>
                <w:sz w:val="24"/>
                <w:szCs w:val="24"/>
                <w:highlight w:val="none"/>
              </w:rPr>
            </w:pPr>
            <w:r>
              <w:rPr>
                <w:rFonts w:hint="eastAsia" w:ascii="宋体" w:hAnsi="宋体"/>
                <w:bCs/>
                <w:color w:val="auto"/>
                <w:kern w:val="0"/>
                <w:sz w:val="24"/>
                <w:highlight w:val="none"/>
              </w:rPr>
              <w:t>三档（</w:t>
            </w:r>
            <w:r>
              <w:rPr>
                <w:rFonts w:hint="eastAsia" w:ascii="宋体" w:hAnsi="宋体"/>
                <w:bCs/>
                <w:color w:val="auto"/>
                <w:kern w:val="0"/>
                <w:sz w:val="24"/>
                <w:highlight w:val="none"/>
                <w:lang w:val="en-US" w:eastAsia="zh-CN"/>
              </w:rPr>
              <w:t>20</w:t>
            </w:r>
            <w:r>
              <w:rPr>
                <w:rFonts w:hint="eastAsia" w:ascii="宋体" w:hAnsi="宋体"/>
                <w:bCs/>
                <w:color w:val="auto"/>
                <w:kern w:val="0"/>
                <w:sz w:val="24"/>
                <w:highlight w:val="none"/>
              </w:rPr>
              <w:t>分）：在二档的基础上，服务内容完整、针对性强，可操作性强，团队人员配备配置合理、职责清晰，服务团队有备用方案，技术支持完善周全。</w:t>
            </w:r>
          </w:p>
        </w:tc>
        <w:tc>
          <w:tcPr>
            <w:tcW w:w="1170" w:type="dxa"/>
            <w:tcBorders>
              <w:top w:val="single" w:color="auto" w:sz="4" w:space="0"/>
              <w:left w:val="single" w:color="auto" w:sz="4" w:space="0"/>
              <w:bottom w:val="single" w:color="auto" w:sz="4" w:space="0"/>
              <w:right w:val="single" w:color="auto" w:sz="4" w:space="0"/>
            </w:tcBorders>
            <w:vAlign w:val="center"/>
          </w:tcPr>
          <w:p w14:paraId="18B76DD9">
            <w:pPr>
              <w:pStyle w:val="12"/>
              <w:widowControl/>
              <w:wordWrap w:val="0"/>
              <w:spacing w:line="360" w:lineRule="auto"/>
              <w:jc w:val="center"/>
              <w:rPr>
                <w:rFonts w:hAnsi="宋体" w:cs="宋体"/>
                <w:bCs/>
                <w:color w:val="auto"/>
                <w:kern w:val="0"/>
                <w:sz w:val="24"/>
                <w:szCs w:val="24"/>
                <w:highlight w:val="none"/>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20</w:t>
            </w:r>
            <w:r>
              <w:rPr>
                <w:rFonts w:hint="eastAsia" w:hAnsi="宋体" w:cs="宋体"/>
                <w:bCs/>
                <w:color w:val="auto"/>
                <w:kern w:val="0"/>
                <w:sz w:val="24"/>
                <w:szCs w:val="24"/>
                <w:highlight w:val="none"/>
              </w:rPr>
              <w:t>分</w:t>
            </w:r>
          </w:p>
        </w:tc>
      </w:tr>
      <w:tr w14:paraId="2975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416CE455">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3</w:t>
            </w:r>
          </w:p>
        </w:tc>
        <w:tc>
          <w:tcPr>
            <w:tcW w:w="2049" w:type="dxa"/>
            <w:tcBorders>
              <w:top w:val="single" w:color="auto" w:sz="4" w:space="0"/>
              <w:left w:val="single" w:color="auto" w:sz="4" w:space="0"/>
              <w:bottom w:val="single" w:color="auto" w:sz="4" w:space="0"/>
              <w:right w:val="single" w:color="auto" w:sz="4" w:space="0"/>
            </w:tcBorders>
          </w:tcPr>
          <w:p w14:paraId="5ADD2FAC">
            <w:pPr>
              <w:pStyle w:val="12"/>
              <w:widowControl/>
              <w:wordWrap w:val="0"/>
              <w:spacing w:line="360" w:lineRule="auto"/>
              <w:rPr>
                <w:rFonts w:hAnsi="宋体" w:cs="宋体"/>
                <w:b/>
                <w:color w:val="auto"/>
                <w:sz w:val="24"/>
                <w:szCs w:val="24"/>
                <w:highlight w:val="none"/>
              </w:rPr>
            </w:pPr>
            <w:r>
              <w:rPr>
                <w:rFonts w:hint="eastAsia" w:hAnsi="宋体" w:cs="宋体"/>
                <w:b/>
                <w:color w:val="auto"/>
                <w:sz w:val="24"/>
                <w:szCs w:val="24"/>
                <w:highlight w:val="none"/>
              </w:rPr>
              <w:t>商务分</w:t>
            </w:r>
          </w:p>
        </w:tc>
        <w:tc>
          <w:tcPr>
            <w:tcW w:w="6226" w:type="dxa"/>
            <w:tcBorders>
              <w:top w:val="single" w:color="auto" w:sz="4" w:space="0"/>
              <w:left w:val="single" w:color="auto" w:sz="4" w:space="0"/>
              <w:bottom w:val="single" w:color="auto" w:sz="4" w:space="0"/>
              <w:right w:val="single" w:color="auto" w:sz="4" w:space="0"/>
            </w:tcBorders>
          </w:tcPr>
          <w:p w14:paraId="04420FF7">
            <w:pPr>
              <w:pStyle w:val="12"/>
              <w:widowControl/>
              <w:wordWrap w:val="0"/>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评审因素</w:t>
            </w:r>
          </w:p>
        </w:tc>
        <w:tc>
          <w:tcPr>
            <w:tcW w:w="1170" w:type="dxa"/>
            <w:tcBorders>
              <w:top w:val="single" w:color="auto" w:sz="4" w:space="0"/>
              <w:left w:val="single" w:color="auto" w:sz="4" w:space="0"/>
              <w:bottom w:val="single" w:color="auto" w:sz="4" w:space="0"/>
              <w:right w:val="single" w:color="auto" w:sz="4" w:space="0"/>
            </w:tcBorders>
            <w:vAlign w:val="center"/>
          </w:tcPr>
          <w:p w14:paraId="63E0D4A9">
            <w:pPr>
              <w:pStyle w:val="12"/>
              <w:widowControl/>
              <w:wordWrap w:val="0"/>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分值</w:t>
            </w:r>
          </w:p>
        </w:tc>
      </w:tr>
      <w:tr w14:paraId="7C0D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6EEB5A17">
            <w:pPr>
              <w:pStyle w:val="12"/>
              <w:widowControl/>
              <w:wordWrap w:val="0"/>
              <w:spacing w:line="360" w:lineRule="auto"/>
              <w:rPr>
                <w:rFonts w:hAnsi="宋体" w:cs="宋体"/>
                <w:bCs/>
                <w:color w:val="auto"/>
                <w:sz w:val="24"/>
                <w:szCs w:val="24"/>
                <w:highlight w:val="none"/>
              </w:rPr>
            </w:pPr>
          </w:p>
        </w:tc>
        <w:tc>
          <w:tcPr>
            <w:tcW w:w="8275" w:type="dxa"/>
            <w:gridSpan w:val="2"/>
            <w:tcBorders>
              <w:top w:val="single" w:color="auto" w:sz="4" w:space="0"/>
              <w:left w:val="single" w:color="auto" w:sz="4" w:space="0"/>
              <w:bottom w:val="single" w:color="auto" w:sz="4" w:space="0"/>
              <w:right w:val="single" w:color="auto" w:sz="4" w:space="0"/>
            </w:tcBorders>
            <w:vAlign w:val="center"/>
          </w:tcPr>
          <w:p w14:paraId="3E7401CF">
            <w:pPr>
              <w:snapToGrid w:val="0"/>
              <w:spacing w:line="360" w:lineRule="auto"/>
              <w:rPr>
                <w:rFonts w:ascii="宋体" w:hAnsi="宋体"/>
                <w:bCs/>
                <w:color w:val="auto"/>
                <w:kern w:val="0"/>
                <w:sz w:val="24"/>
                <w:highlight w:val="none"/>
              </w:rPr>
            </w:pPr>
            <w:r>
              <w:rPr>
                <w:rFonts w:hint="eastAsia" w:ascii="宋体" w:hAnsi="宋体"/>
                <w:bCs/>
                <w:color w:val="auto"/>
                <w:kern w:val="0"/>
                <w:sz w:val="24"/>
                <w:highlight w:val="none"/>
              </w:rPr>
              <w:t>（1）拟投入本项目人员能力分（满分</w:t>
            </w:r>
            <w:r>
              <w:rPr>
                <w:rFonts w:hint="eastAsia" w:ascii="宋体" w:hAnsi="宋体"/>
                <w:bCs/>
                <w:color w:val="auto"/>
                <w:kern w:val="0"/>
                <w:sz w:val="24"/>
                <w:highlight w:val="none"/>
                <w:u w:val="single"/>
                <w:lang w:val="en-US" w:eastAsia="zh-CN"/>
              </w:rPr>
              <w:t>15</w:t>
            </w:r>
            <w:r>
              <w:rPr>
                <w:rFonts w:hint="eastAsia" w:ascii="宋体" w:hAnsi="宋体"/>
                <w:bCs/>
                <w:color w:val="auto"/>
                <w:kern w:val="0"/>
                <w:sz w:val="24"/>
                <w:highlight w:val="none"/>
              </w:rPr>
              <w:t>分）</w:t>
            </w:r>
          </w:p>
          <w:p w14:paraId="724BB27E">
            <w:pPr>
              <w:snapToGrid w:val="0"/>
              <w:spacing w:line="360" w:lineRule="auto"/>
              <w:ind w:firstLine="266" w:firstLineChars="111"/>
              <w:rPr>
                <w:rFonts w:hint="eastAsia" w:ascii="宋体" w:hAnsi="宋体"/>
                <w:bCs/>
                <w:color w:val="auto"/>
                <w:kern w:val="0"/>
                <w:sz w:val="24"/>
                <w:highlight w:val="none"/>
              </w:rPr>
            </w:pPr>
            <w:r>
              <w:rPr>
                <w:rFonts w:hint="eastAsia" w:ascii="宋体" w:hAnsi="宋体"/>
                <w:bCs/>
                <w:color w:val="auto"/>
                <w:kern w:val="0"/>
                <w:sz w:val="24"/>
                <w:highlight w:val="none"/>
              </w:rPr>
              <w:fldChar w:fldCharType="begin"/>
            </w:r>
            <w:r>
              <w:rPr>
                <w:rFonts w:hint="eastAsia" w:ascii="宋体" w:hAnsi="宋体"/>
                <w:bCs/>
                <w:color w:val="auto"/>
                <w:kern w:val="0"/>
                <w:sz w:val="24"/>
                <w:highlight w:val="none"/>
              </w:rPr>
              <w:instrText xml:space="preserve"> = 1 \* GB3 </w:instrText>
            </w:r>
            <w:r>
              <w:rPr>
                <w:rFonts w:hint="eastAsia" w:ascii="宋体" w:hAnsi="宋体"/>
                <w:bCs/>
                <w:color w:val="auto"/>
                <w:kern w:val="0"/>
                <w:sz w:val="24"/>
                <w:highlight w:val="none"/>
              </w:rPr>
              <w:fldChar w:fldCharType="separate"/>
            </w:r>
            <w:r>
              <w:rPr>
                <w:rFonts w:hint="eastAsia" w:ascii="宋体" w:hAnsi="宋体"/>
                <w:bCs/>
                <w:color w:val="auto"/>
                <w:kern w:val="0"/>
                <w:sz w:val="24"/>
                <w:highlight w:val="none"/>
              </w:rPr>
              <w:t>①</w:t>
            </w:r>
            <w:r>
              <w:rPr>
                <w:rFonts w:hint="eastAsia" w:ascii="宋体" w:hAnsi="宋体"/>
                <w:bCs/>
                <w:color w:val="auto"/>
                <w:kern w:val="0"/>
                <w:sz w:val="24"/>
                <w:highlight w:val="none"/>
              </w:rPr>
              <w:fldChar w:fldCharType="end"/>
            </w:r>
            <w:r>
              <w:rPr>
                <w:rFonts w:hint="eastAsia" w:ascii="宋体" w:hAnsi="宋体"/>
                <w:bCs/>
                <w:color w:val="auto"/>
                <w:kern w:val="0"/>
                <w:sz w:val="24"/>
                <w:highlight w:val="none"/>
              </w:rPr>
              <w:t>投标人拟投入本项目运维人员资质能力分（本项满分</w:t>
            </w:r>
            <w:r>
              <w:rPr>
                <w:rFonts w:hint="eastAsia" w:ascii="宋体" w:hAnsi="宋体"/>
                <w:bCs/>
                <w:color w:val="auto"/>
                <w:kern w:val="0"/>
                <w:sz w:val="24"/>
                <w:highlight w:val="none"/>
                <w:lang w:val="en-US" w:eastAsia="zh-CN"/>
              </w:rPr>
              <w:t>13</w:t>
            </w:r>
            <w:r>
              <w:rPr>
                <w:rFonts w:hint="eastAsia" w:ascii="宋体" w:hAnsi="宋体"/>
                <w:bCs/>
                <w:color w:val="auto"/>
                <w:kern w:val="0"/>
                <w:sz w:val="24"/>
                <w:highlight w:val="none"/>
              </w:rPr>
              <w:t>分）</w:t>
            </w:r>
          </w:p>
          <w:p w14:paraId="7FF2F705">
            <w:pPr>
              <w:snapToGrid w:val="0"/>
              <w:spacing w:line="360" w:lineRule="auto"/>
              <w:ind w:firstLine="266" w:firstLineChars="111"/>
              <w:rPr>
                <w:rFonts w:ascii="宋体" w:hAnsi="宋体"/>
                <w:bCs/>
                <w:color w:val="auto"/>
                <w:kern w:val="0"/>
                <w:sz w:val="24"/>
                <w:highlight w:val="none"/>
              </w:rPr>
            </w:pPr>
            <w:r>
              <w:rPr>
                <w:rFonts w:hint="eastAsia" w:ascii="宋体" w:hAnsi="宋体"/>
                <w:bCs/>
                <w:color w:val="auto"/>
                <w:kern w:val="0"/>
                <w:sz w:val="24"/>
                <w:highlight w:val="none"/>
              </w:rPr>
              <w:t>具有软件设计</w:t>
            </w:r>
            <w:r>
              <w:rPr>
                <w:rFonts w:hint="eastAsia" w:ascii="宋体" w:hAnsi="宋体"/>
                <w:bCs/>
                <w:color w:val="auto"/>
                <w:kern w:val="0"/>
                <w:sz w:val="24"/>
                <w:highlight w:val="none"/>
                <w:lang w:val="en-US" w:eastAsia="zh-CN"/>
              </w:rPr>
              <w:t>师证书</w:t>
            </w:r>
            <w:r>
              <w:rPr>
                <w:rFonts w:hint="eastAsia" w:ascii="宋体" w:hAnsi="宋体"/>
                <w:bCs/>
                <w:color w:val="auto"/>
                <w:kern w:val="0"/>
                <w:sz w:val="24"/>
                <w:highlight w:val="none"/>
              </w:rPr>
              <w:t>得3分，满分3分；</w:t>
            </w:r>
          </w:p>
          <w:p w14:paraId="31EFB6F6">
            <w:pPr>
              <w:snapToGrid w:val="0"/>
              <w:spacing w:line="360" w:lineRule="auto"/>
              <w:ind w:firstLine="266" w:firstLineChars="111"/>
              <w:rPr>
                <w:rFonts w:hint="eastAsia" w:ascii="宋体" w:hAnsi="宋体"/>
                <w:bCs/>
                <w:color w:val="auto"/>
                <w:kern w:val="0"/>
                <w:sz w:val="24"/>
                <w:highlight w:val="none"/>
                <w:lang w:eastAsia="zh-CN"/>
              </w:rPr>
            </w:pPr>
            <w:r>
              <w:rPr>
                <w:rFonts w:hint="eastAsia" w:ascii="宋体" w:hAnsi="宋体"/>
                <w:bCs/>
                <w:color w:val="auto"/>
                <w:kern w:val="0"/>
                <w:sz w:val="24"/>
                <w:highlight w:val="none"/>
              </w:rPr>
              <w:t>具有信息系统项目管理师证书的每人得</w:t>
            </w:r>
            <w:r>
              <w:rPr>
                <w:rFonts w:ascii="宋体" w:hAnsi="宋体"/>
                <w:bCs/>
                <w:color w:val="auto"/>
                <w:kern w:val="0"/>
                <w:sz w:val="24"/>
                <w:highlight w:val="none"/>
              </w:rPr>
              <w:t>2</w:t>
            </w:r>
            <w:r>
              <w:rPr>
                <w:rFonts w:hint="eastAsia" w:ascii="宋体" w:hAnsi="宋体"/>
                <w:bCs/>
                <w:color w:val="auto"/>
                <w:kern w:val="0"/>
                <w:sz w:val="24"/>
                <w:highlight w:val="none"/>
              </w:rPr>
              <w:t>分，满分</w:t>
            </w:r>
            <w:r>
              <w:rPr>
                <w:rFonts w:ascii="宋体" w:hAnsi="宋体"/>
                <w:bCs/>
                <w:color w:val="auto"/>
                <w:kern w:val="0"/>
                <w:sz w:val="24"/>
                <w:highlight w:val="none"/>
              </w:rPr>
              <w:t>2</w:t>
            </w:r>
            <w:r>
              <w:rPr>
                <w:rFonts w:hint="eastAsia" w:ascii="宋体" w:hAnsi="宋体"/>
                <w:bCs/>
                <w:color w:val="auto"/>
                <w:kern w:val="0"/>
                <w:sz w:val="24"/>
                <w:highlight w:val="none"/>
              </w:rPr>
              <w:t>分；具有中级职称</w:t>
            </w:r>
            <w:r>
              <w:rPr>
                <w:rFonts w:hint="eastAsia" w:ascii="宋体" w:hAnsi="宋体"/>
                <w:bCs/>
                <w:color w:val="auto"/>
                <w:kern w:val="0"/>
                <w:sz w:val="24"/>
                <w:highlight w:val="none"/>
                <w:lang w:val="en-US" w:eastAsia="zh-CN"/>
              </w:rPr>
              <w:t>（含）以上</w:t>
            </w:r>
            <w:r>
              <w:rPr>
                <w:rFonts w:hint="eastAsia" w:ascii="宋体" w:hAnsi="宋体"/>
                <w:bCs/>
                <w:color w:val="auto"/>
                <w:kern w:val="0"/>
                <w:sz w:val="24"/>
                <w:highlight w:val="none"/>
              </w:rPr>
              <w:t>技术人员的每人得2分，满分</w:t>
            </w:r>
            <w:r>
              <w:rPr>
                <w:rFonts w:hint="eastAsia" w:ascii="宋体" w:hAnsi="宋体"/>
                <w:bCs/>
                <w:color w:val="auto"/>
                <w:kern w:val="0"/>
                <w:sz w:val="24"/>
                <w:highlight w:val="none"/>
                <w:lang w:val="en-US" w:eastAsia="zh-CN"/>
              </w:rPr>
              <w:t>4</w:t>
            </w:r>
            <w:r>
              <w:rPr>
                <w:rFonts w:hint="eastAsia" w:ascii="宋体" w:hAnsi="宋体"/>
                <w:bCs/>
                <w:color w:val="auto"/>
                <w:kern w:val="0"/>
                <w:sz w:val="24"/>
                <w:highlight w:val="none"/>
              </w:rPr>
              <w:t>分；具有数据库系统工程师证书的每人得2分；满分</w:t>
            </w:r>
            <w:r>
              <w:rPr>
                <w:rFonts w:hint="eastAsia" w:ascii="宋体" w:hAnsi="宋体"/>
                <w:bCs/>
                <w:color w:val="auto"/>
                <w:kern w:val="0"/>
                <w:sz w:val="24"/>
                <w:highlight w:val="none"/>
                <w:lang w:val="en-US" w:eastAsia="zh-CN"/>
              </w:rPr>
              <w:t>4</w:t>
            </w:r>
            <w:r>
              <w:rPr>
                <w:rFonts w:hint="eastAsia" w:ascii="宋体" w:hAnsi="宋体"/>
                <w:bCs/>
                <w:color w:val="auto"/>
                <w:kern w:val="0"/>
                <w:sz w:val="24"/>
                <w:highlight w:val="none"/>
              </w:rPr>
              <w:t>分</w:t>
            </w:r>
            <w:r>
              <w:rPr>
                <w:rFonts w:hint="eastAsia" w:ascii="宋体" w:hAnsi="宋体"/>
                <w:bCs/>
                <w:color w:val="auto"/>
                <w:kern w:val="0"/>
                <w:sz w:val="24"/>
                <w:highlight w:val="none"/>
                <w:lang w:eastAsia="zh-CN"/>
              </w:rPr>
              <w:t>。</w:t>
            </w:r>
          </w:p>
          <w:p w14:paraId="47906259">
            <w:pPr>
              <w:snapToGrid w:val="0"/>
              <w:spacing w:line="360" w:lineRule="auto"/>
              <w:ind w:firstLine="266" w:firstLineChars="111"/>
              <w:rPr>
                <w:rFonts w:ascii="宋体" w:hAnsi="宋体"/>
                <w:bCs/>
                <w:color w:val="auto"/>
                <w:kern w:val="0"/>
                <w:sz w:val="24"/>
                <w:highlight w:val="none"/>
              </w:rPr>
            </w:pPr>
            <w:r>
              <w:rPr>
                <w:rFonts w:hint="eastAsia" w:ascii="宋体" w:hAnsi="宋体"/>
                <w:bCs/>
                <w:color w:val="auto"/>
                <w:kern w:val="0"/>
                <w:sz w:val="24"/>
                <w:highlight w:val="none"/>
              </w:rPr>
              <w:fldChar w:fldCharType="begin"/>
            </w:r>
            <w:r>
              <w:rPr>
                <w:rFonts w:hint="eastAsia" w:ascii="宋体" w:hAnsi="宋体"/>
                <w:bCs/>
                <w:color w:val="auto"/>
                <w:kern w:val="0"/>
                <w:sz w:val="24"/>
                <w:highlight w:val="none"/>
              </w:rPr>
              <w:instrText xml:space="preserve"> = 2 \* GB3 </w:instrText>
            </w:r>
            <w:r>
              <w:rPr>
                <w:rFonts w:hint="eastAsia" w:ascii="宋体" w:hAnsi="宋体"/>
                <w:bCs/>
                <w:color w:val="auto"/>
                <w:kern w:val="0"/>
                <w:sz w:val="24"/>
                <w:highlight w:val="none"/>
              </w:rPr>
              <w:fldChar w:fldCharType="separate"/>
            </w:r>
            <w:r>
              <w:rPr>
                <w:rFonts w:hint="eastAsia" w:ascii="宋体" w:hAnsi="宋体"/>
                <w:bCs/>
                <w:color w:val="auto"/>
                <w:kern w:val="0"/>
                <w:sz w:val="24"/>
                <w:highlight w:val="none"/>
              </w:rPr>
              <w:t>②</w:t>
            </w:r>
            <w:r>
              <w:rPr>
                <w:rFonts w:hint="eastAsia" w:ascii="宋体" w:hAnsi="宋体"/>
                <w:bCs/>
                <w:color w:val="auto"/>
                <w:kern w:val="0"/>
                <w:sz w:val="24"/>
                <w:highlight w:val="none"/>
              </w:rPr>
              <w:fldChar w:fldCharType="end"/>
            </w:r>
            <w:r>
              <w:rPr>
                <w:rFonts w:hint="eastAsia" w:ascii="宋体" w:hAnsi="宋体"/>
                <w:bCs/>
                <w:color w:val="auto"/>
                <w:kern w:val="0"/>
                <w:sz w:val="24"/>
                <w:highlight w:val="none"/>
              </w:rPr>
              <w:t>投标人拟投入本项目的项目负责人具有中级职称</w:t>
            </w:r>
            <w:r>
              <w:rPr>
                <w:rFonts w:hint="eastAsia" w:ascii="宋体" w:hAnsi="宋体"/>
                <w:bCs/>
                <w:color w:val="auto"/>
                <w:kern w:val="0"/>
                <w:sz w:val="24"/>
                <w:highlight w:val="none"/>
                <w:lang w:val="en-US" w:eastAsia="zh-CN"/>
              </w:rPr>
              <w:t>（含）以上</w:t>
            </w:r>
            <w:r>
              <w:rPr>
                <w:rFonts w:hint="eastAsia" w:ascii="宋体" w:hAnsi="宋体"/>
                <w:bCs/>
                <w:color w:val="auto"/>
                <w:kern w:val="0"/>
                <w:sz w:val="24"/>
                <w:highlight w:val="none"/>
              </w:rPr>
              <w:t>的得</w:t>
            </w:r>
            <w:r>
              <w:rPr>
                <w:rFonts w:hint="eastAsia" w:ascii="宋体" w:hAnsi="宋体"/>
                <w:bCs/>
                <w:color w:val="auto"/>
                <w:kern w:val="0"/>
                <w:sz w:val="24"/>
                <w:highlight w:val="none"/>
                <w:lang w:val="en-US" w:eastAsia="zh-CN"/>
              </w:rPr>
              <w:t>2</w:t>
            </w:r>
            <w:r>
              <w:rPr>
                <w:rFonts w:hint="eastAsia" w:ascii="宋体" w:hAnsi="宋体"/>
                <w:bCs/>
                <w:color w:val="auto"/>
                <w:kern w:val="0"/>
                <w:sz w:val="24"/>
                <w:highlight w:val="none"/>
              </w:rPr>
              <w:t>分，未提供不得分。</w:t>
            </w:r>
          </w:p>
          <w:p w14:paraId="74FE0ABA">
            <w:pPr>
              <w:wordWrap w:val="0"/>
              <w:spacing w:line="360" w:lineRule="auto"/>
              <w:rPr>
                <w:rFonts w:hint="eastAsia" w:ascii="宋体" w:hAnsi="宋体"/>
                <w:bCs/>
                <w:color w:val="auto"/>
                <w:kern w:val="0"/>
                <w:sz w:val="24"/>
                <w:highlight w:val="none"/>
              </w:rPr>
            </w:pPr>
            <w:r>
              <w:rPr>
                <w:rFonts w:hint="eastAsia" w:ascii="宋体" w:hAnsi="宋体"/>
                <w:bCs/>
                <w:color w:val="auto"/>
                <w:kern w:val="0"/>
                <w:sz w:val="24"/>
                <w:highlight w:val="none"/>
              </w:rPr>
              <w:t>以上均须提供拟投入本项目人员人员花名册，包括姓名、身份证号、相关证书扫描件（或复印件），并加盖单位公章，以上人员必须为投标单位在职人员，投标人为其缴纳近半年内任意一个月社保缴纳证明材料</w:t>
            </w:r>
            <w:r>
              <w:rPr>
                <w:rFonts w:hint="eastAsia" w:ascii="宋体" w:hAnsi="宋体"/>
                <w:bCs/>
                <w:color w:val="auto"/>
                <w:kern w:val="0"/>
                <w:sz w:val="24"/>
                <w:highlight w:val="none"/>
                <w:lang w:val="en-US" w:eastAsia="zh-CN"/>
              </w:rPr>
              <w:t>或聘用合同或</w:t>
            </w:r>
            <w:r>
              <w:rPr>
                <w:rFonts w:hint="eastAsia" w:ascii="宋体" w:hAnsi="宋体"/>
                <w:bCs/>
                <w:color w:val="auto"/>
                <w:kern w:val="0"/>
                <w:sz w:val="24"/>
                <w:highlight w:val="none"/>
              </w:rPr>
              <w:t>劳动合同原件（或复印件）扫描件，否则不予计分。</w:t>
            </w:r>
          </w:p>
        </w:tc>
        <w:tc>
          <w:tcPr>
            <w:tcW w:w="1170" w:type="dxa"/>
            <w:tcBorders>
              <w:top w:val="single" w:color="auto" w:sz="4" w:space="0"/>
              <w:left w:val="single" w:color="auto" w:sz="4" w:space="0"/>
              <w:bottom w:val="single" w:color="auto" w:sz="4" w:space="0"/>
              <w:right w:val="single" w:color="auto" w:sz="4" w:space="0"/>
            </w:tcBorders>
            <w:vAlign w:val="center"/>
          </w:tcPr>
          <w:p w14:paraId="1345885F">
            <w:pPr>
              <w:spacing w:line="360" w:lineRule="auto"/>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0~</w:t>
            </w:r>
            <w:r>
              <w:rPr>
                <w:rFonts w:hint="eastAsia" w:ascii="宋体" w:hAnsi="宋体" w:cs="宋体"/>
                <w:bCs/>
                <w:color w:val="auto"/>
                <w:kern w:val="0"/>
                <w:sz w:val="24"/>
                <w:highlight w:val="none"/>
                <w:lang w:val="en-US" w:eastAsia="zh-CN"/>
              </w:rPr>
              <w:t>15</w:t>
            </w:r>
          </w:p>
          <w:p w14:paraId="2BED1828">
            <w:pPr>
              <w:spacing w:line="360" w:lineRule="auto"/>
              <w:jc w:val="center"/>
              <w:rPr>
                <w:rFonts w:hAnsi="宋体" w:cs="宋体"/>
                <w:bCs/>
                <w:color w:val="auto"/>
                <w:sz w:val="24"/>
                <w:highlight w:val="none"/>
              </w:rPr>
            </w:pPr>
            <w:r>
              <w:rPr>
                <w:rFonts w:hint="eastAsia" w:ascii="宋体" w:hAnsi="宋体" w:cs="宋体"/>
                <w:bCs/>
                <w:color w:val="auto"/>
                <w:kern w:val="0"/>
                <w:sz w:val="24"/>
                <w:highlight w:val="none"/>
              </w:rPr>
              <w:t>（客观分）</w:t>
            </w:r>
          </w:p>
        </w:tc>
      </w:tr>
      <w:tr w14:paraId="7079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60F51A69">
            <w:pPr>
              <w:pStyle w:val="12"/>
              <w:widowControl/>
              <w:wordWrap w:val="0"/>
              <w:spacing w:line="360" w:lineRule="auto"/>
              <w:rPr>
                <w:rFonts w:hAnsi="宋体" w:cs="宋体"/>
                <w:bCs/>
                <w:color w:val="auto"/>
                <w:sz w:val="24"/>
                <w:szCs w:val="24"/>
                <w:highlight w:val="none"/>
              </w:rPr>
            </w:pPr>
          </w:p>
        </w:tc>
        <w:tc>
          <w:tcPr>
            <w:tcW w:w="8275" w:type="dxa"/>
            <w:gridSpan w:val="2"/>
            <w:tcBorders>
              <w:top w:val="single" w:color="auto" w:sz="4" w:space="0"/>
              <w:left w:val="single" w:color="auto" w:sz="4" w:space="0"/>
              <w:bottom w:val="single" w:color="auto" w:sz="4" w:space="0"/>
              <w:right w:val="single" w:color="auto" w:sz="4" w:space="0"/>
            </w:tcBorders>
            <w:vAlign w:val="center"/>
          </w:tcPr>
          <w:p w14:paraId="57446F94">
            <w:pPr>
              <w:snapToGrid w:val="0"/>
              <w:spacing w:line="360" w:lineRule="auto"/>
              <w:ind w:firstLine="266" w:firstLineChars="111"/>
              <w:rPr>
                <w:rFonts w:hint="eastAsia" w:ascii="宋体" w:hAnsi="宋体"/>
                <w:bCs/>
                <w:color w:val="auto"/>
                <w:kern w:val="0"/>
                <w:sz w:val="24"/>
                <w:highlight w:val="none"/>
              </w:rPr>
            </w:pPr>
            <w:r>
              <w:rPr>
                <w:rFonts w:hint="eastAsia" w:ascii="宋体" w:hAnsi="宋体"/>
                <w:bCs/>
                <w:color w:val="auto"/>
                <w:kern w:val="0"/>
                <w:sz w:val="24"/>
                <w:highlight w:val="none"/>
              </w:rPr>
              <w:t>（2）项目业绩分（满分</w:t>
            </w:r>
            <w:r>
              <w:rPr>
                <w:rFonts w:hint="eastAsia" w:ascii="宋体" w:hAnsi="宋体"/>
                <w:bCs/>
                <w:color w:val="auto"/>
                <w:kern w:val="0"/>
                <w:sz w:val="24"/>
                <w:highlight w:val="none"/>
                <w:u w:val="single"/>
                <w:lang w:val="en-US" w:eastAsia="zh-CN"/>
              </w:rPr>
              <w:t>10</w:t>
            </w:r>
            <w:r>
              <w:rPr>
                <w:rFonts w:hint="eastAsia" w:ascii="宋体" w:hAnsi="宋体"/>
                <w:bCs/>
                <w:color w:val="auto"/>
                <w:kern w:val="0"/>
                <w:sz w:val="24"/>
                <w:highlight w:val="none"/>
              </w:rPr>
              <w:t>分）</w:t>
            </w:r>
          </w:p>
          <w:p w14:paraId="5AEC5DF2">
            <w:pPr>
              <w:snapToGrid w:val="0"/>
              <w:spacing w:line="360" w:lineRule="auto"/>
              <w:ind w:firstLine="266" w:firstLineChars="111"/>
              <w:rPr>
                <w:rFonts w:hint="eastAsia" w:ascii="宋体" w:hAnsi="宋体"/>
                <w:bCs/>
                <w:color w:val="auto"/>
                <w:kern w:val="0"/>
                <w:sz w:val="24"/>
                <w:highlight w:val="none"/>
              </w:rPr>
            </w:pPr>
            <w:r>
              <w:rPr>
                <w:rFonts w:hint="eastAsia" w:ascii="宋体" w:hAnsi="宋体"/>
                <w:bCs/>
                <w:color w:val="auto"/>
                <w:kern w:val="0"/>
                <w:sz w:val="24"/>
                <w:highlight w:val="none"/>
              </w:rPr>
              <w:t>投标人20</w:t>
            </w:r>
            <w:r>
              <w:rPr>
                <w:rFonts w:ascii="宋体" w:hAnsi="宋体"/>
                <w:bCs/>
                <w:color w:val="auto"/>
                <w:kern w:val="0"/>
                <w:sz w:val="24"/>
                <w:highlight w:val="none"/>
              </w:rPr>
              <w:t>22</w:t>
            </w:r>
            <w:r>
              <w:rPr>
                <w:rFonts w:hint="eastAsia" w:ascii="宋体" w:hAnsi="宋体"/>
                <w:bCs/>
                <w:color w:val="auto"/>
                <w:kern w:val="0"/>
                <w:sz w:val="24"/>
                <w:highlight w:val="none"/>
              </w:rPr>
              <w:t>年以来</w:t>
            </w:r>
            <w:r>
              <w:rPr>
                <w:rFonts w:hint="eastAsia" w:ascii="宋体" w:hAnsi="宋体"/>
                <w:bCs/>
                <w:color w:val="auto"/>
                <w:kern w:val="0"/>
                <w:sz w:val="24"/>
                <w:highlight w:val="none"/>
                <w:lang w:eastAsia="zh-Hans"/>
              </w:rPr>
              <w:t>具有</w:t>
            </w:r>
            <w:r>
              <w:rPr>
                <w:rFonts w:hint="eastAsia" w:ascii="宋体" w:hAnsi="宋体"/>
                <w:bCs/>
                <w:color w:val="auto"/>
                <w:kern w:val="0"/>
                <w:sz w:val="24"/>
                <w:highlight w:val="none"/>
                <w:lang w:eastAsia="zh-CN"/>
              </w:rPr>
              <w:t>同类（系统运维服务项目）</w:t>
            </w:r>
            <w:r>
              <w:rPr>
                <w:rFonts w:hint="eastAsia" w:ascii="宋体" w:hAnsi="宋体"/>
                <w:bCs/>
                <w:color w:val="auto"/>
                <w:kern w:val="0"/>
                <w:sz w:val="24"/>
                <w:highlight w:val="none"/>
              </w:rPr>
              <w:t>业绩</w:t>
            </w:r>
            <w:r>
              <w:rPr>
                <w:rFonts w:hint="eastAsia" w:ascii="宋体" w:hAnsi="宋体"/>
                <w:bCs/>
                <w:color w:val="auto"/>
                <w:kern w:val="0"/>
                <w:sz w:val="24"/>
                <w:highlight w:val="none"/>
                <w:lang w:eastAsia="zh-Hans"/>
              </w:rPr>
              <w:t>的</w:t>
            </w:r>
            <w:r>
              <w:rPr>
                <w:rFonts w:hint="eastAsia" w:ascii="宋体" w:hAnsi="宋体"/>
                <w:bCs/>
                <w:color w:val="auto"/>
                <w:kern w:val="0"/>
                <w:sz w:val="24"/>
                <w:highlight w:val="none"/>
              </w:rPr>
              <w:t>，每项业绩得</w:t>
            </w:r>
            <w:r>
              <w:rPr>
                <w:rFonts w:hint="eastAsia" w:ascii="宋体" w:hAnsi="宋体"/>
                <w:bCs/>
                <w:color w:val="auto"/>
                <w:kern w:val="0"/>
                <w:sz w:val="24"/>
                <w:highlight w:val="none"/>
                <w:lang w:val="en-US" w:eastAsia="zh-CN"/>
              </w:rPr>
              <w:t>2</w:t>
            </w:r>
            <w:r>
              <w:rPr>
                <w:rFonts w:hint="eastAsia" w:ascii="宋体" w:hAnsi="宋体"/>
                <w:bCs/>
                <w:color w:val="auto"/>
                <w:kern w:val="0"/>
                <w:sz w:val="24"/>
                <w:highlight w:val="none"/>
              </w:rPr>
              <w:t>分，满分</w:t>
            </w:r>
            <w:r>
              <w:rPr>
                <w:rFonts w:hint="eastAsia" w:ascii="宋体" w:hAnsi="宋体"/>
                <w:bCs/>
                <w:color w:val="auto"/>
                <w:kern w:val="0"/>
                <w:sz w:val="24"/>
                <w:highlight w:val="none"/>
                <w:lang w:val="en-US" w:eastAsia="zh-CN"/>
              </w:rPr>
              <w:t>10</w:t>
            </w:r>
            <w:r>
              <w:rPr>
                <w:rFonts w:hint="eastAsia" w:ascii="宋体" w:hAnsi="宋体"/>
                <w:bCs/>
                <w:color w:val="auto"/>
                <w:kern w:val="0"/>
                <w:sz w:val="24"/>
                <w:highlight w:val="none"/>
              </w:rPr>
              <w:t>分。</w:t>
            </w:r>
          </w:p>
          <w:p w14:paraId="66811E74">
            <w:pPr>
              <w:wordWrap w:val="0"/>
              <w:spacing w:line="360" w:lineRule="auto"/>
              <w:rPr>
                <w:rFonts w:hint="eastAsia" w:hAnsi="宋体" w:cs="宋体"/>
                <w:color w:val="auto"/>
                <w:sz w:val="24"/>
                <w:highlight w:val="none"/>
              </w:rPr>
            </w:pPr>
            <w:r>
              <w:rPr>
                <w:rFonts w:hint="eastAsia" w:ascii="宋体" w:hAnsi="宋体"/>
                <w:bCs/>
                <w:color w:val="auto"/>
                <w:kern w:val="0"/>
                <w:sz w:val="24"/>
                <w:highlight w:val="none"/>
              </w:rPr>
              <w:t>以上均须提供中标通知书或合同复印件并加盖单位公章。</w:t>
            </w:r>
          </w:p>
        </w:tc>
        <w:tc>
          <w:tcPr>
            <w:tcW w:w="1170" w:type="dxa"/>
            <w:tcBorders>
              <w:top w:val="single" w:color="auto" w:sz="4" w:space="0"/>
              <w:left w:val="single" w:color="auto" w:sz="4" w:space="0"/>
              <w:bottom w:val="single" w:color="auto" w:sz="4" w:space="0"/>
              <w:right w:val="single" w:color="auto" w:sz="4" w:space="0"/>
            </w:tcBorders>
            <w:vAlign w:val="center"/>
          </w:tcPr>
          <w:p w14:paraId="44A7F416">
            <w:pPr>
              <w:spacing w:line="360" w:lineRule="auto"/>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0~</w:t>
            </w:r>
            <w:r>
              <w:rPr>
                <w:rFonts w:hint="eastAsia" w:ascii="宋体" w:hAnsi="宋体" w:cs="宋体"/>
                <w:bCs/>
                <w:color w:val="auto"/>
                <w:kern w:val="0"/>
                <w:sz w:val="24"/>
                <w:highlight w:val="none"/>
                <w:lang w:val="en-US" w:eastAsia="zh-CN"/>
              </w:rPr>
              <w:t>10</w:t>
            </w:r>
          </w:p>
          <w:p w14:paraId="40D6D113">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（客观分）</w:t>
            </w:r>
          </w:p>
        </w:tc>
      </w:tr>
    </w:tbl>
    <w:p w14:paraId="3D83FCED">
      <w:pPr>
        <w:pStyle w:val="3"/>
        <w:pageBreakBefore w:val="0"/>
        <w:wordWrap w:val="0"/>
        <w:overflowPunct/>
        <w:topLinePunct w:val="0"/>
        <w:bidi w:val="0"/>
        <w:spacing w:before="0" w:after="0" w:line="360" w:lineRule="auto"/>
        <w:jc w:val="both"/>
        <w:rPr>
          <w:rFonts w:hint="eastAsia" w:ascii="宋体" w:hAnsi="宋体" w:eastAsia="宋体" w:cs="宋体"/>
          <w:b w:val="0"/>
          <w:color w:val="auto"/>
          <w:sz w:val="30"/>
          <w:szCs w:val="30"/>
          <w:highlight w:val="none"/>
        </w:rPr>
        <w:sectPr>
          <w:headerReference r:id="rId8" w:type="default"/>
          <w:footerReference r:id="rId9" w:type="default"/>
          <w:pgSz w:w="11906" w:h="16838"/>
          <w:pgMar w:top="1440" w:right="1080" w:bottom="1440" w:left="1080" w:header="720" w:footer="720" w:gutter="0"/>
          <w:pgNumType w:fmt="decimal"/>
          <w:cols w:space="720" w:num="1"/>
          <w:docGrid w:type="lines" w:linePitch="331" w:charSpace="0"/>
        </w:sectPr>
      </w:pPr>
    </w:p>
    <w:p w14:paraId="7FC98D69">
      <w:pPr>
        <w:pStyle w:val="3"/>
        <w:pageBreakBefore w:val="0"/>
        <w:wordWrap w:val="0"/>
        <w:overflowPunct/>
        <w:topLinePunct w:val="0"/>
        <w:bidi w:val="0"/>
        <w:spacing w:before="0" w:after="0" w:line="360" w:lineRule="auto"/>
        <w:jc w:val="center"/>
        <w:rPr>
          <w:rFonts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第四节 中标候选人推荐原则</w:t>
      </w:r>
      <w:bookmarkEnd w:id="109"/>
    </w:p>
    <w:p w14:paraId="41812771">
      <w:pPr>
        <w:pStyle w:val="12"/>
        <w:pageBreakBefore w:val="0"/>
        <w:numPr>
          <w:ilvl w:val="0"/>
          <w:numId w:val="4"/>
        </w:numPr>
        <w:wordWrap w:val="0"/>
        <w:overflowPunct/>
        <w:topLinePunct w:val="0"/>
        <w:bidi w:val="0"/>
        <w:spacing w:line="360" w:lineRule="auto"/>
        <w:contextualSpacing/>
        <w:rPr>
          <w:rFonts w:hAnsi="宋体" w:cs="宋体"/>
          <w:b/>
          <w:bCs/>
          <w:color w:val="auto"/>
          <w:sz w:val="24"/>
          <w:szCs w:val="24"/>
          <w:highlight w:val="none"/>
        </w:rPr>
      </w:pPr>
      <w:r>
        <w:rPr>
          <w:rFonts w:hint="eastAsia" w:hAnsi="宋体" w:cs="宋体"/>
          <w:b/>
          <w:bCs/>
          <w:color w:val="auto"/>
          <w:sz w:val="24"/>
          <w:szCs w:val="24"/>
          <w:highlight w:val="none"/>
        </w:rPr>
        <w:t>综合评分法</w:t>
      </w:r>
    </w:p>
    <w:p w14:paraId="03BCE39F">
      <w:pPr>
        <w:pStyle w:val="12"/>
        <w:pageBreakBefore w:val="0"/>
        <w:wordWrap w:val="0"/>
        <w:overflowPunct/>
        <w:topLinePunct w:val="0"/>
        <w:bidi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A7D9756">
      <w:pPr>
        <w:pStyle w:val="3"/>
        <w:pageBreakBefore w:val="0"/>
        <w:wordWrap w:val="0"/>
        <w:overflowPunct/>
        <w:topLinePunct w:val="0"/>
        <w:bidi w:val="0"/>
        <w:spacing w:before="0" w:after="0" w:line="360" w:lineRule="auto"/>
        <w:ind w:firstLine="600" w:firstLineChars="200"/>
        <w:jc w:val="center"/>
        <w:rPr>
          <w:rFonts w:ascii="宋体" w:hAnsi="宋体" w:eastAsia="宋体" w:cs="宋体"/>
          <w:b w:val="0"/>
          <w:color w:val="auto"/>
          <w:sz w:val="30"/>
          <w:szCs w:val="30"/>
          <w:highlight w:val="none"/>
        </w:rPr>
      </w:pPr>
      <w:bookmarkStart w:id="110" w:name="_Toc52"/>
      <w:r>
        <w:rPr>
          <w:rFonts w:hint="eastAsia" w:ascii="宋体" w:hAnsi="宋体" w:eastAsia="宋体" w:cs="宋体"/>
          <w:b w:val="0"/>
          <w:color w:val="auto"/>
          <w:sz w:val="30"/>
          <w:szCs w:val="30"/>
          <w:highlight w:val="none"/>
        </w:rPr>
        <w:t>第五节 评标报告</w:t>
      </w:r>
      <w:bookmarkEnd w:id="110"/>
    </w:p>
    <w:p w14:paraId="4F196DDF">
      <w:pPr>
        <w:pStyle w:val="27"/>
        <w:pageBreakBefore w:val="0"/>
        <w:wordWrap w:val="0"/>
        <w:overflowPunct/>
        <w:topLinePunct w:val="0"/>
        <w:bidi w:val="0"/>
        <w:spacing w:before="0" w:line="360" w:lineRule="auto"/>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60055FFA">
      <w:pPr>
        <w:pStyle w:val="12"/>
        <w:pageBreakBefore w:val="0"/>
        <w:tabs>
          <w:tab w:val="left" w:pos="2472"/>
        </w:tabs>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1934FAB4">
      <w:pPr>
        <w:pageBreakBefore w:val="0"/>
        <w:widowControl/>
        <w:wordWrap w:val="0"/>
        <w:overflowPunct/>
        <w:topLinePunct w:val="0"/>
        <w:bidi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23F03F98">
      <w:pPr>
        <w:pStyle w:val="12"/>
        <w:pageBreakBefore w:val="0"/>
        <w:tabs>
          <w:tab w:val="left" w:pos="2472"/>
        </w:tabs>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8A940C1">
      <w:pPr>
        <w:pageBreakBefore w:val="0"/>
        <w:widowControl/>
        <w:wordWrap w:val="0"/>
        <w:overflowPunct/>
        <w:topLinePunct w:val="0"/>
        <w:bidi w:val="0"/>
        <w:spacing w:line="360" w:lineRule="auto"/>
        <w:jc w:val="left"/>
        <w:rPr>
          <w:rFonts w:ascii="宋体" w:hAnsi="宋体" w:cs="宋体"/>
          <w:b/>
          <w:color w:val="auto"/>
          <w:sz w:val="36"/>
          <w:szCs w:val="20"/>
          <w:highlight w:val="none"/>
        </w:rPr>
        <w:sectPr>
          <w:pgSz w:w="11906" w:h="16838"/>
          <w:pgMar w:top="1440" w:right="1080" w:bottom="1440" w:left="1080" w:header="720" w:footer="720" w:gutter="0"/>
          <w:pgNumType w:fmt="decimal"/>
          <w:cols w:space="720" w:num="1"/>
          <w:docGrid w:type="lines" w:linePitch="331" w:charSpace="0"/>
        </w:sectPr>
      </w:pPr>
    </w:p>
    <w:p w14:paraId="5D43F068">
      <w:pPr>
        <w:pStyle w:val="12"/>
        <w:pageBreakBefore w:val="0"/>
        <w:tabs>
          <w:tab w:val="left" w:pos="2472"/>
        </w:tabs>
        <w:wordWrap w:val="0"/>
        <w:overflowPunct/>
        <w:topLinePunct w:val="0"/>
        <w:bidi w:val="0"/>
        <w:spacing w:line="360" w:lineRule="auto"/>
        <w:jc w:val="both"/>
        <w:rPr>
          <w:rFonts w:hAnsi="宋体" w:cs="宋体"/>
          <w:b/>
          <w:color w:val="auto"/>
          <w:sz w:val="36"/>
          <w:highlight w:val="none"/>
        </w:rPr>
      </w:pPr>
    </w:p>
    <w:p w14:paraId="034FF672">
      <w:pPr>
        <w:pStyle w:val="6"/>
        <w:pageBreakBefore w:val="0"/>
        <w:overflowPunct/>
        <w:topLinePunct w:val="0"/>
        <w:bidi w:val="0"/>
        <w:spacing w:line="360" w:lineRule="auto"/>
        <w:rPr>
          <w:rFonts w:hAnsi="宋体" w:cs="宋体"/>
          <w:b/>
          <w:color w:val="auto"/>
          <w:sz w:val="36"/>
          <w:highlight w:val="none"/>
        </w:rPr>
      </w:pPr>
    </w:p>
    <w:p w14:paraId="2EB1BC03">
      <w:pPr>
        <w:pageBreakBefore w:val="0"/>
        <w:overflowPunct/>
        <w:topLinePunct w:val="0"/>
        <w:bidi w:val="0"/>
        <w:spacing w:line="360" w:lineRule="auto"/>
        <w:rPr>
          <w:rFonts w:hAnsi="宋体" w:cs="宋体"/>
          <w:b/>
          <w:color w:val="auto"/>
          <w:sz w:val="36"/>
          <w:highlight w:val="none"/>
        </w:rPr>
      </w:pPr>
    </w:p>
    <w:p w14:paraId="3E73B691">
      <w:pPr>
        <w:pageBreakBefore w:val="0"/>
        <w:overflowPunct/>
        <w:topLinePunct w:val="0"/>
        <w:bidi w:val="0"/>
        <w:spacing w:line="360" w:lineRule="auto"/>
        <w:outlineLvl w:val="9"/>
        <w:rPr>
          <w:rFonts w:hAnsi="宋体" w:cs="宋体"/>
          <w:b/>
          <w:color w:val="auto"/>
          <w:sz w:val="36"/>
          <w:highlight w:val="none"/>
        </w:rPr>
      </w:pPr>
    </w:p>
    <w:p w14:paraId="26F56708">
      <w:pPr>
        <w:pageBreakBefore w:val="0"/>
        <w:overflowPunct/>
        <w:topLinePunct w:val="0"/>
        <w:bidi w:val="0"/>
        <w:spacing w:line="360" w:lineRule="auto"/>
        <w:rPr>
          <w:rFonts w:hAnsi="宋体" w:cs="宋体"/>
          <w:b/>
          <w:color w:val="auto"/>
          <w:sz w:val="36"/>
          <w:highlight w:val="none"/>
        </w:rPr>
      </w:pPr>
    </w:p>
    <w:p w14:paraId="50B38E59">
      <w:pPr>
        <w:pageBreakBefore w:val="0"/>
        <w:overflowPunct/>
        <w:topLinePunct w:val="0"/>
        <w:bidi w:val="0"/>
        <w:spacing w:line="360" w:lineRule="auto"/>
        <w:outlineLvl w:val="9"/>
        <w:rPr>
          <w:rFonts w:hAnsi="宋体" w:cs="宋体"/>
          <w:b/>
          <w:color w:val="auto"/>
          <w:sz w:val="36"/>
          <w:highlight w:val="none"/>
        </w:rPr>
      </w:pPr>
    </w:p>
    <w:p w14:paraId="7CE027B9">
      <w:pPr>
        <w:pageBreakBefore w:val="0"/>
        <w:overflowPunct/>
        <w:topLinePunct w:val="0"/>
        <w:bidi w:val="0"/>
        <w:spacing w:line="360" w:lineRule="auto"/>
        <w:rPr>
          <w:color w:val="auto"/>
          <w:highlight w:val="none"/>
        </w:rPr>
      </w:pPr>
    </w:p>
    <w:p w14:paraId="527F7CE3">
      <w:pPr>
        <w:pStyle w:val="12"/>
        <w:pageBreakBefore w:val="0"/>
        <w:tabs>
          <w:tab w:val="left" w:pos="2472"/>
        </w:tabs>
        <w:wordWrap w:val="0"/>
        <w:overflowPunct/>
        <w:topLinePunct w:val="0"/>
        <w:bidi w:val="0"/>
        <w:spacing w:line="360" w:lineRule="auto"/>
        <w:jc w:val="center"/>
        <w:outlineLvl w:val="0"/>
        <w:rPr>
          <w:rFonts w:ascii="宋体" w:hAnsi="宋体" w:cs="宋体"/>
          <w:bCs/>
          <w:color w:val="auto"/>
          <w:szCs w:val="20"/>
          <w:highlight w:val="none"/>
        </w:rPr>
        <w:sectPr>
          <w:pgSz w:w="11906" w:h="16838"/>
          <w:pgMar w:top="1440" w:right="1080" w:bottom="1440" w:left="1080" w:header="720" w:footer="720" w:gutter="0"/>
          <w:pgNumType w:fmt="decimal"/>
          <w:cols w:space="720" w:num="1"/>
          <w:docGrid w:type="lines" w:linePitch="331" w:charSpace="0"/>
        </w:sectPr>
      </w:pPr>
      <w:bookmarkStart w:id="111" w:name="_Toc29194"/>
      <w:r>
        <w:rPr>
          <w:rFonts w:hint="eastAsia" w:hAnsi="宋体" w:cs="宋体"/>
          <w:b/>
          <w:color w:val="auto"/>
          <w:sz w:val="36"/>
          <w:highlight w:val="none"/>
        </w:rPr>
        <w:t>第五章 拟签订的合同文本</w:t>
      </w:r>
      <w:bookmarkEnd w:id="111"/>
    </w:p>
    <w:p w14:paraId="2DA7DDFC">
      <w:pPr>
        <w:pageBreakBefore w:val="0"/>
        <w:wordWrap w:val="0"/>
        <w:overflowPunct/>
        <w:topLinePunct w:val="0"/>
        <w:bidi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1BE07588">
      <w:pPr>
        <w:pageBreakBefore w:val="0"/>
        <w:wordWrap w:val="0"/>
        <w:overflowPunct/>
        <w:topLinePunct w:val="0"/>
        <w:bidi w:val="0"/>
        <w:spacing w:line="360" w:lineRule="auto"/>
        <w:jc w:val="center"/>
        <w:rPr>
          <w:rFonts w:ascii="宋体" w:hAnsi="宋体" w:cs="宋体"/>
          <w:b/>
          <w:bCs/>
          <w:color w:val="auto"/>
          <w:sz w:val="52"/>
          <w:highlight w:val="none"/>
        </w:rPr>
      </w:pPr>
    </w:p>
    <w:p w14:paraId="25BC1A46">
      <w:pPr>
        <w:pageBreakBefore w:val="0"/>
        <w:wordWrap w:val="0"/>
        <w:overflowPunct/>
        <w:topLinePunct w:val="0"/>
        <w:bidi w:val="0"/>
        <w:spacing w:line="360" w:lineRule="auto"/>
        <w:jc w:val="center"/>
        <w:rPr>
          <w:rFonts w:ascii="宋体" w:hAnsi="宋体" w:cs="宋体"/>
          <w:b/>
          <w:bCs/>
          <w:color w:val="auto"/>
          <w:sz w:val="52"/>
          <w:highlight w:val="none"/>
        </w:rPr>
      </w:pPr>
    </w:p>
    <w:p w14:paraId="078E08A1">
      <w:pPr>
        <w:pageBreakBefore w:val="0"/>
        <w:wordWrap w:val="0"/>
        <w:overflowPunct/>
        <w:topLinePunct w:val="0"/>
        <w:bidi w:val="0"/>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782D48F0">
      <w:pPr>
        <w:pageBreakBefore w:val="0"/>
        <w:wordWrap w:val="0"/>
        <w:overflowPunct/>
        <w:topLinePunct w:val="0"/>
        <w:bidi w:val="0"/>
        <w:spacing w:line="360" w:lineRule="auto"/>
        <w:ind w:firstLine="420" w:firstLineChars="200"/>
        <w:rPr>
          <w:rFonts w:ascii="宋体" w:hAnsi="宋体" w:cs="宋体"/>
          <w:color w:val="auto"/>
          <w:highlight w:val="none"/>
        </w:rPr>
      </w:pPr>
    </w:p>
    <w:p w14:paraId="1765E45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7D447C03">
      <w:pPr>
        <w:pageBreakBefore w:val="0"/>
        <w:wordWrap w:val="0"/>
        <w:overflowPunct/>
        <w:topLinePunct w:val="0"/>
        <w:bidi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p>
    <w:p w14:paraId="609889AC">
      <w:pPr>
        <w:pageBreakBefore w:val="0"/>
        <w:wordWrap w:val="0"/>
        <w:overflowPunct/>
        <w:topLinePunct w:val="0"/>
        <w:bidi w:val="0"/>
        <w:spacing w:line="360" w:lineRule="auto"/>
        <w:ind w:firstLine="3507" w:firstLineChars="794"/>
        <w:rPr>
          <w:rFonts w:ascii="宋体" w:hAnsi="宋体" w:cs="宋体"/>
          <w:b/>
          <w:bCs/>
          <w:color w:val="auto"/>
          <w:sz w:val="44"/>
          <w:highlight w:val="none"/>
        </w:rPr>
      </w:pPr>
    </w:p>
    <w:p w14:paraId="15FE4EFC">
      <w:pPr>
        <w:pageBreakBefore w:val="0"/>
        <w:wordWrap w:val="0"/>
        <w:overflowPunct/>
        <w:topLinePunct w:val="0"/>
        <w:bidi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329AD473">
      <w:pPr>
        <w:pageBreakBefore w:val="0"/>
        <w:wordWrap w:val="0"/>
        <w:overflowPunct/>
        <w:topLinePunct w:val="0"/>
        <w:bidi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3D9B78AA">
      <w:pPr>
        <w:pageBreakBefore w:val="0"/>
        <w:tabs>
          <w:tab w:val="left" w:pos="7200"/>
        </w:tabs>
        <w:wordWrap w:val="0"/>
        <w:overflowPunct/>
        <w:topLinePunct w:val="0"/>
        <w:bidi w:val="0"/>
        <w:spacing w:line="360" w:lineRule="auto"/>
        <w:ind w:firstLine="1995" w:firstLineChars="552"/>
        <w:rPr>
          <w:rFonts w:ascii="宋体" w:hAnsi="宋体" w:cs="宋体"/>
          <w:b/>
          <w:color w:val="auto"/>
          <w:sz w:val="36"/>
          <w:szCs w:val="36"/>
          <w:highlight w:val="none"/>
        </w:rPr>
      </w:pPr>
    </w:p>
    <w:p w14:paraId="0982B755">
      <w:pPr>
        <w:pStyle w:val="9"/>
        <w:pageBreakBefore w:val="0"/>
        <w:overflowPunct/>
        <w:topLinePunct w:val="0"/>
        <w:bidi w:val="0"/>
        <w:spacing w:after="0" w:line="360" w:lineRule="auto"/>
        <w:rPr>
          <w:color w:val="auto"/>
          <w:highlight w:val="none"/>
        </w:rPr>
      </w:pPr>
    </w:p>
    <w:p w14:paraId="0F1F7623">
      <w:pPr>
        <w:pageBreakBefore w:val="0"/>
        <w:tabs>
          <w:tab w:val="left" w:pos="7200"/>
        </w:tabs>
        <w:wordWrap w:val="0"/>
        <w:overflowPunct/>
        <w:topLinePunct w:val="0"/>
        <w:bidi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4B918499">
      <w:pPr>
        <w:pageBreakBefore w:val="0"/>
        <w:tabs>
          <w:tab w:val="left" w:pos="7380"/>
        </w:tabs>
        <w:wordWrap w:val="0"/>
        <w:overflowPunct/>
        <w:topLinePunct w:val="0"/>
        <w:bidi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7439A453">
      <w:pPr>
        <w:pageBreakBefore w:val="0"/>
        <w:tabs>
          <w:tab w:val="left" w:pos="7380"/>
        </w:tabs>
        <w:wordWrap w:val="0"/>
        <w:overflowPunct/>
        <w:topLinePunct w:val="0"/>
        <w:bidi w:val="0"/>
        <w:spacing w:line="360" w:lineRule="auto"/>
        <w:rPr>
          <w:rFonts w:ascii="宋体" w:hAnsi="宋体" w:cs="宋体"/>
          <w:b/>
          <w:bCs/>
          <w:color w:val="auto"/>
          <w:sz w:val="44"/>
          <w:highlight w:val="none"/>
        </w:rPr>
      </w:pPr>
    </w:p>
    <w:p w14:paraId="2F042BA3">
      <w:pPr>
        <w:pageBreakBefore w:val="0"/>
        <w:wordWrap w:val="0"/>
        <w:overflowPunct/>
        <w:topLinePunct w:val="0"/>
        <w:bidi w:val="0"/>
        <w:spacing w:line="360" w:lineRule="auto"/>
        <w:rPr>
          <w:rFonts w:ascii="宋体" w:hAnsi="宋体" w:cs="宋体"/>
          <w:color w:val="auto"/>
          <w:sz w:val="24"/>
          <w:highlight w:val="none"/>
        </w:rPr>
      </w:pPr>
    </w:p>
    <w:p w14:paraId="63E87815">
      <w:pPr>
        <w:pageBreakBefore w:val="0"/>
        <w:wordWrap w:val="0"/>
        <w:overflowPunct/>
        <w:topLinePunct w:val="0"/>
        <w:bidi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C926C8F">
      <w:pPr>
        <w:pageBreakBefore w:val="0"/>
        <w:wordWrap w:val="0"/>
        <w:overflowPunct/>
        <w:topLinePunct w:val="0"/>
        <w:bidi w:val="0"/>
        <w:snapToGrid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7379491D">
      <w:pPr>
        <w:pageBreakBefore w:val="0"/>
        <w:wordWrap w:val="0"/>
        <w:overflowPunct/>
        <w:topLinePunct w:val="0"/>
        <w:bidi w:val="0"/>
        <w:snapToGrid w:val="0"/>
        <w:spacing w:line="360" w:lineRule="auto"/>
        <w:jc w:val="center"/>
        <w:rPr>
          <w:rFonts w:ascii="宋体" w:hAnsi="宋体" w:cs="宋体"/>
          <w:b/>
          <w:bCs/>
          <w:color w:val="auto"/>
          <w:sz w:val="44"/>
          <w:highlight w:val="none"/>
        </w:rPr>
      </w:pPr>
    </w:p>
    <w:p w14:paraId="41320AAF">
      <w:pPr>
        <w:pageBreakBefore w:val="0"/>
        <w:wordWrap w:val="0"/>
        <w:overflowPunct/>
        <w:topLinePunct w:val="0"/>
        <w:bidi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11A2957A">
      <w:pPr>
        <w:pageBreakBefore w:val="0"/>
        <w:wordWrap w:val="0"/>
        <w:overflowPunct/>
        <w:topLinePunct w:val="0"/>
        <w:bidi w:val="0"/>
        <w:snapToGrid w:val="0"/>
        <w:spacing w:line="360" w:lineRule="auto"/>
        <w:jc w:val="center"/>
        <w:rPr>
          <w:rFonts w:ascii="宋体" w:hAnsi="宋体" w:cs="宋体"/>
          <w:b/>
          <w:bCs/>
          <w:color w:val="auto"/>
          <w:sz w:val="44"/>
          <w:highlight w:val="none"/>
        </w:rPr>
      </w:pPr>
    </w:p>
    <w:p w14:paraId="60A7D792">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35E41B4C">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1311025A">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48AD0CF3">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07BF7074">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4B618EBE">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7E19A2B5">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4EE0C071">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62D9C18F">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4BF7A337">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7BA5A89A">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134B11BA">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5646AAED">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148A9373">
      <w:pPr>
        <w:pageBreakBefore w:val="0"/>
        <w:wordWrap w:val="0"/>
        <w:overflowPunct/>
        <w:topLinePunct w:val="0"/>
        <w:bidi w:val="0"/>
        <w:snapToGrid w:val="0"/>
        <w:spacing w:line="360" w:lineRule="auto"/>
        <w:rPr>
          <w:rFonts w:ascii="宋体" w:hAnsi="宋体" w:cs="宋体"/>
          <w:color w:val="auto"/>
          <w:kern w:val="0"/>
          <w:sz w:val="24"/>
          <w:highlight w:val="none"/>
        </w:rPr>
      </w:pPr>
    </w:p>
    <w:p w14:paraId="4311EE02">
      <w:pPr>
        <w:pageBreakBefore w:val="0"/>
        <w:widowControl/>
        <w:wordWrap w:val="0"/>
        <w:overflowPunct/>
        <w:topLinePunct w:val="0"/>
        <w:bidi w:val="0"/>
        <w:spacing w:line="360" w:lineRule="auto"/>
        <w:jc w:val="left"/>
        <w:rPr>
          <w:rFonts w:ascii="宋体" w:hAnsi="宋体" w:cs="宋体"/>
          <w:color w:val="auto"/>
          <w:spacing w:val="-4"/>
          <w:sz w:val="18"/>
          <w:szCs w:val="20"/>
          <w:highlight w:val="none"/>
        </w:rPr>
        <w:sectPr>
          <w:pgSz w:w="11906" w:h="16838"/>
          <w:pgMar w:top="1440" w:right="1080" w:bottom="1440" w:left="1080" w:header="720" w:footer="720" w:gutter="0"/>
          <w:pgNumType w:fmt="decimal"/>
          <w:cols w:space="720" w:num="1"/>
          <w:docGrid w:type="lines" w:linePitch="331" w:charSpace="0"/>
        </w:sectPr>
      </w:pPr>
    </w:p>
    <w:p w14:paraId="5DE6D1F4">
      <w:pPr>
        <w:pStyle w:val="28"/>
        <w:wordWrap w:val="0"/>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312B866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南宁市智慧城管信息中心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信息系统日常运行维护服务-南宁市城市管理综合行政执法数字化系统运维服务项目</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6015CF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90DBEE9">
      <w:pPr>
        <w:wordWrap w:val="0"/>
        <w:spacing w:line="360" w:lineRule="auto"/>
        <w:ind w:firstLine="482" w:firstLineChars="200"/>
        <w:rPr>
          <w:rFonts w:ascii="宋体" w:hAnsi="宋体" w:cs="宋体"/>
          <w:b/>
          <w:color w:val="auto"/>
          <w:sz w:val="24"/>
          <w:highlight w:val="none"/>
        </w:rPr>
      </w:pPr>
      <w:bookmarkStart w:id="112" w:name="_Toc2232"/>
      <w:bookmarkStart w:id="113" w:name="_Toc3029"/>
      <w:bookmarkStart w:id="114" w:name="_Toc24059"/>
      <w:r>
        <w:rPr>
          <w:rFonts w:hint="eastAsia" w:ascii="宋体" w:hAnsi="宋体" w:cs="宋体"/>
          <w:b/>
          <w:color w:val="auto"/>
          <w:sz w:val="24"/>
          <w:highlight w:val="none"/>
        </w:rPr>
        <w:t>1.1 合同组成部分</w:t>
      </w:r>
      <w:bookmarkEnd w:id="112"/>
      <w:bookmarkEnd w:id="113"/>
      <w:bookmarkEnd w:id="114"/>
    </w:p>
    <w:p w14:paraId="54C35A1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710421B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B4B83D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2DC7728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08E3EB4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4798F07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2561F546">
      <w:pPr>
        <w:wordWrap w:val="0"/>
        <w:spacing w:line="360" w:lineRule="auto"/>
        <w:ind w:firstLine="482" w:firstLineChars="200"/>
        <w:rPr>
          <w:rFonts w:ascii="宋体" w:hAnsi="宋体" w:cs="宋体"/>
          <w:b/>
          <w:color w:val="auto"/>
          <w:sz w:val="24"/>
          <w:highlight w:val="none"/>
        </w:rPr>
      </w:pPr>
      <w:bookmarkStart w:id="115" w:name="_Toc24300"/>
      <w:bookmarkStart w:id="116" w:name="_Toc27126"/>
      <w:bookmarkStart w:id="117" w:name="_Toc21295"/>
      <w:r>
        <w:rPr>
          <w:rFonts w:hint="eastAsia" w:ascii="宋体" w:hAnsi="宋体" w:cs="宋体"/>
          <w:b/>
          <w:color w:val="auto"/>
          <w:sz w:val="24"/>
          <w:highlight w:val="none"/>
        </w:rPr>
        <w:t>1.2 标的物</w:t>
      </w:r>
      <w:bookmarkEnd w:id="115"/>
      <w:bookmarkEnd w:id="116"/>
      <w:bookmarkEnd w:id="117"/>
    </w:p>
    <w:p w14:paraId="0489A14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55C5A204">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076DAB">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5B99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6A1F65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059259EB">
      <w:pPr>
        <w:wordWrap w:val="0"/>
        <w:spacing w:line="360" w:lineRule="auto"/>
        <w:ind w:firstLine="482" w:firstLineChars="200"/>
        <w:rPr>
          <w:rFonts w:ascii="宋体" w:hAnsi="宋体" w:cs="宋体"/>
          <w:b/>
          <w:color w:val="auto"/>
          <w:sz w:val="24"/>
          <w:highlight w:val="none"/>
        </w:rPr>
      </w:pPr>
      <w:bookmarkStart w:id="118" w:name="_Toc21631"/>
      <w:bookmarkStart w:id="119" w:name="_Toc21551"/>
      <w:bookmarkStart w:id="120" w:name="_Toc23292"/>
      <w:r>
        <w:rPr>
          <w:rFonts w:hint="eastAsia" w:ascii="宋体" w:hAnsi="宋体" w:cs="宋体"/>
          <w:b/>
          <w:color w:val="auto"/>
          <w:sz w:val="24"/>
          <w:highlight w:val="none"/>
        </w:rPr>
        <w:t>1.3 价款</w:t>
      </w:r>
      <w:bookmarkEnd w:id="118"/>
      <w:bookmarkEnd w:id="119"/>
      <w:bookmarkEnd w:id="120"/>
    </w:p>
    <w:p w14:paraId="7565005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03F37662">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1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27E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A889F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C6B3C6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02B16D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17AE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FFEE24">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2776C36">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CC88E86">
            <w:pPr>
              <w:wordWrap w:val="0"/>
              <w:spacing w:line="360" w:lineRule="auto"/>
              <w:ind w:firstLine="480" w:firstLineChars="200"/>
              <w:rPr>
                <w:rFonts w:ascii="宋体" w:hAnsi="宋体" w:cs="宋体"/>
                <w:color w:val="auto"/>
                <w:sz w:val="24"/>
                <w:highlight w:val="none"/>
              </w:rPr>
            </w:pPr>
          </w:p>
        </w:tc>
      </w:tr>
      <w:tr w14:paraId="79BE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DBA071">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789399D">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CF0194D">
            <w:pPr>
              <w:wordWrap w:val="0"/>
              <w:spacing w:line="360" w:lineRule="auto"/>
              <w:ind w:firstLine="480" w:firstLineChars="200"/>
              <w:rPr>
                <w:rFonts w:ascii="宋体" w:hAnsi="宋体" w:cs="宋体"/>
                <w:color w:val="auto"/>
                <w:sz w:val="24"/>
                <w:highlight w:val="none"/>
              </w:rPr>
            </w:pPr>
          </w:p>
        </w:tc>
      </w:tr>
      <w:tr w14:paraId="4E7C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EE943ED">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545C82E">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6531823">
            <w:pPr>
              <w:wordWrap w:val="0"/>
              <w:spacing w:line="360" w:lineRule="auto"/>
              <w:ind w:firstLine="480" w:firstLineChars="200"/>
              <w:rPr>
                <w:rFonts w:ascii="宋体" w:hAnsi="宋体" w:cs="宋体"/>
                <w:color w:val="auto"/>
                <w:sz w:val="24"/>
                <w:highlight w:val="none"/>
              </w:rPr>
            </w:pPr>
          </w:p>
        </w:tc>
      </w:tr>
      <w:tr w14:paraId="3F76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DECBDC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9301593">
            <w:pPr>
              <w:wordWrap w:val="0"/>
              <w:spacing w:line="360" w:lineRule="auto"/>
              <w:ind w:firstLine="480" w:firstLineChars="200"/>
              <w:rPr>
                <w:rFonts w:ascii="宋体" w:hAnsi="宋体" w:cs="宋体"/>
                <w:color w:val="auto"/>
                <w:sz w:val="24"/>
                <w:highlight w:val="none"/>
              </w:rPr>
            </w:pPr>
          </w:p>
        </w:tc>
      </w:tr>
    </w:tbl>
    <w:p w14:paraId="2827E6A8">
      <w:pPr>
        <w:wordWrap w:val="0"/>
        <w:spacing w:line="360" w:lineRule="auto"/>
        <w:ind w:firstLine="482" w:firstLineChars="200"/>
        <w:rPr>
          <w:rFonts w:ascii="宋体" w:hAnsi="宋体" w:cs="宋体"/>
          <w:b/>
          <w:color w:val="auto"/>
          <w:sz w:val="24"/>
          <w:highlight w:val="none"/>
        </w:rPr>
      </w:pPr>
      <w:bookmarkStart w:id="121" w:name="_Toc10340"/>
      <w:bookmarkStart w:id="122" w:name="_Toc1814"/>
      <w:bookmarkStart w:id="123" w:name="_Toc22618"/>
      <w:r>
        <w:rPr>
          <w:rFonts w:hint="eastAsia" w:ascii="宋体" w:hAnsi="宋体" w:cs="宋体"/>
          <w:b/>
          <w:color w:val="auto"/>
          <w:sz w:val="24"/>
          <w:highlight w:val="none"/>
        </w:rPr>
        <w:t>1.4 付款方式和发票开具方式</w:t>
      </w:r>
      <w:bookmarkEnd w:id="121"/>
      <w:bookmarkEnd w:id="122"/>
      <w:bookmarkEnd w:id="123"/>
    </w:p>
    <w:p w14:paraId="4444750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DD9BC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E09BB3">
      <w:pPr>
        <w:wordWrap w:val="0"/>
        <w:spacing w:line="360" w:lineRule="auto"/>
        <w:ind w:firstLine="482" w:firstLineChars="200"/>
        <w:rPr>
          <w:rFonts w:ascii="宋体" w:hAnsi="宋体" w:cs="宋体"/>
          <w:b/>
          <w:color w:val="auto"/>
          <w:sz w:val="24"/>
          <w:highlight w:val="none"/>
        </w:rPr>
      </w:pPr>
      <w:bookmarkStart w:id="124" w:name="_Toc2846"/>
      <w:bookmarkStart w:id="125" w:name="_Toc19304"/>
      <w:bookmarkStart w:id="126" w:name="_Toc32071"/>
      <w:r>
        <w:rPr>
          <w:rFonts w:hint="eastAsia" w:ascii="宋体" w:hAnsi="宋体" w:cs="宋体"/>
          <w:b/>
          <w:color w:val="auto"/>
          <w:sz w:val="24"/>
          <w:highlight w:val="none"/>
        </w:rPr>
        <w:t>1.5 标的物交付期限、地点、方式</w:t>
      </w:r>
      <w:bookmarkEnd w:id="124"/>
      <w:bookmarkEnd w:id="125"/>
      <w:bookmarkEnd w:id="126"/>
      <w:r>
        <w:rPr>
          <w:rFonts w:hint="eastAsia" w:ascii="宋体" w:hAnsi="宋体" w:cs="宋体"/>
          <w:b/>
          <w:color w:val="auto"/>
          <w:sz w:val="24"/>
          <w:highlight w:val="none"/>
        </w:rPr>
        <w:t>和服务期限</w:t>
      </w:r>
    </w:p>
    <w:p w14:paraId="5D9E7032">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服务时间：</w:t>
      </w:r>
      <w:r>
        <w:rPr>
          <w:rFonts w:hint="eastAsia" w:ascii="宋体" w:hAnsi="宋体" w:cs="宋体"/>
          <w:color w:val="auto"/>
          <w:sz w:val="24"/>
          <w:highlight w:val="none"/>
          <w:u w:val="single"/>
        </w:rPr>
        <w:t xml:space="preserve">                                                 ；</w:t>
      </w:r>
    </w:p>
    <w:p w14:paraId="09AFDF3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1.5.2 </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DFAF7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3FD10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035EE9">
      <w:pPr>
        <w:wordWrap w:val="0"/>
        <w:spacing w:line="360" w:lineRule="auto"/>
        <w:ind w:firstLine="482" w:firstLineChars="200"/>
        <w:rPr>
          <w:rFonts w:ascii="宋体" w:hAnsi="宋体" w:cs="宋体"/>
          <w:b/>
          <w:color w:val="auto"/>
          <w:sz w:val="24"/>
          <w:highlight w:val="none"/>
        </w:rPr>
      </w:pPr>
      <w:bookmarkStart w:id="127" w:name="_Toc21423"/>
      <w:bookmarkStart w:id="128" w:name="_Toc19554"/>
      <w:bookmarkStart w:id="129" w:name="_Toc27250"/>
      <w:r>
        <w:rPr>
          <w:rFonts w:hint="eastAsia" w:ascii="宋体" w:hAnsi="宋体" w:cs="宋体"/>
          <w:b/>
          <w:color w:val="auto"/>
          <w:sz w:val="24"/>
          <w:highlight w:val="none"/>
        </w:rPr>
        <w:t>1.6 违约责任</w:t>
      </w:r>
      <w:bookmarkEnd w:id="127"/>
      <w:bookmarkEnd w:id="128"/>
      <w:bookmarkEnd w:id="129"/>
    </w:p>
    <w:p w14:paraId="1FA304D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】（根据项目实际填写）日的，甲方有权在要求乙方支付违约金的同时，书面通知乙方解除本合同，乙方应退回全部已收取的合同价款并按合同总金额的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26E9B01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474B541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E58A6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1.6.4乙方在质保期内未按承诺提供售后等服务的，每发生一次向甲方支付违约金额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w:t>
      </w:r>
    </w:p>
    <w:p w14:paraId="48EFDAB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DC2A02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7A4EA6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065B0F49">
      <w:pPr>
        <w:wordWrap w:val="0"/>
        <w:spacing w:line="360" w:lineRule="auto"/>
        <w:ind w:firstLine="482" w:firstLineChars="200"/>
        <w:rPr>
          <w:rFonts w:ascii="宋体" w:hAnsi="宋体" w:cs="宋体"/>
          <w:b/>
          <w:color w:val="auto"/>
          <w:sz w:val="24"/>
          <w:highlight w:val="none"/>
        </w:rPr>
      </w:pPr>
      <w:bookmarkStart w:id="130" w:name="_Toc16021"/>
      <w:bookmarkStart w:id="131" w:name="_Toc15583"/>
      <w:bookmarkStart w:id="132" w:name="_Toc28375"/>
      <w:r>
        <w:rPr>
          <w:rFonts w:hint="eastAsia" w:ascii="宋体" w:hAnsi="宋体" w:cs="宋体"/>
          <w:b/>
          <w:color w:val="auto"/>
          <w:sz w:val="24"/>
          <w:highlight w:val="none"/>
        </w:rPr>
        <w:t>1.7 合同争议的解决</w:t>
      </w:r>
      <w:bookmarkEnd w:id="130"/>
      <w:bookmarkEnd w:id="131"/>
      <w:bookmarkEnd w:id="132"/>
    </w:p>
    <w:p w14:paraId="3138903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7A8222A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4AA86B3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有管辖权的</w:t>
      </w:r>
      <w:r>
        <w:rPr>
          <w:rFonts w:hint="eastAsia" w:ascii="宋体" w:hAnsi="宋体" w:cs="宋体"/>
          <w:color w:val="auto"/>
          <w:sz w:val="24"/>
          <w:highlight w:val="none"/>
        </w:rPr>
        <w:t>人民法院起诉。</w:t>
      </w:r>
    </w:p>
    <w:p w14:paraId="7A59EF34">
      <w:pPr>
        <w:wordWrap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highlight w:val="none"/>
          <w:lang w:val="en-US" w:eastAsia="zh-CN"/>
        </w:rPr>
        <w:t xml:space="preserve">1.8 </w:t>
      </w:r>
      <w:r>
        <w:rPr>
          <w:rFonts w:hint="eastAsia" w:ascii="宋体" w:hAnsi="宋体" w:eastAsia="宋体" w:cs="宋体"/>
          <w:b/>
          <w:bCs/>
          <w:color w:val="auto"/>
          <w:sz w:val="24"/>
          <w:szCs w:val="24"/>
          <w:highlight w:val="none"/>
        </w:rPr>
        <w:t>合同延续年限、条件和方式</w:t>
      </w:r>
    </w:p>
    <w:p w14:paraId="625560F3">
      <w:pPr>
        <w:wordWrap w:val="0"/>
        <w:spacing w:line="360" w:lineRule="auto"/>
        <w:ind w:firstLine="480" w:firstLineChars="200"/>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szCs w:val="24"/>
          <w:highlight w:val="none"/>
          <w:u w:val="none"/>
          <w:lang w:eastAsia="zh-CN"/>
        </w:rPr>
        <w:t>在年度预算有保障的前提下，采购人可以根据中标（成交）供应商合同期内的服务质量情况，决定是否续签一年的服务合同（最多续签两次），供应商可以自由选择接受或拒绝</w:t>
      </w:r>
      <w:r>
        <w:rPr>
          <w:rFonts w:hint="eastAsia" w:ascii="宋体" w:hAnsi="宋体" w:eastAsia="宋体" w:cs="宋体"/>
          <w:color w:val="auto"/>
          <w:sz w:val="24"/>
          <w:szCs w:val="24"/>
          <w:highlight w:val="none"/>
          <w:u w:val="none"/>
        </w:rPr>
        <w:t>。</w:t>
      </w:r>
    </w:p>
    <w:p w14:paraId="4226402F">
      <w:pPr>
        <w:wordWrap w:val="0"/>
        <w:spacing w:line="360" w:lineRule="auto"/>
        <w:ind w:firstLine="482" w:firstLineChars="200"/>
        <w:rPr>
          <w:rFonts w:ascii="宋体" w:hAnsi="宋体" w:cs="宋体"/>
          <w:b/>
          <w:color w:val="auto"/>
          <w:sz w:val="24"/>
          <w:highlight w:val="none"/>
        </w:rPr>
      </w:pPr>
      <w:bookmarkStart w:id="133" w:name="_Toc11173"/>
      <w:bookmarkStart w:id="134" w:name="_Toc15322"/>
      <w:bookmarkStart w:id="135" w:name="_Toc7245"/>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 xml:space="preserve"> 合同生效</w:t>
      </w:r>
      <w:bookmarkEnd w:id="133"/>
      <w:bookmarkEnd w:id="134"/>
      <w:bookmarkEnd w:id="135"/>
    </w:p>
    <w:p w14:paraId="43A0711F">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本合同自双方当事人加盖有效电子公章时生效。</w:t>
      </w:r>
    </w:p>
    <w:p w14:paraId="0782FA82">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22C253C3">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DAF501C">
      <w:pPr>
        <w:wordWrap w:val="0"/>
        <w:spacing w:line="360" w:lineRule="auto"/>
        <w:ind w:firstLine="200"/>
        <w:rPr>
          <w:rFonts w:ascii="宋体" w:hAnsi="宋体" w:cs="宋体"/>
          <w:color w:val="auto"/>
          <w:sz w:val="24"/>
          <w:highlight w:val="none"/>
          <w:lang w:val="zh-CN"/>
        </w:rPr>
      </w:pPr>
    </w:p>
    <w:p w14:paraId="15043C96">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64D91142">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89B7CCB">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CD3262A">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A60623A">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358894CC">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8072181">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6949B16">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57BCF66E">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CF86BAB">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564E33C1">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3993776">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E0CA419">
      <w:pPr>
        <w:wordWrap w:val="0"/>
        <w:spacing w:line="360" w:lineRule="auto"/>
        <w:ind w:firstLine="200"/>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136" w:name="_Toc331685783"/>
      <w:r>
        <w:rPr>
          <w:rFonts w:hint="eastAsia" w:ascii="宋体" w:hAnsi="宋体" w:cs="宋体"/>
          <w:b/>
          <w:color w:val="auto"/>
          <w:sz w:val="28"/>
          <w:szCs w:val="28"/>
          <w:highlight w:val="none"/>
        </w:rPr>
        <w:t>第二部分 合同一般条款</w:t>
      </w:r>
      <w:bookmarkEnd w:id="136"/>
    </w:p>
    <w:p w14:paraId="405044CD">
      <w:pPr>
        <w:wordWrap w:val="0"/>
        <w:spacing w:line="360" w:lineRule="auto"/>
        <w:ind w:firstLine="482" w:firstLineChars="200"/>
        <w:rPr>
          <w:rFonts w:ascii="宋体" w:hAnsi="宋体" w:cs="宋体"/>
          <w:b/>
          <w:color w:val="auto"/>
          <w:sz w:val="24"/>
          <w:highlight w:val="none"/>
        </w:rPr>
      </w:pPr>
      <w:bookmarkStart w:id="137" w:name="_Ref467379109"/>
      <w:bookmarkStart w:id="138" w:name="_Toc19614"/>
      <w:bookmarkStart w:id="139" w:name="_Ref467378499"/>
      <w:bookmarkStart w:id="140" w:name="_Ref467379225"/>
      <w:bookmarkStart w:id="141" w:name="_Toc279701240"/>
      <w:bookmarkStart w:id="142" w:name="_Toc259093669"/>
      <w:bookmarkStart w:id="143" w:name="_Ref467379101"/>
      <w:bookmarkStart w:id="144" w:name="_Ref467378463"/>
      <w:bookmarkStart w:id="145" w:name="_Ref467379094"/>
      <w:bookmarkStart w:id="146" w:name="_Ref467379214"/>
      <w:bookmarkStart w:id="147" w:name="_Ref467379205"/>
      <w:bookmarkStart w:id="148" w:name="_Ref467379195"/>
      <w:bookmarkStart w:id="149" w:name="_Toc28763"/>
      <w:bookmarkStart w:id="150" w:name="_Toc487900349"/>
      <w:bookmarkStart w:id="151" w:name="_Toc16917"/>
      <w:bookmarkStart w:id="152" w:name="_Ref467378404"/>
      <w:r>
        <w:rPr>
          <w:rFonts w:hint="eastAsia" w:ascii="宋体" w:hAnsi="宋体" w:cs="宋体"/>
          <w:b/>
          <w:color w:val="auto"/>
          <w:sz w:val="24"/>
          <w:highlight w:val="none"/>
        </w:rPr>
        <w:t>2.1 定义</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B850DD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65C82F3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2782677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5854759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FE5C982">
      <w:pPr>
        <w:wordWrap w:val="0"/>
        <w:spacing w:line="360" w:lineRule="auto"/>
        <w:ind w:firstLine="480" w:firstLineChars="200"/>
        <w:rPr>
          <w:rFonts w:ascii="宋体" w:hAnsi="宋体" w:cs="宋体"/>
          <w:color w:val="auto"/>
          <w:sz w:val="24"/>
          <w:highlight w:val="none"/>
        </w:rPr>
      </w:pPr>
      <w:bookmarkStart w:id="153" w:name="_Ref467378840"/>
      <w:r>
        <w:rPr>
          <w:rFonts w:hint="eastAsia" w:ascii="宋体" w:hAnsi="宋体" w:cs="宋体"/>
          <w:color w:val="auto"/>
          <w:sz w:val="24"/>
          <w:highlight w:val="none"/>
        </w:rPr>
        <w:t>2.1.4 “甲方”系指与中标供应商签署合同的采购人</w:t>
      </w:r>
      <w:bookmarkEnd w:id="153"/>
      <w:r>
        <w:rPr>
          <w:rFonts w:hint="eastAsia" w:ascii="宋体" w:hAnsi="宋体" w:cs="宋体"/>
          <w:color w:val="auto"/>
          <w:sz w:val="24"/>
          <w:highlight w:val="none"/>
        </w:rPr>
        <w:t>；采购人委托采购机构代表其与乙方签订合同的，采购人的授权委托书作为合同附件。</w:t>
      </w:r>
    </w:p>
    <w:p w14:paraId="3DEE593C">
      <w:pPr>
        <w:wordWrap w:val="0"/>
        <w:spacing w:line="360" w:lineRule="auto"/>
        <w:ind w:firstLine="480" w:firstLineChars="200"/>
        <w:rPr>
          <w:rFonts w:ascii="宋体" w:hAnsi="宋体" w:cs="宋体"/>
          <w:color w:val="auto"/>
          <w:sz w:val="24"/>
          <w:highlight w:val="none"/>
        </w:rPr>
      </w:pPr>
      <w:bookmarkStart w:id="154" w:name="_Ref467379400"/>
      <w:r>
        <w:rPr>
          <w:rFonts w:hint="eastAsia" w:ascii="宋体" w:hAnsi="宋体" w:cs="宋体"/>
          <w:color w:val="auto"/>
          <w:sz w:val="24"/>
          <w:highlight w:val="none"/>
        </w:rPr>
        <w:t>2.1.5 “乙方”系指根据合同约定交付标的物的</w:t>
      </w:r>
      <w:bookmarkEnd w:id="154"/>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AB57F6D">
      <w:pPr>
        <w:wordWrap w:val="0"/>
        <w:spacing w:line="360" w:lineRule="auto"/>
        <w:ind w:firstLine="480" w:firstLineChars="200"/>
        <w:rPr>
          <w:rFonts w:ascii="宋体" w:hAnsi="宋体" w:cs="宋体"/>
          <w:color w:val="auto"/>
          <w:sz w:val="24"/>
          <w:highlight w:val="none"/>
        </w:rPr>
      </w:pPr>
      <w:bookmarkStart w:id="155" w:name="_Ref467379436"/>
      <w:r>
        <w:rPr>
          <w:rFonts w:hint="eastAsia" w:ascii="宋体" w:hAnsi="宋体" w:cs="宋体"/>
          <w:color w:val="auto"/>
          <w:sz w:val="24"/>
          <w:highlight w:val="none"/>
        </w:rPr>
        <w:t>2.1.6 “现场”系指合同约定标的物将要运至或者实施或者安装的地点。</w:t>
      </w:r>
      <w:bookmarkEnd w:id="155"/>
    </w:p>
    <w:p w14:paraId="20503022">
      <w:pPr>
        <w:wordWrap w:val="0"/>
        <w:spacing w:line="360" w:lineRule="auto"/>
        <w:ind w:firstLine="482" w:firstLineChars="200"/>
        <w:rPr>
          <w:rFonts w:ascii="宋体" w:hAnsi="宋体" w:cs="宋体"/>
          <w:b/>
          <w:color w:val="auto"/>
          <w:sz w:val="24"/>
          <w:highlight w:val="none"/>
        </w:rPr>
      </w:pPr>
      <w:bookmarkStart w:id="156" w:name="_Toc487900350"/>
      <w:bookmarkStart w:id="157" w:name="_Toc259093670"/>
      <w:bookmarkStart w:id="158" w:name="_Toc32504"/>
      <w:bookmarkStart w:id="159" w:name="_Toc27635"/>
      <w:bookmarkStart w:id="160" w:name="_Toc279701241"/>
      <w:bookmarkStart w:id="161" w:name="_Toc13336"/>
      <w:r>
        <w:rPr>
          <w:rFonts w:hint="eastAsia" w:ascii="宋体" w:hAnsi="宋体" w:cs="宋体"/>
          <w:b/>
          <w:color w:val="auto"/>
          <w:sz w:val="24"/>
          <w:highlight w:val="none"/>
        </w:rPr>
        <w:t>2.2 技术规范</w:t>
      </w:r>
      <w:bookmarkEnd w:id="156"/>
      <w:bookmarkEnd w:id="157"/>
      <w:bookmarkEnd w:id="158"/>
      <w:bookmarkEnd w:id="159"/>
      <w:bookmarkEnd w:id="160"/>
      <w:bookmarkEnd w:id="161"/>
    </w:p>
    <w:p w14:paraId="36ED11E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7AD9B39">
      <w:pPr>
        <w:wordWrap w:val="0"/>
        <w:spacing w:line="360" w:lineRule="auto"/>
        <w:ind w:firstLine="482" w:firstLineChars="200"/>
        <w:rPr>
          <w:rFonts w:ascii="宋体" w:hAnsi="宋体" w:cs="宋体"/>
          <w:b/>
          <w:color w:val="auto"/>
          <w:sz w:val="24"/>
          <w:highlight w:val="none"/>
        </w:rPr>
      </w:pPr>
      <w:bookmarkStart w:id="162" w:name="_Toc9829"/>
      <w:bookmarkStart w:id="163" w:name="_Toc27853"/>
      <w:bookmarkStart w:id="164" w:name="_Toc279701242"/>
      <w:bookmarkStart w:id="165" w:name="_Toc487900351"/>
      <w:bookmarkStart w:id="166" w:name="_Toc31634"/>
      <w:bookmarkStart w:id="167" w:name="_Toc259093671"/>
      <w:r>
        <w:rPr>
          <w:rFonts w:hint="eastAsia" w:ascii="宋体" w:hAnsi="宋体" w:cs="宋体"/>
          <w:b/>
          <w:color w:val="auto"/>
          <w:sz w:val="24"/>
          <w:highlight w:val="none"/>
        </w:rPr>
        <w:t>2.3 知识产权</w:t>
      </w:r>
      <w:bookmarkEnd w:id="162"/>
      <w:bookmarkEnd w:id="163"/>
      <w:bookmarkEnd w:id="164"/>
      <w:bookmarkEnd w:id="165"/>
      <w:bookmarkEnd w:id="166"/>
      <w:bookmarkEnd w:id="167"/>
    </w:p>
    <w:p w14:paraId="7CBE4BA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8EC14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C0E47F">
      <w:pPr>
        <w:wordWrap w:val="0"/>
        <w:spacing w:line="360" w:lineRule="auto"/>
        <w:ind w:firstLine="482" w:firstLineChars="200"/>
        <w:rPr>
          <w:rFonts w:ascii="宋体" w:hAnsi="宋体" w:cs="宋体"/>
          <w:b/>
          <w:color w:val="auto"/>
          <w:sz w:val="24"/>
          <w:highlight w:val="none"/>
        </w:rPr>
      </w:pPr>
      <w:bookmarkStart w:id="168" w:name="_Toc11932"/>
      <w:bookmarkStart w:id="169" w:name="_Toc4194"/>
      <w:bookmarkStart w:id="170" w:name="_Toc29149"/>
      <w:r>
        <w:rPr>
          <w:rFonts w:hint="eastAsia" w:ascii="宋体" w:hAnsi="宋体" w:cs="宋体"/>
          <w:b/>
          <w:color w:val="auto"/>
          <w:sz w:val="24"/>
          <w:highlight w:val="none"/>
        </w:rPr>
        <w:t>2.4 包装和装运</w:t>
      </w:r>
      <w:bookmarkEnd w:id="168"/>
      <w:bookmarkEnd w:id="169"/>
      <w:bookmarkEnd w:id="170"/>
    </w:p>
    <w:p w14:paraId="46D6B33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1BC4D6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ABB22A">
      <w:pPr>
        <w:wordWrap w:val="0"/>
        <w:spacing w:line="360" w:lineRule="auto"/>
        <w:ind w:firstLine="482" w:firstLineChars="200"/>
        <w:rPr>
          <w:rFonts w:ascii="宋体" w:hAnsi="宋体" w:cs="宋体"/>
          <w:b/>
          <w:color w:val="auto"/>
          <w:sz w:val="24"/>
          <w:highlight w:val="none"/>
        </w:rPr>
      </w:pPr>
      <w:bookmarkStart w:id="171" w:name="_Toc487900354"/>
      <w:bookmarkStart w:id="172" w:name="_Ref467379536"/>
      <w:bookmarkStart w:id="173" w:name="_Ref467379542"/>
      <w:bookmarkStart w:id="174" w:name="_Ref467379527"/>
      <w:bookmarkStart w:id="175" w:name="_Ref467378541"/>
      <w:bookmarkStart w:id="176" w:name="_Toc259093674"/>
      <w:bookmarkStart w:id="177" w:name="_Ref467378591"/>
      <w:bookmarkStart w:id="178" w:name="_Toc279701245"/>
      <w:bookmarkStart w:id="179" w:name="_Toc30272"/>
      <w:bookmarkStart w:id="180" w:name="_Toc26182"/>
      <w:bookmarkStart w:id="181" w:name="_Toc19074"/>
      <w:r>
        <w:rPr>
          <w:rFonts w:hint="eastAsia" w:ascii="宋体" w:hAnsi="宋体" w:cs="宋体"/>
          <w:b/>
          <w:color w:val="auto"/>
          <w:sz w:val="24"/>
          <w:highlight w:val="none"/>
        </w:rPr>
        <w:t>2.</w:t>
      </w:r>
      <w:bookmarkEnd w:id="171"/>
      <w:bookmarkEnd w:id="172"/>
      <w:bookmarkEnd w:id="173"/>
      <w:bookmarkEnd w:id="174"/>
      <w:bookmarkEnd w:id="175"/>
      <w:bookmarkEnd w:id="176"/>
      <w:bookmarkEnd w:id="177"/>
      <w:bookmarkEnd w:id="178"/>
      <w:r>
        <w:rPr>
          <w:rFonts w:hint="eastAsia" w:ascii="宋体" w:hAnsi="宋体" w:cs="宋体"/>
          <w:b/>
          <w:color w:val="auto"/>
          <w:sz w:val="24"/>
          <w:highlight w:val="none"/>
        </w:rPr>
        <w:t>5 履约检查和问题反馈</w:t>
      </w:r>
      <w:bookmarkEnd w:id="179"/>
      <w:bookmarkEnd w:id="180"/>
      <w:bookmarkEnd w:id="181"/>
    </w:p>
    <w:p w14:paraId="5E76FFCE">
      <w:pPr>
        <w:wordWrap w:val="0"/>
        <w:spacing w:line="360" w:lineRule="auto"/>
        <w:ind w:firstLine="480" w:firstLineChars="200"/>
        <w:rPr>
          <w:rFonts w:ascii="宋体" w:hAnsi="宋体" w:cs="宋体"/>
          <w:color w:val="auto"/>
          <w:sz w:val="24"/>
          <w:highlight w:val="none"/>
        </w:rPr>
      </w:pPr>
      <w:bookmarkStart w:id="182" w:name="_Ref467379657"/>
      <w:r>
        <w:rPr>
          <w:rFonts w:hint="eastAsia" w:ascii="宋体" w:hAnsi="宋体" w:cs="宋体"/>
          <w:color w:val="auto"/>
          <w:sz w:val="24"/>
          <w:highlight w:val="none"/>
        </w:rPr>
        <w:t>2.5.1</w:t>
      </w:r>
      <w:bookmarkEnd w:id="182"/>
      <w:bookmarkStart w:id="183" w:name="_Toc186431854"/>
      <w:bookmarkStart w:id="184" w:name="_Ref467379807"/>
      <w:bookmarkStart w:id="185" w:name="_Toc487900357"/>
      <w:bookmarkStart w:id="186" w:name="_Toc259093676"/>
      <w:bookmarkStart w:id="187" w:name="_Toc279701247"/>
      <w:bookmarkStart w:id="188" w:name="_Ref467379793"/>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3AE4513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83"/>
      <w:bookmarkStart w:id="189" w:name="_Toc186431855"/>
      <w:r>
        <w:rPr>
          <w:rFonts w:hint="eastAsia" w:ascii="宋体" w:hAnsi="宋体" w:cs="宋体"/>
          <w:color w:val="auto"/>
          <w:sz w:val="24"/>
          <w:highlight w:val="none"/>
        </w:rPr>
        <w:t>。</w:t>
      </w:r>
    </w:p>
    <w:bookmarkEnd w:id="189"/>
    <w:p w14:paraId="7B94A943">
      <w:pPr>
        <w:wordWrap w:val="0"/>
        <w:spacing w:line="360" w:lineRule="auto"/>
        <w:ind w:firstLine="482" w:firstLineChars="200"/>
        <w:rPr>
          <w:rFonts w:ascii="宋体" w:hAnsi="宋体" w:cs="宋体"/>
          <w:b/>
          <w:color w:val="auto"/>
          <w:sz w:val="24"/>
          <w:highlight w:val="none"/>
        </w:rPr>
      </w:pPr>
      <w:bookmarkStart w:id="190" w:name="_Toc28451"/>
      <w:bookmarkStart w:id="191" w:name="_Toc7836"/>
      <w:bookmarkStart w:id="192" w:name="_Toc19219"/>
      <w:r>
        <w:rPr>
          <w:rFonts w:hint="eastAsia" w:ascii="宋体" w:hAnsi="宋体" w:cs="宋体"/>
          <w:b/>
          <w:color w:val="auto"/>
          <w:sz w:val="24"/>
          <w:highlight w:val="none"/>
        </w:rPr>
        <w:t>2.6 结算方式和付款条件</w:t>
      </w:r>
      <w:bookmarkEnd w:id="184"/>
      <w:bookmarkEnd w:id="185"/>
      <w:bookmarkEnd w:id="186"/>
      <w:bookmarkEnd w:id="187"/>
      <w:bookmarkEnd w:id="188"/>
      <w:bookmarkEnd w:id="190"/>
      <w:bookmarkEnd w:id="191"/>
      <w:bookmarkEnd w:id="192"/>
    </w:p>
    <w:p w14:paraId="4FBDAAD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7618D6C">
      <w:pPr>
        <w:wordWrap w:val="0"/>
        <w:spacing w:line="360" w:lineRule="auto"/>
        <w:ind w:firstLine="482" w:firstLineChars="200"/>
        <w:rPr>
          <w:rFonts w:ascii="宋体" w:hAnsi="宋体" w:cs="宋体"/>
          <w:b/>
          <w:color w:val="auto"/>
          <w:sz w:val="24"/>
          <w:highlight w:val="none"/>
        </w:rPr>
      </w:pPr>
      <w:bookmarkStart w:id="193" w:name="_Ref467379923"/>
      <w:bookmarkStart w:id="194" w:name="_Toc259093677"/>
      <w:bookmarkStart w:id="195" w:name="_Toc279701248"/>
      <w:bookmarkStart w:id="196" w:name="_Ref467379863"/>
      <w:bookmarkStart w:id="197" w:name="_Ref467379852"/>
      <w:bookmarkStart w:id="198" w:name="_Toc487900358"/>
      <w:bookmarkStart w:id="199" w:name="_Toc16110"/>
      <w:bookmarkStart w:id="200" w:name="_Toc774"/>
      <w:bookmarkStart w:id="201" w:name="_Toc3225"/>
      <w:r>
        <w:rPr>
          <w:rFonts w:hint="eastAsia" w:ascii="宋体" w:hAnsi="宋体" w:cs="宋体"/>
          <w:b/>
          <w:color w:val="auto"/>
          <w:sz w:val="24"/>
          <w:highlight w:val="none"/>
        </w:rPr>
        <w:t>2.7 技术资料</w:t>
      </w:r>
      <w:bookmarkEnd w:id="193"/>
      <w:bookmarkEnd w:id="194"/>
      <w:bookmarkEnd w:id="195"/>
      <w:bookmarkEnd w:id="196"/>
      <w:bookmarkEnd w:id="197"/>
      <w:bookmarkEnd w:id="198"/>
      <w:r>
        <w:rPr>
          <w:rFonts w:hint="eastAsia" w:ascii="宋体" w:hAnsi="宋体" w:cs="宋体"/>
          <w:b/>
          <w:color w:val="auto"/>
          <w:sz w:val="24"/>
          <w:highlight w:val="none"/>
        </w:rPr>
        <w:t>和保密义务</w:t>
      </w:r>
      <w:bookmarkEnd w:id="199"/>
      <w:bookmarkEnd w:id="200"/>
      <w:bookmarkEnd w:id="201"/>
    </w:p>
    <w:p w14:paraId="4B59FA7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630AF57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51FCFDF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8302E93">
      <w:pPr>
        <w:wordWrap w:val="0"/>
        <w:spacing w:line="360" w:lineRule="auto"/>
        <w:ind w:firstLine="482" w:firstLineChars="200"/>
        <w:rPr>
          <w:rFonts w:ascii="宋体" w:hAnsi="宋体" w:cs="宋体"/>
          <w:b/>
          <w:color w:val="auto"/>
          <w:sz w:val="24"/>
          <w:highlight w:val="none"/>
        </w:rPr>
      </w:pPr>
      <w:bookmarkStart w:id="202" w:name="_Toc7860"/>
      <w:r>
        <w:rPr>
          <w:rFonts w:hint="eastAsia" w:ascii="宋体" w:hAnsi="宋体" w:cs="宋体"/>
          <w:b/>
          <w:color w:val="auto"/>
          <w:sz w:val="24"/>
          <w:highlight w:val="none"/>
        </w:rPr>
        <w:t>2.8 质量保证</w:t>
      </w:r>
      <w:bookmarkEnd w:id="202"/>
    </w:p>
    <w:p w14:paraId="178514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140EEC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3FA29A18">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705712C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74CF2C31">
      <w:pPr>
        <w:wordWrap w:val="0"/>
        <w:spacing w:line="360" w:lineRule="auto"/>
        <w:ind w:firstLine="482" w:firstLineChars="200"/>
        <w:rPr>
          <w:rFonts w:ascii="宋体" w:hAnsi="宋体" w:cs="宋体"/>
          <w:b/>
          <w:color w:val="auto"/>
          <w:sz w:val="24"/>
          <w:highlight w:val="none"/>
        </w:rPr>
      </w:pPr>
      <w:bookmarkStart w:id="203" w:name="_Toc17244"/>
      <w:bookmarkStart w:id="204" w:name="_Toc259093681"/>
      <w:bookmarkStart w:id="205" w:name="_Toc487900362"/>
      <w:bookmarkStart w:id="206" w:name="_Toc279701252"/>
      <w:r>
        <w:rPr>
          <w:rFonts w:hint="eastAsia" w:ascii="宋体" w:hAnsi="宋体" w:cs="宋体"/>
          <w:b/>
          <w:color w:val="auto"/>
          <w:sz w:val="24"/>
          <w:highlight w:val="none"/>
        </w:rPr>
        <w:t>2.9 标的物的风险负担</w:t>
      </w:r>
      <w:bookmarkEnd w:id="203"/>
    </w:p>
    <w:p w14:paraId="63A81B2D">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F314E99">
      <w:pPr>
        <w:wordWrap w:val="0"/>
        <w:spacing w:line="360" w:lineRule="auto"/>
        <w:ind w:firstLine="482" w:firstLineChars="200"/>
        <w:rPr>
          <w:rFonts w:ascii="宋体" w:hAnsi="宋体" w:cs="宋体"/>
          <w:b/>
          <w:color w:val="auto"/>
          <w:sz w:val="24"/>
          <w:highlight w:val="none"/>
        </w:rPr>
      </w:pPr>
      <w:bookmarkStart w:id="207" w:name="_Toc14055"/>
      <w:r>
        <w:rPr>
          <w:rFonts w:hint="eastAsia" w:ascii="宋体" w:hAnsi="宋体" w:cs="宋体"/>
          <w:b/>
          <w:color w:val="auto"/>
          <w:sz w:val="24"/>
          <w:highlight w:val="none"/>
        </w:rPr>
        <w:t>2.10 延迟交货</w:t>
      </w:r>
      <w:bookmarkEnd w:id="204"/>
      <w:bookmarkEnd w:id="205"/>
      <w:bookmarkEnd w:id="206"/>
      <w:bookmarkEnd w:id="207"/>
      <w:r>
        <w:rPr>
          <w:rFonts w:hint="eastAsia" w:ascii="宋体" w:hAnsi="宋体" w:cs="宋体"/>
          <w:b/>
          <w:color w:val="auto"/>
          <w:sz w:val="24"/>
          <w:highlight w:val="none"/>
        </w:rPr>
        <w:t>/交付</w:t>
      </w:r>
    </w:p>
    <w:p w14:paraId="54A5395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24FF2A2">
      <w:pPr>
        <w:wordWrap w:val="0"/>
        <w:spacing w:line="360" w:lineRule="auto"/>
        <w:ind w:firstLine="482" w:firstLineChars="200"/>
        <w:rPr>
          <w:rFonts w:ascii="宋体" w:hAnsi="宋体" w:cs="宋体"/>
          <w:b/>
          <w:color w:val="auto"/>
          <w:sz w:val="24"/>
          <w:highlight w:val="none"/>
        </w:rPr>
      </w:pPr>
      <w:bookmarkStart w:id="208" w:name="_Toc7502"/>
      <w:bookmarkStart w:id="209" w:name="_Toc279701254"/>
      <w:bookmarkStart w:id="210" w:name="_Ref467378121"/>
      <w:bookmarkStart w:id="211" w:name="_Toc259093683"/>
      <w:bookmarkStart w:id="212" w:name="_Toc487900364"/>
      <w:r>
        <w:rPr>
          <w:rFonts w:hint="eastAsia" w:ascii="宋体" w:hAnsi="宋体" w:cs="宋体"/>
          <w:b/>
          <w:color w:val="auto"/>
          <w:sz w:val="24"/>
          <w:highlight w:val="none"/>
        </w:rPr>
        <w:t>2.11 合同变更</w:t>
      </w:r>
      <w:bookmarkEnd w:id="208"/>
    </w:p>
    <w:p w14:paraId="1238977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E3A82F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3" w:name="_Toc487900369"/>
      <w:bookmarkStart w:id="214" w:name="_Toc259093688"/>
      <w:bookmarkStart w:id="215" w:name="_Toc279701259"/>
    </w:p>
    <w:p w14:paraId="3EF90964">
      <w:pPr>
        <w:wordWrap w:val="0"/>
        <w:spacing w:line="360" w:lineRule="auto"/>
        <w:ind w:firstLine="482" w:firstLineChars="200"/>
        <w:rPr>
          <w:rFonts w:ascii="宋体" w:hAnsi="宋体" w:cs="宋体"/>
          <w:b/>
          <w:color w:val="auto"/>
          <w:sz w:val="24"/>
          <w:highlight w:val="none"/>
        </w:rPr>
      </w:pPr>
      <w:bookmarkStart w:id="216" w:name="_Toc10366"/>
      <w:bookmarkStart w:id="217" w:name="_Toc22955"/>
      <w:bookmarkStart w:id="218" w:name="_Toc15237"/>
      <w:r>
        <w:rPr>
          <w:rFonts w:hint="eastAsia" w:ascii="宋体" w:hAnsi="宋体" w:cs="宋体"/>
          <w:b/>
          <w:color w:val="auto"/>
          <w:sz w:val="24"/>
          <w:highlight w:val="none"/>
        </w:rPr>
        <w:t>2.12 合同转让</w:t>
      </w:r>
      <w:bookmarkEnd w:id="213"/>
      <w:bookmarkEnd w:id="214"/>
      <w:bookmarkEnd w:id="215"/>
      <w:r>
        <w:rPr>
          <w:rFonts w:hint="eastAsia" w:ascii="宋体" w:hAnsi="宋体" w:cs="宋体"/>
          <w:b/>
          <w:color w:val="auto"/>
          <w:sz w:val="24"/>
          <w:highlight w:val="none"/>
        </w:rPr>
        <w:t>和分包</w:t>
      </w:r>
      <w:bookmarkEnd w:id="216"/>
      <w:bookmarkEnd w:id="217"/>
      <w:bookmarkEnd w:id="218"/>
    </w:p>
    <w:p w14:paraId="3A0D41A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63FC4D4">
      <w:pPr>
        <w:wordWrap w:val="0"/>
        <w:spacing w:line="360" w:lineRule="auto"/>
        <w:ind w:firstLine="482" w:firstLineChars="200"/>
        <w:rPr>
          <w:rFonts w:ascii="宋体" w:hAnsi="宋体" w:cs="宋体"/>
          <w:b/>
          <w:color w:val="auto"/>
          <w:sz w:val="24"/>
          <w:highlight w:val="none"/>
        </w:rPr>
      </w:pPr>
      <w:bookmarkStart w:id="219" w:name="_Toc16508"/>
      <w:bookmarkStart w:id="220" w:name="_Toc13566"/>
      <w:bookmarkStart w:id="221" w:name="_Toc14066"/>
      <w:r>
        <w:rPr>
          <w:rFonts w:hint="eastAsia" w:ascii="宋体" w:hAnsi="宋体" w:cs="宋体"/>
          <w:b/>
          <w:color w:val="auto"/>
          <w:sz w:val="24"/>
          <w:highlight w:val="none"/>
        </w:rPr>
        <w:t>2.13 不可抗力</w:t>
      </w:r>
      <w:bookmarkEnd w:id="219"/>
      <w:bookmarkEnd w:id="220"/>
      <w:bookmarkEnd w:id="221"/>
    </w:p>
    <w:p w14:paraId="19202A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50A1B8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826D72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16D9EEB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50302BC">
      <w:pPr>
        <w:wordWrap w:val="0"/>
        <w:spacing w:line="360" w:lineRule="auto"/>
        <w:ind w:firstLine="482" w:firstLineChars="200"/>
        <w:rPr>
          <w:rFonts w:ascii="宋体" w:hAnsi="宋体" w:cs="宋体"/>
          <w:b/>
          <w:color w:val="auto"/>
          <w:sz w:val="24"/>
          <w:highlight w:val="none"/>
        </w:rPr>
      </w:pPr>
      <w:bookmarkStart w:id="222" w:name="_Toc6969"/>
      <w:bookmarkStart w:id="223" w:name="_Toc689"/>
      <w:bookmarkStart w:id="224" w:name="_Toc259093684"/>
      <w:bookmarkStart w:id="225" w:name="_Toc30676"/>
      <w:bookmarkStart w:id="226" w:name="_Toc487900365"/>
      <w:bookmarkStart w:id="227" w:name="_Toc279701255"/>
      <w:r>
        <w:rPr>
          <w:rFonts w:hint="eastAsia" w:ascii="宋体" w:hAnsi="宋体" w:cs="宋体"/>
          <w:b/>
          <w:color w:val="auto"/>
          <w:sz w:val="24"/>
          <w:highlight w:val="none"/>
        </w:rPr>
        <w:t>2.14 税费</w:t>
      </w:r>
      <w:bookmarkEnd w:id="222"/>
      <w:bookmarkEnd w:id="223"/>
      <w:bookmarkEnd w:id="224"/>
      <w:bookmarkEnd w:id="225"/>
      <w:bookmarkEnd w:id="226"/>
      <w:bookmarkEnd w:id="227"/>
    </w:p>
    <w:p w14:paraId="3F48BA5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5A81DC02">
      <w:pPr>
        <w:wordWrap w:val="0"/>
        <w:spacing w:line="360" w:lineRule="auto"/>
        <w:ind w:firstLine="482" w:firstLineChars="200"/>
        <w:rPr>
          <w:rFonts w:ascii="宋体" w:hAnsi="宋体" w:cs="宋体"/>
          <w:b/>
          <w:color w:val="auto"/>
          <w:sz w:val="24"/>
          <w:highlight w:val="none"/>
        </w:rPr>
      </w:pPr>
      <w:bookmarkStart w:id="228" w:name="_Toc259093687"/>
      <w:bookmarkStart w:id="229" w:name="_Toc279701258"/>
      <w:bookmarkStart w:id="230" w:name="_Toc487900368"/>
      <w:bookmarkStart w:id="231" w:name="_Toc8298"/>
      <w:bookmarkStart w:id="232" w:name="_Toc16959"/>
      <w:bookmarkStart w:id="233" w:name="_Toc7102"/>
      <w:r>
        <w:rPr>
          <w:rFonts w:hint="eastAsia" w:ascii="宋体" w:hAnsi="宋体" w:cs="宋体"/>
          <w:b/>
          <w:color w:val="auto"/>
          <w:sz w:val="24"/>
          <w:highlight w:val="none"/>
        </w:rPr>
        <w:t>2.15 乙方破产</w:t>
      </w:r>
      <w:bookmarkEnd w:id="228"/>
      <w:bookmarkEnd w:id="229"/>
      <w:bookmarkEnd w:id="230"/>
      <w:bookmarkEnd w:id="231"/>
      <w:bookmarkEnd w:id="232"/>
      <w:bookmarkEnd w:id="233"/>
    </w:p>
    <w:p w14:paraId="27EC0A6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4B36274">
      <w:pPr>
        <w:wordWrap w:val="0"/>
        <w:spacing w:line="360" w:lineRule="auto"/>
        <w:ind w:firstLine="482" w:firstLineChars="200"/>
        <w:rPr>
          <w:rFonts w:ascii="宋体" w:hAnsi="宋体" w:cs="宋体"/>
          <w:b/>
          <w:color w:val="auto"/>
          <w:sz w:val="24"/>
          <w:highlight w:val="none"/>
        </w:rPr>
      </w:pPr>
      <w:bookmarkStart w:id="234" w:name="_Toc15387"/>
      <w:bookmarkStart w:id="235" w:name="_Toc6134"/>
      <w:bookmarkStart w:id="236" w:name="_Toc29333"/>
      <w:r>
        <w:rPr>
          <w:rFonts w:hint="eastAsia" w:ascii="宋体" w:hAnsi="宋体" w:cs="宋体"/>
          <w:b/>
          <w:color w:val="auto"/>
          <w:sz w:val="24"/>
          <w:highlight w:val="none"/>
        </w:rPr>
        <w:t>2.16 合同中止、终止</w:t>
      </w:r>
      <w:bookmarkEnd w:id="234"/>
      <w:bookmarkEnd w:id="235"/>
      <w:bookmarkEnd w:id="236"/>
    </w:p>
    <w:p w14:paraId="21877B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2912FB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752713F">
      <w:pPr>
        <w:wordWrap w:val="0"/>
        <w:spacing w:line="360" w:lineRule="auto"/>
        <w:ind w:firstLine="482" w:firstLineChars="200"/>
        <w:rPr>
          <w:rFonts w:ascii="宋体" w:hAnsi="宋体" w:cs="宋体"/>
          <w:b/>
          <w:color w:val="auto"/>
          <w:sz w:val="24"/>
          <w:highlight w:val="none"/>
        </w:rPr>
      </w:pPr>
      <w:bookmarkStart w:id="237" w:name="_Toc14563"/>
      <w:bookmarkStart w:id="238" w:name="_Toc1125"/>
      <w:bookmarkStart w:id="239" w:name="_Toc6596"/>
      <w:r>
        <w:rPr>
          <w:rFonts w:hint="eastAsia" w:ascii="宋体" w:hAnsi="宋体" w:cs="宋体"/>
          <w:b/>
          <w:color w:val="auto"/>
          <w:sz w:val="24"/>
          <w:highlight w:val="none"/>
        </w:rPr>
        <w:t>2.17 检验和验收</w:t>
      </w:r>
      <w:bookmarkEnd w:id="237"/>
      <w:bookmarkEnd w:id="238"/>
      <w:bookmarkEnd w:id="239"/>
    </w:p>
    <w:p w14:paraId="2205954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09020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B27BD5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09"/>
    <w:bookmarkEnd w:id="210"/>
    <w:bookmarkEnd w:id="211"/>
    <w:bookmarkEnd w:id="212"/>
    <w:p w14:paraId="0068DBB8">
      <w:pPr>
        <w:wordWrap w:val="0"/>
        <w:spacing w:line="360" w:lineRule="auto"/>
        <w:ind w:firstLine="482" w:firstLineChars="200"/>
        <w:rPr>
          <w:rFonts w:ascii="宋体" w:hAnsi="宋体" w:cs="宋体"/>
          <w:b/>
          <w:color w:val="auto"/>
          <w:sz w:val="24"/>
          <w:highlight w:val="none"/>
        </w:rPr>
      </w:pPr>
      <w:bookmarkStart w:id="240" w:name="_Toc279701261"/>
      <w:bookmarkStart w:id="241" w:name="_Toc487900371"/>
      <w:bookmarkStart w:id="242" w:name="_Toc259093690"/>
      <w:bookmarkStart w:id="243" w:name="_Toc11284"/>
      <w:bookmarkStart w:id="244" w:name="_Toc25182"/>
      <w:bookmarkStart w:id="245" w:name="_Toc19604"/>
      <w:r>
        <w:rPr>
          <w:rFonts w:hint="eastAsia" w:ascii="宋体" w:hAnsi="宋体" w:cs="宋体"/>
          <w:b/>
          <w:color w:val="auto"/>
          <w:sz w:val="24"/>
          <w:highlight w:val="none"/>
        </w:rPr>
        <w:t>2.18 通知</w:t>
      </w:r>
      <w:bookmarkEnd w:id="240"/>
      <w:bookmarkEnd w:id="241"/>
      <w:bookmarkEnd w:id="242"/>
      <w:r>
        <w:rPr>
          <w:rFonts w:hint="eastAsia" w:ascii="宋体" w:hAnsi="宋体" w:cs="宋体"/>
          <w:b/>
          <w:color w:val="auto"/>
          <w:sz w:val="24"/>
          <w:highlight w:val="none"/>
        </w:rPr>
        <w:t>和送达</w:t>
      </w:r>
      <w:bookmarkEnd w:id="243"/>
      <w:bookmarkEnd w:id="244"/>
      <w:bookmarkEnd w:id="245"/>
    </w:p>
    <w:p w14:paraId="7AD29EFE">
      <w:pPr>
        <w:wordWrap w:val="0"/>
        <w:spacing w:line="360" w:lineRule="auto"/>
        <w:ind w:firstLine="480" w:firstLineChars="200"/>
        <w:rPr>
          <w:rFonts w:ascii="宋体" w:hAnsi="宋体" w:cs="宋体"/>
          <w:color w:val="auto"/>
          <w:sz w:val="24"/>
          <w:highlight w:val="none"/>
        </w:rPr>
      </w:pPr>
      <w:bookmarkStart w:id="246" w:name="_Toc6698"/>
      <w:bookmarkStart w:id="247" w:name="_Toc3135"/>
      <w:bookmarkStart w:id="248" w:name="_Toc487900372"/>
      <w:bookmarkStart w:id="249" w:name="_Toc259093691"/>
      <w:bookmarkStart w:id="250" w:name="_Toc27970126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246"/>
      <w:bookmarkEnd w:id="247"/>
    </w:p>
    <w:p w14:paraId="14B04C95">
      <w:pPr>
        <w:wordWrap w:val="0"/>
        <w:spacing w:line="360" w:lineRule="auto"/>
        <w:ind w:firstLine="480" w:firstLineChars="200"/>
        <w:rPr>
          <w:rFonts w:ascii="宋体" w:hAnsi="宋体" w:cs="宋体"/>
          <w:color w:val="auto"/>
          <w:sz w:val="24"/>
          <w:highlight w:val="none"/>
        </w:rPr>
      </w:pPr>
      <w:bookmarkStart w:id="251" w:name="_Toc23294"/>
      <w:bookmarkStart w:id="252"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1"/>
      <w:bookmarkEnd w:id="252"/>
    </w:p>
    <w:p w14:paraId="73974880">
      <w:pPr>
        <w:wordWrap w:val="0"/>
        <w:spacing w:line="360" w:lineRule="auto"/>
        <w:ind w:firstLine="482" w:firstLineChars="200"/>
        <w:rPr>
          <w:rFonts w:ascii="宋体" w:hAnsi="宋体" w:cs="宋体"/>
          <w:b/>
          <w:color w:val="auto"/>
          <w:sz w:val="24"/>
          <w:highlight w:val="none"/>
        </w:rPr>
      </w:pPr>
      <w:bookmarkStart w:id="253" w:name="_Toc4355"/>
      <w:bookmarkStart w:id="254" w:name="_Toc18540"/>
      <w:bookmarkStart w:id="255" w:name="_Toc30599"/>
      <w:r>
        <w:rPr>
          <w:rFonts w:hint="eastAsia" w:ascii="宋体" w:hAnsi="宋体" w:cs="宋体"/>
          <w:b/>
          <w:color w:val="auto"/>
          <w:sz w:val="24"/>
          <w:highlight w:val="none"/>
        </w:rPr>
        <w:t>2.19 计量单位</w:t>
      </w:r>
      <w:bookmarkEnd w:id="248"/>
      <w:bookmarkEnd w:id="249"/>
      <w:bookmarkEnd w:id="250"/>
      <w:bookmarkEnd w:id="253"/>
      <w:bookmarkEnd w:id="254"/>
      <w:bookmarkEnd w:id="255"/>
    </w:p>
    <w:p w14:paraId="5898D08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C7D7B92">
      <w:pPr>
        <w:wordWrap w:val="0"/>
        <w:spacing w:line="360" w:lineRule="auto"/>
        <w:ind w:firstLine="482" w:firstLineChars="200"/>
        <w:rPr>
          <w:rFonts w:ascii="宋体" w:hAnsi="宋体" w:cs="宋体"/>
          <w:b/>
          <w:color w:val="auto"/>
          <w:sz w:val="24"/>
          <w:highlight w:val="none"/>
        </w:rPr>
      </w:pPr>
      <w:bookmarkStart w:id="256" w:name="_Toc259093692"/>
      <w:bookmarkStart w:id="257" w:name="_Toc18567"/>
      <w:bookmarkStart w:id="258" w:name="_Toc12773"/>
      <w:bookmarkStart w:id="259" w:name="_Toc10330"/>
      <w:bookmarkStart w:id="260" w:name="_Toc279701263"/>
      <w:bookmarkStart w:id="261" w:name="_Toc487900373"/>
      <w:r>
        <w:rPr>
          <w:rFonts w:hint="eastAsia" w:ascii="宋体" w:hAnsi="宋体" w:cs="宋体"/>
          <w:b/>
          <w:color w:val="auto"/>
          <w:sz w:val="24"/>
          <w:highlight w:val="none"/>
        </w:rPr>
        <w:t>2.20 合同使用的文字和适用的法律</w:t>
      </w:r>
      <w:bookmarkEnd w:id="256"/>
      <w:bookmarkEnd w:id="257"/>
      <w:bookmarkEnd w:id="258"/>
      <w:bookmarkEnd w:id="259"/>
      <w:bookmarkEnd w:id="260"/>
      <w:bookmarkEnd w:id="261"/>
    </w:p>
    <w:p w14:paraId="4B49860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1804FA5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3C575182">
      <w:pPr>
        <w:wordWrap w:val="0"/>
        <w:spacing w:line="360" w:lineRule="auto"/>
        <w:ind w:firstLine="482" w:firstLineChars="200"/>
        <w:rPr>
          <w:rFonts w:ascii="宋体" w:hAnsi="宋体" w:cs="宋体"/>
          <w:b/>
          <w:color w:val="auto"/>
          <w:sz w:val="24"/>
          <w:highlight w:val="none"/>
        </w:rPr>
      </w:pPr>
      <w:bookmarkStart w:id="262" w:name="_Toc259093693"/>
      <w:bookmarkStart w:id="263" w:name="_Toc279701264"/>
      <w:bookmarkStart w:id="264" w:name="_Toc12004"/>
      <w:bookmarkStart w:id="265" w:name="_Toc16673"/>
      <w:bookmarkStart w:id="266" w:name="_Toc3148"/>
      <w:bookmarkStart w:id="267" w:name="_Toc487900374"/>
      <w:r>
        <w:rPr>
          <w:rFonts w:hint="eastAsia" w:ascii="宋体" w:hAnsi="宋体" w:cs="宋体"/>
          <w:b/>
          <w:color w:val="auto"/>
          <w:sz w:val="24"/>
          <w:highlight w:val="none"/>
        </w:rPr>
        <w:t>2.21 履约保证金</w:t>
      </w:r>
      <w:bookmarkEnd w:id="262"/>
      <w:bookmarkEnd w:id="263"/>
      <w:bookmarkEnd w:id="264"/>
      <w:bookmarkEnd w:id="265"/>
      <w:bookmarkEnd w:id="266"/>
    </w:p>
    <w:p w14:paraId="4DBBD45C">
      <w:pPr>
        <w:wordWrap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4DF8DFFF">
      <w:pPr>
        <w:wordWrap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2BBA3D20">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440D1989">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67"/>
    <w:p w14:paraId="73ED1331">
      <w:pPr>
        <w:wordWrap w:val="0"/>
        <w:spacing w:line="360" w:lineRule="auto"/>
        <w:ind w:firstLine="482" w:firstLineChars="200"/>
        <w:rPr>
          <w:rFonts w:ascii="宋体" w:hAnsi="宋体" w:cs="宋体"/>
          <w:b/>
          <w:color w:val="auto"/>
          <w:sz w:val="24"/>
          <w:highlight w:val="none"/>
        </w:rPr>
      </w:pPr>
      <w:bookmarkStart w:id="268" w:name="_Toc6885"/>
      <w:bookmarkStart w:id="269" w:name="_Toc14001"/>
      <w:bookmarkStart w:id="270" w:name="_Toc19890"/>
      <w:r>
        <w:rPr>
          <w:rFonts w:hint="eastAsia" w:ascii="宋体" w:hAnsi="宋体" w:cs="宋体"/>
          <w:b/>
          <w:color w:val="auto"/>
          <w:sz w:val="24"/>
          <w:highlight w:val="none"/>
        </w:rPr>
        <w:t>2.23 合同份数</w:t>
      </w:r>
      <w:bookmarkEnd w:id="268"/>
      <w:bookmarkEnd w:id="269"/>
      <w:bookmarkEnd w:id="270"/>
    </w:p>
    <w:p w14:paraId="02918EE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1B701B25">
      <w:pPr>
        <w:wordWrap w:val="0"/>
        <w:spacing w:line="360" w:lineRule="auto"/>
        <w:jc w:val="center"/>
        <w:rPr>
          <w:rFonts w:ascii="宋体" w:hAnsi="宋体" w:cs="宋体"/>
          <w:b/>
          <w:color w:val="auto"/>
          <w:sz w:val="28"/>
          <w:szCs w:val="28"/>
          <w:highlight w:val="none"/>
        </w:rPr>
      </w:pPr>
      <w:r>
        <w:rPr>
          <w:rFonts w:hint="eastAsia" w:ascii="宋体" w:hAnsi="宋体" w:cs="宋体"/>
          <w:color w:val="auto"/>
          <w:highlight w:val="none"/>
        </w:rPr>
        <w:br w:type="page"/>
      </w:r>
      <w:bookmarkStart w:id="271" w:name="_Toc331685784"/>
      <w:r>
        <w:rPr>
          <w:rFonts w:hint="eastAsia" w:ascii="宋体" w:hAnsi="宋体" w:cs="宋体"/>
          <w:b/>
          <w:color w:val="auto"/>
          <w:sz w:val="28"/>
          <w:szCs w:val="28"/>
          <w:highlight w:val="none"/>
        </w:rPr>
        <w:t>第三部分  合同专用条款</w:t>
      </w:r>
      <w:bookmarkEnd w:id="271"/>
    </w:p>
    <w:p w14:paraId="187D6B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7A4CDCB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3.1具有知识产权的标的物知识产权归属：</w:t>
      </w:r>
    </w:p>
    <w:p w14:paraId="601887C6">
      <w:pPr>
        <w:wordWrap w:val="0"/>
        <w:spacing w:line="360" w:lineRule="auto"/>
        <w:ind w:firstLine="480" w:firstLineChars="200"/>
        <w:rPr>
          <w:rFonts w:ascii="宋体" w:hAnsi="宋体" w:cs="宋体"/>
          <w:color w:val="auto"/>
          <w:sz w:val="24"/>
          <w:highlight w:val="none"/>
        </w:rPr>
      </w:pPr>
    </w:p>
    <w:p w14:paraId="076FAC6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3.2包装和装运专用条款（如果有）：</w:t>
      </w:r>
    </w:p>
    <w:p w14:paraId="3BF59BD4">
      <w:pPr>
        <w:wordWrap w:val="0"/>
        <w:spacing w:line="360" w:lineRule="auto"/>
        <w:ind w:firstLine="480" w:firstLineChars="200"/>
        <w:rPr>
          <w:rFonts w:ascii="宋体" w:hAnsi="宋体" w:cs="宋体"/>
          <w:color w:val="auto"/>
          <w:sz w:val="24"/>
          <w:highlight w:val="none"/>
        </w:rPr>
      </w:pPr>
    </w:p>
    <w:p w14:paraId="078997E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p>
    <w:p w14:paraId="37CA39B9">
      <w:pPr>
        <w:wordWrap w:val="0"/>
        <w:spacing w:line="360" w:lineRule="auto"/>
        <w:ind w:firstLine="480" w:firstLineChars="200"/>
        <w:rPr>
          <w:rFonts w:ascii="宋体" w:hAnsi="宋体" w:cs="宋体"/>
          <w:color w:val="auto"/>
          <w:sz w:val="24"/>
          <w:highlight w:val="none"/>
        </w:rPr>
      </w:pPr>
    </w:p>
    <w:p w14:paraId="12BF9854">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13007E31">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726AA025">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33230B4E">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444F1B01">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42A309E1">
      <w:pPr>
        <w:wordWrap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03CF0B02">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0D0C07E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甲方无故逾期支付服务费用的，按照每逾期一日支付欠付服务费额度的（根据项目实际填写，一般为万分之五）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承担违约责任，违约金上限按照《合同书》约定执行。</w:t>
      </w:r>
    </w:p>
    <w:p w14:paraId="4B74EEE7">
      <w:pPr>
        <w:wordWrap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3DE27AAD">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1525774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6728201A">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1708514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6042C94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64CEABB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0F4C77D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检验和验收标准、程序等具体内容以及前述验收书的效力：</w:t>
      </w:r>
    </w:p>
    <w:p w14:paraId="13A6DC8B">
      <w:pPr>
        <w:wordWrap w:val="0"/>
        <w:spacing w:line="360" w:lineRule="auto"/>
        <w:ind w:firstLine="480" w:firstLineChars="200"/>
        <w:rPr>
          <w:rFonts w:ascii="宋体" w:hAnsi="宋体" w:cs="宋体"/>
          <w:color w:val="auto"/>
          <w:sz w:val="24"/>
          <w:highlight w:val="none"/>
        </w:rPr>
      </w:pPr>
    </w:p>
    <w:p w14:paraId="5A147E6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3.5.5 其他：</w:t>
      </w:r>
    </w:p>
    <w:p w14:paraId="60A470D7">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2CDCD8B7">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547BD24">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7C3BB7E">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4E538135">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3.6.4验收产生的费用首次验收费用由甲方承担，如首次验收不合格，后续验收费用由乙方支付。</w:t>
      </w:r>
    </w:p>
    <w:p w14:paraId="09345693">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03F0A240">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3695DA18">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19"/>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06E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76EB9BA9">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5892E6B7">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0A7AAA20">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49B2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8C71757">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vAlign w:val="center"/>
          </w:tcPr>
          <w:p w14:paraId="459257AB">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vAlign w:val="center"/>
          </w:tcPr>
          <w:p w14:paraId="1E0DD2E0">
            <w:pPr>
              <w:widowControl/>
              <w:wordWrap w:val="0"/>
              <w:spacing w:line="360" w:lineRule="auto"/>
              <w:ind w:firstLine="200"/>
              <w:jc w:val="center"/>
              <w:rPr>
                <w:rFonts w:ascii="宋体" w:hAnsi="宋体" w:cs="宋体"/>
                <w:color w:val="auto"/>
                <w:kern w:val="0"/>
                <w:sz w:val="24"/>
                <w:highlight w:val="none"/>
              </w:rPr>
            </w:pPr>
          </w:p>
        </w:tc>
      </w:tr>
      <w:tr w14:paraId="77D5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A422B9A">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vAlign w:val="center"/>
          </w:tcPr>
          <w:p w14:paraId="777F3CA1">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53335970">
            <w:pPr>
              <w:widowControl/>
              <w:wordWrap w:val="0"/>
              <w:spacing w:line="360" w:lineRule="auto"/>
              <w:ind w:firstLine="200"/>
              <w:jc w:val="center"/>
              <w:rPr>
                <w:rFonts w:ascii="宋体" w:hAnsi="宋体" w:cs="宋体"/>
                <w:color w:val="auto"/>
                <w:kern w:val="0"/>
                <w:sz w:val="24"/>
                <w:highlight w:val="none"/>
              </w:rPr>
            </w:pPr>
          </w:p>
        </w:tc>
      </w:tr>
      <w:tr w14:paraId="1AF7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C88C2EF">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vAlign w:val="center"/>
          </w:tcPr>
          <w:p w14:paraId="331B24F3">
            <w:pPr>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7B841800">
            <w:pPr>
              <w:pStyle w:val="9"/>
              <w:wordWrap w:val="0"/>
              <w:spacing w:after="0" w:line="360" w:lineRule="auto"/>
              <w:ind w:firstLine="200"/>
              <w:jc w:val="left"/>
              <w:rPr>
                <w:rFonts w:ascii="宋体" w:hAnsi="宋体" w:cs="宋体"/>
                <w:color w:val="auto"/>
                <w:highlight w:val="none"/>
              </w:rPr>
            </w:pPr>
          </w:p>
        </w:tc>
      </w:tr>
      <w:tr w14:paraId="1F62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186DB3DB">
            <w:pPr>
              <w:widowControl/>
              <w:wordWrap w:val="0"/>
              <w:spacing w:line="360"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vAlign w:val="center"/>
          </w:tcPr>
          <w:p w14:paraId="57D79C50">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vAlign w:val="center"/>
          </w:tcPr>
          <w:p w14:paraId="7025B4AF">
            <w:pPr>
              <w:widowControl/>
              <w:wordWrap w:val="0"/>
              <w:spacing w:line="360" w:lineRule="auto"/>
              <w:ind w:firstLine="200"/>
              <w:jc w:val="center"/>
              <w:rPr>
                <w:rFonts w:ascii="宋体" w:hAnsi="宋体" w:cs="宋体"/>
                <w:color w:val="auto"/>
                <w:kern w:val="0"/>
                <w:sz w:val="24"/>
                <w:highlight w:val="none"/>
              </w:rPr>
            </w:pPr>
          </w:p>
        </w:tc>
      </w:tr>
      <w:tr w14:paraId="7D5D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7E7A143A">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vAlign w:val="center"/>
          </w:tcPr>
          <w:p w14:paraId="22DF2F3B">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573B74F9">
            <w:pPr>
              <w:widowControl/>
              <w:wordWrap w:val="0"/>
              <w:spacing w:line="360" w:lineRule="auto"/>
              <w:ind w:firstLine="200"/>
              <w:jc w:val="left"/>
              <w:rPr>
                <w:rFonts w:ascii="宋体" w:hAnsi="宋体" w:cs="宋体"/>
                <w:color w:val="auto"/>
                <w:kern w:val="0"/>
                <w:sz w:val="24"/>
                <w:highlight w:val="none"/>
              </w:rPr>
            </w:pPr>
          </w:p>
        </w:tc>
      </w:tr>
    </w:tbl>
    <w:p w14:paraId="48C7A014">
      <w:pPr>
        <w:tabs>
          <w:tab w:val="left" w:pos="904"/>
        </w:tabs>
        <w:wordWrap w:val="0"/>
        <w:snapToGrid w:val="0"/>
        <w:spacing w:line="360" w:lineRule="auto"/>
        <w:ind w:firstLine="480" w:firstLineChars="200"/>
        <w:jc w:val="left"/>
        <w:rPr>
          <w:rFonts w:ascii="宋体" w:hAnsi="宋体" w:cs="宋体"/>
          <w:color w:val="auto"/>
          <w:sz w:val="24"/>
          <w:highlight w:val="none"/>
        </w:rPr>
      </w:pPr>
    </w:p>
    <w:p w14:paraId="1EDA097A">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309374E1">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0D603904">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（1）采购文件；</w:t>
      </w:r>
    </w:p>
    <w:p w14:paraId="13F5E4C2">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685DCD28">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622E2E20">
      <w:pPr>
        <w:pageBreakBefore w:val="0"/>
        <w:tabs>
          <w:tab w:val="left" w:pos="904"/>
        </w:tabs>
        <w:wordWrap w:val="0"/>
        <w:overflowPunct/>
        <w:topLinePunct w:val="0"/>
        <w:bidi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w:t>
      </w:r>
    </w:p>
    <w:p w14:paraId="2F5B7F06">
      <w:pPr>
        <w:pageBreakBefore w:val="0"/>
        <w:widowControl/>
        <w:wordWrap w:val="0"/>
        <w:overflowPunct/>
        <w:topLinePunct w:val="0"/>
        <w:bidi w:val="0"/>
        <w:spacing w:line="360" w:lineRule="auto"/>
        <w:jc w:val="left"/>
        <w:rPr>
          <w:rFonts w:ascii="宋体"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7E86DA1F">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2770C14A">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6468CB27">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6026013D">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2113F188">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750636AB">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2A8C4815">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6EDC72C3">
      <w:pPr>
        <w:pStyle w:val="12"/>
        <w:pageBreakBefore w:val="0"/>
        <w:tabs>
          <w:tab w:val="left" w:pos="2472"/>
        </w:tabs>
        <w:wordWrap w:val="0"/>
        <w:overflowPunct/>
        <w:topLinePunct w:val="0"/>
        <w:bidi w:val="0"/>
        <w:spacing w:line="360" w:lineRule="auto"/>
        <w:jc w:val="center"/>
        <w:outlineLvl w:val="0"/>
        <w:rPr>
          <w:rFonts w:hAnsi="宋体" w:cs="宋体"/>
          <w:b/>
          <w:color w:val="auto"/>
          <w:sz w:val="36"/>
          <w:highlight w:val="none"/>
        </w:rPr>
      </w:pPr>
      <w:bookmarkStart w:id="272" w:name="_Toc2856"/>
      <w:r>
        <w:rPr>
          <w:rFonts w:hint="eastAsia" w:hAnsi="宋体" w:cs="宋体"/>
          <w:b/>
          <w:color w:val="auto"/>
          <w:sz w:val="36"/>
          <w:highlight w:val="none"/>
        </w:rPr>
        <w:t>第六章 投标文件格式</w:t>
      </w:r>
      <w:bookmarkEnd w:id="272"/>
    </w:p>
    <w:p w14:paraId="30B57B48">
      <w:pPr>
        <w:pageBreakBefore w:val="0"/>
        <w:widowControl/>
        <w:wordWrap w:val="0"/>
        <w:overflowPunct/>
        <w:topLinePunct w:val="0"/>
        <w:bidi w:val="0"/>
        <w:spacing w:line="360" w:lineRule="auto"/>
        <w:jc w:val="left"/>
        <w:rPr>
          <w:rFonts w:ascii="宋体" w:hAnsi="宋体" w:cs="宋体"/>
          <w:color w:val="auto"/>
          <w:szCs w:val="20"/>
          <w:highlight w:val="none"/>
        </w:rPr>
        <w:sectPr>
          <w:pgSz w:w="11906" w:h="16838"/>
          <w:pgMar w:top="1440" w:right="1080" w:bottom="1440" w:left="1080" w:header="720" w:footer="720" w:gutter="0"/>
          <w:pgNumType w:fmt="decimal"/>
          <w:cols w:space="720" w:num="1"/>
          <w:docGrid w:type="lines" w:linePitch="331" w:charSpace="0"/>
        </w:sectPr>
      </w:pPr>
    </w:p>
    <w:p w14:paraId="44E72A62">
      <w:pPr>
        <w:pStyle w:val="12"/>
        <w:pageBreakBefore w:val="0"/>
        <w:wordWrap w:val="0"/>
        <w:overflowPunct/>
        <w:topLinePunct w:val="0"/>
        <w:bidi w:val="0"/>
        <w:spacing w:line="360" w:lineRule="auto"/>
        <w:ind w:firstLine="551" w:firstLineChars="196"/>
        <w:jc w:val="center"/>
        <w:outlineLvl w:val="1"/>
        <w:rPr>
          <w:rFonts w:hAnsi="宋体" w:cs="宋体"/>
          <w:b/>
          <w:bCs/>
          <w:color w:val="auto"/>
          <w:sz w:val="28"/>
          <w:szCs w:val="28"/>
          <w:highlight w:val="none"/>
        </w:rPr>
      </w:pPr>
      <w:bookmarkStart w:id="273" w:name="_Toc13658"/>
      <w:r>
        <w:rPr>
          <w:rFonts w:hint="eastAsia" w:hAnsi="宋体" w:cs="宋体"/>
          <w:b/>
          <w:bCs/>
          <w:color w:val="auto"/>
          <w:sz w:val="28"/>
          <w:szCs w:val="28"/>
          <w:highlight w:val="none"/>
        </w:rPr>
        <w:t>第一节 投标文件外层包装封面</w:t>
      </w:r>
      <w:bookmarkEnd w:id="273"/>
    </w:p>
    <w:p w14:paraId="1316C817">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2F9BDFD9">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6C56326A">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28159763">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1795A479">
      <w:pPr>
        <w:pageBreakBefore w:val="0"/>
        <w:wordWrap w:val="0"/>
        <w:overflowPunct/>
        <w:topLinePunct w:val="0"/>
        <w:bidi w:val="0"/>
        <w:spacing w:line="360" w:lineRule="auto"/>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0546398D">
      <w:pPr>
        <w:pageBreakBefore w:val="0"/>
        <w:wordWrap w:val="0"/>
        <w:overflowPunct/>
        <w:topLinePunct w:val="0"/>
        <w:bidi w:val="0"/>
        <w:spacing w:line="360" w:lineRule="auto"/>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435A5EB7">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19"/>
        <w:tblW w:w="7773" w:type="dxa"/>
        <w:jc w:val="center"/>
        <w:tblLayout w:type="fixed"/>
        <w:tblCellMar>
          <w:top w:w="0" w:type="dxa"/>
          <w:left w:w="108" w:type="dxa"/>
          <w:bottom w:w="0" w:type="dxa"/>
          <w:right w:w="108" w:type="dxa"/>
        </w:tblCellMar>
      </w:tblPr>
      <w:tblGrid>
        <w:gridCol w:w="1601"/>
        <w:gridCol w:w="6172"/>
      </w:tblGrid>
      <w:tr w14:paraId="51C75CF7">
        <w:tblPrEx>
          <w:tblCellMar>
            <w:top w:w="0" w:type="dxa"/>
            <w:left w:w="108" w:type="dxa"/>
            <w:bottom w:w="0" w:type="dxa"/>
            <w:right w:w="108" w:type="dxa"/>
          </w:tblCellMar>
        </w:tblPrEx>
        <w:trPr>
          <w:jc w:val="center"/>
        </w:trPr>
        <w:tc>
          <w:tcPr>
            <w:tcW w:w="1601" w:type="dxa"/>
            <w:vAlign w:val="bottom"/>
          </w:tcPr>
          <w:p w14:paraId="427E3DC5">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4F51C884">
            <w:pPr>
              <w:pageBreakBefore w:val="0"/>
              <w:wordWrap w:val="0"/>
              <w:overflowPunct/>
              <w:topLinePunct w:val="0"/>
              <w:bidi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3A68EB11">
        <w:tblPrEx>
          <w:tblCellMar>
            <w:top w:w="0" w:type="dxa"/>
            <w:left w:w="108" w:type="dxa"/>
            <w:bottom w:w="0" w:type="dxa"/>
            <w:right w:w="108" w:type="dxa"/>
          </w:tblCellMar>
        </w:tblPrEx>
        <w:trPr>
          <w:jc w:val="center"/>
        </w:trPr>
        <w:tc>
          <w:tcPr>
            <w:tcW w:w="1601" w:type="dxa"/>
            <w:vAlign w:val="bottom"/>
          </w:tcPr>
          <w:p w14:paraId="321A634D">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采购人式：</w:t>
            </w:r>
          </w:p>
        </w:tc>
        <w:tc>
          <w:tcPr>
            <w:tcW w:w="6172" w:type="dxa"/>
            <w:tcBorders>
              <w:top w:val="single" w:color="000000" w:sz="4" w:space="0"/>
              <w:left w:val="nil"/>
              <w:bottom w:val="single" w:color="000000" w:sz="4" w:space="0"/>
              <w:right w:val="nil"/>
            </w:tcBorders>
            <w:vAlign w:val="bottom"/>
          </w:tcPr>
          <w:p w14:paraId="4EC0C7FA">
            <w:pPr>
              <w:pageBreakBefore w:val="0"/>
              <w:wordWrap w:val="0"/>
              <w:overflowPunct/>
              <w:topLinePunct w:val="0"/>
              <w:bidi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27293204">
        <w:tblPrEx>
          <w:tblCellMar>
            <w:top w:w="0" w:type="dxa"/>
            <w:left w:w="108" w:type="dxa"/>
            <w:bottom w:w="0" w:type="dxa"/>
            <w:right w:w="108" w:type="dxa"/>
          </w:tblCellMar>
        </w:tblPrEx>
        <w:trPr>
          <w:jc w:val="center"/>
        </w:trPr>
        <w:tc>
          <w:tcPr>
            <w:tcW w:w="1601" w:type="dxa"/>
            <w:vAlign w:val="bottom"/>
          </w:tcPr>
          <w:p w14:paraId="5EACC412">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155F19C1">
            <w:pPr>
              <w:pageBreakBefore w:val="0"/>
              <w:wordWrap w:val="0"/>
              <w:overflowPunct/>
              <w:topLinePunct w:val="0"/>
              <w:bidi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0CD90B21">
        <w:tblPrEx>
          <w:tblCellMar>
            <w:top w:w="0" w:type="dxa"/>
            <w:left w:w="108" w:type="dxa"/>
            <w:bottom w:w="0" w:type="dxa"/>
            <w:right w:w="108" w:type="dxa"/>
          </w:tblCellMar>
        </w:tblPrEx>
        <w:trPr>
          <w:jc w:val="center"/>
        </w:trPr>
        <w:tc>
          <w:tcPr>
            <w:tcW w:w="1601" w:type="dxa"/>
            <w:vAlign w:val="bottom"/>
          </w:tcPr>
          <w:p w14:paraId="44F17FD1">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7BC9A468">
            <w:pPr>
              <w:pageBreakBefore w:val="0"/>
              <w:wordWrap w:val="0"/>
              <w:overflowPunct/>
              <w:topLinePunct w:val="0"/>
              <w:bidi w:val="0"/>
              <w:spacing w:line="360" w:lineRule="auto"/>
              <w:jc w:val="left"/>
              <w:rPr>
                <w:rFonts w:ascii="宋体" w:hAnsi="宋体" w:cs="宋体"/>
                <w:color w:val="auto"/>
                <w:sz w:val="24"/>
                <w:highlight w:val="none"/>
              </w:rPr>
            </w:pPr>
          </w:p>
        </w:tc>
      </w:tr>
      <w:tr w14:paraId="761196B0">
        <w:tblPrEx>
          <w:tblCellMar>
            <w:top w:w="0" w:type="dxa"/>
            <w:left w:w="108" w:type="dxa"/>
            <w:bottom w:w="0" w:type="dxa"/>
            <w:right w:w="108" w:type="dxa"/>
          </w:tblCellMar>
        </w:tblPrEx>
        <w:trPr>
          <w:jc w:val="center"/>
        </w:trPr>
        <w:tc>
          <w:tcPr>
            <w:tcW w:w="1601" w:type="dxa"/>
            <w:vAlign w:val="bottom"/>
          </w:tcPr>
          <w:p w14:paraId="3710180E">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4110EF85">
            <w:pPr>
              <w:pageBreakBefore w:val="0"/>
              <w:wordWrap w:val="0"/>
              <w:overflowPunct/>
              <w:topLinePunct w:val="0"/>
              <w:bidi w:val="0"/>
              <w:spacing w:line="360" w:lineRule="auto"/>
              <w:jc w:val="left"/>
              <w:rPr>
                <w:rFonts w:ascii="宋体" w:hAnsi="宋体" w:cs="宋体"/>
                <w:color w:val="auto"/>
                <w:sz w:val="24"/>
                <w:highlight w:val="none"/>
              </w:rPr>
            </w:pPr>
          </w:p>
        </w:tc>
      </w:tr>
      <w:tr w14:paraId="21541CDC">
        <w:tblPrEx>
          <w:tblCellMar>
            <w:top w:w="0" w:type="dxa"/>
            <w:left w:w="108" w:type="dxa"/>
            <w:bottom w:w="0" w:type="dxa"/>
            <w:right w:w="108" w:type="dxa"/>
          </w:tblCellMar>
        </w:tblPrEx>
        <w:trPr>
          <w:jc w:val="center"/>
        </w:trPr>
        <w:tc>
          <w:tcPr>
            <w:tcW w:w="1601" w:type="dxa"/>
            <w:vAlign w:val="bottom"/>
          </w:tcPr>
          <w:p w14:paraId="1A9774B1">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3343EE36">
            <w:pPr>
              <w:pageBreakBefore w:val="0"/>
              <w:wordWrap w:val="0"/>
              <w:overflowPunct/>
              <w:topLinePunct w:val="0"/>
              <w:bidi w:val="0"/>
              <w:spacing w:line="360" w:lineRule="auto"/>
              <w:jc w:val="left"/>
              <w:rPr>
                <w:rFonts w:ascii="宋体" w:hAnsi="宋体" w:cs="宋体"/>
                <w:color w:val="auto"/>
                <w:sz w:val="24"/>
                <w:highlight w:val="none"/>
              </w:rPr>
            </w:pPr>
          </w:p>
        </w:tc>
      </w:tr>
    </w:tbl>
    <w:p w14:paraId="1F98426F">
      <w:pPr>
        <w:pageBreakBefore w:val="0"/>
        <w:wordWrap w:val="0"/>
        <w:overflowPunct/>
        <w:topLinePunct w:val="0"/>
        <w:bidi w:val="0"/>
        <w:spacing w:line="360" w:lineRule="auto"/>
        <w:ind w:firstLine="4200" w:firstLineChars="1750"/>
        <w:rPr>
          <w:rFonts w:ascii="宋体" w:hAnsi="宋体" w:cs="宋体"/>
          <w:color w:val="auto"/>
          <w:sz w:val="24"/>
          <w:highlight w:val="none"/>
        </w:rPr>
      </w:pPr>
    </w:p>
    <w:p w14:paraId="182CED33">
      <w:pPr>
        <w:pageBreakBefore w:val="0"/>
        <w:wordWrap w:val="0"/>
        <w:overflowPunct/>
        <w:topLinePunct w:val="0"/>
        <w:bidi w:val="0"/>
        <w:spacing w:line="360" w:lineRule="auto"/>
        <w:ind w:firstLine="4200" w:firstLineChars="1750"/>
        <w:rPr>
          <w:rFonts w:ascii="宋体" w:hAnsi="宋体" w:cs="宋体"/>
          <w:color w:val="auto"/>
          <w:sz w:val="24"/>
          <w:highlight w:val="none"/>
        </w:rPr>
      </w:pPr>
    </w:p>
    <w:p w14:paraId="2A6B19B5">
      <w:pPr>
        <w:pageBreakBefore w:val="0"/>
        <w:wordWrap w:val="0"/>
        <w:overflowPunct/>
        <w:topLinePunct w:val="0"/>
        <w:bidi w:val="0"/>
        <w:spacing w:line="360" w:lineRule="auto"/>
        <w:ind w:firstLine="4200" w:firstLineChars="1750"/>
        <w:rPr>
          <w:rFonts w:ascii="宋体" w:hAnsi="宋体" w:cs="宋体"/>
          <w:color w:val="auto"/>
          <w:sz w:val="24"/>
          <w:highlight w:val="none"/>
        </w:rPr>
      </w:pPr>
    </w:p>
    <w:p w14:paraId="679A5D40">
      <w:pPr>
        <w:pageBreakBefore w:val="0"/>
        <w:wordWrap w:val="0"/>
        <w:overflowPunct/>
        <w:topLinePunct w:val="0"/>
        <w:bidi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5732DDF0">
      <w:pPr>
        <w:pageBreakBefore w:val="0"/>
        <w:wordWrap w:val="0"/>
        <w:overflowPunct/>
        <w:topLinePunct w:val="0"/>
        <w:bidi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68C1864B">
      <w:pPr>
        <w:pageBreakBefore w:val="0"/>
        <w:widowControl/>
        <w:wordWrap w:val="0"/>
        <w:overflowPunct/>
        <w:topLinePunct w:val="0"/>
        <w:bidi w:val="0"/>
        <w:spacing w:line="360" w:lineRule="auto"/>
        <w:jc w:val="left"/>
        <w:rPr>
          <w:rFonts w:ascii="宋体" w:hAnsi="宋体" w:cs="宋体"/>
          <w:color w:val="auto"/>
          <w:sz w:val="24"/>
          <w:highlight w:val="none"/>
        </w:rPr>
        <w:sectPr>
          <w:pgSz w:w="11907" w:h="16840"/>
          <w:pgMar w:top="1440" w:right="1080" w:bottom="1440" w:left="1080" w:header="720" w:footer="720" w:gutter="0"/>
          <w:pgNumType w:fmt="decimal"/>
          <w:cols w:space="720" w:num="1"/>
        </w:sectPr>
      </w:pPr>
    </w:p>
    <w:p w14:paraId="3C8D8786">
      <w:pPr>
        <w:pStyle w:val="12"/>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274" w:name="_Toc20946"/>
      <w:r>
        <w:rPr>
          <w:rFonts w:hint="eastAsia" w:hAnsi="宋体" w:cs="宋体"/>
          <w:b/>
          <w:bCs/>
          <w:color w:val="auto"/>
          <w:sz w:val="28"/>
          <w:szCs w:val="28"/>
          <w:highlight w:val="none"/>
        </w:rPr>
        <w:t>第二节 资格证明文件格式</w:t>
      </w:r>
      <w:bookmarkEnd w:id="274"/>
    </w:p>
    <w:p w14:paraId="0CD6A8CC">
      <w:pPr>
        <w:pStyle w:val="12"/>
        <w:pageBreakBefore w:val="0"/>
        <w:wordWrap w:val="0"/>
        <w:overflowPunct/>
        <w:topLinePunct w:val="0"/>
        <w:bidi w:val="0"/>
        <w:spacing w:line="360" w:lineRule="auto"/>
        <w:ind w:firstLine="420"/>
        <w:rPr>
          <w:rFonts w:hAnsi="宋体" w:cs="宋体"/>
          <w:color w:val="auto"/>
          <w:sz w:val="30"/>
          <w:highlight w:val="none"/>
        </w:rPr>
      </w:pPr>
    </w:p>
    <w:p w14:paraId="6B28A896">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52A6A8F2">
      <w:pPr>
        <w:pageBreakBefore w:val="0"/>
        <w:wordWrap w:val="0"/>
        <w:overflowPunct/>
        <w:topLinePunct w:val="0"/>
        <w:bidi w:val="0"/>
        <w:snapToGrid w:val="0"/>
        <w:spacing w:line="360" w:lineRule="auto"/>
        <w:rPr>
          <w:rFonts w:ascii="宋体" w:hAnsi="宋体" w:cs="宋体"/>
          <w:color w:val="auto"/>
          <w:sz w:val="24"/>
          <w:szCs w:val="20"/>
          <w:highlight w:val="none"/>
        </w:rPr>
      </w:pPr>
    </w:p>
    <w:p w14:paraId="5111F2CB">
      <w:pPr>
        <w:pageBreakBefore w:val="0"/>
        <w:wordWrap w:val="0"/>
        <w:overflowPunct/>
        <w:topLinePunct w:val="0"/>
        <w:bidi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00C1FF43">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4720C4B1">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3F4FA719">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3B57B95C">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5E38A17">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F09DC4E">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03CD4BAD">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FBFF008">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DDFB934">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p>
    <w:p w14:paraId="3DBE748F">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6ECAA643">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5A827858">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14CEE210">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p>
    <w:p w14:paraId="425087F3">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639C32EF">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p>
    <w:p w14:paraId="272C4F79">
      <w:pPr>
        <w:pStyle w:val="7"/>
        <w:pageBreakBefore w:val="0"/>
        <w:wordWrap w:val="0"/>
        <w:overflowPunct/>
        <w:topLinePunct w:val="0"/>
        <w:bidi w:val="0"/>
        <w:snapToGrid w:val="0"/>
        <w:spacing w:line="360" w:lineRule="auto"/>
        <w:ind w:firstLine="960" w:firstLineChars="400"/>
        <w:rPr>
          <w:rFonts w:ascii="宋体" w:hAnsi="宋体" w:cs="宋体"/>
          <w:bCs/>
          <w:color w:val="auto"/>
          <w:sz w:val="24"/>
          <w:szCs w:val="24"/>
          <w:highlight w:val="none"/>
        </w:rPr>
      </w:pPr>
    </w:p>
    <w:p w14:paraId="14AE99FF">
      <w:pPr>
        <w:pageBreakBefore w:val="0"/>
        <w:wordWrap w:val="0"/>
        <w:overflowPunct/>
        <w:topLinePunct w:val="0"/>
        <w:bidi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339E8964">
      <w:pPr>
        <w:pageBreakBefore w:val="0"/>
        <w:widowControl/>
        <w:wordWrap w:val="0"/>
        <w:overflowPunct/>
        <w:topLinePunct w:val="0"/>
        <w:bidi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555CE49C">
      <w:pPr>
        <w:pageBreakBefore w:val="0"/>
        <w:wordWrap w:val="0"/>
        <w:overflowPunct/>
        <w:topLinePunct w:val="0"/>
        <w:bidi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1C2B4C0C">
      <w:pPr>
        <w:pageBreakBefore w:val="0"/>
        <w:wordWrap w:val="0"/>
        <w:overflowPunct/>
        <w:topLinePunct w:val="0"/>
        <w:bidi w:val="0"/>
        <w:snapToGrid w:val="0"/>
        <w:spacing w:line="360" w:lineRule="auto"/>
        <w:rPr>
          <w:rFonts w:ascii="宋体" w:hAnsi="宋体" w:cs="宋体"/>
          <w:color w:val="auto"/>
          <w:kern w:val="0"/>
          <w:sz w:val="24"/>
          <w:highlight w:val="none"/>
        </w:rPr>
      </w:pPr>
    </w:p>
    <w:p w14:paraId="3AEC5A6C">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0FD99C7D">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14669DB9">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68D5F56E">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sz w:val="24"/>
          <w:highlight w:val="none"/>
          <w:lang w:val="en-US" w:eastAsia="zh-CN"/>
        </w:rPr>
        <w:t>表</w:t>
      </w:r>
      <w:r>
        <w:rPr>
          <w:rFonts w:hint="eastAsia" w:ascii="宋体" w:hAnsi="宋体" w:cs="宋体"/>
          <w:color w:val="auto"/>
          <w:kern w:val="0"/>
          <w:sz w:val="24"/>
          <w:highlight w:val="none"/>
        </w:rPr>
        <w:t>…………………………………………………………（页码）</w:t>
      </w:r>
    </w:p>
    <w:p w14:paraId="039AF394">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43B80EA0">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46D5F4A9">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七、</w:t>
      </w:r>
      <w:r>
        <w:rPr>
          <w:rFonts w:hint="eastAsia" w:ascii="宋体" w:hAnsi="宋体" w:cs="宋体"/>
          <w:color w:val="auto"/>
          <w:kern w:val="0"/>
          <w:sz w:val="24"/>
          <w:highlight w:val="none"/>
        </w:rPr>
        <w:t>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6C42F336">
      <w:pPr>
        <w:keepLines/>
        <w:pageBreakBefore w:val="0"/>
        <w:numPr>
          <w:ilvl w:val="0"/>
          <w:numId w:val="0"/>
        </w:numPr>
        <w:wordWrap w:val="0"/>
        <w:overflowPunct/>
        <w:topLinePunct w:val="0"/>
        <w:bidi w:val="0"/>
        <w:snapToGrid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八、</w:t>
      </w:r>
      <w:r>
        <w:rPr>
          <w:rFonts w:hint="eastAsia" w:ascii="宋体" w:hAnsi="宋体"/>
          <w:color w:val="auto"/>
          <w:sz w:val="24"/>
          <w:highlight w:val="none"/>
        </w:rPr>
        <w:t>除招标文件规定必须提供以外，投标人认为需要提供的其他证明材料</w:t>
      </w:r>
      <w:r>
        <w:rPr>
          <w:rFonts w:hint="eastAsia" w:ascii="宋体" w:hAnsi="宋体" w:cs="宋体"/>
          <w:color w:val="auto"/>
          <w:kern w:val="0"/>
          <w:sz w:val="24"/>
          <w:highlight w:val="none"/>
        </w:rPr>
        <w:t>………（页码）</w:t>
      </w:r>
    </w:p>
    <w:p w14:paraId="4020A018">
      <w:pPr>
        <w:keepLines/>
        <w:pageBreakBefore w:val="0"/>
        <w:numPr>
          <w:ilvl w:val="0"/>
          <w:numId w:val="0"/>
        </w:numPr>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30FB20B9">
      <w:pPr>
        <w:pageBreakBefore w:val="0"/>
        <w:widowControl/>
        <w:wordWrap w:val="0"/>
        <w:overflowPunct/>
        <w:topLinePunct w:val="0"/>
        <w:bidi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43EDB227">
      <w:pPr>
        <w:pageBreakBefore w:val="0"/>
        <w:wordWrap w:val="0"/>
        <w:overflowPunct/>
        <w:topLinePunct w:val="0"/>
        <w:bidi w:val="0"/>
        <w:snapToGrid w:val="0"/>
        <w:spacing w:line="360" w:lineRule="auto"/>
        <w:rPr>
          <w:rFonts w:ascii="宋体" w:hAnsi="宋体" w:cs="宋体"/>
          <w:b/>
          <w:color w:val="auto"/>
          <w:kern w:val="0"/>
          <w:sz w:val="32"/>
          <w:szCs w:val="32"/>
          <w:highlight w:val="none"/>
          <w:lang w:val="zh-CN"/>
        </w:rPr>
      </w:pPr>
    </w:p>
    <w:p w14:paraId="32519D10">
      <w:pPr>
        <w:pageBreakBefore w:val="0"/>
        <w:wordWrap w:val="0"/>
        <w:overflowPunct/>
        <w:topLinePunct w:val="0"/>
        <w:bidi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789F2ECB">
      <w:pPr>
        <w:pageBreakBefore w:val="0"/>
        <w:wordWrap w:val="0"/>
        <w:overflowPunct/>
        <w:topLinePunct w:val="0"/>
        <w:bidi w:val="0"/>
        <w:spacing w:line="360" w:lineRule="auto"/>
        <w:rPr>
          <w:rFonts w:ascii="宋体" w:hAnsi="宋体" w:cs="宋体"/>
          <w:b/>
          <w:color w:val="auto"/>
          <w:sz w:val="30"/>
          <w:szCs w:val="30"/>
          <w:highlight w:val="none"/>
        </w:rPr>
      </w:pPr>
    </w:p>
    <w:p w14:paraId="34CD461F">
      <w:pPr>
        <w:pageBreakBefore w:val="0"/>
        <w:wordWrap w:val="0"/>
        <w:overflowPunct/>
        <w:topLinePunct w:val="0"/>
        <w:bidi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622C5A53">
      <w:pPr>
        <w:pageBreakBefore w:val="0"/>
        <w:wordWrap w:val="0"/>
        <w:overflowPunct/>
        <w:topLinePunct w:val="0"/>
        <w:bidi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0EE43178">
      <w:pPr>
        <w:pageBreakBefore w:val="0"/>
        <w:wordWrap w:val="0"/>
        <w:overflowPunct/>
        <w:topLinePunct w:val="0"/>
        <w:bidi w:val="0"/>
        <w:spacing w:line="360" w:lineRule="auto"/>
        <w:jc w:val="center"/>
        <w:rPr>
          <w:rFonts w:ascii="宋体" w:hAnsi="宋体" w:cs="宋体"/>
          <w:b/>
          <w:color w:val="auto"/>
          <w:sz w:val="30"/>
          <w:szCs w:val="30"/>
          <w:highlight w:val="none"/>
        </w:rPr>
      </w:pPr>
    </w:p>
    <w:p w14:paraId="4F9AE1C7">
      <w:pPr>
        <w:pageBreakBefore w:val="0"/>
        <w:wordWrap w:val="0"/>
        <w:overflowPunct/>
        <w:topLinePunct w:val="0"/>
        <w:bidi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7013B145">
      <w:pPr>
        <w:pageBreakBefore w:val="0"/>
        <w:wordWrap w:val="0"/>
        <w:overflowPunct/>
        <w:topLinePunct w:val="0"/>
        <w:bidi w:val="0"/>
        <w:snapToGrid w:val="0"/>
        <w:spacing w:line="360" w:lineRule="auto"/>
        <w:ind w:firstLine="480" w:firstLineChars="200"/>
        <w:rPr>
          <w:rFonts w:ascii="宋体" w:hAnsi="宋体" w:cs="宋体"/>
          <w:color w:val="auto"/>
          <w:sz w:val="24"/>
          <w:highlight w:val="none"/>
        </w:rPr>
      </w:pPr>
    </w:p>
    <w:p w14:paraId="64A8D0A8">
      <w:pPr>
        <w:pageBreakBefore w:val="0"/>
        <w:wordWrap w:val="0"/>
        <w:overflowPunct/>
        <w:topLinePunct w:val="0"/>
        <w:bidi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59ECD6C">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325AA5DA">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714029">
      <w:pPr>
        <w:pageBreakBefore w:val="0"/>
        <w:wordWrap w:val="0"/>
        <w:overflowPunct/>
        <w:topLinePunct w:val="0"/>
        <w:bidi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36C1786D">
      <w:pPr>
        <w:pageBreakBefore w:val="0"/>
        <w:wordWrap w:val="0"/>
        <w:overflowPunct/>
        <w:topLinePunct w:val="0"/>
        <w:bidi w:val="0"/>
        <w:snapToGrid w:val="0"/>
        <w:spacing w:line="360" w:lineRule="auto"/>
        <w:ind w:firstLine="480" w:firstLineChars="200"/>
        <w:rPr>
          <w:rFonts w:ascii="宋体" w:hAnsi="宋体" w:cs="宋体"/>
          <w:color w:val="auto"/>
          <w:sz w:val="24"/>
          <w:highlight w:val="none"/>
        </w:rPr>
      </w:pPr>
    </w:p>
    <w:p w14:paraId="7C046CB5">
      <w:pPr>
        <w:pageBreakBefore w:val="0"/>
        <w:wordWrap w:val="0"/>
        <w:overflowPunct/>
        <w:topLinePunct w:val="0"/>
        <w:bidi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BDD0A01">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38653FDD">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790DC4D">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p>
    <w:p w14:paraId="5AFA61A0">
      <w:pPr>
        <w:pageBreakBefore w:val="0"/>
        <w:wordWrap w:val="0"/>
        <w:overflowPunct/>
        <w:topLinePunct w:val="0"/>
        <w:bidi w:val="0"/>
        <w:snapToGrid w:val="0"/>
        <w:spacing w:line="360" w:lineRule="auto"/>
        <w:ind w:right="480"/>
        <w:jc w:val="center"/>
        <w:rPr>
          <w:rFonts w:ascii="宋体" w:hAnsi="宋体" w:cs="宋体"/>
          <w:b/>
          <w:color w:val="auto"/>
          <w:kern w:val="0"/>
          <w:sz w:val="32"/>
          <w:szCs w:val="32"/>
          <w:highlight w:val="none"/>
          <w:lang w:val="zh-CN"/>
        </w:rPr>
      </w:pPr>
    </w:p>
    <w:p w14:paraId="7D3B3848">
      <w:pPr>
        <w:pageBreakBefore w:val="0"/>
        <w:wordWrap w:val="0"/>
        <w:overflowPunct/>
        <w:topLinePunct w:val="0"/>
        <w:bidi w:val="0"/>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730CADF5">
      <w:pPr>
        <w:pageBreakBefore w:val="0"/>
        <w:wordWrap w:val="0"/>
        <w:overflowPunct/>
        <w:topLinePunct w:val="0"/>
        <w:bidi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19"/>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01CBD28">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182AB82">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EFE225">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4A150E">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4361EC">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8FE5A03">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F71556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70A731">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1C682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5090E2">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F0EDF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0913E6">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7F55E6C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52DDD8">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C8442F">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43A0CC">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145A9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2898F7">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1E1C2B0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B38052">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6524D5">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1F18E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F97FB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6039EE">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459CB69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1D972B">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54F046">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A021BC">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4AC461">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D73965">
            <w:pPr>
              <w:pageBreakBefore w:val="0"/>
              <w:wordWrap w:val="0"/>
              <w:overflowPunct/>
              <w:topLinePunct w:val="0"/>
              <w:bidi w:val="0"/>
              <w:spacing w:line="360" w:lineRule="auto"/>
              <w:jc w:val="center"/>
              <w:rPr>
                <w:rFonts w:ascii="宋体" w:hAnsi="宋体" w:cs="宋体"/>
                <w:color w:val="auto"/>
                <w:kern w:val="0"/>
                <w:sz w:val="24"/>
                <w:highlight w:val="none"/>
              </w:rPr>
            </w:pPr>
          </w:p>
        </w:tc>
      </w:tr>
    </w:tbl>
    <w:p w14:paraId="182559D3">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6BECE4D8">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8B458D">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CAC32C1">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3BC7A6AB">
      <w:pPr>
        <w:pageBreakBefore w:val="0"/>
        <w:wordWrap w:val="0"/>
        <w:overflowPunct/>
        <w:topLinePunct w:val="0"/>
        <w:bidi w:val="0"/>
        <w:snapToGrid w:val="0"/>
        <w:spacing w:line="360" w:lineRule="auto"/>
        <w:jc w:val="left"/>
        <w:rPr>
          <w:rFonts w:ascii="宋体" w:hAnsi="宋体" w:cs="宋体"/>
          <w:color w:val="auto"/>
          <w:sz w:val="24"/>
          <w:highlight w:val="none"/>
        </w:rPr>
      </w:pPr>
    </w:p>
    <w:p w14:paraId="6E57D7A5">
      <w:pPr>
        <w:pageBreakBefore w:val="0"/>
        <w:wordWrap w:val="0"/>
        <w:overflowPunct/>
        <w:topLinePunct w:val="0"/>
        <w:bidi w:val="0"/>
        <w:snapToGrid w:val="0"/>
        <w:spacing w:line="360" w:lineRule="auto"/>
        <w:jc w:val="left"/>
        <w:rPr>
          <w:rFonts w:ascii="宋体" w:hAnsi="宋体" w:cs="宋体"/>
          <w:color w:val="auto"/>
          <w:sz w:val="24"/>
          <w:highlight w:val="none"/>
        </w:rPr>
      </w:pPr>
    </w:p>
    <w:p w14:paraId="140E86D8">
      <w:pPr>
        <w:pageBreakBefore w:val="0"/>
        <w:wordWrap w:val="0"/>
        <w:overflowPunct/>
        <w:topLinePunct w:val="0"/>
        <w:bidi w:val="0"/>
        <w:snapToGrid w:val="0"/>
        <w:spacing w:line="360" w:lineRule="auto"/>
        <w:jc w:val="left"/>
        <w:rPr>
          <w:rFonts w:ascii="宋体" w:hAnsi="宋体" w:cs="宋体"/>
          <w:color w:val="auto"/>
          <w:sz w:val="24"/>
          <w:highlight w:val="none"/>
        </w:rPr>
      </w:pPr>
    </w:p>
    <w:p w14:paraId="5CF373D8">
      <w:pPr>
        <w:pageBreakBefore w:val="0"/>
        <w:wordWrap w:val="0"/>
        <w:overflowPunct/>
        <w:topLinePunct w:val="0"/>
        <w:bidi w:val="0"/>
        <w:snapToGrid w:val="0"/>
        <w:spacing w:line="360" w:lineRule="auto"/>
        <w:jc w:val="left"/>
        <w:rPr>
          <w:rFonts w:ascii="宋体" w:hAnsi="宋体" w:cs="宋体"/>
          <w:color w:val="auto"/>
          <w:sz w:val="24"/>
          <w:highlight w:val="none"/>
        </w:rPr>
      </w:pPr>
    </w:p>
    <w:p w14:paraId="2C1981C5">
      <w:pPr>
        <w:pageBreakBefore w:val="0"/>
        <w:wordWrap w:val="0"/>
        <w:overflowPunct/>
        <w:topLinePunct w:val="0"/>
        <w:bidi w:val="0"/>
        <w:snapToGrid w:val="0"/>
        <w:spacing w:line="360" w:lineRule="auto"/>
        <w:jc w:val="left"/>
        <w:rPr>
          <w:rFonts w:ascii="宋体" w:hAnsi="宋体" w:cs="宋体"/>
          <w:color w:val="auto"/>
          <w:sz w:val="24"/>
          <w:highlight w:val="none"/>
        </w:rPr>
      </w:pPr>
    </w:p>
    <w:p w14:paraId="2EB744A5">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86E5494">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19BFF17">
      <w:pPr>
        <w:pageBreakBefore w:val="0"/>
        <w:wordWrap w:val="0"/>
        <w:overflowPunct/>
        <w:topLinePunct w:val="0"/>
        <w:bidi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091D8D14">
      <w:pPr>
        <w:pageBreakBefore w:val="0"/>
        <w:wordWrap w:val="0"/>
        <w:overflowPunct/>
        <w:topLinePunct w:val="0"/>
        <w:bidi w:val="0"/>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19"/>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E520BE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6824498">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583A8C">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164EB0">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778DFE6">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DFB70E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A2E639">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1BED8F">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4AFC8C">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ED2259">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176F8DA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4910E9">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501D8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92F76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A51A57">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5563B78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83AF98">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7CA0E0">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9E94B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4F01E1">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1D4D062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39BEA9">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CFE7C0">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9BB215">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E08C5C">
            <w:pPr>
              <w:pageBreakBefore w:val="0"/>
              <w:wordWrap w:val="0"/>
              <w:overflowPunct/>
              <w:topLinePunct w:val="0"/>
              <w:bidi w:val="0"/>
              <w:spacing w:line="360" w:lineRule="auto"/>
              <w:jc w:val="center"/>
              <w:rPr>
                <w:rFonts w:ascii="宋体" w:hAnsi="宋体" w:cs="宋体"/>
                <w:color w:val="auto"/>
                <w:kern w:val="0"/>
                <w:sz w:val="24"/>
                <w:highlight w:val="none"/>
              </w:rPr>
            </w:pPr>
          </w:p>
        </w:tc>
      </w:tr>
    </w:tbl>
    <w:p w14:paraId="65B3ED66">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C043A26">
      <w:pPr>
        <w:pageBreakBefore w:val="0"/>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60570901">
      <w:pPr>
        <w:pageBreakBefore w:val="0"/>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0ED1ADC3">
      <w:pPr>
        <w:pageBreakBefore w:val="0"/>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12241FD2">
      <w:pPr>
        <w:pageBreakBefore w:val="0"/>
        <w:wordWrap w:val="0"/>
        <w:overflowPunct/>
        <w:topLinePunct w:val="0"/>
        <w:bidi w:val="0"/>
        <w:snapToGrid w:val="0"/>
        <w:spacing w:line="360" w:lineRule="auto"/>
        <w:jc w:val="left"/>
        <w:rPr>
          <w:rFonts w:ascii="宋体" w:hAnsi="宋体" w:cs="宋体"/>
          <w:color w:val="auto"/>
          <w:sz w:val="24"/>
          <w:highlight w:val="none"/>
        </w:rPr>
      </w:pPr>
    </w:p>
    <w:p w14:paraId="013EB32F">
      <w:pPr>
        <w:pageBreakBefore w:val="0"/>
        <w:wordWrap w:val="0"/>
        <w:overflowPunct/>
        <w:topLinePunct w:val="0"/>
        <w:bidi w:val="0"/>
        <w:snapToGrid w:val="0"/>
        <w:spacing w:line="360" w:lineRule="auto"/>
        <w:jc w:val="left"/>
        <w:rPr>
          <w:rFonts w:ascii="宋体" w:hAnsi="宋体" w:cs="宋体"/>
          <w:color w:val="auto"/>
          <w:sz w:val="24"/>
          <w:highlight w:val="none"/>
        </w:rPr>
      </w:pPr>
    </w:p>
    <w:p w14:paraId="6BA0F74C">
      <w:pPr>
        <w:pageBreakBefore w:val="0"/>
        <w:wordWrap w:val="0"/>
        <w:overflowPunct/>
        <w:topLinePunct w:val="0"/>
        <w:bidi w:val="0"/>
        <w:snapToGrid w:val="0"/>
        <w:spacing w:line="360" w:lineRule="auto"/>
        <w:jc w:val="left"/>
        <w:rPr>
          <w:rFonts w:ascii="宋体" w:hAnsi="宋体" w:cs="宋体"/>
          <w:color w:val="auto"/>
          <w:sz w:val="24"/>
          <w:highlight w:val="none"/>
        </w:rPr>
      </w:pPr>
    </w:p>
    <w:p w14:paraId="243E2C61">
      <w:pPr>
        <w:pageBreakBefore w:val="0"/>
        <w:wordWrap w:val="0"/>
        <w:overflowPunct/>
        <w:topLinePunct w:val="0"/>
        <w:bidi w:val="0"/>
        <w:snapToGrid w:val="0"/>
        <w:spacing w:line="360" w:lineRule="auto"/>
        <w:jc w:val="left"/>
        <w:rPr>
          <w:rFonts w:ascii="宋体" w:hAnsi="宋体" w:cs="宋体"/>
          <w:color w:val="auto"/>
          <w:sz w:val="24"/>
          <w:highlight w:val="none"/>
        </w:rPr>
      </w:pPr>
    </w:p>
    <w:p w14:paraId="6653D353">
      <w:pPr>
        <w:pageBreakBefore w:val="0"/>
        <w:wordWrap w:val="0"/>
        <w:overflowPunct/>
        <w:topLinePunct w:val="0"/>
        <w:bidi w:val="0"/>
        <w:snapToGrid w:val="0"/>
        <w:spacing w:line="360" w:lineRule="auto"/>
        <w:jc w:val="left"/>
        <w:rPr>
          <w:rFonts w:ascii="宋体" w:hAnsi="宋体" w:cs="宋体"/>
          <w:color w:val="auto"/>
          <w:sz w:val="24"/>
          <w:highlight w:val="none"/>
        </w:rPr>
      </w:pPr>
    </w:p>
    <w:p w14:paraId="21866B12">
      <w:pPr>
        <w:pageBreakBefore w:val="0"/>
        <w:wordWrap w:val="0"/>
        <w:overflowPunct/>
        <w:topLinePunct w:val="0"/>
        <w:bidi w:val="0"/>
        <w:snapToGrid w:val="0"/>
        <w:spacing w:line="360" w:lineRule="auto"/>
        <w:jc w:val="left"/>
        <w:rPr>
          <w:rFonts w:ascii="宋体" w:hAnsi="宋体" w:cs="宋体"/>
          <w:color w:val="auto"/>
          <w:sz w:val="24"/>
          <w:highlight w:val="none"/>
        </w:rPr>
      </w:pPr>
    </w:p>
    <w:p w14:paraId="414154D8">
      <w:pPr>
        <w:pageBreakBefore w:val="0"/>
        <w:wordWrap w:val="0"/>
        <w:overflowPunct/>
        <w:topLinePunct w:val="0"/>
        <w:bidi w:val="0"/>
        <w:snapToGrid w:val="0"/>
        <w:spacing w:line="360" w:lineRule="auto"/>
        <w:jc w:val="left"/>
        <w:rPr>
          <w:rFonts w:ascii="宋体" w:hAnsi="宋体" w:cs="宋体"/>
          <w:color w:val="auto"/>
          <w:sz w:val="24"/>
          <w:highlight w:val="none"/>
        </w:rPr>
      </w:pPr>
    </w:p>
    <w:p w14:paraId="22BCF4AD">
      <w:pPr>
        <w:pageBreakBefore w:val="0"/>
        <w:wordWrap w:val="0"/>
        <w:overflowPunct/>
        <w:topLinePunct w:val="0"/>
        <w:bidi w:val="0"/>
        <w:snapToGrid w:val="0"/>
        <w:spacing w:line="360" w:lineRule="auto"/>
        <w:jc w:val="left"/>
        <w:rPr>
          <w:rFonts w:ascii="宋体" w:hAnsi="宋体" w:cs="宋体"/>
          <w:color w:val="auto"/>
          <w:sz w:val="24"/>
          <w:highlight w:val="none"/>
        </w:rPr>
      </w:pPr>
    </w:p>
    <w:p w14:paraId="0C26F341">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0544251">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143C34B">
      <w:pPr>
        <w:pageBreakBefore w:val="0"/>
        <w:wordWrap w:val="0"/>
        <w:overflowPunct/>
        <w:topLinePunct w:val="0"/>
        <w:bidi w:val="0"/>
        <w:snapToGrid w:val="0"/>
        <w:spacing w:line="360" w:lineRule="auto"/>
        <w:jc w:val="left"/>
        <w:rPr>
          <w:rFonts w:ascii="宋体" w:hAnsi="宋体" w:cs="宋体"/>
          <w:color w:val="auto"/>
          <w:szCs w:val="21"/>
          <w:highlight w:val="none"/>
        </w:rPr>
      </w:pPr>
    </w:p>
    <w:p w14:paraId="6317866A">
      <w:pPr>
        <w:pageBreakBefore w:val="0"/>
        <w:wordWrap w:val="0"/>
        <w:overflowPunct/>
        <w:topLinePunct w:val="0"/>
        <w:bidi w:val="0"/>
        <w:snapToGrid w:val="0"/>
        <w:spacing w:line="360" w:lineRule="auto"/>
        <w:jc w:val="left"/>
        <w:rPr>
          <w:rFonts w:ascii="宋体" w:hAnsi="宋体" w:cs="宋体"/>
          <w:b/>
          <w:color w:val="auto"/>
          <w:sz w:val="24"/>
          <w:szCs w:val="20"/>
          <w:highlight w:val="none"/>
        </w:rPr>
      </w:pPr>
    </w:p>
    <w:p w14:paraId="4B10D7E2">
      <w:pPr>
        <w:pageBreakBefore w:val="0"/>
        <w:wordWrap w:val="0"/>
        <w:overflowPunct/>
        <w:topLinePunct w:val="0"/>
        <w:bidi w:val="0"/>
        <w:snapToGrid w:val="0"/>
        <w:spacing w:line="360" w:lineRule="auto"/>
        <w:jc w:val="left"/>
        <w:rPr>
          <w:rFonts w:ascii="宋体" w:hAnsi="宋体" w:cs="宋体"/>
          <w:b/>
          <w:color w:val="auto"/>
          <w:sz w:val="24"/>
          <w:highlight w:val="none"/>
        </w:rPr>
      </w:pPr>
    </w:p>
    <w:p w14:paraId="5FEEEE36">
      <w:pPr>
        <w:pageBreakBefore w:val="0"/>
        <w:wordWrap w:val="0"/>
        <w:overflowPunct/>
        <w:topLinePunct w:val="0"/>
        <w:bidi w:val="0"/>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0E0239A0">
      <w:pPr>
        <w:pageBreakBefore w:val="0"/>
        <w:wordWrap w:val="0"/>
        <w:overflowPunct/>
        <w:topLinePunct w:val="0"/>
        <w:bidi w:val="0"/>
        <w:snapToGrid w:val="0"/>
        <w:spacing w:line="360" w:lineRule="auto"/>
        <w:jc w:val="left"/>
        <w:rPr>
          <w:rFonts w:ascii="宋体" w:hAnsi="宋体" w:cs="宋体"/>
          <w:b/>
          <w:color w:val="auto"/>
          <w:sz w:val="24"/>
          <w:szCs w:val="20"/>
          <w:highlight w:val="none"/>
        </w:rPr>
      </w:pPr>
    </w:p>
    <w:p w14:paraId="55C7C60E">
      <w:pPr>
        <w:pageBreakBefore w:val="0"/>
        <w:wordWrap w:val="0"/>
        <w:overflowPunct/>
        <w:topLinePunct w:val="0"/>
        <w:bidi w:val="0"/>
        <w:snapToGrid w:val="0"/>
        <w:spacing w:line="360" w:lineRule="auto"/>
        <w:jc w:val="left"/>
        <w:rPr>
          <w:rFonts w:ascii="宋体" w:hAnsi="宋体" w:cs="宋体"/>
          <w:color w:val="auto"/>
          <w:highlight w:val="none"/>
        </w:rPr>
      </w:pPr>
    </w:p>
    <w:p w14:paraId="4BC1DFA8">
      <w:pPr>
        <w:pageBreakBefore w:val="0"/>
        <w:wordWrap w:val="0"/>
        <w:overflowPunct/>
        <w:topLinePunct w:val="0"/>
        <w:bidi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37BE04AE">
      <w:pPr>
        <w:pageBreakBefore w:val="0"/>
        <w:tabs>
          <w:tab w:val="left" w:pos="7200"/>
        </w:tabs>
        <w:wordWrap w:val="0"/>
        <w:overflowPunct/>
        <w:topLinePunct w:val="0"/>
        <w:bidi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bookmarkStart w:id="275" w:name="PO_3000001866_PM031_5"/>
      <w:r>
        <w:rPr>
          <w:rFonts w:hint="eastAsia" w:ascii="宋体" w:hAnsi="宋体" w:cs="宋体"/>
          <w:color w:val="auto"/>
          <w:szCs w:val="21"/>
          <w:highlight w:val="none"/>
          <w:u w:val="single"/>
        </w:rPr>
        <w:t>广西邕政采购代理有限公司</w:t>
      </w:r>
      <w:bookmarkEnd w:id="275"/>
      <w:r>
        <w:rPr>
          <w:rFonts w:hint="eastAsia" w:ascii="宋体" w:hAnsi="宋体" w:cs="宋体"/>
          <w:color w:val="auto"/>
          <w:szCs w:val="21"/>
          <w:highlight w:val="none"/>
          <w:u w:val="single"/>
        </w:rPr>
        <w:t xml:space="preserve"> </w:t>
      </w:r>
    </w:p>
    <w:p w14:paraId="121FBDB9">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         ）项目的投标，为便于贵方公正、择优地确定中标供应商，我方就本次投标有关事项郑重声明如下：</w:t>
      </w:r>
    </w:p>
    <w:p w14:paraId="34DA6D54">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229BDBE4">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DBF7E9A">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w:t>
      </w:r>
    </w:p>
    <w:p w14:paraId="25073992">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18A04C80">
      <w:pPr>
        <w:pageBreakBefore w:val="0"/>
        <w:tabs>
          <w:tab w:val="left" w:pos="7200"/>
        </w:tabs>
        <w:wordWrap w:val="0"/>
        <w:overflowPunct/>
        <w:topLinePunct w:val="0"/>
        <w:bidi w:val="0"/>
        <w:spacing w:line="360" w:lineRule="auto"/>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说明：</w:t>
      </w:r>
    </w:p>
    <w:p w14:paraId="4740CD21">
      <w:pPr>
        <w:pageBreakBefore w:val="0"/>
        <w:wordWrap w:val="0"/>
        <w:overflowPunct/>
        <w:topLinePunct w:val="0"/>
        <w:bidi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w:t>
      </w:r>
      <w:r>
        <w:rPr>
          <w:rFonts w:hint="eastAsia" w:ascii="宋体" w:hAnsi="宋体" w:cs="宋体"/>
          <w:color w:val="auto"/>
          <w:sz w:val="18"/>
          <w:szCs w:val="18"/>
          <w:highlight w:val="none"/>
          <w:lang w:eastAsia="zh-CN"/>
        </w:rPr>
        <w:t>重大税收违法失信主体</w:t>
      </w:r>
      <w:r>
        <w:rPr>
          <w:rFonts w:hint="eastAsia" w:ascii="宋体" w:hAnsi="宋体" w:cs="宋体"/>
          <w:color w:val="auto"/>
          <w:sz w:val="18"/>
          <w:szCs w:val="18"/>
          <w:highlight w:val="none"/>
        </w:rPr>
        <w:t>、政府采购严重违法失信行为记录名单的投标人，将被拒绝参与本项目政府采购活动。</w:t>
      </w:r>
    </w:p>
    <w:p w14:paraId="6704FB6C">
      <w:pPr>
        <w:pageBreakBefore w:val="0"/>
        <w:wordWrap w:val="0"/>
        <w:overflowPunct/>
        <w:topLinePunct w:val="0"/>
        <w:bidi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948A4BE">
      <w:pPr>
        <w:pageBreakBefore w:val="0"/>
        <w:wordWrap w:val="0"/>
        <w:overflowPunct/>
        <w:topLinePunct w:val="0"/>
        <w:bidi w:val="0"/>
        <w:snapToGrid w:val="0"/>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40CB7979">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3D17C50C">
      <w:pPr>
        <w:pageBreakBefore w:val="0"/>
        <w:wordWrap w:val="0"/>
        <w:overflowPunct/>
        <w:topLinePunct w:val="0"/>
        <w:bidi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6C3F403C">
      <w:pPr>
        <w:pStyle w:val="12"/>
        <w:pageBreakBefore w:val="0"/>
        <w:wordWrap w:val="0"/>
        <w:overflowPunct/>
        <w:topLinePunct w:val="0"/>
        <w:bidi w:val="0"/>
        <w:spacing w:line="360" w:lineRule="auto"/>
        <w:jc w:val="center"/>
        <w:rPr>
          <w:rFonts w:hAnsi="宋体" w:cs="宋体"/>
          <w:b/>
          <w:bCs/>
          <w:color w:val="auto"/>
          <w:sz w:val="30"/>
          <w:szCs w:val="30"/>
          <w:highlight w:val="none"/>
        </w:rPr>
      </w:pPr>
    </w:p>
    <w:p w14:paraId="7DA6F92E">
      <w:pPr>
        <w:pageBreakBefore w:val="0"/>
        <w:widowControl/>
        <w:wordWrap w:val="0"/>
        <w:overflowPunct/>
        <w:topLinePunct w:val="0"/>
        <w:bidi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6C1C1224">
      <w:pPr>
        <w:pStyle w:val="12"/>
        <w:pageBreakBefore w:val="0"/>
        <w:wordWrap w:val="0"/>
        <w:overflowPunct/>
        <w:topLinePunct w:val="0"/>
        <w:bidi w:val="0"/>
        <w:spacing w:line="360" w:lineRule="auto"/>
        <w:jc w:val="center"/>
        <w:rPr>
          <w:rFonts w:hAnsi="宋体" w:cs="宋体"/>
          <w:color w:val="auto"/>
          <w:highlight w:val="none"/>
        </w:rPr>
      </w:pPr>
      <w:r>
        <w:rPr>
          <w:rFonts w:hint="eastAsia" w:hAnsi="宋体" w:cs="宋体"/>
          <w:b/>
          <w:bCs/>
          <w:color w:val="auto"/>
          <w:sz w:val="30"/>
          <w:szCs w:val="30"/>
          <w:highlight w:val="none"/>
          <w:lang w:val="en-US" w:eastAsia="zh-CN"/>
        </w:rPr>
        <w:t>七</w:t>
      </w:r>
      <w:r>
        <w:rPr>
          <w:rFonts w:hint="eastAsia" w:hAnsi="宋体" w:cs="宋体"/>
          <w:b/>
          <w:bCs/>
          <w:color w:val="auto"/>
          <w:sz w:val="30"/>
          <w:szCs w:val="30"/>
          <w:highlight w:val="none"/>
        </w:rPr>
        <w:t>、联合体协议书</w:t>
      </w:r>
    </w:p>
    <w:p w14:paraId="4058B244">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u w:val="single"/>
        </w:rPr>
      </w:pPr>
    </w:p>
    <w:p w14:paraId="6D2B1694">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276" w:name="PO_3000001866_PM031_6"/>
      <w:r>
        <w:rPr>
          <w:rFonts w:hint="eastAsia" w:ascii="宋体" w:hAnsi="宋体" w:cs="宋体"/>
          <w:color w:val="auto"/>
          <w:kern w:val="0"/>
          <w:szCs w:val="21"/>
          <w:highlight w:val="none"/>
          <w:u w:val="single"/>
        </w:rPr>
        <w:t>广西邕政采购代理有限公司</w:t>
      </w:r>
      <w:bookmarkEnd w:id="276"/>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65A9A87E">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771C614F">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A72534E">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2350A463">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061D0761">
      <w:pPr>
        <w:pStyle w:val="12"/>
        <w:pageBreakBefore w:val="0"/>
        <w:wordWrap w:val="0"/>
        <w:overflowPunct/>
        <w:topLinePunct w:val="0"/>
        <w:bidi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highlight w:val="none"/>
          <w:u w:val="single"/>
        </w:rPr>
        <w:t>________________________</w:t>
      </w:r>
      <w:r>
        <w:rPr>
          <w:rFonts w:hint="eastAsia" w:hAnsi="宋体" w:cs="宋体"/>
          <w:color w:val="auto"/>
          <w:kern w:val="0"/>
          <w:highlight w:val="none"/>
          <w:u w:val="single"/>
        </w:rPr>
        <w:t>（某成员单位名称）为</w:t>
      </w:r>
      <w:r>
        <w:rPr>
          <w:rFonts w:hint="eastAsia" w:hAnsi="宋体" w:cs="宋体"/>
          <w:color w:val="auto"/>
          <w:highlight w:val="none"/>
          <w:u w:val="single"/>
        </w:rPr>
        <w:t>______</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______</w:t>
      </w:r>
      <w:r>
        <w:rPr>
          <w:rFonts w:hint="eastAsia" w:hAnsi="宋体" w:cs="宋体"/>
          <w:color w:val="auto"/>
          <w:highlight w:val="none"/>
        </w:rPr>
        <w:t>%。【如联合体成员中有小型、微型企业的，请填写此条，否则无需填写；如联合体成员中有多个小型、微型企业的，请逐一列出。】</w:t>
      </w:r>
    </w:p>
    <w:p w14:paraId="27710916">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78E321ED">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6CDBE372">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65BD7385">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0609BDE1">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4937C9C3">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p>
    <w:p w14:paraId="4BCA2BF5">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6FE349CA">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7226252B">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53345637">
      <w:pPr>
        <w:pStyle w:val="12"/>
        <w:pageBreakBefore w:val="0"/>
        <w:wordWrap w:val="0"/>
        <w:overflowPunct/>
        <w:topLinePunct w:val="0"/>
        <w:bidi w:val="0"/>
        <w:spacing w:line="360" w:lineRule="auto"/>
        <w:rPr>
          <w:rFonts w:hAnsi="宋体" w:cs="宋体"/>
          <w:color w:val="auto"/>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67724E7F">
      <w:pPr>
        <w:pageBreakBefore w:val="0"/>
        <w:wordWrap w:val="0"/>
        <w:overflowPunct/>
        <w:topLinePunct w:val="0"/>
        <w:bidi w:val="0"/>
        <w:spacing w:line="360" w:lineRule="auto"/>
        <w:rPr>
          <w:color w:val="auto"/>
          <w:highlight w:val="none"/>
        </w:rPr>
      </w:pPr>
    </w:p>
    <w:p w14:paraId="0B6E3474">
      <w:pPr>
        <w:pageBreakBefore w:val="0"/>
        <w:wordWrap w:val="0"/>
        <w:overflowPunct/>
        <w:topLinePunct w:val="0"/>
        <w:bidi w:val="0"/>
        <w:spacing w:line="360" w:lineRule="auto"/>
        <w:rPr>
          <w:color w:val="auto"/>
          <w:highlight w:val="none"/>
        </w:rPr>
      </w:pPr>
      <w:bookmarkStart w:id="277" w:name="_Toc19686838"/>
    </w:p>
    <w:p w14:paraId="5BE5CD72">
      <w:pPr>
        <w:pStyle w:val="9"/>
        <w:pageBreakBefore w:val="0"/>
        <w:wordWrap w:val="0"/>
        <w:overflowPunct/>
        <w:topLinePunct w:val="0"/>
        <w:bidi w:val="0"/>
        <w:spacing w:after="0" w:line="360" w:lineRule="auto"/>
        <w:rPr>
          <w:rFonts w:hAnsi="宋体" w:cs="宋体"/>
          <w:b/>
          <w:bCs/>
          <w:color w:val="auto"/>
          <w:sz w:val="28"/>
          <w:szCs w:val="28"/>
          <w:highlight w:val="none"/>
        </w:rPr>
      </w:pPr>
    </w:p>
    <w:p w14:paraId="158CB01D">
      <w:pPr>
        <w:pStyle w:val="12"/>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278" w:name="_Toc30766"/>
      <w:r>
        <w:rPr>
          <w:rFonts w:hint="eastAsia" w:hAnsi="宋体" w:cs="宋体"/>
          <w:b/>
          <w:bCs/>
          <w:color w:val="auto"/>
          <w:sz w:val="28"/>
          <w:szCs w:val="28"/>
          <w:highlight w:val="none"/>
        </w:rPr>
        <w:t>第三节 商务文件格式</w:t>
      </w:r>
      <w:bookmarkEnd w:id="277"/>
      <w:bookmarkEnd w:id="278"/>
    </w:p>
    <w:p w14:paraId="7180CEC8">
      <w:pPr>
        <w:pageBreakBefore w:val="0"/>
        <w:wordWrap w:val="0"/>
        <w:overflowPunct/>
        <w:topLinePunct w:val="0"/>
        <w:bidi w:val="0"/>
        <w:snapToGrid w:val="0"/>
        <w:spacing w:line="360" w:lineRule="auto"/>
        <w:rPr>
          <w:rFonts w:ascii="宋体" w:hAnsi="宋体" w:cs="宋体"/>
          <w:color w:val="auto"/>
          <w:sz w:val="30"/>
          <w:szCs w:val="20"/>
          <w:highlight w:val="none"/>
        </w:rPr>
      </w:pPr>
    </w:p>
    <w:p w14:paraId="035CF442">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72D837EA">
      <w:pPr>
        <w:pageBreakBefore w:val="0"/>
        <w:wordWrap w:val="0"/>
        <w:overflowPunct/>
        <w:topLinePunct w:val="0"/>
        <w:bidi w:val="0"/>
        <w:snapToGrid w:val="0"/>
        <w:spacing w:line="360" w:lineRule="auto"/>
        <w:rPr>
          <w:rFonts w:ascii="宋体" w:hAnsi="宋体" w:cs="宋体"/>
          <w:color w:val="auto"/>
          <w:sz w:val="24"/>
          <w:szCs w:val="20"/>
          <w:highlight w:val="none"/>
        </w:rPr>
      </w:pPr>
    </w:p>
    <w:p w14:paraId="5A2B706A">
      <w:pPr>
        <w:pageBreakBefore w:val="0"/>
        <w:wordWrap w:val="0"/>
        <w:overflowPunct/>
        <w:topLinePunct w:val="0"/>
        <w:bidi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63AEB84E">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6810F923">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35EDEB9">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p>
    <w:p w14:paraId="157A8987">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372BD6B4">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6CC8C68F">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2EA613FE">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p>
    <w:p w14:paraId="26A2808E">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58125218">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p>
    <w:p w14:paraId="28977C37">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7F0F0F4E">
      <w:pPr>
        <w:pStyle w:val="7"/>
        <w:pageBreakBefore w:val="0"/>
        <w:wordWrap w:val="0"/>
        <w:overflowPunct/>
        <w:topLinePunct w:val="0"/>
        <w:bidi w:val="0"/>
        <w:snapToGrid w:val="0"/>
        <w:spacing w:line="360" w:lineRule="auto"/>
        <w:ind w:firstLine="960" w:firstLineChars="400"/>
        <w:rPr>
          <w:rFonts w:ascii="宋体" w:hAnsi="宋体" w:cs="宋体"/>
          <w:bCs/>
          <w:color w:val="auto"/>
          <w:sz w:val="24"/>
          <w:szCs w:val="24"/>
          <w:highlight w:val="none"/>
        </w:rPr>
      </w:pPr>
    </w:p>
    <w:p w14:paraId="544320DE">
      <w:pPr>
        <w:pageBreakBefore w:val="0"/>
        <w:wordWrap w:val="0"/>
        <w:overflowPunct/>
        <w:topLinePunct w:val="0"/>
        <w:bidi w:val="0"/>
        <w:snapToGrid w:val="0"/>
        <w:spacing w:line="360" w:lineRule="auto"/>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1C43221C">
      <w:pPr>
        <w:pageBreakBefore w:val="0"/>
        <w:wordWrap w:val="0"/>
        <w:overflowPunct/>
        <w:topLinePunct w:val="0"/>
        <w:bidi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2FFAD02E">
      <w:pPr>
        <w:pageBreakBefore w:val="0"/>
        <w:wordWrap w:val="0"/>
        <w:overflowPunct/>
        <w:topLinePunct w:val="0"/>
        <w:bidi w:val="0"/>
        <w:spacing w:line="360" w:lineRule="auto"/>
        <w:ind w:right="420"/>
        <w:rPr>
          <w:rFonts w:ascii="宋体" w:hAnsi="宋体" w:cs="宋体"/>
          <w:color w:val="auto"/>
          <w:sz w:val="24"/>
          <w:szCs w:val="20"/>
          <w:highlight w:val="none"/>
        </w:rPr>
      </w:pPr>
    </w:p>
    <w:p w14:paraId="23D14FB4">
      <w:pPr>
        <w:pageBreakBefore w:val="0"/>
        <w:wordWrap w:val="0"/>
        <w:overflowPunct/>
        <w:topLinePunct w:val="0"/>
        <w:bidi w:val="0"/>
        <w:spacing w:line="360" w:lineRule="auto"/>
        <w:ind w:right="420"/>
        <w:rPr>
          <w:rFonts w:ascii="宋体" w:hAnsi="宋体" w:cs="宋体"/>
          <w:color w:val="auto"/>
          <w:sz w:val="24"/>
          <w:szCs w:val="20"/>
          <w:highlight w:val="none"/>
        </w:rPr>
      </w:pPr>
    </w:p>
    <w:p w14:paraId="746BECB4">
      <w:pPr>
        <w:pageBreakBefore w:val="0"/>
        <w:wordWrap w:val="0"/>
        <w:overflowPunct/>
        <w:topLinePunct w:val="0"/>
        <w:bidi w:val="0"/>
        <w:spacing w:line="360" w:lineRule="auto"/>
        <w:ind w:right="420"/>
        <w:rPr>
          <w:rFonts w:ascii="宋体" w:hAnsi="宋体" w:cs="宋体"/>
          <w:color w:val="auto"/>
          <w:sz w:val="24"/>
          <w:szCs w:val="20"/>
          <w:highlight w:val="none"/>
        </w:rPr>
      </w:pPr>
    </w:p>
    <w:p w14:paraId="3CA81616">
      <w:pPr>
        <w:pageBreakBefore w:val="0"/>
        <w:wordWrap w:val="0"/>
        <w:overflowPunct/>
        <w:topLinePunct w:val="0"/>
        <w:bidi w:val="0"/>
        <w:spacing w:line="360" w:lineRule="auto"/>
        <w:ind w:right="420"/>
        <w:rPr>
          <w:rFonts w:ascii="宋体" w:hAnsi="宋体" w:cs="宋体"/>
          <w:color w:val="auto"/>
          <w:sz w:val="24"/>
          <w:szCs w:val="20"/>
          <w:highlight w:val="none"/>
        </w:rPr>
      </w:pPr>
    </w:p>
    <w:p w14:paraId="3F3D1FE8">
      <w:pPr>
        <w:pageBreakBefore w:val="0"/>
        <w:wordWrap w:val="0"/>
        <w:overflowPunct/>
        <w:topLinePunct w:val="0"/>
        <w:bidi w:val="0"/>
        <w:spacing w:line="360" w:lineRule="auto"/>
        <w:ind w:right="420"/>
        <w:rPr>
          <w:rFonts w:ascii="宋体" w:hAnsi="宋体" w:cs="宋体"/>
          <w:color w:val="auto"/>
          <w:sz w:val="24"/>
          <w:szCs w:val="20"/>
          <w:highlight w:val="none"/>
        </w:rPr>
      </w:pPr>
    </w:p>
    <w:p w14:paraId="3CBCFFF4">
      <w:pPr>
        <w:pageBreakBefore w:val="0"/>
        <w:wordWrap w:val="0"/>
        <w:overflowPunct/>
        <w:topLinePunct w:val="0"/>
        <w:bidi w:val="0"/>
        <w:spacing w:line="360" w:lineRule="auto"/>
        <w:ind w:right="420"/>
        <w:rPr>
          <w:rFonts w:ascii="宋体" w:hAnsi="宋体" w:cs="宋体"/>
          <w:color w:val="auto"/>
          <w:sz w:val="24"/>
          <w:szCs w:val="20"/>
          <w:highlight w:val="none"/>
        </w:rPr>
      </w:pPr>
    </w:p>
    <w:p w14:paraId="1AB7ADB2">
      <w:pPr>
        <w:pageBreakBefore w:val="0"/>
        <w:wordWrap w:val="0"/>
        <w:overflowPunct/>
        <w:topLinePunct w:val="0"/>
        <w:bidi w:val="0"/>
        <w:spacing w:line="360" w:lineRule="auto"/>
        <w:ind w:right="420"/>
        <w:rPr>
          <w:rFonts w:ascii="宋体" w:hAnsi="宋体" w:cs="宋体"/>
          <w:color w:val="auto"/>
          <w:sz w:val="24"/>
          <w:szCs w:val="20"/>
          <w:highlight w:val="none"/>
        </w:rPr>
      </w:pPr>
    </w:p>
    <w:p w14:paraId="5DCE4227">
      <w:pPr>
        <w:pageBreakBefore w:val="0"/>
        <w:wordWrap w:val="0"/>
        <w:overflowPunct/>
        <w:topLinePunct w:val="0"/>
        <w:bidi w:val="0"/>
        <w:spacing w:line="360" w:lineRule="auto"/>
        <w:ind w:right="420"/>
        <w:rPr>
          <w:rFonts w:ascii="宋体" w:hAnsi="宋体" w:cs="宋体"/>
          <w:color w:val="auto"/>
          <w:sz w:val="24"/>
          <w:szCs w:val="20"/>
          <w:highlight w:val="none"/>
        </w:rPr>
      </w:pPr>
    </w:p>
    <w:p w14:paraId="598AD41F">
      <w:pPr>
        <w:pageBreakBefore w:val="0"/>
        <w:wordWrap w:val="0"/>
        <w:overflowPunct/>
        <w:topLinePunct w:val="0"/>
        <w:bidi w:val="0"/>
        <w:spacing w:line="360" w:lineRule="auto"/>
        <w:ind w:right="420"/>
        <w:rPr>
          <w:rFonts w:ascii="宋体" w:hAnsi="宋体" w:cs="宋体"/>
          <w:color w:val="auto"/>
          <w:sz w:val="24"/>
          <w:szCs w:val="20"/>
          <w:highlight w:val="none"/>
        </w:rPr>
      </w:pPr>
    </w:p>
    <w:p w14:paraId="419E4030">
      <w:pPr>
        <w:pageBreakBefore w:val="0"/>
        <w:wordWrap w:val="0"/>
        <w:overflowPunct/>
        <w:topLinePunct w:val="0"/>
        <w:bidi w:val="0"/>
        <w:spacing w:line="360" w:lineRule="auto"/>
        <w:ind w:right="42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587FC91F">
      <w:pPr>
        <w:pageBreakBefore w:val="0"/>
        <w:wordWrap w:val="0"/>
        <w:overflowPunct/>
        <w:topLinePunct w:val="0"/>
        <w:bidi w:val="0"/>
        <w:spacing w:line="360" w:lineRule="auto"/>
        <w:rPr>
          <w:rFonts w:ascii="宋体" w:hAnsi="宋体" w:cs="宋体"/>
          <w:b/>
          <w:color w:val="auto"/>
          <w:kern w:val="0"/>
          <w:sz w:val="24"/>
          <w:highlight w:val="none"/>
        </w:rPr>
      </w:pPr>
    </w:p>
    <w:p w14:paraId="77B65EB1">
      <w:pPr>
        <w:pageBreakBefore w:val="0"/>
        <w:wordWrap w:val="0"/>
        <w:overflowPunct/>
        <w:topLinePunct w:val="0"/>
        <w:bidi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07AA1935">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79B661EE">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336DBAC1">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56CCAFBB">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7400781">
      <w:pPr>
        <w:pStyle w:val="29"/>
        <w:pageBreakBefore w:val="0"/>
        <w:wordWrap w:val="0"/>
        <w:overflowPunct/>
        <w:topLinePunct w:val="0"/>
        <w:bidi w:val="0"/>
        <w:spacing w:line="360" w:lineRule="auto"/>
        <w:rPr>
          <w:rFonts w:ascii="宋体" w:hAnsi="宋体" w:eastAsia="宋体" w:cs="宋体"/>
          <w:color w:val="auto"/>
          <w:highlight w:val="none"/>
        </w:rPr>
      </w:pPr>
      <w:bookmarkStart w:id="279" w:name="OLE_LINK7"/>
      <w:bookmarkStart w:id="280" w:name="OLE_LINK6"/>
      <w:bookmarkStart w:id="281"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A13EF1A">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279"/>
      <w:bookmarkEnd w:id="280"/>
    </w:p>
    <w:p w14:paraId="14DEC7DC">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281"/>
    <w:p w14:paraId="504A43DA">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0A4D4934">
      <w:pPr>
        <w:pageBreakBefore w:val="0"/>
        <w:widowControl/>
        <w:wordWrap w:val="0"/>
        <w:overflowPunct/>
        <w:topLinePunct w:val="0"/>
        <w:bidi w:val="0"/>
        <w:spacing w:line="360" w:lineRule="auto"/>
        <w:jc w:val="left"/>
        <w:rPr>
          <w:rFonts w:ascii="宋体"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7B478D8E">
      <w:pPr>
        <w:pageBreakBefore w:val="0"/>
        <w:wordWrap w:val="0"/>
        <w:overflowPunct/>
        <w:topLinePunct w:val="0"/>
        <w:bidi w:val="0"/>
        <w:snapToGrid w:val="0"/>
        <w:spacing w:line="360" w:lineRule="auto"/>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32E51602">
      <w:pPr>
        <w:pageBreakBefore w:val="0"/>
        <w:wordWrap w:val="0"/>
        <w:overflowPunct/>
        <w:topLinePunct w:val="0"/>
        <w:bidi w:val="0"/>
        <w:snapToGrid w:val="0"/>
        <w:spacing w:line="360" w:lineRule="auto"/>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266A362F">
      <w:pPr>
        <w:pageBreakBefore w:val="0"/>
        <w:wordWrap w:val="0"/>
        <w:overflowPunct/>
        <w:topLinePunct w:val="0"/>
        <w:bidi w:val="0"/>
        <w:snapToGrid w:val="0"/>
        <w:spacing w:line="360" w:lineRule="auto"/>
        <w:rPr>
          <w:rFonts w:ascii="宋体" w:hAnsi="宋体" w:cs="宋体"/>
          <w:b/>
          <w:color w:val="auto"/>
          <w:szCs w:val="21"/>
          <w:highlight w:val="none"/>
        </w:rPr>
      </w:pPr>
    </w:p>
    <w:p w14:paraId="2D41FF9E">
      <w:pPr>
        <w:pageBreakBefore w:val="0"/>
        <w:wordWrap w:val="0"/>
        <w:overflowPunct/>
        <w:topLinePunct w:val="0"/>
        <w:bidi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0114B1A1">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436BF43D">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5E36EEF9">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4C5FB4E5">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2B0BCA4F">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096BA797">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433A94EC">
      <w:pPr>
        <w:pageBreakBefore w:val="0"/>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2D13AB98">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560C61CF">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1DB3A38A">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35D6A845">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02ED4167">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0B917D49">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2FD40C36">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4A0A1A99">
      <w:pPr>
        <w:pageBreakBefore w:val="0"/>
        <w:wordWrap w:val="0"/>
        <w:overflowPunct/>
        <w:topLinePunct w:val="0"/>
        <w:bidi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77C581A8">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B5A6353">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DB3F5F">
      <w:pPr>
        <w:pStyle w:val="12"/>
        <w:pageBreakBefore w:val="0"/>
        <w:wordWrap w:val="0"/>
        <w:overflowPunct/>
        <w:topLinePunct w:val="0"/>
        <w:bidi w:val="0"/>
        <w:snapToGrid w:val="0"/>
        <w:spacing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6BCE2AFB">
      <w:pPr>
        <w:pageBreakBefore w:val="0"/>
        <w:wordWrap w:val="0"/>
        <w:overflowPunct/>
        <w:topLinePunct w:val="0"/>
        <w:bidi w:val="0"/>
        <w:spacing w:line="360" w:lineRule="auto"/>
        <w:ind w:left="540"/>
        <w:jc w:val="center"/>
        <w:rPr>
          <w:rFonts w:ascii="宋体" w:hAnsi="宋体" w:cs="宋体"/>
          <w:b/>
          <w:color w:val="auto"/>
          <w:sz w:val="32"/>
          <w:szCs w:val="32"/>
          <w:highlight w:val="none"/>
        </w:rPr>
      </w:pPr>
    </w:p>
    <w:p w14:paraId="37A2B5A1">
      <w:pPr>
        <w:pageBreakBefore w:val="0"/>
        <w:wordWrap w:val="0"/>
        <w:overflowPunct/>
        <w:topLinePunct w:val="0"/>
        <w:bidi w:val="0"/>
        <w:spacing w:line="360" w:lineRule="auto"/>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4E1A4B76">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4429FC21">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267BCD38">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768EEB3">
      <w:pPr>
        <w:pageBreakBefore w:val="0"/>
        <w:wordWrap w:val="0"/>
        <w:overflowPunct/>
        <w:topLinePunct w:val="0"/>
        <w:bidi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44C87A56">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E990BBD">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652D75AA">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629DFAA1">
      <w:pPr>
        <w:pageBreakBefore w:val="0"/>
        <w:wordWrap w:val="0"/>
        <w:overflowPunct/>
        <w:topLinePunct w:val="0"/>
        <w:bidi w:val="0"/>
        <w:spacing w:line="360" w:lineRule="auto"/>
        <w:ind w:left="540"/>
        <w:rPr>
          <w:rFonts w:ascii="宋体" w:hAnsi="宋体" w:cs="宋体"/>
          <w:color w:val="auto"/>
          <w:sz w:val="24"/>
          <w:highlight w:val="none"/>
        </w:rPr>
      </w:pPr>
    </w:p>
    <w:p w14:paraId="28C29342">
      <w:pPr>
        <w:pageBreakBefore w:val="0"/>
        <w:wordWrap w:val="0"/>
        <w:overflowPunct/>
        <w:topLinePunct w:val="0"/>
        <w:bidi w:val="0"/>
        <w:spacing w:line="360" w:lineRule="auto"/>
        <w:ind w:left="540"/>
        <w:rPr>
          <w:rFonts w:ascii="宋体" w:hAnsi="宋体" w:cs="宋体"/>
          <w:color w:val="auto"/>
          <w:sz w:val="24"/>
          <w:highlight w:val="none"/>
        </w:rPr>
      </w:pPr>
    </w:p>
    <w:p w14:paraId="35E019B4">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0FF51E60">
      <w:pPr>
        <w:pageBreakBefore w:val="0"/>
        <w:wordWrap w:val="0"/>
        <w:overflowPunct/>
        <w:topLinePunct w:val="0"/>
        <w:bidi w:val="0"/>
        <w:spacing w:line="360" w:lineRule="auto"/>
        <w:ind w:left="540"/>
        <w:rPr>
          <w:rFonts w:ascii="宋体" w:hAnsi="宋体" w:cs="宋体"/>
          <w:color w:val="auto"/>
          <w:sz w:val="24"/>
          <w:highlight w:val="none"/>
        </w:rPr>
      </w:pPr>
    </w:p>
    <w:p w14:paraId="4F3AB295">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8493A83">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5BB987">
      <w:pPr>
        <w:pageBreakBefore w:val="0"/>
        <w:wordWrap w:val="0"/>
        <w:overflowPunct/>
        <w:topLinePunct w:val="0"/>
        <w:bidi w:val="0"/>
        <w:snapToGrid w:val="0"/>
        <w:spacing w:line="360" w:lineRule="auto"/>
        <w:jc w:val="center"/>
        <w:rPr>
          <w:rFonts w:ascii="宋体" w:hAnsi="宋体" w:cs="宋体"/>
          <w:b/>
          <w:color w:val="auto"/>
          <w:sz w:val="24"/>
          <w:highlight w:val="none"/>
        </w:rPr>
      </w:pPr>
    </w:p>
    <w:p w14:paraId="7866B69A">
      <w:pPr>
        <w:pageBreakBefore w:val="0"/>
        <w:wordWrap w:val="0"/>
        <w:overflowPunct/>
        <w:topLinePunct w:val="0"/>
        <w:bidi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6CD6303C">
      <w:pPr>
        <w:pageBreakBefore w:val="0"/>
        <w:wordWrap w:val="0"/>
        <w:overflowPunct/>
        <w:topLinePunct w:val="0"/>
        <w:bidi w:val="0"/>
        <w:snapToGrid w:val="0"/>
        <w:spacing w:line="360" w:lineRule="auto"/>
        <w:ind w:firstLine="600" w:firstLineChars="250"/>
        <w:jc w:val="left"/>
        <w:rPr>
          <w:rFonts w:ascii="宋体" w:hAnsi="宋体" w:cs="宋体"/>
          <w:color w:val="auto"/>
          <w:sz w:val="24"/>
          <w:highlight w:val="none"/>
        </w:rPr>
      </w:pPr>
    </w:p>
    <w:p w14:paraId="6FE7E4AF">
      <w:pPr>
        <w:pageBreakBefore w:val="0"/>
        <w:wordWrap w:val="0"/>
        <w:overflowPunct/>
        <w:topLinePunct w:val="0"/>
        <w:bidi w:val="0"/>
        <w:snapToGrid w:val="0"/>
        <w:spacing w:line="360" w:lineRule="auto"/>
        <w:ind w:firstLine="602" w:firstLineChars="250"/>
        <w:jc w:val="left"/>
        <w:rPr>
          <w:rFonts w:ascii="宋体" w:hAnsi="宋体" w:cs="宋体"/>
          <w:b/>
          <w:color w:val="auto"/>
          <w:sz w:val="24"/>
          <w:szCs w:val="20"/>
          <w:highlight w:val="none"/>
        </w:rPr>
      </w:pPr>
    </w:p>
    <w:tbl>
      <w:tblPr>
        <w:tblStyle w:val="19"/>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762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7DBB88B7">
            <w:pPr>
              <w:pageBreakBefore w:val="0"/>
              <w:wordWrap w:val="0"/>
              <w:overflowPunct/>
              <w:topLinePunct w:val="0"/>
              <w:bidi w:val="0"/>
              <w:spacing w:line="360" w:lineRule="auto"/>
              <w:rPr>
                <w:rFonts w:ascii="宋体" w:hAnsi="宋体" w:cs="宋体"/>
                <w:b/>
                <w:color w:val="auto"/>
                <w:sz w:val="24"/>
                <w:highlight w:val="none"/>
              </w:rPr>
            </w:pPr>
          </w:p>
          <w:p w14:paraId="7E711B3A">
            <w:pPr>
              <w:pageBreakBefore w:val="0"/>
              <w:wordWrap w:val="0"/>
              <w:overflowPunct/>
              <w:topLinePunct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3AE64B75">
      <w:pPr>
        <w:pStyle w:val="12"/>
        <w:pageBreakBefore w:val="0"/>
        <w:wordWrap w:val="0"/>
        <w:overflowPunct/>
        <w:topLinePunct w:val="0"/>
        <w:bidi w:val="0"/>
        <w:snapToGrid w:val="0"/>
        <w:spacing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6662BC48">
      <w:pPr>
        <w:pageBreakBefore w:val="0"/>
        <w:wordWrap w:val="0"/>
        <w:overflowPunct/>
        <w:topLinePunct w:val="0"/>
        <w:bidi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4F42436">
      <w:pPr>
        <w:pageBreakBefore w:val="0"/>
        <w:wordWrap w:val="0"/>
        <w:overflowPunct/>
        <w:topLinePunct w:val="0"/>
        <w:bidi w:val="0"/>
        <w:snapToGrid w:val="0"/>
        <w:spacing w:line="360" w:lineRule="auto"/>
        <w:jc w:val="center"/>
        <w:rPr>
          <w:rFonts w:ascii="宋体" w:hAnsi="宋体" w:cs="宋体"/>
          <w:b/>
          <w:color w:val="auto"/>
          <w:sz w:val="24"/>
          <w:highlight w:val="none"/>
        </w:rPr>
      </w:pPr>
    </w:p>
    <w:p w14:paraId="1BCA5DF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282" w:name="PO_3000001866_PM031_7"/>
      <w:r>
        <w:rPr>
          <w:rFonts w:hint="eastAsia" w:hAnsi="宋体" w:cs="宋体"/>
          <w:color w:val="auto"/>
          <w:highlight w:val="none"/>
          <w:u w:val="single"/>
        </w:rPr>
        <w:t>广西邕政采购代理有限公司</w:t>
      </w:r>
      <w:bookmarkEnd w:id="282"/>
      <w:r>
        <w:rPr>
          <w:rFonts w:hint="eastAsia" w:hAnsi="宋体" w:cs="宋体"/>
          <w:color w:val="auto"/>
          <w:highlight w:val="none"/>
          <w:u w:val="single"/>
        </w:rPr>
        <w:t xml:space="preserve"> </w:t>
      </w:r>
    </w:p>
    <w:p w14:paraId="37F5C1E1">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34582C67">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0BBED829">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代理人无转委托权。</w:t>
      </w:r>
    </w:p>
    <w:p w14:paraId="05455613">
      <w:pPr>
        <w:pStyle w:val="12"/>
        <w:pageBreakBefore w:val="0"/>
        <w:wordWrap w:val="0"/>
        <w:overflowPunct/>
        <w:topLinePunct w:val="0"/>
        <w:bidi w:val="0"/>
        <w:spacing w:line="360" w:lineRule="auto"/>
        <w:ind w:firstLine="420"/>
        <w:rPr>
          <w:rFonts w:hAnsi="宋体" w:cs="宋体"/>
          <w:color w:val="auto"/>
          <w:highlight w:val="none"/>
        </w:rPr>
      </w:pPr>
    </w:p>
    <w:p w14:paraId="7DF31614">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5A23901C">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0988F45C">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0928C8D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13D7EB04">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6E1C5DA3">
      <w:pPr>
        <w:pStyle w:val="12"/>
        <w:pageBreakBefore w:val="0"/>
        <w:wordWrap w:val="0"/>
        <w:overflowPunct/>
        <w:topLinePunct w:val="0"/>
        <w:bidi w:val="0"/>
        <w:spacing w:line="360" w:lineRule="auto"/>
        <w:ind w:firstLine="420"/>
        <w:rPr>
          <w:rFonts w:hAnsi="宋体" w:cs="宋体"/>
          <w:color w:val="auto"/>
          <w:highlight w:val="none"/>
          <w:u w:val="single"/>
        </w:rPr>
      </w:pPr>
    </w:p>
    <w:p w14:paraId="2E729A3D">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77EEE60F">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41DFE919">
      <w:pPr>
        <w:pStyle w:val="12"/>
        <w:pageBreakBefore w:val="0"/>
        <w:wordWrap w:val="0"/>
        <w:overflowPunct/>
        <w:topLinePunct w:val="0"/>
        <w:bidi w:val="0"/>
        <w:spacing w:line="360" w:lineRule="auto"/>
        <w:ind w:firstLine="420"/>
        <w:rPr>
          <w:rFonts w:hAnsi="宋体" w:cs="宋体"/>
          <w:color w:val="auto"/>
          <w:highlight w:val="none"/>
          <w:u w:val="single"/>
        </w:rPr>
      </w:pPr>
    </w:p>
    <w:p w14:paraId="0EA2C028">
      <w:pPr>
        <w:pageBreakBefore w:val="0"/>
        <w:wordWrap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1F6A5D00">
      <w:pPr>
        <w:pageBreakBefore w:val="0"/>
        <w:wordWrap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087C5216">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w:t>
      </w:r>
    </w:p>
    <w:p w14:paraId="20501F0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7CA04CC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461FD329">
      <w:pPr>
        <w:pageBreakBefore w:val="0"/>
        <w:wordWrap w:val="0"/>
        <w:overflowPunct/>
        <w:topLinePunct w:val="0"/>
        <w:bidi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7520175C">
      <w:pPr>
        <w:pageBreakBefore w:val="0"/>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FA939A7">
      <w:pPr>
        <w:pageBreakBefore w:val="0"/>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63426761">
      <w:pPr>
        <w:pageBreakBefore w:val="0"/>
        <w:wordWrap w:val="0"/>
        <w:overflowPunct/>
        <w:topLinePunct w:val="0"/>
        <w:bidi w:val="0"/>
        <w:spacing w:line="360" w:lineRule="auto"/>
        <w:rPr>
          <w:rFonts w:ascii="宋体" w:hAnsi="宋体" w:cs="宋体"/>
          <w:b/>
          <w:color w:val="auto"/>
          <w:sz w:val="24"/>
          <w:highlight w:val="none"/>
        </w:rPr>
      </w:pPr>
    </w:p>
    <w:p w14:paraId="226885FE">
      <w:pPr>
        <w:pageBreakBefore w:val="0"/>
        <w:wordWrap w:val="0"/>
        <w:overflowPunct/>
        <w:topLinePunct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19"/>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F60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1C666442">
            <w:pPr>
              <w:pageBreakBefore w:val="0"/>
              <w:wordWrap w:val="0"/>
              <w:overflowPunct/>
              <w:topLinePunct w:val="0"/>
              <w:bidi w:val="0"/>
              <w:spacing w:line="360" w:lineRule="auto"/>
              <w:rPr>
                <w:rFonts w:ascii="宋体" w:hAnsi="宋体" w:cs="宋体"/>
                <w:b/>
                <w:color w:val="auto"/>
                <w:sz w:val="24"/>
                <w:highlight w:val="none"/>
              </w:rPr>
            </w:pPr>
          </w:p>
          <w:p w14:paraId="7D1E9B26">
            <w:pPr>
              <w:pageBreakBefore w:val="0"/>
              <w:wordWrap w:val="0"/>
              <w:overflowPunct/>
              <w:topLinePunct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63FB99D7">
      <w:pPr>
        <w:pageBreakBefore w:val="0"/>
        <w:wordWrap w:val="0"/>
        <w:overflowPunct/>
        <w:topLinePunct w:val="0"/>
        <w:bidi w:val="0"/>
        <w:snapToGrid w:val="0"/>
        <w:spacing w:line="360" w:lineRule="auto"/>
        <w:jc w:val="left"/>
        <w:rPr>
          <w:rFonts w:ascii="宋体" w:hAnsi="宋体" w:cs="宋体"/>
          <w:color w:val="auto"/>
          <w:szCs w:val="21"/>
          <w:highlight w:val="none"/>
        </w:rPr>
      </w:pPr>
    </w:p>
    <w:p w14:paraId="4F7966C6">
      <w:pPr>
        <w:pageBreakBefore w:val="0"/>
        <w:wordWrap w:val="0"/>
        <w:overflowPunct/>
        <w:topLinePunct w:val="0"/>
        <w:bidi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241D069E">
      <w:pPr>
        <w:pageBreakBefore w:val="0"/>
        <w:wordWrap w:val="0"/>
        <w:overflowPunct/>
        <w:topLinePunct w:val="0"/>
        <w:bidi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5A211853">
      <w:pPr>
        <w:pageBreakBefore w:val="0"/>
        <w:wordWrap w:val="0"/>
        <w:overflowPunct/>
        <w:topLinePunct w:val="0"/>
        <w:bidi w:val="0"/>
        <w:spacing w:line="360" w:lineRule="auto"/>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6069A756">
      <w:pPr>
        <w:pageBreakBefore w:val="0"/>
        <w:wordWrap w:val="0"/>
        <w:overflowPunct/>
        <w:topLinePunct w:val="0"/>
        <w:bidi w:val="0"/>
        <w:snapToGrid w:val="0"/>
        <w:spacing w:line="360" w:lineRule="auto"/>
        <w:jc w:val="left"/>
        <w:rPr>
          <w:rFonts w:ascii="宋体" w:hAnsi="宋体" w:cs="宋体"/>
          <w:color w:val="auto"/>
          <w:sz w:val="24"/>
          <w:highlight w:val="none"/>
        </w:rPr>
      </w:pPr>
    </w:p>
    <w:p w14:paraId="552F3313">
      <w:pPr>
        <w:pStyle w:val="12"/>
        <w:pageBreakBefore w:val="0"/>
        <w:wordWrap w:val="0"/>
        <w:overflowPunct/>
        <w:topLinePunct w:val="0"/>
        <w:bidi w:val="0"/>
        <w:spacing w:line="360" w:lineRule="auto"/>
        <w:ind w:left="-424" w:leftChars="-202" w:firstLine="846"/>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1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30EA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4C51C813">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1084DBC1">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699F8496">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3E8E6C0A">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06FC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642DD5A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25D098E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F296F3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DD1F9C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F6BBF1F">
            <w:pPr>
              <w:pageBreakBefore w:val="0"/>
              <w:wordWrap w:val="0"/>
              <w:overflowPunct/>
              <w:topLinePunct w:val="0"/>
              <w:bidi w:val="0"/>
              <w:spacing w:line="360" w:lineRule="auto"/>
              <w:rPr>
                <w:rFonts w:ascii="宋体" w:hAnsi="宋体" w:cs="宋体"/>
                <w:color w:val="auto"/>
                <w:szCs w:val="21"/>
                <w:highlight w:val="none"/>
              </w:rPr>
            </w:pPr>
          </w:p>
        </w:tc>
      </w:tr>
      <w:tr w14:paraId="07A6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573CCF6">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7E7065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36A95C1">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CC0C92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112903C">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46C414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A706139">
            <w:pPr>
              <w:pageBreakBefore w:val="0"/>
              <w:wordWrap w:val="0"/>
              <w:overflowPunct/>
              <w:topLinePunct w:val="0"/>
              <w:bidi w:val="0"/>
              <w:spacing w:line="360" w:lineRule="auto"/>
              <w:rPr>
                <w:rFonts w:ascii="宋体" w:hAnsi="宋体" w:cs="宋体"/>
                <w:color w:val="auto"/>
                <w:szCs w:val="21"/>
                <w:highlight w:val="none"/>
              </w:rPr>
            </w:pPr>
          </w:p>
        </w:tc>
      </w:tr>
      <w:tr w14:paraId="4453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1464957">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844666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9F2C3C3">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E7E6A13">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8608FE7">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0A5631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78F1017">
            <w:pPr>
              <w:pageBreakBefore w:val="0"/>
              <w:wordWrap w:val="0"/>
              <w:overflowPunct/>
              <w:topLinePunct w:val="0"/>
              <w:bidi w:val="0"/>
              <w:spacing w:line="360" w:lineRule="auto"/>
              <w:rPr>
                <w:rFonts w:ascii="宋体" w:hAnsi="宋体" w:cs="宋体"/>
                <w:color w:val="auto"/>
                <w:szCs w:val="21"/>
                <w:highlight w:val="none"/>
              </w:rPr>
            </w:pPr>
          </w:p>
        </w:tc>
      </w:tr>
      <w:tr w14:paraId="1397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55606CD">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70DD3D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71B197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02B03B8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1028C82">
            <w:pPr>
              <w:pageBreakBefore w:val="0"/>
              <w:wordWrap w:val="0"/>
              <w:overflowPunct/>
              <w:topLinePunct w:val="0"/>
              <w:bidi w:val="0"/>
              <w:spacing w:line="360" w:lineRule="auto"/>
              <w:rPr>
                <w:rFonts w:ascii="宋体" w:hAnsi="宋体" w:cs="宋体"/>
                <w:color w:val="auto"/>
                <w:szCs w:val="21"/>
                <w:highlight w:val="none"/>
              </w:rPr>
            </w:pPr>
          </w:p>
        </w:tc>
      </w:tr>
      <w:tr w14:paraId="6F87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28F6DDA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37510B8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D526C7B">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4DC1B5A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9CABA72">
            <w:pPr>
              <w:pageBreakBefore w:val="0"/>
              <w:wordWrap w:val="0"/>
              <w:overflowPunct/>
              <w:topLinePunct w:val="0"/>
              <w:bidi w:val="0"/>
              <w:spacing w:line="360" w:lineRule="auto"/>
              <w:rPr>
                <w:rFonts w:ascii="宋体" w:hAnsi="宋体" w:cs="宋体"/>
                <w:color w:val="auto"/>
                <w:szCs w:val="21"/>
                <w:highlight w:val="none"/>
              </w:rPr>
            </w:pPr>
          </w:p>
        </w:tc>
      </w:tr>
      <w:tr w14:paraId="01BF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67E983F">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B00F5F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082F749">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BD0BFB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9945E99">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E2B732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E8B072C">
            <w:pPr>
              <w:pageBreakBefore w:val="0"/>
              <w:wordWrap w:val="0"/>
              <w:overflowPunct/>
              <w:topLinePunct w:val="0"/>
              <w:bidi w:val="0"/>
              <w:spacing w:line="360" w:lineRule="auto"/>
              <w:rPr>
                <w:rFonts w:ascii="宋体" w:hAnsi="宋体" w:cs="宋体"/>
                <w:color w:val="auto"/>
                <w:szCs w:val="21"/>
                <w:highlight w:val="none"/>
              </w:rPr>
            </w:pPr>
          </w:p>
        </w:tc>
      </w:tr>
      <w:tr w14:paraId="2AB1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EFD9997">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F90DB0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090D31D">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8EF5A0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F39C62F">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A174D83">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A29FF4B">
            <w:pPr>
              <w:pageBreakBefore w:val="0"/>
              <w:wordWrap w:val="0"/>
              <w:overflowPunct/>
              <w:topLinePunct w:val="0"/>
              <w:bidi w:val="0"/>
              <w:spacing w:line="360" w:lineRule="auto"/>
              <w:rPr>
                <w:rFonts w:ascii="宋体" w:hAnsi="宋体" w:cs="宋体"/>
                <w:color w:val="auto"/>
                <w:szCs w:val="21"/>
                <w:highlight w:val="none"/>
              </w:rPr>
            </w:pPr>
          </w:p>
        </w:tc>
      </w:tr>
      <w:tr w14:paraId="6560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FB10EDE">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F6B9F1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D15A8D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414D0A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8A79298">
            <w:pPr>
              <w:pageBreakBefore w:val="0"/>
              <w:wordWrap w:val="0"/>
              <w:overflowPunct/>
              <w:topLinePunct w:val="0"/>
              <w:bidi w:val="0"/>
              <w:spacing w:line="360" w:lineRule="auto"/>
              <w:rPr>
                <w:rFonts w:ascii="宋体" w:hAnsi="宋体" w:cs="宋体"/>
                <w:color w:val="auto"/>
                <w:szCs w:val="21"/>
                <w:highlight w:val="none"/>
              </w:rPr>
            </w:pPr>
          </w:p>
        </w:tc>
      </w:tr>
      <w:tr w14:paraId="0EF7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68B51F2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3E96552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4256080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2F13CC2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4670B0C">
            <w:pPr>
              <w:pageBreakBefore w:val="0"/>
              <w:wordWrap w:val="0"/>
              <w:overflowPunct/>
              <w:topLinePunct w:val="0"/>
              <w:bidi w:val="0"/>
              <w:spacing w:line="360" w:lineRule="auto"/>
              <w:rPr>
                <w:rFonts w:ascii="宋体" w:hAnsi="宋体" w:cs="宋体"/>
                <w:color w:val="auto"/>
                <w:szCs w:val="21"/>
                <w:highlight w:val="none"/>
              </w:rPr>
            </w:pPr>
          </w:p>
        </w:tc>
      </w:tr>
      <w:tr w14:paraId="46AC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3975D02">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097F46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89E3055">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6CFA21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57721E8">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621AC7D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DBF1592">
            <w:pPr>
              <w:pageBreakBefore w:val="0"/>
              <w:wordWrap w:val="0"/>
              <w:overflowPunct/>
              <w:topLinePunct w:val="0"/>
              <w:bidi w:val="0"/>
              <w:spacing w:line="360" w:lineRule="auto"/>
              <w:rPr>
                <w:rFonts w:ascii="宋体" w:hAnsi="宋体" w:cs="宋体"/>
                <w:color w:val="auto"/>
                <w:szCs w:val="21"/>
                <w:highlight w:val="none"/>
              </w:rPr>
            </w:pPr>
          </w:p>
        </w:tc>
      </w:tr>
      <w:tr w14:paraId="2CC6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9FC61CB">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C2DA22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0181AFB">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12306DF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D071D48">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62090ED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D60292D">
            <w:pPr>
              <w:pageBreakBefore w:val="0"/>
              <w:wordWrap w:val="0"/>
              <w:overflowPunct/>
              <w:topLinePunct w:val="0"/>
              <w:bidi w:val="0"/>
              <w:spacing w:line="360" w:lineRule="auto"/>
              <w:rPr>
                <w:rFonts w:ascii="宋体" w:hAnsi="宋体" w:cs="宋体"/>
                <w:color w:val="auto"/>
                <w:szCs w:val="21"/>
                <w:highlight w:val="none"/>
              </w:rPr>
            </w:pPr>
          </w:p>
        </w:tc>
      </w:tr>
      <w:tr w14:paraId="2EA3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35615B95">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84683C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7E8A41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0656FFB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A009993">
            <w:pPr>
              <w:pageBreakBefore w:val="0"/>
              <w:wordWrap w:val="0"/>
              <w:overflowPunct/>
              <w:topLinePunct w:val="0"/>
              <w:bidi w:val="0"/>
              <w:spacing w:line="360" w:lineRule="auto"/>
              <w:rPr>
                <w:rFonts w:ascii="宋体" w:hAnsi="宋体" w:cs="宋体"/>
                <w:color w:val="auto"/>
                <w:szCs w:val="21"/>
                <w:highlight w:val="none"/>
              </w:rPr>
            </w:pPr>
          </w:p>
        </w:tc>
      </w:tr>
      <w:tr w14:paraId="1C0E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3961049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01958E56">
      <w:pPr>
        <w:pStyle w:val="12"/>
        <w:pageBreakBefore w:val="0"/>
        <w:wordWrap w:val="0"/>
        <w:overflowPunct/>
        <w:topLinePunct w:val="0"/>
        <w:bidi w:val="0"/>
        <w:spacing w:line="360" w:lineRule="auto"/>
        <w:ind w:left="-708" w:leftChars="-337"/>
        <w:rPr>
          <w:rFonts w:hAnsi="宋体" w:cs="宋体"/>
          <w:color w:val="auto"/>
          <w:highlight w:val="none"/>
        </w:rPr>
      </w:pPr>
    </w:p>
    <w:p w14:paraId="7E18FDAA">
      <w:pPr>
        <w:pStyle w:val="12"/>
        <w:pageBreakBefore w:val="0"/>
        <w:wordWrap w:val="0"/>
        <w:overflowPunct/>
        <w:topLinePunct w:val="0"/>
        <w:bidi w:val="0"/>
        <w:spacing w:line="360" w:lineRule="auto"/>
        <w:ind w:left="-708" w:leftChars="-337"/>
        <w:rPr>
          <w:rFonts w:hAnsi="宋体" w:cs="宋体"/>
          <w:color w:val="auto"/>
          <w:highlight w:val="none"/>
        </w:rPr>
      </w:pPr>
      <w:r>
        <w:rPr>
          <w:rFonts w:hint="eastAsia" w:hAnsi="宋体" w:cs="宋体"/>
          <w:color w:val="auto"/>
          <w:highlight w:val="none"/>
        </w:rPr>
        <w:t>注：</w:t>
      </w:r>
    </w:p>
    <w:p w14:paraId="4727D7AB">
      <w:pPr>
        <w:pStyle w:val="12"/>
        <w:pageBreakBefore w:val="0"/>
        <w:wordWrap w:val="0"/>
        <w:overflowPunct/>
        <w:topLinePunct w:val="0"/>
        <w:bidi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6D50A7D2">
      <w:pPr>
        <w:pStyle w:val="12"/>
        <w:pageBreakBefore w:val="0"/>
        <w:wordWrap w:val="0"/>
        <w:overflowPunct/>
        <w:topLinePunct w:val="0"/>
        <w:bidi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00525F73">
      <w:pPr>
        <w:pStyle w:val="12"/>
        <w:pageBreakBefore w:val="0"/>
        <w:wordWrap w:val="0"/>
        <w:overflowPunct/>
        <w:topLinePunct w:val="0"/>
        <w:bidi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5AC5CC56">
      <w:pPr>
        <w:pStyle w:val="12"/>
        <w:pageBreakBefore w:val="0"/>
        <w:wordWrap w:val="0"/>
        <w:overflowPunct/>
        <w:topLinePunct w:val="0"/>
        <w:bidi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0B1AE051">
      <w:pPr>
        <w:pageBreakBefore w:val="0"/>
        <w:wordWrap w:val="0"/>
        <w:overflowPunct/>
        <w:topLinePunct w:val="0"/>
        <w:bidi w:val="0"/>
        <w:snapToGrid w:val="0"/>
        <w:spacing w:line="360" w:lineRule="auto"/>
        <w:rPr>
          <w:rFonts w:ascii="宋体" w:hAnsi="宋体" w:cs="宋体"/>
          <w:color w:val="auto"/>
          <w:sz w:val="24"/>
          <w:highlight w:val="none"/>
        </w:rPr>
      </w:pPr>
    </w:p>
    <w:p w14:paraId="1FEA728B">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0E94780">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4084">
      <w:pPr>
        <w:pageBreakBefore w:val="0"/>
        <w:widowControl/>
        <w:wordWrap w:val="0"/>
        <w:overflowPunct/>
        <w:topLinePunct w:val="0"/>
        <w:bidi w:val="0"/>
        <w:spacing w:line="360" w:lineRule="auto"/>
        <w:jc w:val="left"/>
        <w:rPr>
          <w:rFonts w:ascii="宋体" w:hAnsi="宋体" w:cs="宋体"/>
          <w:color w:val="auto"/>
          <w:szCs w:val="21"/>
          <w:highlight w:val="none"/>
        </w:rPr>
        <w:sectPr>
          <w:pgSz w:w="11906" w:h="16838"/>
          <w:pgMar w:top="1440" w:right="1080" w:bottom="1440" w:left="1080" w:header="851" w:footer="992" w:gutter="0"/>
          <w:pgNumType w:fmt="decimal"/>
          <w:cols w:space="720" w:num="1"/>
        </w:sectPr>
      </w:pPr>
    </w:p>
    <w:p w14:paraId="3A3749EE">
      <w:pPr>
        <w:pageBreakBefore w:val="0"/>
        <w:wordWrap w:val="0"/>
        <w:overflowPunct/>
        <w:topLinePunct w:val="0"/>
        <w:bidi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36BC25A9">
      <w:pPr>
        <w:pageBreakBefore w:val="0"/>
        <w:wordWrap w:val="0"/>
        <w:overflowPunct/>
        <w:topLinePunct w:val="0"/>
        <w:bidi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285E851F">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1C67A801">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07B9C513">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6F4653A5">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7E4606BE">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B997FEE">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BF1C9A">
      <w:pPr>
        <w:pageBreakBefore w:val="0"/>
        <w:wordWrap w:val="0"/>
        <w:overflowPunct/>
        <w:topLinePunct w:val="0"/>
        <w:bidi w:val="0"/>
        <w:snapToGrid w:val="0"/>
        <w:spacing w:line="360" w:lineRule="auto"/>
        <w:ind w:firstLine="602" w:firstLineChars="200"/>
        <w:jc w:val="center"/>
        <w:rPr>
          <w:rFonts w:ascii="宋体" w:hAnsi="宋体" w:cs="宋体"/>
          <w:b/>
          <w:bCs/>
          <w:color w:val="auto"/>
          <w:sz w:val="30"/>
          <w:szCs w:val="30"/>
          <w:highlight w:val="none"/>
        </w:rPr>
      </w:pPr>
    </w:p>
    <w:p w14:paraId="29CE0829">
      <w:pPr>
        <w:pageBreakBefore w:val="0"/>
        <w:widowControl/>
        <w:wordWrap w:val="0"/>
        <w:overflowPunct/>
        <w:topLinePunct w:val="0"/>
        <w:bidi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5B1106F3">
      <w:pPr>
        <w:pageBreakBefore w:val="0"/>
        <w:wordWrap w:val="0"/>
        <w:overflowPunct/>
        <w:topLinePunct w:val="0"/>
        <w:bidi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2BD0C2AC">
      <w:pPr>
        <w:pStyle w:val="16"/>
        <w:pageBreakBefore w:val="0"/>
        <w:wordWrap w:val="0"/>
        <w:overflowPunct/>
        <w:topLinePunct w:val="0"/>
        <w:bidi w:val="0"/>
        <w:snapToGrid w:val="0"/>
        <w:spacing w:line="360" w:lineRule="auto"/>
        <w:ind w:left="480" w:hanging="480"/>
        <w:rPr>
          <w:rFonts w:ascii="宋体" w:hAnsi="宋体" w:cs="宋体"/>
          <w:color w:val="auto"/>
          <w:sz w:val="24"/>
          <w:highlight w:val="none"/>
        </w:rPr>
      </w:pPr>
    </w:p>
    <w:p w14:paraId="3E46ECB2">
      <w:pPr>
        <w:pStyle w:val="16"/>
        <w:pageBreakBefore w:val="0"/>
        <w:wordWrap w:val="0"/>
        <w:overflowPunct/>
        <w:topLinePunct w:val="0"/>
        <w:bidi w:val="0"/>
        <w:snapToGrid w:val="0"/>
        <w:spacing w:line="360" w:lineRule="auto"/>
        <w:ind w:left="480" w:hanging="480"/>
        <w:rPr>
          <w:rFonts w:ascii="宋体" w:hAnsi="宋体" w:cs="宋体"/>
          <w:color w:val="auto"/>
          <w:sz w:val="24"/>
          <w:highlight w:val="none"/>
        </w:rPr>
      </w:pPr>
    </w:p>
    <w:p w14:paraId="2777284D">
      <w:pPr>
        <w:pStyle w:val="16"/>
        <w:pageBreakBefore w:val="0"/>
        <w:wordWrap w:val="0"/>
        <w:overflowPunct/>
        <w:topLinePunct w:val="0"/>
        <w:bidi w:val="0"/>
        <w:snapToGrid w:val="0"/>
        <w:spacing w:line="360" w:lineRule="auto"/>
        <w:ind w:left="480" w:hanging="480"/>
        <w:rPr>
          <w:rFonts w:ascii="宋体" w:hAnsi="宋体" w:cs="宋体"/>
          <w:color w:val="auto"/>
          <w:sz w:val="24"/>
          <w:highlight w:val="none"/>
        </w:rPr>
      </w:pPr>
    </w:p>
    <w:p w14:paraId="03F0C095">
      <w:pPr>
        <w:pageBreakBefore w:val="0"/>
        <w:wordWrap w:val="0"/>
        <w:overflowPunct/>
        <w:topLinePunct w:val="0"/>
        <w:autoSpaceDE w:val="0"/>
        <w:autoSpaceDN w:val="0"/>
        <w:bidi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:相关项目业绩一览表（投标人培训项目合同复印件、用户验收报告、用户评价意见格式自拟）</w:t>
      </w:r>
    </w:p>
    <w:tbl>
      <w:tblPr>
        <w:tblStyle w:val="19"/>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4B6C4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3EA05C6">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8131327">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1DF28BB0">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6188289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6CCAF461">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0962B43F">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5BDA1388">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1F3E1EC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6E885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BFF54E8">
            <w:pPr>
              <w:pageBreakBefore w:val="0"/>
              <w:widowControl/>
              <w:wordWrap w:val="0"/>
              <w:overflowPunct/>
              <w:topLinePunct w:val="0"/>
              <w:bidi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C415741">
            <w:pPr>
              <w:pageBreakBefore w:val="0"/>
              <w:widowControl/>
              <w:wordWrap w:val="0"/>
              <w:overflowPunct/>
              <w:topLinePunct w:val="0"/>
              <w:bidi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7DE43545">
            <w:pPr>
              <w:pageBreakBefore w:val="0"/>
              <w:widowControl/>
              <w:wordWrap w:val="0"/>
              <w:overflowPunct/>
              <w:topLinePunct w:val="0"/>
              <w:bidi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9DA5F2B">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3B6B9C0A">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2ED53CB1">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0A778B74">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7DA88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3368D161">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A6E3A79">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B814E67">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584C86D">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E9BA6A5">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D4DFD0A">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7A94C19">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2835C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48C796C">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25A1876">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7D43878">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FD95969">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E22CA20">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EC2AD3B">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9628A70">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1AB52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5055C2D6">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5AF4C22A">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EC9AC93">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C8FCEC2">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CB98803">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D65966F">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91D95F9">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1BB4C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AA0C3E7">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F258FE9">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9F0B264">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FABC0FA">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63FD474">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EF93765">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86824D5">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51A86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A50954C">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FEC6198">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33DC81F">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5841D5B">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EB60C76">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612AA0F">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91196B6">
            <w:pPr>
              <w:pageBreakBefore w:val="0"/>
              <w:wordWrap w:val="0"/>
              <w:overflowPunct/>
              <w:topLinePunct w:val="0"/>
              <w:bidi w:val="0"/>
              <w:snapToGrid w:val="0"/>
              <w:spacing w:line="360" w:lineRule="auto"/>
              <w:jc w:val="left"/>
              <w:rPr>
                <w:rFonts w:ascii="宋体" w:hAnsi="宋体" w:cs="宋体"/>
                <w:color w:val="auto"/>
                <w:sz w:val="24"/>
                <w:highlight w:val="none"/>
              </w:rPr>
            </w:pPr>
          </w:p>
        </w:tc>
      </w:tr>
    </w:tbl>
    <w:p w14:paraId="46C17DBA">
      <w:pPr>
        <w:pStyle w:val="12"/>
        <w:pageBreakBefore w:val="0"/>
        <w:wordWrap w:val="0"/>
        <w:overflowPunct/>
        <w:topLinePunct w:val="0"/>
        <w:bidi w:val="0"/>
        <w:spacing w:line="360" w:lineRule="auto"/>
        <w:ind w:left="72"/>
        <w:rPr>
          <w:rFonts w:hAnsi="宋体" w:cs="宋体"/>
          <w:color w:val="auto"/>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41B60650">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772843AC">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1C5ED243">
      <w:pPr>
        <w:pageBreakBefore w:val="0"/>
        <w:wordWrap w:val="0"/>
        <w:overflowPunct/>
        <w:topLinePunct w:val="0"/>
        <w:bidi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19F629E">
      <w:pPr>
        <w:pageBreakBefore w:val="0"/>
        <w:wordWrap w:val="0"/>
        <w:overflowPunct/>
        <w:topLinePunct w:val="0"/>
        <w:bidi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AB74DBC">
      <w:pPr>
        <w:pageBreakBefore w:val="0"/>
        <w:widowControl/>
        <w:wordWrap w:val="0"/>
        <w:overflowPunct/>
        <w:topLinePunct w:val="0"/>
        <w:bidi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pgNumType w:fmt="decimal"/>
          <w:cols w:space="720" w:num="1"/>
          <w:docGrid w:type="lines" w:linePitch="331" w:charSpace="0"/>
        </w:sectPr>
      </w:pPr>
    </w:p>
    <w:p w14:paraId="71618F05">
      <w:pPr>
        <w:pStyle w:val="12"/>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283" w:name="_Toc27389"/>
      <w:bookmarkStart w:id="284" w:name="_Toc19686839"/>
      <w:r>
        <w:rPr>
          <w:rFonts w:hint="eastAsia" w:hAnsi="宋体" w:cs="宋体"/>
          <w:b/>
          <w:bCs/>
          <w:color w:val="auto"/>
          <w:sz w:val="28"/>
          <w:szCs w:val="28"/>
          <w:highlight w:val="none"/>
        </w:rPr>
        <w:t>第四节 技术文件格式</w:t>
      </w:r>
      <w:bookmarkEnd w:id="283"/>
      <w:bookmarkEnd w:id="284"/>
    </w:p>
    <w:p w14:paraId="45A9F3B8">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63DC8130">
      <w:pPr>
        <w:pageBreakBefore w:val="0"/>
        <w:wordWrap w:val="0"/>
        <w:overflowPunct/>
        <w:topLinePunct w:val="0"/>
        <w:bidi w:val="0"/>
        <w:snapToGrid w:val="0"/>
        <w:spacing w:line="360" w:lineRule="auto"/>
        <w:rPr>
          <w:rFonts w:ascii="宋体" w:hAnsi="宋体" w:cs="宋体"/>
          <w:color w:val="auto"/>
          <w:sz w:val="24"/>
          <w:szCs w:val="20"/>
          <w:highlight w:val="none"/>
        </w:rPr>
      </w:pPr>
    </w:p>
    <w:p w14:paraId="6497840D">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p>
    <w:p w14:paraId="21B4E47C">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p>
    <w:p w14:paraId="40C588FE">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p>
    <w:p w14:paraId="08875F30">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58BF072C">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486BD7AA">
      <w:pPr>
        <w:pageBreakBefore w:val="0"/>
        <w:wordWrap w:val="0"/>
        <w:overflowPunct/>
        <w:topLinePunct w:val="0"/>
        <w:bidi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2A03B65">
      <w:pPr>
        <w:pageBreakBefore w:val="0"/>
        <w:wordWrap w:val="0"/>
        <w:overflowPunct/>
        <w:topLinePunct w:val="0"/>
        <w:bidi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26AAD3A4">
      <w:pPr>
        <w:pageBreakBefore w:val="0"/>
        <w:wordWrap w:val="0"/>
        <w:overflowPunct/>
        <w:topLinePunct w:val="0"/>
        <w:bidi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2B13C4A5">
      <w:pPr>
        <w:pageBreakBefore w:val="0"/>
        <w:wordWrap w:val="0"/>
        <w:overflowPunct/>
        <w:topLinePunct w:val="0"/>
        <w:bidi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50816280">
      <w:pPr>
        <w:pageBreakBefore w:val="0"/>
        <w:wordWrap w:val="0"/>
        <w:overflowPunct/>
        <w:topLinePunct w:val="0"/>
        <w:bidi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094CB981">
      <w:pPr>
        <w:pageBreakBefore w:val="0"/>
        <w:wordWrap w:val="0"/>
        <w:overflowPunct/>
        <w:topLinePunct w:val="0"/>
        <w:bidi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9550A0D">
      <w:pPr>
        <w:pageBreakBefore w:val="0"/>
        <w:wordWrap w:val="0"/>
        <w:overflowPunct/>
        <w:topLinePunct w:val="0"/>
        <w:bidi w:val="0"/>
        <w:snapToGrid w:val="0"/>
        <w:spacing w:line="360" w:lineRule="auto"/>
        <w:ind w:firstLine="645"/>
        <w:jc w:val="center"/>
        <w:rPr>
          <w:rFonts w:ascii="宋体" w:hAnsi="宋体" w:cs="宋体"/>
          <w:color w:val="auto"/>
          <w:sz w:val="24"/>
          <w:szCs w:val="20"/>
          <w:highlight w:val="none"/>
        </w:rPr>
      </w:pPr>
    </w:p>
    <w:p w14:paraId="0AA61D81">
      <w:pPr>
        <w:pageBreakBefore w:val="0"/>
        <w:wordWrap w:val="0"/>
        <w:overflowPunct/>
        <w:topLinePunct w:val="0"/>
        <w:bidi w:val="0"/>
        <w:spacing w:line="360" w:lineRule="auto"/>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4D0A8910">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0F035854">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二、组织服务方案（如有）…………………………………………………………（页码）</w:t>
      </w:r>
    </w:p>
    <w:p w14:paraId="67B79A2D">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A98A3CA">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228C248">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023F100">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7AABC7B">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BD8F493">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B1D2F8E">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2DE5FDF">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050C90D1">
      <w:pPr>
        <w:pageBreakBefore w:val="0"/>
        <w:wordWrap w:val="0"/>
        <w:overflowPunct/>
        <w:topLinePunct w:val="0"/>
        <w:bidi w:val="0"/>
        <w:snapToGrid w:val="0"/>
        <w:spacing w:line="360" w:lineRule="auto"/>
        <w:ind w:left="143" w:leftChars="68" w:firstLine="472" w:firstLineChars="196"/>
        <w:jc w:val="left"/>
        <w:rPr>
          <w:rFonts w:ascii="宋体" w:hAnsi="宋体" w:cs="宋体"/>
          <w:b/>
          <w:color w:val="auto"/>
          <w:sz w:val="24"/>
          <w:highlight w:val="none"/>
        </w:rPr>
      </w:pPr>
    </w:p>
    <w:p w14:paraId="6CD54FFD">
      <w:pPr>
        <w:pageBreakBefore w:val="0"/>
        <w:wordWrap w:val="0"/>
        <w:overflowPunct/>
        <w:topLinePunct w:val="0"/>
        <w:bidi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741068A5">
      <w:pPr>
        <w:pStyle w:val="12"/>
        <w:pageBreakBefore w:val="0"/>
        <w:wordWrap w:val="0"/>
        <w:overflowPunct/>
        <w:topLinePunct w:val="0"/>
        <w:bidi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0BDACD22">
      <w:pPr>
        <w:pStyle w:val="12"/>
        <w:pageBreakBefore w:val="0"/>
        <w:wordWrap w:val="0"/>
        <w:overflowPunct/>
        <w:topLinePunct w:val="0"/>
        <w:bidi w:val="0"/>
        <w:spacing w:line="360" w:lineRule="auto"/>
        <w:ind w:firstLine="420" w:firstLineChars="200"/>
        <w:rPr>
          <w:rFonts w:hAnsi="宋体" w:cs="宋体"/>
          <w:color w:val="auto"/>
          <w:highlight w:val="none"/>
        </w:rPr>
      </w:pPr>
    </w:p>
    <w:p w14:paraId="51F6983B">
      <w:pPr>
        <w:pStyle w:val="12"/>
        <w:pageBreakBefore w:val="0"/>
        <w:wordWrap w:val="0"/>
        <w:overflowPunct/>
        <w:topLinePunct w:val="0"/>
        <w:bidi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19"/>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4E5F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08F8D85D">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43A408E6">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765BCC5">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0CAAEC5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6713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2AFC2AB4">
            <w:pPr>
              <w:pageBreakBefore w:val="0"/>
              <w:widowControl/>
              <w:wordWrap w:val="0"/>
              <w:overflowPunct/>
              <w:topLinePunct w:val="0"/>
              <w:bidi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7B2C33">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0E5A7F02">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041F21CE">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22D4BC42">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51ECE8E2">
            <w:pPr>
              <w:pageBreakBefore w:val="0"/>
              <w:widowControl/>
              <w:wordWrap w:val="0"/>
              <w:overflowPunct/>
              <w:topLinePunct w:val="0"/>
              <w:bidi w:val="0"/>
              <w:spacing w:line="360" w:lineRule="auto"/>
              <w:jc w:val="left"/>
              <w:rPr>
                <w:rFonts w:ascii="宋体" w:hAnsi="宋体" w:cs="宋体"/>
                <w:color w:val="auto"/>
                <w:szCs w:val="21"/>
                <w:highlight w:val="none"/>
              </w:rPr>
            </w:pPr>
          </w:p>
        </w:tc>
      </w:tr>
      <w:tr w14:paraId="38CA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1253A8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08ECE8F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0D1B7A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E643BA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2C2BA43">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F5D55D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2EC6E758">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B06C38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7876C78">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D01EC1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46E659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A183D4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9CF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71AD94E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5ACA6FB">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0A54C52D">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0989136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71BF9AF">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47BF58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993089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1130245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B4E1D9D">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E9F52A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302E93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2BB4CF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B52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DE3E31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12AB9F8">
            <w:pPr>
              <w:pageBreakBefore w:val="0"/>
              <w:wordWrap w:val="0"/>
              <w:overflowPunct/>
              <w:topLinePunct w:val="0"/>
              <w:bidi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5F3DEAD2">
            <w:pPr>
              <w:pageBreakBefore w:val="0"/>
              <w:wordWrap w:val="0"/>
              <w:overflowPunct/>
              <w:topLinePunct w:val="0"/>
              <w:bidi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353E20A">
            <w:pPr>
              <w:pageBreakBefore w:val="0"/>
              <w:wordWrap w:val="0"/>
              <w:overflowPunct/>
              <w:topLinePunct w:val="0"/>
              <w:bidi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28158F67">
            <w:pPr>
              <w:pageBreakBefore w:val="0"/>
              <w:wordWrap w:val="0"/>
              <w:overflowPunct/>
              <w:topLinePunct w:val="0"/>
              <w:bidi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713AC56A">
            <w:pPr>
              <w:pageBreakBefore w:val="0"/>
              <w:wordWrap w:val="0"/>
              <w:overflowPunct/>
              <w:topLinePunct w:val="0"/>
              <w:bidi w:val="0"/>
              <w:spacing w:line="360" w:lineRule="auto"/>
              <w:rPr>
                <w:rFonts w:ascii="宋体" w:hAnsi="宋体" w:cs="宋体"/>
                <w:color w:val="auto"/>
                <w:szCs w:val="21"/>
                <w:highlight w:val="none"/>
              </w:rPr>
            </w:pPr>
          </w:p>
        </w:tc>
      </w:tr>
      <w:tr w14:paraId="6522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0EC95178">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54961E6F">
      <w:pPr>
        <w:pStyle w:val="12"/>
        <w:pageBreakBefore w:val="0"/>
        <w:wordWrap w:val="0"/>
        <w:overflowPunct/>
        <w:topLinePunct w:val="0"/>
        <w:bidi w:val="0"/>
        <w:spacing w:line="360" w:lineRule="auto"/>
        <w:rPr>
          <w:rFonts w:hAnsi="宋体" w:cs="宋体"/>
          <w:color w:val="auto"/>
          <w:szCs w:val="21"/>
          <w:highlight w:val="none"/>
        </w:rPr>
      </w:pPr>
      <w:r>
        <w:rPr>
          <w:rFonts w:hint="eastAsia" w:hAnsi="宋体" w:cs="宋体"/>
          <w:color w:val="auto"/>
          <w:szCs w:val="21"/>
          <w:highlight w:val="none"/>
        </w:rPr>
        <w:t>注：</w:t>
      </w:r>
    </w:p>
    <w:p w14:paraId="68AA69C1">
      <w:pPr>
        <w:pStyle w:val="12"/>
        <w:pageBreakBefore w:val="0"/>
        <w:wordWrap w:val="0"/>
        <w:overflowPunct/>
        <w:topLinePunct w:val="0"/>
        <w:bidi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374422A0">
      <w:pPr>
        <w:pStyle w:val="12"/>
        <w:pageBreakBefore w:val="0"/>
        <w:wordWrap w:val="0"/>
        <w:overflowPunct/>
        <w:topLinePunct w:val="0"/>
        <w:bidi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1BEF5372">
      <w:pPr>
        <w:pStyle w:val="12"/>
        <w:pageBreakBefore w:val="0"/>
        <w:wordWrap w:val="0"/>
        <w:overflowPunct/>
        <w:topLinePunct w:val="0"/>
        <w:bidi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2B282901">
      <w:pPr>
        <w:pageBreakBefore w:val="0"/>
        <w:wordWrap w:val="0"/>
        <w:overflowPunct/>
        <w:topLinePunct w:val="0"/>
        <w:bidi w:val="0"/>
        <w:snapToGrid w:val="0"/>
        <w:spacing w:line="360" w:lineRule="auto"/>
        <w:ind w:firstLine="5640" w:firstLineChars="2350"/>
        <w:rPr>
          <w:rFonts w:ascii="宋体" w:hAnsi="宋体" w:cs="宋体"/>
          <w:color w:val="auto"/>
          <w:kern w:val="0"/>
          <w:sz w:val="24"/>
          <w:highlight w:val="none"/>
          <w:lang w:val="zh-CN"/>
        </w:rPr>
      </w:pPr>
    </w:p>
    <w:p w14:paraId="67A33C61">
      <w:pPr>
        <w:pageBreakBefore w:val="0"/>
        <w:wordWrap w:val="0"/>
        <w:overflowPunct/>
        <w:topLinePunct w:val="0"/>
        <w:bidi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0B9C277">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A8690E4">
      <w:pPr>
        <w:pageBreakBefore w:val="0"/>
        <w:widowControl/>
        <w:wordWrap w:val="0"/>
        <w:overflowPunct/>
        <w:topLinePunct w:val="0"/>
        <w:bidi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53902EAC">
      <w:pPr>
        <w:pageBreakBefore w:val="0"/>
        <w:wordWrap w:val="0"/>
        <w:overflowPunct/>
        <w:topLinePunct w:val="0"/>
        <w:bidi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12D849D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2951E8CF">
      <w:pPr>
        <w:pageBreakBefore w:val="0"/>
        <w:wordWrap w:val="0"/>
        <w:overflowPunct/>
        <w:topLinePunct w:val="0"/>
        <w:bidi w:val="0"/>
        <w:spacing w:line="360" w:lineRule="auto"/>
        <w:rPr>
          <w:rFonts w:ascii="宋体" w:hAnsi="宋体" w:cs="宋体"/>
          <w:b/>
          <w:bCs/>
          <w:color w:val="auto"/>
          <w:kern w:val="0"/>
          <w:sz w:val="24"/>
          <w:highlight w:val="none"/>
          <w:lang w:val="zh-CN"/>
        </w:rPr>
      </w:pPr>
    </w:p>
    <w:p w14:paraId="1E1B285E">
      <w:pPr>
        <w:pageBreakBefore w:val="0"/>
        <w:wordWrap w:val="0"/>
        <w:overflowPunct/>
        <w:topLinePunct w:val="0"/>
        <w:bidi w:val="0"/>
        <w:spacing w:line="360" w:lineRule="auto"/>
        <w:rPr>
          <w:rFonts w:ascii="宋体" w:hAnsi="宋体" w:cs="宋体"/>
          <w:b/>
          <w:bCs/>
          <w:color w:val="auto"/>
          <w:kern w:val="0"/>
          <w:sz w:val="24"/>
          <w:highlight w:val="none"/>
          <w:lang w:val="zh-CN"/>
        </w:rPr>
      </w:pPr>
    </w:p>
    <w:p w14:paraId="62D0BBC3">
      <w:pPr>
        <w:pageBreakBefore w:val="0"/>
        <w:wordWrap w:val="0"/>
        <w:overflowPunct/>
        <w:topLinePunct w:val="0"/>
        <w:bidi w:val="0"/>
        <w:spacing w:line="360" w:lineRule="auto"/>
        <w:rPr>
          <w:rFonts w:ascii="宋体" w:hAnsi="宋体" w:cs="宋体"/>
          <w:b/>
          <w:bCs/>
          <w:color w:val="auto"/>
          <w:kern w:val="0"/>
          <w:sz w:val="24"/>
          <w:highlight w:val="none"/>
          <w:lang w:val="zh-CN"/>
        </w:rPr>
      </w:pPr>
    </w:p>
    <w:p w14:paraId="71066E84">
      <w:pPr>
        <w:pageBreakBefore w:val="0"/>
        <w:wordWrap w:val="0"/>
        <w:overflowPunct/>
        <w:topLinePunct w:val="0"/>
        <w:bidi w:val="0"/>
        <w:spacing w:line="360" w:lineRule="auto"/>
        <w:rPr>
          <w:rFonts w:ascii="宋体" w:hAnsi="宋体" w:cs="宋体"/>
          <w:b/>
          <w:bCs/>
          <w:color w:val="auto"/>
          <w:kern w:val="0"/>
          <w:sz w:val="24"/>
          <w:highlight w:val="none"/>
          <w:lang w:val="zh-CN"/>
        </w:rPr>
      </w:pPr>
      <w:bookmarkStart w:id="285"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285"/>
      <w:r>
        <w:rPr>
          <w:rFonts w:hint="eastAsia" w:ascii="宋体" w:hAnsi="宋体" w:cs="宋体"/>
          <w:b/>
          <w:color w:val="auto"/>
          <w:sz w:val="24"/>
          <w:highlight w:val="none"/>
        </w:rPr>
        <w:t xml:space="preserve"> </w:t>
      </w:r>
    </w:p>
    <w:tbl>
      <w:tblPr>
        <w:tblStyle w:val="19"/>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F97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607FB26">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1D1B5050">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23B6B231">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731DF8B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D1B5050">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3B6B23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31DF8BB">
                              <w:pPr>
                                <w:snapToGrid w:val="0"/>
                              </w:pPr>
                              <w:r>
                                <w:rPr>
                                  <w:rFonts w:hint="eastAsia"/>
                                </w:rPr>
                                <w:t>日</w:t>
                              </w:r>
                            </w:p>
                          </w:txbxContent>
                        </v:textbox>
                      </v:shape>
                    </v:group>
                  </w:pict>
                </mc:Fallback>
              </mc:AlternateContent>
            </w:r>
          </w:p>
          <w:p w14:paraId="2938C53D">
            <w:pPr>
              <w:pageBreakBefore w:val="0"/>
              <w:wordWrap w:val="0"/>
              <w:overflowPunct/>
              <w:topLinePunct w:val="0"/>
              <w:bidi w:val="0"/>
              <w:spacing w:line="360" w:lineRule="auto"/>
              <w:rPr>
                <w:rFonts w:ascii="宋体" w:hAnsi="宋体" w:cs="宋体"/>
                <w:color w:val="auto"/>
                <w:sz w:val="24"/>
                <w:highlight w:val="none"/>
              </w:rPr>
            </w:pPr>
          </w:p>
          <w:p w14:paraId="4D8193E4">
            <w:pPr>
              <w:pageBreakBefore w:val="0"/>
              <w:wordWrap w:val="0"/>
              <w:overflowPunct/>
              <w:topLinePunct w:val="0"/>
              <w:bidi w:val="0"/>
              <w:spacing w:line="360" w:lineRule="auto"/>
              <w:rPr>
                <w:rFonts w:ascii="宋体" w:hAnsi="宋体" w:cs="宋体"/>
                <w:color w:val="auto"/>
                <w:sz w:val="24"/>
                <w:highlight w:val="none"/>
              </w:rPr>
            </w:pPr>
          </w:p>
          <w:p w14:paraId="2661E8E7">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2A2D75C9">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61C953CD">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13C9580D">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19A8D92A">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24C4227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2A751738">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48F85A5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1F4442FA">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3A2509B4">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04AA982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58D6BCF5">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7A5535F1">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77F0FD35">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11271EC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34F57785">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1CAC398A">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7C42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C460C4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9B54E0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A03A7D">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3DA3C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109FAF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BF6E8F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6C2627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2ABDD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ED068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123C9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E1F0E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F7BD5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DC052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2893E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74BD4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FBB712">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388705">
            <w:pPr>
              <w:pageBreakBefore w:val="0"/>
              <w:wordWrap w:val="0"/>
              <w:overflowPunct/>
              <w:topLinePunct w:val="0"/>
              <w:bidi w:val="0"/>
              <w:spacing w:line="360" w:lineRule="auto"/>
              <w:rPr>
                <w:rFonts w:ascii="宋体" w:hAnsi="宋体" w:cs="宋体"/>
                <w:color w:val="auto"/>
                <w:sz w:val="24"/>
                <w:highlight w:val="none"/>
              </w:rPr>
            </w:pPr>
          </w:p>
        </w:tc>
      </w:tr>
      <w:tr w14:paraId="29EE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284972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21B0E5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80285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63B99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5F2841D">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E8D761B">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3CAE00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9CE00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D60D5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BB4DE2">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7EA88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BCBD5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766E8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7B2F8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D1639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7C1D7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E5E80D">
            <w:pPr>
              <w:pageBreakBefore w:val="0"/>
              <w:wordWrap w:val="0"/>
              <w:overflowPunct/>
              <w:topLinePunct w:val="0"/>
              <w:bidi w:val="0"/>
              <w:spacing w:line="360" w:lineRule="auto"/>
              <w:rPr>
                <w:rFonts w:ascii="宋体" w:hAnsi="宋体" w:cs="宋体"/>
                <w:color w:val="auto"/>
                <w:sz w:val="24"/>
                <w:highlight w:val="none"/>
              </w:rPr>
            </w:pPr>
          </w:p>
        </w:tc>
      </w:tr>
      <w:tr w14:paraId="7756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37FA8E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CF59F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35944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D0043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7F0CF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E13BC1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EDA26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434A9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E0609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2C609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A7862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66ECB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79F3A2">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F2C79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E91CA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E32989">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3D1269">
            <w:pPr>
              <w:pageBreakBefore w:val="0"/>
              <w:wordWrap w:val="0"/>
              <w:overflowPunct/>
              <w:topLinePunct w:val="0"/>
              <w:bidi w:val="0"/>
              <w:spacing w:line="360" w:lineRule="auto"/>
              <w:rPr>
                <w:rFonts w:ascii="宋体" w:hAnsi="宋体" w:cs="宋体"/>
                <w:color w:val="auto"/>
                <w:sz w:val="24"/>
                <w:highlight w:val="none"/>
              </w:rPr>
            </w:pPr>
          </w:p>
        </w:tc>
      </w:tr>
      <w:tr w14:paraId="6C32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E8ADA2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97206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7E4B0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81321D">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AF7AA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42A3E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B2DC3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F8723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A93C2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F32E0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2A71B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23740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7BEB5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736BF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A385DC">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6D220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871204">
            <w:pPr>
              <w:pageBreakBefore w:val="0"/>
              <w:wordWrap w:val="0"/>
              <w:overflowPunct/>
              <w:topLinePunct w:val="0"/>
              <w:bidi w:val="0"/>
              <w:spacing w:line="360" w:lineRule="auto"/>
              <w:rPr>
                <w:rFonts w:ascii="宋体" w:hAnsi="宋体" w:cs="宋体"/>
                <w:color w:val="auto"/>
                <w:sz w:val="24"/>
                <w:highlight w:val="none"/>
              </w:rPr>
            </w:pPr>
          </w:p>
        </w:tc>
      </w:tr>
      <w:tr w14:paraId="19E3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02D615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6782E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84432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09321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C051F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BB9B6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B189A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8A8A9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A60FA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2EF89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3593B9">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97423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0AB1CC">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08E8B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A09092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3B4B7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10C77B">
            <w:pPr>
              <w:pageBreakBefore w:val="0"/>
              <w:wordWrap w:val="0"/>
              <w:overflowPunct/>
              <w:topLinePunct w:val="0"/>
              <w:bidi w:val="0"/>
              <w:spacing w:line="360" w:lineRule="auto"/>
              <w:rPr>
                <w:rFonts w:ascii="宋体" w:hAnsi="宋体" w:cs="宋体"/>
                <w:color w:val="auto"/>
                <w:sz w:val="24"/>
                <w:highlight w:val="none"/>
              </w:rPr>
            </w:pPr>
          </w:p>
        </w:tc>
      </w:tr>
      <w:tr w14:paraId="76C4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FD508A7">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D0EED3">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307587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D415EE">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D99228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36727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455661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C227C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14CB1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0C1E7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A0631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DE8AC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04DAA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6F1E1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7138F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9200D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B05EBF">
            <w:pPr>
              <w:pageBreakBefore w:val="0"/>
              <w:wordWrap w:val="0"/>
              <w:overflowPunct/>
              <w:topLinePunct w:val="0"/>
              <w:bidi w:val="0"/>
              <w:spacing w:line="360" w:lineRule="auto"/>
              <w:rPr>
                <w:rFonts w:ascii="宋体" w:hAnsi="宋体" w:cs="宋体"/>
                <w:color w:val="auto"/>
                <w:sz w:val="24"/>
                <w:highlight w:val="none"/>
              </w:rPr>
            </w:pPr>
          </w:p>
        </w:tc>
      </w:tr>
      <w:tr w14:paraId="0655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AFC600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82A451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A28D47">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2E8920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2BA9E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B1CCB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99DD0E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D0607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90F0BC">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54662F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78233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CC8E5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48849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CFCCF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20EF5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66D93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0A1ABE">
            <w:pPr>
              <w:pageBreakBefore w:val="0"/>
              <w:wordWrap w:val="0"/>
              <w:overflowPunct/>
              <w:topLinePunct w:val="0"/>
              <w:bidi w:val="0"/>
              <w:spacing w:line="360" w:lineRule="auto"/>
              <w:rPr>
                <w:rFonts w:ascii="宋体" w:hAnsi="宋体" w:cs="宋体"/>
                <w:color w:val="auto"/>
                <w:sz w:val="24"/>
                <w:highlight w:val="none"/>
              </w:rPr>
            </w:pPr>
          </w:p>
        </w:tc>
      </w:tr>
      <w:tr w14:paraId="2B5B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154F3F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5E740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CE55C8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F99C39">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95784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2CD03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2CAC7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5B083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22FF6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E2517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32B2C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A0235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0DFBA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C8CA6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6DDB5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76A2E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FD5A06">
            <w:pPr>
              <w:pageBreakBefore w:val="0"/>
              <w:wordWrap w:val="0"/>
              <w:overflowPunct/>
              <w:topLinePunct w:val="0"/>
              <w:bidi w:val="0"/>
              <w:spacing w:line="360" w:lineRule="auto"/>
              <w:rPr>
                <w:rFonts w:ascii="宋体" w:hAnsi="宋体" w:cs="宋体"/>
                <w:color w:val="auto"/>
                <w:sz w:val="24"/>
                <w:highlight w:val="none"/>
              </w:rPr>
            </w:pPr>
          </w:p>
        </w:tc>
      </w:tr>
      <w:tr w14:paraId="6B18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791CCB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524C03">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6F23D1B">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2CA2E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6A349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ACCEB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D037D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8C3D9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32E66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61853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F3EE4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E251A9">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EA897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2B9F1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66275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369CC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AC08D4">
            <w:pPr>
              <w:pageBreakBefore w:val="0"/>
              <w:wordWrap w:val="0"/>
              <w:overflowPunct/>
              <w:topLinePunct w:val="0"/>
              <w:bidi w:val="0"/>
              <w:spacing w:line="360" w:lineRule="auto"/>
              <w:rPr>
                <w:rFonts w:ascii="宋体" w:hAnsi="宋体" w:cs="宋体"/>
                <w:color w:val="auto"/>
                <w:sz w:val="24"/>
                <w:highlight w:val="none"/>
              </w:rPr>
            </w:pPr>
          </w:p>
        </w:tc>
      </w:tr>
    </w:tbl>
    <w:p w14:paraId="5F8C4118">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0ADB1BFA">
      <w:pPr>
        <w:pageBreakBefore w:val="0"/>
        <w:wordWrap w:val="0"/>
        <w:overflowPunct/>
        <w:topLinePunct w:val="0"/>
        <w:autoSpaceDE w:val="0"/>
        <w:autoSpaceDN w:val="0"/>
        <w:bidi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2C21456C">
      <w:pPr>
        <w:pageBreakBefore w:val="0"/>
        <w:wordWrap w:val="0"/>
        <w:overflowPunct/>
        <w:topLinePunct w:val="0"/>
        <w:autoSpaceDE w:val="0"/>
        <w:autoSpaceDN w:val="0"/>
        <w:bidi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E3CF7CD">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6898E7C1">
      <w:pPr>
        <w:pageBreakBefore w:val="0"/>
        <w:wordWrap w:val="0"/>
        <w:overflowPunct/>
        <w:topLinePunct w:val="0"/>
        <w:bidi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5E6B23E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57A128F3">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534A8EBE">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19"/>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5996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7E872FD">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25FDF908">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0E458019">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1D781862">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57DE3DDC">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5588C9A8">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037D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8C9C05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5A9343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1B7B305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0C0BE3F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DC0C5B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FE6F1B1">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r w14:paraId="1F43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9DF718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E1E254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48A19AA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BAC6F0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52FCC2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C2740A1">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r w14:paraId="1704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3FBF5D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5B4447D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4155A1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19AB44E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4183E2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B343B5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bl>
    <w:p w14:paraId="0B189AB2">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522E6C99">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p>
    <w:p w14:paraId="71A768C5">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19"/>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628208B">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ABB59D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5496CCC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03FC98D0">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483654A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42DBFC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3440F90">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062B3B1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72FEAC0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4CFFEF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826CA2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BCC37E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12D234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3FB0D2F6">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5AB3F0F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E02DFC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2036A8E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47E7EA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6D8487E">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C336B5">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771F6C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1CC32E">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A968E6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FDE4EE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ACBC80C">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2FDCB1B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37B5C2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45016F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2D0C2FA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D929BA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8DBA1D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4FC97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869EED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7531D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49E8200">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08E1545">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D83725F">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71810E4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051FA0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C5EE46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E1C250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CA65CD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0F9F8E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448E3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DFF1F11">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F99D27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0A013A2">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9C526B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9653631">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5DACEF1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C5542B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71B40F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31C79A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E127E22">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67972C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4D293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349E3B2">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A43EE0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6E03B1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1F27B3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5FC15A3">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bl>
    <w:p w14:paraId="78D1DEB7">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p>
    <w:p w14:paraId="6F20BB54">
      <w:pPr>
        <w:pageBreakBefore w:val="0"/>
        <w:wordWrap w:val="0"/>
        <w:overflowPunct/>
        <w:topLinePunct w:val="0"/>
        <w:bidi w:val="0"/>
        <w:snapToGrid w:val="0"/>
        <w:spacing w:line="360" w:lineRule="auto"/>
        <w:ind w:right="480" w:firstLine="3967" w:firstLineChars="1653"/>
        <w:rPr>
          <w:rFonts w:ascii="宋体" w:hAnsi="宋体" w:cs="宋体"/>
          <w:color w:val="auto"/>
          <w:sz w:val="24"/>
          <w:highlight w:val="none"/>
        </w:rPr>
      </w:pPr>
    </w:p>
    <w:p w14:paraId="774BF205">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4F59141">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931E90F">
      <w:pPr>
        <w:pageBreakBefore w:val="0"/>
        <w:widowControl/>
        <w:wordWrap w:val="0"/>
        <w:overflowPunct/>
        <w:topLinePunct w:val="0"/>
        <w:bidi w:val="0"/>
        <w:spacing w:line="360" w:lineRule="auto"/>
        <w:jc w:val="lef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445DFC5E">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6ABAAFC1">
      <w:pPr>
        <w:pageBreakBefore w:val="0"/>
        <w:wordWrap w:val="0"/>
        <w:overflowPunct/>
        <w:topLinePunct w:val="0"/>
        <w:bidi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1EDCA123">
      <w:pPr>
        <w:pStyle w:val="12"/>
        <w:pageBreakBefore w:val="0"/>
        <w:wordWrap w:val="0"/>
        <w:overflowPunct/>
        <w:topLinePunct w:val="0"/>
        <w:bidi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2BB49CDC">
      <w:pPr>
        <w:keepNext/>
        <w:pageBreakBefore w:val="0"/>
        <w:wordWrap w:val="0"/>
        <w:overflowPunct/>
        <w:topLinePunct w:val="0"/>
        <w:autoSpaceDE w:val="0"/>
        <w:autoSpaceDN w:val="0"/>
        <w:bidi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19"/>
        <w:tblW w:w="8755" w:type="dxa"/>
        <w:tblInd w:w="116" w:type="dxa"/>
        <w:tblLayout w:type="fixed"/>
        <w:tblCellMar>
          <w:top w:w="0" w:type="dxa"/>
          <w:left w:w="108" w:type="dxa"/>
          <w:bottom w:w="0" w:type="dxa"/>
          <w:right w:w="108" w:type="dxa"/>
        </w:tblCellMar>
      </w:tblPr>
      <w:tblGrid>
        <w:gridCol w:w="2061"/>
        <w:gridCol w:w="1287"/>
        <w:gridCol w:w="1260"/>
        <w:gridCol w:w="4147"/>
      </w:tblGrid>
      <w:tr w14:paraId="2B35EF05">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959F1E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49D633C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E5BC82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70CAA60">
            <w:pPr>
              <w:pageBreakBefore w:val="0"/>
              <w:wordWrap w:val="0"/>
              <w:overflowPunct/>
              <w:topLinePunct w:val="0"/>
              <w:autoSpaceDE w:val="0"/>
              <w:autoSpaceDN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499FA92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685EA7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93184C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10B801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3C5230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r w14:paraId="26787045">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3AFFCF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BA0C5E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B7F8B1B">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DCD4A1C">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4C63182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3647AD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00F4AC2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7CADEA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87EBBA0">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41620AC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AD3E58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6003A37B">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ED012A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F59736">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2E34EA7">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239B1C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E31717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1293F6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AF46C3">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920F86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6EBF86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3433EC2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7BBABA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339E17F">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798C8E6E">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E43941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7917F16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9F1E7E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A7444AC">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BF7859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CE8623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0AA5CC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12F79AB">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C5F931">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E1EAC8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511C62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51160F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BFA8A61">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7EC6BDE">
            <w:pPr>
              <w:pageBreakBefore w:val="0"/>
              <w:widowControl/>
              <w:wordWrap w:val="0"/>
              <w:overflowPunct/>
              <w:topLinePunct w:val="0"/>
              <w:bidi w:val="0"/>
              <w:spacing w:line="360" w:lineRule="auto"/>
              <w:jc w:val="left"/>
              <w:rPr>
                <w:rFonts w:ascii="宋体" w:hAnsi="宋体" w:cs="宋体"/>
                <w:color w:val="auto"/>
                <w:sz w:val="24"/>
                <w:highlight w:val="none"/>
              </w:rPr>
            </w:pPr>
          </w:p>
        </w:tc>
      </w:tr>
    </w:tbl>
    <w:p w14:paraId="49470060">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7766C77A">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1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53EC86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0DC4E3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E2AE370">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07D18F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79E65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D17823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1A740F9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586F8E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1D4C1F3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D3371E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7E8BB5A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8D1400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F4936E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C11C0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1364167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B2B626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DC8B05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5B8887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0BD47C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A586C70">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095E32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3A25E1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B25DB2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01FF1C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C338829">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7E46EA3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79C97B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2FB95E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1FCA994">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F2A4214">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B1679B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DC06C68">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9F0C14">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D415E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7A5EA3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115E68E">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bl>
    <w:p w14:paraId="4DAF5024">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20A6A281">
      <w:pPr>
        <w:pageBreakBefore w:val="0"/>
        <w:wordWrap w:val="0"/>
        <w:overflowPunct/>
        <w:topLinePunct w:val="0"/>
        <w:bidi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665C447">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5BA5D41">
      <w:pPr>
        <w:pageBreakBefore w:val="0"/>
        <w:wordWrap w:val="0"/>
        <w:overflowPunct/>
        <w:topLinePunct w:val="0"/>
        <w:bidi w:val="0"/>
        <w:snapToGrid w:val="0"/>
        <w:spacing w:line="360" w:lineRule="auto"/>
        <w:rPr>
          <w:rFonts w:ascii="宋体" w:hAnsi="宋体" w:cs="宋体"/>
          <w:color w:val="auto"/>
          <w:sz w:val="24"/>
          <w:highlight w:val="none"/>
        </w:rPr>
      </w:pPr>
    </w:p>
    <w:p w14:paraId="4E42DC9A">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00FBAA74">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3E9F627B">
      <w:pPr>
        <w:pageBreakBefore w:val="0"/>
        <w:wordWrap w:val="0"/>
        <w:overflowPunct/>
        <w:topLinePunct w:val="0"/>
        <w:bidi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04BF6E0C">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4615E47D">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106B0A70">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5D3937F4">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77EBE771">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70F7F2A1">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C6C331">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5BC21835">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7B787732">
      <w:pPr>
        <w:pageBreakBefore w:val="0"/>
        <w:wordWrap w:val="0"/>
        <w:overflowPunct/>
        <w:topLinePunct w:val="0"/>
        <w:bidi w:val="0"/>
        <w:spacing w:line="360" w:lineRule="auto"/>
        <w:jc w:val="center"/>
        <w:rPr>
          <w:rFonts w:ascii="宋体" w:hAnsi="宋体" w:cs="宋体"/>
          <w:color w:val="auto"/>
          <w:sz w:val="18"/>
          <w:szCs w:val="18"/>
          <w:highlight w:val="none"/>
        </w:rPr>
      </w:pPr>
    </w:p>
    <w:p w14:paraId="134548DA">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5564088">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6032FF">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七、备品备件及供选择的配套零部件清单（如有）</w:t>
      </w:r>
    </w:p>
    <w:p w14:paraId="2956AC1C">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19824FD">
      <w:pPr>
        <w:pageBreakBefore w:val="0"/>
        <w:wordWrap w:val="0"/>
        <w:overflowPunct/>
        <w:topLinePunct w:val="0"/>
        <w:autoSpaceDE w:val="0"/>
        <w:autoSpaceDN w:val="0"/>
        <w:bidi w:val="0"/>
        <w:spacing w:line="360" w:lineRule="auto"/>
        <w:ind w:firstLine="4440" w:firstLineChars="1850"/>
        <w:rPr>
          <w:rFonts w:ascii="宋体" w:hAnsi="宋体" w:cs="宋体"/>
          <w:color w:val="auto"/>
          <w:kern w:val="0"/>
          <w:sz w:val="24"/>
          <w:highlight w:val="none"/>
        </w:rPr>
      </w:pPr>
    </w:p>
    <w:p w14:paraId="03E6C6D8">
      <w:pPr>
        <w:pageBreakBefore w:val="0"/>
        <w:wordWrap w:val="0"/>
        <w:overflowPunct/>
        <w:topLinePunct w:val="0"/>
        <w:autoSpaceDE w:val="0"/>
        <w:autoSpaceDN w:val="0"/>
        <w:bidi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788FD88D">
      <w:pPr>
        <w:pageBreakBefore w:val="0"/>
        <w:wordWrap w:val="0"/>
        <w:overflowPunct/>
        <w:topLinePunct w:val="0"/>
        <w:autoSpaceDE w:val="0"/>
        <w:autoSpaceDN w:val="0"/>
        <w:bidi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FCFBEB0">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八、培训计划（如有）</w:t>
      </w:r>
    </w:p>
    <w:p w14:paraId="22246A7F">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7872B8EC">
      <w:pPr>
        <w:keepNext/>
        <w:pageBreakBefore w:val="0"/>
        <w:wordWrap w:val="0"/>
        <w:overflowPunct/>
        <w:topLinePunct w:val="0"/>
        <w:autoSpaceDE w:val="0"/>
        <w:autoSpaceDN w:val="0"/>
        <w:bidi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19"/>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03F19BC">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357D2964">
            <w:pPr>
              <w:pageBreakBefore w:val="0"/>
              <w:tabs>
                <w:tab w:val="center" w:pos="1690"/>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1A06654">
            <w:pPr>
              <w:pageBreakBefore w:val="0"/>
              <w:tabs>
                <w:tab w:val="center" w:pos="595"/>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40C93687">
            <w:pPr>
              <w:pageBreakBefore w:val="0"/>
              <w:tabs>
                <w:tab w:val="center" w:pos="595"/>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77D2331">
            <w:pPr>
              <w:pageBreakBefore w:val="0"/>
              <w:tabs>
                <w:tab w:val="center" w:pos="1028"/>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21589703">
            <w:pPr>
              <w:pageBreakBefore w:val="0"/>
              <w:tabs>
                <w:tab w:val="center" w:pos="595"/>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3F860219">
            <w:pPr>
              <w:pageBreakBefore w:val="0"/>
              <w:tabs>
                <w:tab w:val="center" w:pos="520"/>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2B3BB49">
            <w:pPr>
              <w:pageBreakBefore w:val="0"/>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5C50D6C6">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5A0433BE">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653EFDAF">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309F288C">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018C7B21">
            <w:pPr>
              <w:pageBreakBefore w:val="0"/>
              <w:tabs>
                <w:tab w:val="left" w:pos="573"/>
                <w:tab w:val="left" w:pos="1287"/>
                <w:tab w:val="left" w:pos="2001"/>
                <w:tab w:val="left" w:pos="2715"/>
                <w:tab w:val="left" w:pos="3429"/>
                <w:tab w:val="left" w:pos="4211"/>
                <w:tab w:val="left" w:pos="464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11A6AFC9">
            <w:pPr>
              <w:pageBreakBefore w:val="0"/>
              <w:tabs>
                <w:tab w:val="left" w:pos="440"/>
                <w:tab w:val="left" w:pos="1154"/>
                <w:tab w:val="left" w:pos="1936"/>
                <w:tab w:val="left" w:pos="2368"/>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5231B75D">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0E47B420">
            <w:pPr>
              <w:pageBreakBefore w:val="0"/>
              <w:suppressAutoHyphens/>
              <w:wordWrap w:val="0"/>
              <w:overflowPunct/>
              <w:topLinePunct w:val="0"/>
              <w:autoSpaceDE w:val="0"/>
              <w:autoSpaceDN w:val="0"/>
              <w:bidi w:val="0"/>
              <w:spacing w:line="360" w:lineRule="auto"/>
              <w:rPr>
                <w:rFonts w:ascii="宋体" w:hAnsi="宋体" w:cs="宋体"/>
                <w:color w:val="auto"/>
                <w:sz w:val="24"/>
                <w:highlight w:val="none"/>
              </w:rPr>
            </w:pPr>
          </w:p>
        </w:tc>
      </w:tr>
      <w:tr w14:paraId="5CC2BFE5">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260CCC86">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76FB0AA4">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037719F1">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0A9B2535">
            <w:pPr>
              <w:pageBreakBefore w:val="0"/>
              <w:tabs>
                <w:tab w:val="left" w:pos="573"/>
                <w:tab w:val="left" w:pos="1287"/>
                <w:tab w:val="left" w:pos="2001"/>
                <w:tab w:val="left" w:pos="2715"/>
                <w:tab w:val="left" w:pos="3429"/>
                <w:tab w:val="left" w:pos="4211"/>
                <w:tab w:val="left" w:pos="464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04664AB1">
            <w:pPr>
              <w:pageBreakBefore w:val="0"/>
              <w:tabs>
                <w:tab w:val="left" w:pos="440"/>
                <w:tab w:val="left" w:pos="1154"/>
                <w:tab w:val="left" w:pos="1936"/>
                <w:tab w:val="left" w:pos="2368"/>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5C3EFBF7">
            <w:pPr>
              <w:pageBreakBefore w:val="0"/>
              <w:tabs>
                <w:tab w:val="left" w:pos="7"/>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75C9E5FC">
            <w:pPr>
              <w:pageBreakBefore w:val="0"/>
              <w:suppressAutoHyphens/>
              <w:wordWrap w:val="0"/>
              <w:overflowPunct/>
              <w:topLinePunct w:val="0"/>
              <w:autoSpaceDE w:val="0"/>
              <w:autoSpaceDN w:val="0"/>
              <w:bidi w:val="0"/>
              <w:spacing w:line="360" w:lineRule="auto"/>
              <w:rPr>
                <w:rFonts w:ascii="宋体" w:hAnsi="宋体" w:cs="宋体"/>
                <w:color w:val="auto"/>
                <w:sz w:val="24"/>
                <w:highlight w:val="none"/>
              </w:rPr>
            </w:pPr>
          </w:p>
        </w:tc>
      </w:tr>
      <w:tr w14:paraId="662854A0">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47EC4F57">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3ABF9FD5">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3B5D2698">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7B7F922E">
            <w:pPr>
              <w:pageBreakBefore w:val="0"/>
              <w:tabs>
                <w:tab w:val="left" w:pos="573"/>
                <w:tab w:val="left" w:pos="1287"/>
                <w:tab w:val="left" w:pos="2001"/>
                <w:tab w:val="left" w:pos="2715"/>
                <w:tab w:val="left" w:pos="3429"/>
                <w:tab w:val="left" w:pos="4211"/>
                <w:tab w:val="left" w:pos="464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35B0F03C">
            <w:pPr>
              <w:pageBreakBefore w:val="0"/>
              <w:tabs>
                <w:tab w:val="left" w:pos="440"/>
                <w:tab w:val="left" w:pos="1154"/>
                <w:tab w:val="left" w:pos="1936"/>
                <w:tab w:val="left" w:pos="2368"/>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41965EAA">
            <w:pPr>
              <w:pageBreakBefore w:val="0"/>
              <w:tabs>
                <w:tab w:val="left" w:pos="7"/>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71A602C0">
            <w:pPr>
              <w:pageBreakBefore w:val="0"/>
              <w:suppressAutoHyphens/>
              <w:wordWrap w:val="0"/>
              <w:overflowPunct/>
              <w:topLinePunct w:val="0"/>
              <w:autoSpaceDE w:val="0"/>
              <w:autoSpaceDN w:val="0"/>
              <w:bidi w:val="0"/>
              <w:spacing w:line="360" w:lineRule="auto"/>
              <w:rPr>
                <w:rFonts w:ascii="宋体" w:hAnsi="宋体" w:cs="宋体"/>
                <w:color w:val="auto"/>
                <w:sz w:val="24"/>
                <w:highlight w:val="none"/>
              </w:rPr>
            </w:pPr>
          </w:p>
        </w:tc>
      </w:tr>
    </w:tbl>
    <w:p w14:paraId="4D2B4C45">
      <w:pPr>
        <w:pageBreakBefore w:val="0"/>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00A70D8F">
      <w:pPr>
        <w:pageBreakBefore w:val="0"/>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72D859BE">
      <w:pPr>
        <w:pageBreakBefore w:val="0"/>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744BD365">
      <w:pPr>
        <w:pageBreakBefore w:val="0"/>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1BD34A7D">
      <w:pPr>
        <w:pageBreakBefore w:val="0"/>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71EC4671">
      <w:pPr>
        <w:pageBreakBefore w:val="0"/>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634F9CC0">
      <w:pPr>
        <w:pageBreakBefore w:val="0"/>
        <w:wordWrap w:val="0"/>
        <w:overflowPunct/>
        <w:topLinePunct w:val="0"/>
        <w:autoSpaceDE w:val="0"/>
        <w:autoSpaceDN w:val="0"/>
        <w:bidi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1DC3474A">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059CD5B7">
      <w:pPr>
        <w:pageBreakBefore w:val="0"/>
        <w:wordWrap w:val="0"/>
        <w:overflowPunct/>
        <w:topLinePunct w:val="0"/>
        <w:autoSpaceDE w:val="0"/>
        <w:autoSpaceDN w:val="0"/>
        <w:bidi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2D09AF42">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47E4527">
      <w:pPr>
        <w:pageBreakBefore w:val="0"/>
        <w:wordWrap w:val="0"/>
        <w:overflowPunct/>
        <w:topLinePunct w:val="0"/>
        <w:autoSpaceDE w:val="0"/>
        <w:autoSpaceDN w:val="0"/>
        <w:bidi w:val="0"/>
        <w:spacing w:line="360" w:lineRule="auto"/>
        <w:ind w:firstLine="120"/>
        <w:rPr>
          <w:rFonts w:ascii="宋体" w:hAnsi="宋体" w:cs="宋体"/>
          <w:color w:val="auto"/>
          <w:sz w:val="24"/>
          <w:highlight w:val="none"/>
        </w:rPr>
      </w:pPr>
    </w:p>
    <w:p w14:paraId="7F2BF58B">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九、认为需要的其他技术文件或说明（如有）</w:t>
      </w:r>
    </w:p>
    <w:p w14:paraId="537A40A1">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1681FAA6">
      <w:pPr>
        <w:pageBreakBefore w:val="0"/>
        <w:wordWrap w:val="0"/>
        <w:overflowPunct/>
        <w:topLinePunct w:val="0"/>
        <w:bidi w:val="0"/>
        <w:spacing w:line="360" w:lineRule="auto"/>
        <w:jc w:val="center"/>
        <w:rPr>
          <w:rFonts w:ascii="宋体" w:hAnsi="宋体" w:cs="宋体"/>
          <w:color w:val="auto"/>
          <w:sz w:val="24"/>
          <w:highlight w:val="none"/>
        </w:rPr>
      </w:pPr>
    </w:p>
    <w:p w14:paraId="2D8F2481">
      <w:pPr>
        <w:pageBreakBefore w:val="0"/>
        <w:wordWrap w:val="0"/>
        <w:overflowPunct/>
        <w:topLinePunct w:val="0"/>
        <w:autoSpaceDE w:val="0"/>
        <w:autoSpaceDN w:val="0"/>
        <w:bidi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227FCC95">
      <w:pPr>
        <w:pageBreakBefore w:val="0"/>
        <w:wordWrap w:val="0"/>
        <w:overflowPunct/>
        <w:topLinePunct w:val="0"/>
        <w:autoSpaceDE w:val="0"/>
        <w:autoSpaceDN w:val="0"/>
        <w:bidi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1131A83">
      <w:pPr>
        <w:pageBreakBefore w:val="0"/>
        <w:widowControl/>
        <w:wordWrap w:val="0"/>
        <w:overflowPunct/>
        <w:topLinePunct w:val="0"/>
        <w:bidi w:val="0"/>
        <w:spacing w:line="360" w:lineRule="auto"/>
        <w:jc w:val="left"/>
        <w:rPr>
          <w:rFonts w:ascii="宋体" w:hAnsi="宋体" w:cs="宋体"/>
          <w:b/>
          <w:bCs/>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2318796C">
      <w:pPr>
        <w:pStyle w:val="12"/>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286" w:name="_Toc5466"/>
      <w:bookmarkStart w:id="287" w:name="_Toc12438"/>
      <w:bookmarkStart w:id="288" w:name="_Toc19686840"/>
      <w:r>
        <w:rPr>
          <w:rFonts w:hint="eastAsia" w:hAnsi="宋体" w:cs="宋体"/>
          <w:b/>
          <w:bCs/>
          <w:color w:val="auto"/>
          <w:sz w:val="28"/>
          <w:szCs w:val="28"/>
          <w:highlight w:val="none"/>
        </w:rPr>
        <w:t>第五节 报价文件格式</w:t>
      </w:r>
      <w:bookmarkEnd w:id="286"/>
    </w:p>
    <w:p w14:paraId="59FB5BF6">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0B91F95E">
      <w:pPr>
        <w:pageBreakBefore w:val="0"/>
        <w:wordWrap w:val="0"/>
        <w:overflowPunct/>
        <w:topLinePunct w:val="0"/>
        <w:bidi w:val="0"/>
        <w:snapToGrid w:val="0"/>
        <w:spacing w:line="360" w:lineRule="auto"/>
        <w:jc w:val="center"/>
        <w:rPr>
          <w:rFonts w:ascii="宋体" w:hAnsi="宋体" w:cs="宋体"/>
          <w:bCs/>
          <w:color w:val="auto"/>
          <w:sz w:val="24"/>
          <w:szCs w:val="20"/>
          <w:highlight w:val="none"/>
        </w:rPr>
      </w:pPr>
    </w:p>
    <w:p w14:paraId="1D38D10A">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43D389A2">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180FF61F">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6C186EF">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3FC8B241">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1AF3C2E1">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1589EB2">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73346A91">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6BDA2845">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62A4032A">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67AB8970">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639E3B96">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6EA21D0E">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21276C32">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5E381F66">
      <w:pPr>
        <w:pStyle w:val="7"/>
        <w:pageBreakBefore w:val="0"/>
        <w:wordWrap w:val="0"/>
        <w:overflowPunct/>
        <w:topLinePunct w:val="0"/>
        <w:bidi w:val="0"/>
        <w:snapToGrid w:val="0"/>
        <w:spacing w:line="360" w:lineRule="auto"/>
        <w:ind w:firstLine="960" w:firstLineChars="400"/>
        <w:rPr>
          <w:rFonts w:ascii="宋体" w:hAnsi="宋体" w:cs="宋体"/>
          <w:bCs/>
          <w:color w:val="auto"/>
          <w:sz w:val="24"/>
          <w:szCs w:val="24"/>
          <w:highlight w:val="none"/>
        </w:rPr>
      </w:pPr>
    </w:p>
    <w:p w14:paraId="4AD89F6F">
      <w:pPr>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0A583FC">
      <w:pPr>
        <w:pageBreakBefore w:val="0"/>
        <w:widowControl/>
        <w:wordWrap w:val="0"/>
        <w:overflowPunct/>
        <w:topLinePunct w:val="0"/>
        <w:bidi w:val="0"/>
        <w:spacing w:line="360" w:lineRule="auto"/>
        <w:jc w:val="lef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29B660EF">
      <w:pPr>
        <w:pageBreakBefore w:val="0"/>
        <w:wordWrap w:val="0"/>
        <w:overflowPunct/>
        <w:topLinePunct w:val="0"/>
        <w:bidi w:val="0"/>
        <w:spacing w:line="360" w:lineRule="auto"/>
        <w:rPr>
          <w:rFonts w:ascii="宋体" w:hAnsi="宋体" w:cs="宋体"/>
          <w:color w:val="auto"/>
          <w:highlight w:val="none"/>
        </w:rPr>
      </w:pPr>
    </w:p>
    <w:p w14:paraId="453603F4">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4601046A">
      <w:pPr>
        <w:pageBreakBefore w:val="0"/>
        <w:wordWrap w:val="0"/>
        <w:overflowPunct/>
        <w:topLinePunct w:val="0"/>
        <w:bidi w:val="0"/>
        <w:spacing w:line="360" w:lineRule="auto"/>
        <w:rPr>
          <w:rFonts w:ascii="宋体" w:hAnsi="宋体" w:cs="宋体"/>
          <w:color w:val="auto"/>
          <w:highlight w:val="none"/>
        </w:rPr>
      </w:pPr>
    </w:p>
    <w:p w14:paraId="077F1DC4">
      <w:pPr>
        <w:pageBreakBefore w:val="0"/>
        <w:wordWrap w:val="0"/>
        <w:overflowPunct/>
        <w:topLinePunct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77DD1F6D">
      <w:pPr>
        <w:pageBreakBefore w:val="0"/>
        <w:wordWrap w:val="0"/>
        <w:overflowPunct/>
        <w:topLinePunct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2506EA65">
      <w:pPr>
        <w:pStyle w:val="9"/>
        <w:pageBreakBefore w:val="0"/>
        <w:wordWrap w:val="0"/>
        <w:overflowPunct/>
        <w:topLinePunct w:val="0"/>
        <w:bidi w:val="0"/>
        <w:spacing w:after="0" w:line="360" w:lineRule="auto"/>
        <w:rPr>
          <w:color w:val="auto"/>
          <w:highlight w:val="none"/>
        </w:rPr>
        <w:sectPr>
          <w:pgSz w:w="11906" w:h="16838"/>
          <w:pgMar w:top="1440" w:right="1080" w:bottom="1440" w:left="1080" w:header="720" w:footer="720" w:gutter="0"/>
          <w:pgNumType w:fmt="decimal"/>
          <w:cols w:space="720" w:num="1"/>
          <w:docGrid w:type="lines" w:linePitch="331" w:charSpace="0"/>
        </w:sectPr>
      </w:pPr>
      <w:r>
        <w:rPr>
          <w:rFonts w:hint="eastAsia" w:ascii="宋体" w:hAnsi="宋体" w:cs="宋体"/>
          <w:color w:val="auto"/>
          <w:kern w:val="0"/>
          <w:sz w:val="24"/>
          <w:highlight w:val="none"/>
        </w:rPr>
        <w:t>三、中小企业声明函……………………………………………（页码）</w:t>
      </w:r>
    </w:p>
    <w:p w14:paraId="07E4A3D1">
      <w:pPr>
        <w:pStyle w:val="12"/>
        <w:pageBreakBefore w:val="0"/>
        <w:wordWrap w:val="0"/>
        <w:overflowPunct/>
        <w:topLinePunct w:val="0"/>
        <w:bidi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1D31919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致：</w:t>
      </w:r>
      <w:bookmarkStart w:id="289" w:name="PO_3000001866_PM031_4"/>
      <w:r>
        <w:rPr>
          <w:rFonts w:hint="eastAsia" w:hAnsi="宋体" w:cs="宋体"/>
          <w:color w:val="auto"/>
          <w:highlight w:val="none"/>
          <w:u w:val="single"/>
        </w:rPr>
        <w:t>广西邕政采购代理有限公司</w:t>
      </w:r>
      <w:bookmarkEnd w:id="289"/>
    </w:p>
    <w:p w14:paraId="5B83E9C4">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xml:space="preserve">   </w:t>
      </w:r>
      <w:r>
        <w:rPr>
          <w:rFonts w:hint="eastAsia" w:hAnsi="宋体" w:cs="宋体"/>
          <w:color w:val="auto"/>
          <w:highlight w:val="none"/>
        </w:rPr>
        <w:t>）的招标文件的全部内容，授权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53B160F1">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1E16CAFC">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30BF34A4">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三、技术文件电子版一份（包含按投标人须知前附表要求提交的全部文件）；</w:t>
      </w:r>
    </w:p>
    <w:p w14:paraId="73C14D21">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四、商务文件电子版一份（包含按投标人须知前附表要求提交的全部文件）；</w:t>
      </w:r>
    </w:p>
    <w:p w14:paraId="0B6957BA">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据此函，签字人兹宣布：</w:t>
      </w:r>
    </w:p>
    <w:p w14:paraId="522DEF59">
      <w:pPr>
        <w:pStyle w:val="12"/>
        <w:pageBreakBefore w:val="0"/>
        <w:overflowPunct/>
        <w:topLinePunct w:val="0"/>
        <w:bidi w:val="0"/>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1、我方愿意以（大写）人民币</w:t>
      </w:r>
      <w:r>
        <w:rPr>
          <w:rFonts w:hint="eastAsia"/>
          <w:color w:val="auto"/>
          <w:sz w:val="21"/>
          <w:szCs w:val="21"/>
          <w:highlight w:val="none"/>
          <w:u w:val="single"/>
        </w:rPr>
        <w:t xml:space="preserve">              </w:t>
      </w:r>
      <w:r>
        <w:rPr>
          <w:rFonts w:hint="eastAsia"/>
          <w:color w:val="auto"/>
          <w:sz w:val="21"/>
          <w:szCs w:val="21"/>
          <w:highlight w:val="none"/>
        </w:rPr>
        <w:t>元 (</w:t>
      </w:r>
      <w:r>
        <w:rPr>
          <w:rFonts w:hint="eastAsia" w:hAnsi="宋体" w:cs="宋体"/>
          <w:color w:val="auto"/>
          <w:highlight w:val="none"/>
        </w:rPr>
        <w:t>¥</w:t>
      </w:r>
      <w:r>
        <w:rPr>
          <w:rFonts w:hint="eastAsia"/>
          <w:color w:val="auto"/>
          <w:sz w:val="21"/>
          <w:szCs w:val="21"/>
          <w:highlight w:val="none"/>
          <w:u w:val="single"/>
        </w:rPr>
        <w:t xml:space="preserve">          </w:t>
      </w:r>
      <w:r>
        <w:rPr>
          <w:rFonts w:hint="eastAsia"/>
          <w:color w:val="auto"/>
          <w:sz w:val="21"/>
          <w:szCs w:val="21"/>
          <w:highlight w:val="none"/>
        </w:rPr>
        <w:t>元)的投标总报价，服务时间（无分标时填写）</w:t>
      </w:r>
      <w:r>
        <w:rPr>
          <w:rFonts w:hint="eastAsia"/>
          <w:color w:val="auto"/>
          <w:sz w:val="21"/>
          <w:szCs w:val="21"/>
          <w:highlight w:val="none"/>
          <w:u w:val="single"/>
        </w:rPr>
        <w:t xml:space="preserve">              </w:t>
      </w:r>
      <w:r>
        <w:rPr>
          <w:rFonts w:hint="eastAsia"/>
          <w:color w:val="auto"/>
          <w:sz w:val="21"/>
          <w:szCs w:val="21"/>
          <w:highlight w:val="none"/>
        </w:rPr>
        <w:t>，提供本项目</w:t>
      </w:r>
      <w:r>
        <w:rPr>
          <w:rFonts w:hint="eastAsia" w:hAnsi="Times New Roman"/>
          <w:color w:val="auto"/>
          <w:sz w:val="21"/>
          <w:szCs w:val="21"/>
          <w:highlight w:val="none"/>
        </w:rPr>
        <w:t>招标文件第二章</w:t>
      </w:r>
      <w:r>
        <w:rPr>
          <w:rFonts w:hint="eastAsia"/>
          <w:color w:val="auto"/>
          <w:sz w:val="21"/>
          <w:szCs w:val="21"/>
          <w:highlight w:val="none"/>
        </w:rPr>
        <w:t>“服务需求”中的相应的采购内容。</w:t>
      </w:r>
    </w:p>
    <w:p w14:paraId="5E60F410">
      <w:pPr>
        <w:pStyle w:val="12"/>
        <w:pageBreakBefore w:val="0"/>
        <w:overflowPunct/>
        <w:topLinePunct w:val="0"/>
        <w:bidi w:val="0"/>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其中（有分标时填写）：</w:t>
      </w:r>
    </w:p>
    <w:p w14:paraId="30B93423">
      <w:pPr>
        <w:pStyle w:val="12"/>
        <w:pageBreakBefore w:val="0"/>
        <w:overflowPunct/>
        <w:topLinePunct w:val="0"/>
        <w:bidi w:val="0"/>
        <w:spacing w:line="360" w:lineRule="auto"/>
        <w:ind w:firstLine="420" w:firstLineChars="200"/>
        <w:rPr>
          <w:color w:val="auto"/>
          <w:sz w:val="21"/>
          <w:szCs w:val="21"/>
          <w:highlight w:val="none"/>
          <w:u w:val="single"/>
        </w:rPr>
      </w:pPr>
      <w:r>
        <w:rPr>
          <w:rFonts w:hint="eastAsia"/>
          <w:color w:val="auto"/>
          <w:sz w:val="21"/>
          <w:szCs w:val="21"/>
          <w:highlight w:val="none"/>
          <w:u w:val="single"/>
        </w:rPr>
        <w:t xml:space="preserve">  </w:t>
      </w:r>
      <w:r>
        <w:rPr>
          <w:rFonts w:hint="eastAsia"/>
          <w:color w:val="auto"/>
          <w:sz w:val="21"/>
          <w:szCs w:val="21"/>
          <w:highlight w:val="none"/>
        </w:rPr>
        <w:t>分标报价为（大写）人民币</w:t>
      </w:r>
      <w:r>
        <w:rPr>
          <w:rFonts w:hint="eastAsia"/>
          <w:color w:val="auto"/>
          <w:sz w:val="21"/>
          <w:szCs w:val="21"/>
          <w:highlight w:val="none"/>
          <w:u w:val="single"/>
        </w:rPr>
        <w:t xml:space="preserve">              </w:t>
      </w:r>
      <w:r>
        <w:rPr>
          <w:rFonts w:hint="eastAsia"/>
          <w:color w:val="auto"/>
          <w:sz w:val="21"/>
          <w:szCs w:val="21"/>
          <w:highlight w:val="none"/>
        </w:rPr>
        <w:t>元 (</w:t>
      </w:r>
      <w:r>
        <w:rPr>
          <w:rFonts w:hint="eastAsia" w:hAnsi="宋体" w:cs="宋体"/>
          <w:color w:val="auto"/>
          <w:highlight w:val="none"/>
        </w:rPr>
        <w:t>¥</w:t>
      </w:r>
      <w:r>
        <w:rPr>
          <w:rFonts w:hint="eastAsia"/>
          <w:color w:val="auto"/>
          <w:sz w:val="21"/>
          <w:szCs w:val="21"/>
          <w:highlight w:val="none"/>
          <w:u w:val="single"/>
        </w:rPr>
        <w:t xml:space="preserve">          </w:t>
      </w:r>
      <w:r>
        <w:rPr>
          <w:rFonts w:hint="eastAsia"/>
          <w:color w:val="auto"/>
          <w:sz w:val="21"/>
          <w:szCs w:val="21"/>
          <w:highlight w:val="none"/>
        </w:rPr>
        <w:t>元)，服务时间：</w:t>
      </w:r>
      <w:r>
        <w:rPr>
          <w:rFonts w:hint="eastAsia"/>
          <w:color w:val="auto"/>
          <w:sz w:val="21"/>
          <w:szCs w:val="21"/>
          <w:highlight w:val="none"/>
          <w:u w:val="single"/>
        </w:rPr>
        <w:t xml:space="preserve">          </w:t>
      </w:r>
      <w:r>
        <w:rPr>
          <w:rFonts w:hint="eastAsia"/>
          <w:color w:val="auto"/>
          <w:sz w:val="21"/>
          <w:szCs w:val="21"/>
          <w:highlight w:val="none"/>
        </w:rPr>
        <w:t>；</w:t>
      </w:r>
    </w:p>
    <w:p w14:paraId="1E90530D">
      <w:pPr>
        <w:pStyle w:val="12"/>
        <w:pageBreakBefore w:val="0"/>
        <w:overflowPunct/>
        <w:topLinePunct w:val="0"/>
        <w:bidi w:val="0"/>
        <w:spacing w:line="360" w:lineRule="auto"/>
        <w:ind w:firstLine="420" w:firstLineChars="200"/>
        <w:rPr>
          <w:rFonts w:hint="eastAsia"/>
          <w:color w:val="auto"/>
          <w:sz w:val="21"/>
          <w:szCs w:val="21"/>
          <w:highlight w:val="none"/>
          <w:u w:val="single"/>
        </w:rPr>
      </w:pPr>
      <w:r>
        <w:rPr>
          <w:rFonts w:hint="eastAsia"/>
          <w:color w:val="auto"/>
          <w:sz w:val="21"/>
          <w:szCs w:val="21"/>
          <w:highlight w:val="none"/>
          <w:u w:val="single"/>
        </w:rPr>
        <w:t xml:space="preserve">  </w:t>
      </w:r>
      <w:r>
        <w:rPr>
          <w:rFonts w:hint="eastAsia"/>
          <w:color w:val="auto"/>
          <w:sz w:val="21"/>
          <w:szCs w:val="21"/>
          <w:highlight w:val="none"/>
        </w:rPr>
        <w:t>分标报价为（大写）人民币</w:t>
      </w:r>
      <w:r>
        <w:rPr>
          <w:rFonts w:hint="eastAsia"/>
          <w:color w:val="auto"/>
          <w:sz w:val="21"/>
          <w:szCs w:val="21"/>
          <w:highlight w:val="none"/>
          <w:u w:val="single"/>
        </w:rPr>
        <w:t xml:space="preserve">              </w:t>
      </w:r>
      <w:r>
        <w:rPr>
          <w:rFonts w:hint="eastAsia"/>
          <w:color w:val="auto"/>
          <w:sz w:val="21"/>
          <w:szCs w:val="21"/>
          <w:highlight w:val="none"/>
        </w:rPr>
        <w:t>元 (</w:t>
      </w:r>
      <w:r>
        <w:rPr>
          <w:rFonts w:hint="eastAsia" w:hAnsi="宋体" w:cs="宋体"/>
          <w:color w:val="auto"/>
          <w:highlight w:val="none"/>
        </w:rPr>
        <w:t>¥</w:t>
      </w:r>
      <w:r>
        <w:rPr>
          <w:rFonts w:hint="eastAsia"/>
          <w:color w:val="auto"/>
          <w:sz w:val="21"/>
          <w:szCs w:val="21"/>
          <w:highlight w:val="none"/>
          <w:u w:val="single"/>
        </w:rPr>
        <w:t xml:space="preserve">          </w:t>
      </w:r>
      <w:r>
        <w:rPr>
          <w:rFonts w:hint="eastAsia"/>
          <w:color w:val="auto"/>
          <w:sz w:val="21"/>
          <w:szCs w:val="21"/>
          <w:highlight w:val="none"/>
        </w:rPr>
        <w:t>元)，服务时间：</w:t>
      </w:r>
      <w:r>
        <w:rPr>
          <w:rFonts w:hint="eastAsia"/>
          <w:color w:val="auto"/>
          <w:sz w:val="21"/>
          <w:szCs w:val="21"/>
          <w:highlight w:val="none"/>
          <w:u w:val="single"/>
        </w:rPr>
        <w:t xml:space="preserve">          </w:t>
      </w:r>
      <w:r>
        <w:rPr>
          <w:rFonts w:hint="eastAsia"/>
          <w:color w:val="auto"/>
          <w:sz w:val="21"/>
          <w:szCs w:val="21"/>
          <w:highlight w:val="none"/>
        </w:rPr>
        <w:t>；</w:t>
      </w:r>
    </w:p>
    <w:p w14:paraId="4CB6554D">
      <w:pPr>
        <w:pStyle w:val="12"/>
        <w:pageBreakBefore w:val="0"/>
        <w:overflowPunct/>
        <w:topLinePunct w:val="0"/>
        <w:bidi w:val="0"/>
        <w:spacing w:line="360" w:lineRule="auto"/>
        <w:ind w:firstLine="420" w:firstLineChars="200"/>
        <w:rPr>
          <w:rFonts w:hint="eastAsia"/>
          <w:color w:val="auto"/>
          <w:sz w:val="21"/>
          <w:szCs w:val="21"/>
          <w:highlight w:val="none"/>
          <w:u w:val="single"/>
        </w:rPr>
      </w:pPr>
      <w:r>
        <w:rPr>
          <w:rFonts w:hint="eastAsia"/>
          <w:color w:val="auto"/>
          <w:sz w:val="21"/>
          <w:szCs w:val="21"/>
          <w:highlight w:val="none"/>
        </w:rPr>
        <w:t>......</w:t>
      </w:r>
    </w:p>
    <w:p w14:paraId="69C49483">
      <w:pPr>
        <w:pStyle w:val="12"/>
        <w:pageBreakBefore w:val="0"/>
        <w:wordWrap w:val="0"/>
        <w:overflowPunct/>
        <w:topLinePunct w:val="0"/>
        <w:bidi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53933DC3">
      <w:pPr>
        <w:pStyle w:val="12"/>
        <w:pageBreakBefore w:val="0"/>
        <w:wordWrap w:val="0"/>
        <w:overflowPunct/>
        <w:topLinePunct w:val="0"/>
        <w:bidi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59C1E2D5">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74E307B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7660C519">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7713FAF0">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130F2680">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1A7253D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55313DA">
      <w:pPr>
        <w:pStyle w:val="12"/>
        <w:pageBreakBefore w:val="0"/>
        <w:numPr>
          <w:ilvl w:val="0"/>
          <w:numId w:val="6"/>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提供虚假材料谋取中标、成交的；</w:t>
      </w:r>
    </w:p>
    <w:p w14:paraId="316122D5">
      <w:pPr>
        <w:pStyle w:val="12"/>
        <w:pageBreakBefore w:val="0"/>
        <w:numPr>
          <w:ilvl w:val="0"/>
          <w:numId w:val="6"/>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采取不正当手段诋毁、排挤其他供应商的；</w:t>
      </w:r>
    </w:p>
    <w:p w14:paraId="782AA889">
      <w:pPr>
        <w:pStyle w:val="12"/>
        <w:pageBreakBefore w:val="0"/>
        <w:numPr>
          <w:ilvl w:val="0"/>
          <w:numId w:val="6"/>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与采购人、其他供应商或者采购代理机构恶意串通的；</w:t>
      </w:r>
    </w:p>
    <w:p w14:paraId="371986AD">
      <w:pPr>
        <w:pStyle w:val="12"/>
        <w:pageBreakBefore w:val="0"/>
        <w:numPr>
          <w:ilvl w:val="0"/>
          <w:numId w:val="6"/>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向采购人、采购代理机构行贿或者提供其他不正当利益的；</w:t>
      </w:r>
    </w:p>
    <w:p w14:paraId="2881E309">
      <w:pPr>
        <w:pStyle w:val="12"/>
        <w:pageBreakBefore w:val="0"/>
        <w:numPr>
          <w:ilvl w:val="0"/>
          <w:numId w:val="6"/>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在招标采购过程中与采购人进行协商谈判的；</w:t>
      </w:r>
    </w:p>
    <w:p w14:paraId="54239D8E">
      <w:pPr>
        <w:pStyle w:val="12"/>
        <w:pageBreakBefore w:val="0"/>
        <w:numPr>
          <w:ilvl w:val="0"/>
          <w:numId w:val="6"/>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拒绝有关部门监督检查或提供虚假情况的。</w:t>
      </w:r>
    </w:p>
    <w:p w14:paraId="59FE500B">
      <w:pPr>
        <w:pStyle w:val="12"/>
        <w:pageBreakBefore w:val="0"/>
        <w:wordWrap w:val="0"/>
        <w:overflowPunct/>
        <w:topLinePunct w:val="0"/>
        <w:bidi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421020E2">
      <w:pPr>
        <w:pStyle w:val="12"/>
        <w:pageBreakBefore w:val="0"/>
        <w:wordWrap w:val="0"/>
        <w:overflowPunct/>
        <w:topLinePunct w:val="0"/>
        <w:bidi w:val="0"/>
        <w:spacing w:line="360" w:lineRule="auto"/>
        <w:ind w:left="420"/>
        <w:rPr>
          <w:rFonts w:hAnsi="宋体" w:cs="宋体"/>
          <w:color w:val="auto"/>
          <w:highlight w:val="none"/>
        </w:rPr>
      </w:pPr>
      <w:r>
        <w:rPr>
          <w:rFonts w:hint="eastAsia" w:hAnsi="宋体" w:cs="宋体"/>
          <w:color w:val="auto"/>
          <w:highlight w:val="none"/>
          <w:u w:val="single"/>
        </w:rPr>
        <w:t xml:space="preserve">                                                                                                                        </w:t>
      </w:r>
    </w:p>
    <w:p w14:paraId="4EB7DA61">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722FF443">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2AD33BD4">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4102A654">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2ED858AC">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6ABCDDB2">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428D392A">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0441A282">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57DC01D8">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07DEE0C0">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05E39C9">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85D3044">
      <w:pPr>
        <w:pageBreakBefore w:val="0"/>
        <w:widowControl/>
        <w:wordWrap w:val="0"/>
        <w:overflowPunct/>
        <w:topLinePunct w:val="0"/>
        <w:bidi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pgNumType w:fmt="decimal"/>
          <w:cols w:space="720" w:num="1"/>
          <w:docGrid w:type="lines" w:linePitch="331" w:charSpace="0"/>
        </w:sectPr>
      </w:pPr>
    </w:p>
    <w:p w14:paraId="3DC3D461">
      <w:pPr>
        <w:pStyle w:val="12"/>
        <w:pageBreakBefore w:val="0"/>
        <w:wordWrap w:val="0"/>
        <w:overflowPunct/>
        <w:topLinePunct w:val="0"/>
        <w:bidi w:val="0"/>
        <w:spacing w:line="360" w:lineRule="auto"/>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6B1ECC2A">
      <w:pPr>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1C319B8">
      <w:pPr>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25A68766">
      <w:pPr>
        <w:pStyle w:val="12"/>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hAnsi="宋体" w:cs="宋体"/>
          <w:color w:val="auto"/>
          <w:sz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19"/>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579E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A568557">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EAA3FB8">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服务名称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6FADFF1">
            <w:pPr>
              <w:pageBreakBefore w:val="0"/>
              <w:overflowPunct/>
              <w:topLinePunct w:val="0"/>
              <w:bidi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8E77CF">
            <w:pPr>
              <w:pageBreakBefore w:val="0"/>
              <w:overflowPunct/>
              <w:topLinePunct w:val="0"/>
              <w:bidi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27C3D0">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1A838C9">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单项合价（元）</w:t>
            </w:r>
          </w:p>
          <w:p w14:paraId="64DEC4F1">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14:paraId="62E03571">
            <w:pPr>
              <w:pageBreakBefore w:val="0"/>
              <w:overflowPunct/>
              <w:topLinePunct w:val="0"/>
              <w:bidi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服务期限</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59E5552">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备注</w:t>
            </w:r>
          </w:p>
        </w:tc>
      </w:tr>
      <w:tr w14:paraId="70E9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3FF2138">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1E9A408">
            <w:pPr>
              <w:pageBreakBefore w:val="0"/>
              <w:overflowPunct/>
              <w:topLinePunct w:val="0"/>
              <w:bidi w:val="0"/>
              <w:spacing w:line="360" w:lineRule="auto"/>
              <w:rPr>
                <w:rFonts w:hint="eastAsia" w:ascii="宋体" w:hAnsi="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B6D6348">
            <w:pPr>
              <w:pageBreakBefore w:val="0"/>
              <w:overflowPunct/>
              <w:topLinePunct w:val="0"/>
              <w:bidi w:val="0"/>
              <w:spacing w:line="360" w:lineRule="auto"/>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AE9218">
            <w:pPr>
              <w:pageBreakBefore w:val="0"/>
              <w:overflowPunct/>
              <w:topLinePunct w:val="0"/>
              <w:bidi w:val="0"/>
              <w:spacing w:line="360" w:lineRule="auto"/>
              <w:rPr>
                <w:rFonts w:hint="eastAsia"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20B5B44">
            <w:pPr>
              <w:pageBreakBefore w:val="0"/>
              <w:overflowPunct/>
              <w:topLinePunct w:val="0"/>
              <w:bidi w:val="0"/>
              <w:spacing w:line="360" w:lineRule="auto"/>
              <w:rPr>
                <w:rFonts w:hint="eastAsia"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5ACC0DC">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221BCCA0">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B2703A4">
            <w:pPr>
              <w:pageBreakBefore w:val="0"/>
              <w:overflowPunct/>
              <w:topLinePunct w:val="0"/>
              <w:bidi w:val="0"/>
              <w:spacing w:line="360" w:lineRule="auto"/>
              <w:rPr>
                <w:rFonts w:hint="eastAsia" w:ascii="宋体" w:hAnsi="宋体"/>
                <w:color w:val="auto"/>
                <w:sz w:val="24"/>
                <w:szCs w:val="24"/>
                <w:highlight w:val="none"/>
              </w:rPr>
            </w:pPr>
          </w:p>
        </w:tc>
      </w:tr>
      <w:tr w14:paraId="7260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74D8E86">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CB0FC7">
            <w:pPr>
              <w:pageBreakBefore w:val="0"/>
              <w:overflowPunct/>
              <w:topLinePunct w:val="0"/>
              <w:bidi w:val="0"/>
              <w:spacing w:line="360" w:lineRule="auto"/>
              <w:rPr>
                <w:rFonts w:hint="eastAsia" w:ascii="宋体" w:hAnsi="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CA62B7E">
            <w:pPr>
              <w:pageBreakBefore w:val="0"/>
              <w:overflowPunct/>
              <w:topLinePunct w:val="0"/>
              <w:bidi w:val="0"/>
              <w:spacing w:line="360" w:lineRule="auto"/>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9E5E1B">
            <w:pPr>
              <w:pageBreakBefore w:val="0"/>
              <w:overflowPunct/>
              <w:topLinePunct w:val="0"/>
              <w:bidi w:val="0"/>
              <w:spacing w:line="360" w:lineRule="auto"/>
              <w:rPr>
                <w:rFonts w:hint="eastAsia"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F461B15">
            <w:pPr>
              <w:pageBreakBefore w:val="0"/>
              <w:overflowPunct/>
              <w:topLinePunct w:val="0"/>
              <w:bidi w:val="0"/>
              <w:spacing w:line="360" w:lineRule="auto"/>
              <w:rPr>
                <w:rFonts w:hint="eastAsia"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DFA9999">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0FD2E067">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60FF116">
            <w:pPr>
              <w:pageBreakBefore w:val="0"/>
              <w:overflowPunct/>
              <w:topLinePunct w:val="0"/>
              <w:bidi w:val="0"/>
              <w:spacing w:line="360" w:lineRule="auto"/>
              <w:rPr>
                <w:rFonts w:hint="eastAsia" w:ascii="宋体" w:hAnsi="宋体"/>
                <w:color w:val="auto"/>
                <w:sz w:val="24"/>
                <w:szCs w:val="24"/>
                <w:highlight w:val="none"/>
              </w:rPr>
            </w:pPr>
          </w:p>
        </w:tc>
      </w:tr>
      <w:tr w14:paraId="3CB6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0C2CB18">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1FF7748">
            <w:pPr>
              <w:pageBreakBefore w:val="0"/>
              <w:overflowPunct/>
              <w:topLinePunct w:val="0"/>
              <w:bidi w:val="0"/>
              <w:spacing w:line="360" w:lineRule="auto"/>
              <w:rPr>
                <w:rFonts w:hint="eastAsia" w:ascii="宋体" w:hAnsi="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A458C37">
            <w:pPr>
              <w:pageBreakBefore w:val="0"/>
              <w:overflowPunct/>
              <w:topLinePunct w:val="0"/>
              <w:bidi w:val="0"/>
              <w:spacing w:line="360" w:lineRule="auto"/>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095717">
            <w:pPr>
              <w:pageBreakBefore w:val="0"/>
              <w:overflowPunct/>
              <w:topLinePunct w:val="0"/>
              <w:bidi w:val="0"/>
              <w:spacing w:line="360" w:lineRule="auto"/>
              <w:rPr>
                <w:rFonts w:hint="eastAsia"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A9191B">
            <w:pPr>
              <w:pageBreakBefore w:val="0"/>
              <w:overflowPunct/>
              <w:topLinePunct w:val="0"/>
              <w:bidi w:val="0"/>
              <w:spacing w:line="360" w:lineRule="auto"/>
              <w:rPr>
                <w:rFonts w:hint="eastAsia"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2546D1E">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7005ED24">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81E4458">
            <w:pPr>
              <w:pageBreakBefore w:val="0"/>
              <w:overflowPunct/>
              <w:topLinePunct w:val="0"/>
              <w:bidi w:val="0"/>
              <w:spacing w:line="360" w:lineRule="auto"/>
              <w:rPr>
                <w:rFonts w:hint="eastAsia" w:ascii="宋体" w:hAnsi="宋体"/>
                <w:color w:val="auto"/>
                <w:sz w:val="24"/>
                <w:szCs w:val="24"/>
                <w:highlight w:val="none"/>
              </w:rPr>
            </w:pPr>
          </w:p>
        </w:tc>
      </w:tr>
      <w:tr w14:paraId="519A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434259D8">
            <w:pPr>
              <w:pageBreakBefore w:val="0"/>
              <w:overflowPunct/>
              <w:topLinePunct w:val="0"/>
              <w:bidi w:val="0"/>
              <w:spacing w:line="360" w:lineRule="auto"/>
              <w:jc w:val="left"/>
              <w:rPr>
                <w:rFonts w:hint="eastAsia" w:ascii="宋体" w:hAnsi="宋体"/>
                <w:color w:val="auto"/>
                <w:sz w:val="24"/>
                <w:szCs w:val="24"/>
                <w:highlight w:val="none"/>
              </w:rPr>
            </w:pPr>
            <w:r>
              <w:rPr>
                <w:rFonts w:hint="eastAsia" w:ascii="宋体" w:hAnsi="宋体" w:eastAsia="宋体" w:cs="Times New Roman"/>
                <w:color w:val="auto"/>
                <w:sz w:val="24"/>
                <w:szCs w:val="24"/>
                <w:highlight w:val="none"/>
              </w:rPr>
              <w:t xml:space="preserve">报价合计（包含税费等所有费用）：（大写）人民币 </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 （</w:t>
            </w:r>
            <w:r>
              <w:rPr>
                <w:rFonts w:hint="eastAsia" w:hAnsi="宋体" w:cs="宋体"/>
                <w:color w:val="auto"/>
                <w:highlight w:val="none"/>
              </w:rPr>
              <w:t>¥</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  元）</w:t>
            </w:r>
          </w:p>
        </w:tc>
      </w:tr>
      <w:tr w14:paraId="53B2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4D7CAA40">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u w:val="single"/>
              </w:rPr>
              <w:t>　　</w:t>
            </w:r>
            <w:r>
              <w:rPr>
                <w:rFonts w:hint="eastAsia" w:ascii="宋体" w:hAnsi="宋体"/>
                <w:color w:val="auto"/>
                <w:sz w:val="24"/>
                <w:szCs w:val="24"/>
                <w:highlight w:val="none"/>
              </w:rPr>
              <w:t>分标（此处有分标时填写具体分标号，无分标时填写“无”）</w:t>
            </w:r>
          </w:p>
        </w:tc>
      </w:tr>
      <w:tr w14:paraId="1719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72397692">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优惠及其它：</w:t>
            </w:r>
          </w:p>
        </w:tc>
      </w:tr>
    </w:tbl>
    <w:p w14:paraId="15902160">
      <w:pPr>
        <w:pStyle w:val="6"/>
        <w:pageBreakBefore w:val="0"/>
        <w:overflowPunct/>
        <w:topLinePunct w:val="0"/>
        <w:bidi w:val="0"/>
        <w:spacing w:line="360" w:lineRule="auto"/>
        <w:rPr>
          <w:rFonts w:hint="eastAsia" w:hAnsi="宋体" w:cs="宋体"/>
          <w:color w:val="auto"/>
          <w:sz w:val="24"/>
          <w:highlight w:val="none"/>
        </w:rPr>
      </w:pPr>
    </w:p>
    <w:p w14:paraId="2625F597">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0DD01AE9">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71E0DF70">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2C9E8C77">
      <w:pPr>
        <w:wordWrap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3297AA8B">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635FC966">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57A4B787">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D092873">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BDC4AB0">
      <w:pPr>
        <w:pStyle w:val="12"/>
        <w:wordWrap w:val="0"/>
        <w:spacing w:line="360" w:lineRule="auto"/>
        <w:jc w:val="center"/>
        <w:rPr>
          <w:rFonts w:hAnsi="宋体" w:cs="宋体"/>
          <w:b/>
          <w:color w:val="auto"/>
          <w:sz w:val="30"/>
          <w:szCs w:val="30"/>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r>
        <w:rPr>
          <w:rFonts w:hint="eastAsia" w:hAnsi="宋体" w:cs="宋体"/>
          <w:b/>
          <w:bCs/>
          <w:color w:val="auto"/>
          <w:sz w:val="28"/>
          <w:szCs w:val="28"/>
          <w:highlight w:val="none"/>
        </w:rPr>
        <w:br w:type="page"/>
      </w:r>
      <w:r>
        <w:rPr>
          <w:rFonts w:hint="eastAsia" w:hAnsi="宋体" w:cs="宋体"/>
          <w:b/>
          <w:color w:val="auto"/>
          <w:sz w:val="30"/>
          <w:szCs w:val="30"/>
          <w:highlight w:val="none"/>
        </w:rPr>
        <w:t>三、中小企业声明函</w:t>
      </w:r>
    </w:p>
    <w:p w14:paraId="362460C4">
      <w:pPr>
        <w:pStyle w:val="10"/>
        <w:wordWrap w:val="0"/>
        <w:spacing w:line="360" w:lineRule="auto"/>
        <w:ind w:firstLine="0"/>
        <w:rPr>
          <w:rFonts w:hAnsi="宋体" w:cs="宋体"/>
          <w:color w:val="auto"/>
          <w:sz w:val="21"/>
          <w:szCs w:val="21"/>
          <w:highlight w:val="none"/>
        </w:rPr>
      </w:pPr>
      <w:r>
        <w:rPr>
          <w:rFonts w:hint="eastAsia" w:hAnsi="宋体" w:cs="宋体"/>
          <w:color w:val="auto"/>
          <w:sz w:val="21"/>
          <w:szCs w:val="21"/>
          <w:highlight w:val="none"/>
        </w:rPr>
        <w:t>说明：</w:t>
      </w:r>
    </w:p>
    <w:p w14:paraId="548E2AD0">
      <w:pPr>
        <w:pStyle w:val="10"/>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38EF69E1">
      <w:pPr>
        <w:pStyle w:val="10"/>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147006AC">
      <w:pPr>
        <w:pStyle w:val="10"/>
        <w:wordWrap w:val="0"/>
        <w:spacing w:line="360" w:lineRule="auto"/>
        <w:ind w:firstLine="404" w:firstLineChars="200"/>
        <w:rPr>
          <w:rFonts w:hAnsi="宋体" w:cs="宋体"/>
          <w:color w:val="auto"/>
          <w:sz w:val="21"/>
          <w:szCs w:val="21"/>
          <w:highlight w:val="none"/>
        </w:rPr>
      </w:pPr>
    </w:p>
    <w:p w14:paraId="6C09725B">
      <w:pPr>
        <w:pStyle w:val="9"/>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04EEDA3D">
      <w:p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7064F820">
      <w:pPr>
        <w:pStyle w:val="9"/>
        <w:wordWrap w:val="0"/>
        <w:spacing w:after="0" w:line="360" w:lineRule="auto"/>
        <w:ind w:left="765" w:right="142" w:hanging="5"/>
        <w:rPr>
          <w:color w:val="auto"/>
          <w:highlight w:val="none"/>
        </w:rPr>
      </w:pPr>
      <w:r>
        <w:rPr>
          <w:rFonts w:hint="eastAsia" w:ascii="宋体" w:hAnsi="宋体" w:cs="宋体"/>
          <w:color w:val="auto"/>
          <w:highlight w:val="none"/>
        </w:rPr>
        <w:t xml:space="preserve">…… </w:t>
      </w:r>
    </w:p>
    <w:p w14:paraId="72293CAE">
      <w:pPr>
        <w:pStyle w:val="9"/>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160C33AE">
      <w:pPr>
        <w:pStyle w:val="9"/>
        <w:wordWrap w:val="0"/>
        <w:spacing w:after="0" w:line="360" w:lineRule="auto"/>
        <w:ind w:right="142" w:firstLine="420" w:firstLineChars="200"/>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0BE4AC62">
      <w:pPr>
        <w:pStyle w:val="12"/>
        <w:wordWrap w:val="0"/>
        <w:spacing w:line="360" w:lineRule="auto"/>
        <w:ind w:firstLine="420" w:firstLineChars="200"/>
        <w:rPr>
          <w:rFonts w:hAnsi="宋体" w:cs="宋体"/>
          <w:color w:val="auto"/>
          <w:szCs w:val="21"/>
          <w:highlight w:val="none"/>
        </w:rPr>
      </w:pPr>
    </w:p>
    <w:p w14:paraId="6062F396">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3A257CC">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9C4CC0">
      <w:pPr>
        <w:pStyle w:val="12"/>
        <w:wordWrap w:val="0"/>
        <w:spacing w:line="360" w:lineRule="auto"/>
        <w:ind w:firstLine="420" w:firstLineChars="200"/>
        <w:rPr>
          <w:rFonts w:hAnsi="宋体" w:cs="宋体"/>
          <w:color w:val="auto"/>
          <w:szCs w:val="21"/>
          <w:highlight w:val="none"/>
        </w:rPr>
      </w:pPr>
    </w:p>
    <w:p w14:paraId="612F8B90">
      <w:p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注：</w:t>
      </w:r>
    </w:p>
    <w:p w14:paraId="203C679A">
      <w:pPr>
        <w:numPr>
          <w:ilvl w:val="0"/>
          <w:numId w:val="7"/>
        </w:num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从业人员、营业收入、资产总额填报上一年度数据，无上一年度数据的新成立企业可不填报。</w:t>
      </w:r>
    </w:p>
    <w:p w14:paraId="33F53F37">
      <w:pPr>
        <w:pageBreakBefore w:val="0"/>
        <w:wordWrap w:val="0"/>
        <w:overflowPunct/>
        <w:topLinePunct w:val="0"/>
        <w:bidi w:val="0"/>
        <w:spacing w:line="360" w:lineRule="auto"/>
        <w:ind w:firstLine="200" w:firstLineChars="100"/>
        <w:rPr>
          <w:rFonts w:hint="eastAsia" w:hAnsi="宋体" w:cs="宋体"/>
          <w:color w:val="auto"/>
          <w:sz w:val="20"/>
          <w:highlight w:val="none"/>
        </w:rPr>
      </w:pPr>
      <w:r>
        <w:rPr>
          <w:rFonts w:hint="eastAsia" w:hAnsi="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50D01C6C">
      <w:pPr>
        <w:rPr>
          <w:rFonts w:hint="eastAsia" w:hAnsi="宋体" w:cs="宋体"/>
          <w:color w:val="auto"/>
          <w:sz w:val="20"/>
          <w:highlight w:val="none"/>
        </w:rPr>
      </w:pPr>
      <w:r>
        <w:rPr>
          <w:rFonts w:hint="eastAsia" w:hAnsi="宋体" w:cs="宋体"/>
          <w:color w:val="auto"/>
          <w:sz w:val="20"/>
          <w:highlight w:val="none"/>
        </w:rPr>
        <w:br w:type="page"/>
      </w:r>
    </w:p>
    <w:p w14:paraId="3E880414">
      <w:pPr>
        <w:pStyle w:val="2"/>
        <w:rPr>
          <w:color w:val="auto"/>
          <w:highlight w:val="none"/>
        </w:rPr>
      </w:pPr>
    </w:p>
    <w:p w14:paraId="535B2AE8">
      <w:pPr>
        <w:pStyle w:val="9"/>
        <w:pageBreakBefore w:val="0"/>
        <w:wordWrap w:val="0"/>
        <w:overflowPunct/>
        <w:topLinePunct w:val="0"/>
        <w:bidi w:val="0"/>
        <w:spacing w:after="0" w:line="360" w:lineRule="auto"/>
        <w:rPr>
          <w:color w:val="auto"/>
          <w:highlight w:val="none"/>
        </w:rPr>
      </w:pPr>
    </w:p>
    <w:p w14:paraId="69EA0A9F">
      <w:pPr>
        <w:pageBreakBefore w:val="0"/>
        <w:wordWrap w:val="0"/>
        <w:overflowPunct/>
        <w:topLinePunct w:val="0"/>
        <w:bidi w:val="0"/>
        <w:snapToGrid w:val="0"/>
        <w:spacing w:line="360" w:lineRule="auto"/>
        <w:jc w:val="center"/>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第六节 其他文书、文件格式</w:t>
      </w:r>
      <w:bookmarkEnd w:id="287"/>
      <w:bookmarkEnd w:id="288"/>
    </w:p>
    <w:p w14:paraId="7D349BC3">
      <w:pPr>
        <w:pageBreakBefore w:val="0"/>
        <w:wordWrap w:val="0"/>
        <w:overflowPunct/>
        <w:topLinePunct w:val="0"/>
        <w:bidi w:val="0"/>
        <w:spacing w:line="360" w:lineRule="auto"/>
        <w:jc w:val="center"/>
        <w:rPr>
          <w:rFonts w:ascii="宋体" w:hAnsi="宋体" w:cs="宋体"/>
          <w:b/>
          <w:bCs/>
          <w:color w:val="auto"/>
          <w:sz w:val="32"/>
          <w:szCs w:val="32"/>
          <w:highlight w:val="none"/>
          <w:lang w:val="en"/>
        </w:rPr>
      </w:pPr>
    </w:p>
    <w:p w14:paraId="664F06E4">
      <w:pPr>
        <w:pageBreakBefore w:val="0"/>
        <w:wordWrap w:val="0"/>
        <w:overflowPunct/>
        <w:topLinePunct w:val="0"/>
        <w:bidi w:val="0"/>
        <w:spacing w:line="360" w:lineRule="auto"/>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0C3A7D8F">
      <w:pPr>
        <w:pageBreakBefore w:val="0"/>
        <w:wordWrap w:val="0"/>
        <w:overflowPunct/>
        <w:topLinePunct w:val="0"/>
        <w:bidi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4996BC80">
      <w:pPr>
        <w:pageBreakBefore w:val="0"/>
        <w:wordWrap w:val="0"/>
        <w:overflowPunct/>
        <w:topLinePunct w:val="0"/>
        <w:bidi w:val="0"/>
        <w:spacing w:line="360" w:lineRule="auto"/>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754B87F6">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0A2A1670">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p>
    <w:p w14:paraId="542BBFEA">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p>
    <w:p w14:paraId="6448D423">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p>
    <w:p w14:paraId="6A255306">
      <w:pPr>
        <w:pageBreakBefore w:val="0"/>
        <w:wordWrap w:val="0"/>
        <w:overflowPunct/>
        <w:topLinePunct w:val="0"/>
        <w:bidi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407480B5">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DEB2F9">
      <w:pPr>
        <w:pStyle w:val="12"/>
        <w:pageBreakBefore w:val="0"/>
        <w:wordWrap w:val="0"/>
        <w:overflowPunct/>
        <w:topLinePunct w:val="0"/>
        <w:bidi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26F45BCD">
      <w:pPr>
        <w:pStyle w:val="12"/>
        <w:pageBreakBefore w:val="0"/>
        <w:wordWrap w:val="0"/>
        <w:overflowPunct/>
        <w:topLinePunct w:val="0"/>
        <w:bidi w:val="0"/>
        <w:spacing w:line="360" w:lineRule="auto"/>
        <w:jc w:val="center"/>
        <w:rPr>
          <w:rFonts w:hAnsi="宋体" w:cs="宋体"/>
          <w:b/>
          <w:color w:val="auto"/>
          <w:sz w:val="30"/>
          <w:szCs w:val="30"/>
          <w:highlight w:val="none"/>
        </w:rPr>
      </w:pPr>
    </w:p>
    <w:p w14:paraId="2995006C">
      <w:pPr>
        <w:pStyle w:val="12"/>
        <w:pageBreakBefore w:val="0"/>
        <w:wordWrap w:val="0"/>
        <w:overflowPunct/>
        <w:topLinePunct w:val="0"/>
        <w:bidi w:val="0"/>
        <w:spacing w:line="360" w:lineRule="auto"/>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18269E8B">
      <w:pPr>
        <w:pStyle w:val="12"/>
        <w:pageBreakBefore w:val="0"/>
        <w:wordWrap w:val="0"/>
        <w:overflowPunct/>
        <w:topLinePunct w:val="0"/>
        <w:bidi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6DD818DE">
      <w:pPr>
        <w:pStyle w:val="12"/>
        <w:pageBreakBefore w:val="0"/>
        <w:wordWrap w:val="0"/>
        <w:overflowPunct/>
        <w:topLinePunct w:val="0"/>
        <w:bidi w:val="0"/>
        <w:spacing w:line="360" w:lineRule="auto"/>
        <w:jc w:val="left"/>
        <w:rPr>
          <w:rFonts w:hAnsi="宋体" w:cs="宋体"/>
          <w:b/>
          <w:color w:val="auto"/>
          <w:szCs w:val="21"/>
          <w:highlight w:val="none"/>
        </w:rPr>
      </w:pPr>
    </w:p>
    <w:p w14:paraId="0C259F22">
      <w:pPr>
        <w:pStyle w:val="12"/>
        <w:pageBreakBefore w:val="0"/>
        <w:wordWrap w:val="0"/>
        <w:overflowPunct/>
        <w:topLinePunct w:val="0"/>
        <w:bidi w:val="0"/>
        <w:spacing w:line="360" w:lineRule="auto"/>
        <w:jc w:val="left"/>
        <w:rPr>
          <w:rFonts w:hAnsi="宋体" w:cs="宋体"/>
          <w:b/>
          <w:color w:val="auto"/>
          <w:szCs w:val="21"/>
          <w:highlight w:val="none"/>
        </w:rPr>
      </w:pPr>
    </w:p>
    <w:p w14:paraId="7F4E2431">
      <w:pPr>
        <w:pageBreakBefore w:val="0"/>
        <w:wordWrap w:val="0"/>
        <w:overflowPunct/>
        <w:topLinePunct w:val="0"/>
        <w:bidi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4A3082F7">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E953B10">
      <w:pPr>
        <w:pStyle w:val="12"/>
        <w:pageBreakBefore w:val="0"/>
        <w:wordWrap w:val="0"/>
        <w:overflowPunct/>
        <w:topLinePunct w:val="0"/>
        <w:bidi w:val="0"/>
        <w:spacing w:line="360" w:lineRule="auto"/>
        <w:ind w:left="5132" w:leftChars="1979" w:hanging="976" w:hangingChars="488"/>
        <w:rPr>
          <w:rFonts w:hAnsi="宋体" w:cs="宋体"/>
          <w:color w:val="auto"/>
          <w:sz w:val="20"/>
          <w:highlight w:val="none"/>
        </w:rPr>
      </w:pPr>
    </w:p>
    <w:p w14:paraId="4E3A4B13">
      <w:pPr>
        <w:pageBreakBefore w:val="0"/>
        <w:wordWrap w:val="0"/>
        <w:overflowPunct/>
        <w:topLinePunct w:val="0"/>
        <w:bidi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3B72C751">
      <w:pPr>
        <w:pageBreakBefore w:val="0"/>
        <w:widowControl/>
        <w:wordWrap w:val="0"/>
        <w:overflowPunct/>
        <w:topLinePunct w:val="0"/>
        <w:bidi w:val="0"/>
        <w:spacing w:line="360" w:lineRule="auto"/>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4550B77C">
      <w:pPr>
        <w:pageBreakBefore w:val="0"/>
        <w:wordWrap w:val="0"/>
        <w:overflowPunct/>
        <w:topLinePunct w:val="0"/>
        <w:bidi w:val="0"/>
        <w:snapToGrid w:val="0"/>
        <w:spacing w:line="360" w:lineRule="auto"/>
        <w:jc w:val="left"/>
        <w:rPr>
          <w:rFonts w:ascii="宋体" w:hAnsi="宋体" w:cs="宋体"/>
          <w:color w:val="auto"/>
          <w:sz w:val="20"/>
          <w:highlight w:val="none"/>
        </w:rPr>
      </w:pPr>
    </w:p>
    <w:p w14:paraId="49EEE2B5">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1E2B1491">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45A60EFF">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2887E599">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6C746EAE">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5F81FAE9">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3E12F4CA">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66F01BB2">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5AEEB2B2">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4C9D2D6F">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6BC83E93">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1EA077F7">
      <w:pPr>
        <w:pStyle w:val="12"/>
        <w:pageBreakBefore w:val="0"/>
        <w:tabs>
          <w:tab w:val="left" w:pos="2472"/>
        </w:tabs>
        <w:wordWrap w:val="0"/>
        <w:overflowPunct/>
        <w:topLinePunct w:val="0"/>
        <w:bidi w:val="0"/>
        <w:spacing w:line="360" w:lineRule="auto"/>
        <w:jc w:val="center"/>
        <w:outlineLvl w:val="0"/>
        <w:rPr>
          <w:rFonts w:hAnsi="宋体" w:cs="宋体"/>
          <w:b/>
          <w:color w:val="auto"/>
          <w:sz w:val="36"/>
          <w:highlight w:val="none"/>
        </w:rPr>
      </w:pPr>
      <w:bookmarkStart w:id="290" w:name="_Toc26579"/>
      <w:r>
        <w:rPr>
          <w:rFonts w:hint="eastAsia" w:hAnsi="宋体" w:cs="宋体"/>
          <w:b/>
          <w:color w:val="auto"/>
          <w:sz w:val="36"/>
          <w:highlight w:val="none"/>
        </w:rPr>
        <w:t>第七章 质疑、投诉证明材料格式</w:t>
      </w:r>
      <w:bookmarkEnd w:id="290"/>
    </w:p>
    <w:p w14:paraId="32A952B9">
      <w:pPr>
        <w:pageBreakBefore w:val="0"/>
        <w:widowControl/>
        <w:wordWrap w:val="0"/>
        <w:overflowPunct/>
        <w:topLinePunct w:val="0"/>
        <w:bidi w:val="0"/>
        <w:spacing w:line="360" w:lineRule="auto"/>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69C05118">
      <w:pPr>
        <w:pageBreakBefore w:val="0"/>
        <w:widowControl/>
        <w:shd w:val="clear" w:color="auto" w:fill="FFFFFF"/>
        <w:wordWrap w:val="0"/>
        <w:overflowPunct/>
        <w:topLinePunct w:val="0"/>
        <w:bidi w:val="0"/>
        <w:spacing w:line="360" w:lineRule="auto"/>
        <w:jc w:val="left"/>
        <w:rPr>
          <w:rFonts w:ascii="宋体" w:hAnsi="宋体" w:cs="宋体"/>
          <w:b/>
          <w:bCs/>
          <w:color w:val="auto"/>
          <w:sz w:val="28"/>
          <w:szCs w:val="28"/>
          <w:highlight w:val="none"/>
        </w:rPr>
      </w:pPr>
    </w:p>
    <w:p w14:paraId="3526CB2A">
      <w:pPr>
        <w:pStyle w:val="3"/>
        <w:pageBreakBefore w:val="0"/>
        <w:wordWrap w:val="0"/>
        <w:overflowPunct/>
        <w:topLinePunct w:val="0"/>
        <w:bidi w:val="0"/>
        <w:spacing w:before="0" w:after="0" w:line="360" w:lineRule="auto"/>
        <w:jc w:val="center"/>
        <w:rPr>
          <w:rFonts w:ascii="宋体" w:hAnsi="宋体" w:eastAsia="宋体" w:cs="宋体"/>
          <w:b w:val="0"/>
          <w:bCs w:val="0"/>
          <w:color w:val="auto"/>
          <w:highlight w:val="none"/>
        </w:rPr>
      </w:pPr>
      <w:bookmarkStart w:id="291" w:name="_Toc24445"/>
      <w:r>
        <w:rPr>
          <w:rFonts w:hint="eastAsia" w:ascii="宋体" w:hAnsi="宋体" w:eastAsia="宋体" w:cs="宋体"/>
          <w:b w:val="0"/>
          <w:bCs w:val="0"/>
          <w:color w:val="auto"/>
          <w:highlight w:val="none"/>
        </w:rPr>
        <w:t>第一节 质疑函（格式）</w:t>
      </w:r>
      <w:bookmarkEnd w:id="291"/>
    </w:p>
    <w:p w14:paraId="3C5AB88B">
      <w:pPr>
        <w:pageBreakBefore w:val="0"/>
        <w:wordWrap w:val="0"/>
        <w:overflowPunct/>
        <w:topLinePunct w:val="0"/>
        <w:bidi w:val="0"/>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4B055AEE">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5A912E7C">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470B3326">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28F7B0A0">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140C0AC2">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79473C0B">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2AA43691">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52A95A4A">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78495925">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信息系统日常运行维护服务-南宁市城市管理综合行政执法数字化系统运维服务项目</w:t>
      </w:r>
      <w:r>
        <w:rPr>
          <w:rFonts w:hint="eastAsia" w:ascii="宋体" w:hAnsi="宋体" w:cs="宋体"/>
          <w:color w:val="auto"/>
          <w:sz w:val="32"/>
          <w:szCs w:val="32"/>
          <w:highlight w:val="none"/>
          <w:u w:val="dotted"/>
        </w:rPr>
        <w:t xml:space="preserve">     </w:t>
      </w:r>
    </w:p>
    <w:p w14:paraId="46C24D23">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22B92C76">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南宁市智慧城管信息中心</w:t>
      </w:r>
      <w:r>
        <w:rPr>
          <w:rFonts w:hint="eastAsia" w:ascii="宋体" w:hAnsi="宋体" w:cs="宋体"/>
          <w:color w:val="auto"/>
          <w:sz w:val="32"/>
          <w:szCs w:val="32"/>
          <w:highlight w:val="none"/>
          <w:u w:val="dotted"/>
        </w:rPr>
        <w:t xml:space="preserve">  </w:t>
      </w:r>
    </w:p>
    <w:p w14:paraId="39923672">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731317DF">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50556B5B">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27E0C1B1">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7D686B5B">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27D7B897">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3AFEFF8F">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489B5C0">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24B7469E">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5E14B7E8">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3F23FDF1">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4E37ED8D">
      <w:pPr>
        <w:pageBreakBefore w:val="0"/>
        <w:wordWrap w:val="0"/>
        <w:overflowPunct/>
        <w:topLinePunct w:val="0"/>
        <w:bidi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20427B28">
      <w:pPr>
        <w:pageBreakBefore w:val="0"/>
        <w:wordWrap w:val="0"/>
        <w:overflowPunct/>
        <w:topLinePunct w:val="0"/>
        <w:bidi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41529692">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p>
    <w:p w14:paraId="278884B3">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p>
    <w:p w14:paraId="594A46E1">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6DC54577">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4FF348E1">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12710B2D">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2584746B">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5D35D271">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3257DB36">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03CD602F">
      <w:pPr>
        <w:pageBreakBefore w:val="0"/>
        <w:wordWrap w:val="0"/>
        <w:overflowPunct/>
        <w:topLinePunct w:val="0"/>
        <w:bidi w:val="0"/>
        <w:spacing w:line="360" w:lineRule="auto"/>
        <w:rPr>
          <w:rFonts w:ascii="宋体" w:hAnsi="宋体" w:cs="宋体"/>
          <w:b/>
          <w:color w:val="auto"/>
          <w:sz w:val="32"/>
          <w:szCs w:val="32"/>
          <w:highlight w:val="none"/>
        </w:rPr>
      </w:pPr>
    </w:p>
    <w:p w14:paraId="69437A5C">
      <w:pPr>
        <w:pageBreakBefore w:val="0"/>
        <w:wordWrap w:val="0"/>
        <w:overflowPunct/>
        <w:topLinePunct w:val="0"/>
        <w:bidi w:val="0"/>
        <w:spacing w:line="360" w:lineRule="auto"/>
        <w:rPr>
          <w:rFonts w:ascii="宋体" w:hAnsi="宋体" w:cs="宋体"/>
          <w:b/>
          <w:color w:val="auto"/>
          <w:sz w:val="32"/>
          <w:szCs w:val="32"/>
          <w:highlight w:val="none"/>
        </w:rPr>
      </w:pPr>
    </w:p>
    <w:p w14:paraId="7945DF74">
      <w:pPr>
        <w:pageBreakBefore w:val="0"/>
        <w:wordWrap w:val="0"/>
        <w:overflowPunct/>
        <w:topLinePunct w:val="0"/>
        <w:bidi w:val="0"/>
        <w:spacing w:line="360" w:lineRule="auto"/>
        <w:rPr>
          <w:rFonts w:ascii="宋体" w:hAnsi="宋体" w:cs="宋体"/>
          <w:b/>
          <w:color w:val="auto"/>
          <w:sz w:val="32"/>
          <w:szCs w:val="32"/>
          <w:highlight w:val="none"/>
        </w:rPr>
      </w:pPr>
    </w:p>
    <w:p w14:paraId="05C6FBB8">
      <w:pPr>
        <w:pageBreakBefore w:val="0"/>
        <w:wordWrap w:val="0"/>
        <w:overflowPunct/>
        <w:topLinePunct w:val="0"/>
        <w:bidi w:val="0"/>
        <w:spacing w:line="360" w:lineRule="auto"/>
        <w:rPr>
          <w:rFonts w:ascii="宋体" w:hAnsi="宋体" w:cs="宋体"/>
          <w:b/>
          <w:color w:val="auto"/>
          <w:sz w:val="32"/>
          <w:szCs w:val="32"/>
          <w:highlight w:val="none"/>
        </w:rPr>
      </w:pPr>
    </w:p>
    <w:p w14:paraId="44ECBEE1">
      <w:pPr>
        <w:pageBreakBefore w:val="0"/>
        <w:wordWrap w:val="0"/>
        <w:overflowPunct/>
        <w:topLinePunct w:val="0"/>
        <w:bidi w:val="0"/>
        <w:spacing w:line="360" w:lineRule="auto"/>
        <w:rPr>
          <w:rFonts w:ascii="宋体" w:hAnsi="宋体" w:cs="宋体"/>
          <w:b/>
          <w:color w:val="auto"/>
          <w:sz w:val="32"/>
          <w:szCs w:val="32"/>
          <w:highlight w:val="none"/>
        </w:rPr>
      </w:pPr>
    </w:p>
    <w:p w14:paraId="2ECB2017">
      <w:pPr>
        <w:pageBreakBefore w:val="0"/>
        <w:wordWrap w:val="0"/>
        <w:overflowPunct/>
        <w:topLinePunct w:val="0"/>
        <w:bidi w:val="0"/>
        <w:spacing w:line="360" w:lineRule="auto"/>
        <w:rPr>
          <w:rFonts w:ascii="宋体" w:hAnsi="宋体" w:cs="宋体"/>
          <w:b/>
          <w:color w:val="auto"/>
          <w:sz w:val="32"/>
          <w:szCs w:val="32"/>
          <w:highlight w:val="none"/>
        </w:rPr>
      </w:pPr>
    </w:p>
    <w:p w14:paraId="60380B70">
      <w:pPr>
        <w:pageBreakBefore w:val="0"/>
        <w:wordWrap w:val="0"/>
        <w:overflowPunct/>
        <w:topLinePunct w:val="0"/>
        <w:bidi w:val="0"/>
        <w:spacing w:line="360" w:lineRule="auto"/>
        <w:rPr>
          <w:rFonts w:ascii="宋体" w:hAnsi="宋体" w:cs="宋体"/>
          <w:b/>
          <w:color w:val="auto"/>
          <w:sz w:val="32"/>
          <w:szCs w:val="32"/>
          <w:highlight w:val="none"/>
        </w:rPr>
      </w:pPr>
    </w:p>
    <w:p w14:paraId="778E3839">
      <w:pPr>
        <w:pageBreakBefore w:val="0"/>
        <w:wordWrap w:val="0"/>
        <w:overflowPunct/>
        <w:topLinePunct w:val="0"/>
        <w:bidi w:val="0"/>
        <w:spacing w:line="360" w:lineRule="auto"/>
        <w:rPr>
          <w:rFonts w:ascii="宋体" w:hAnsi="宋体" w:cs="宋体"/>
          <w:b/>
          <w:color w:val="auto"/>
          <w:sz w:val="32"/>
          <w:szCs w:val="32"/>
          <w:highlight w:val="none"/>
        </w:rPr>
      </w:pPr>
    </w:p>
    <w:p w14:paraId="17FA9B85">
      <w:pPr>
        <w:pageBreakBefore w:val="0"/>
        <w:wordWrap w:val="0"/>
        <w:overflowPunct/>
        <w:topLinePunct w:val="0"/>
        <w:bidi w:val="0"/>
        <w:spacing w:line="360" w:lineRule="auto"/>
        <w:rPr>
          <w:rFonts w:ascii="宋体" w:hAnsi="宋体" w:cs="宋体"/>
          <w:b/>
          <w:color w:val="auto"/>
          <w:sz w:val="32"/>
          <w:szCs w:val="32"/>
          <w:highlight w:val="none"/>
        </w:rPr>
      </w:pPr>
    </w:p>
    <w:p w14:paraId="75E35A8C">
      <w:pPr>
        <w:pageBreakBefore w:val="0"/>
        <w:wordWrap w:val="0"/>
        <w:overflowPunct/>
        <w:topLinePunct w:val="0"/>
        <w:bidi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271548A8">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58487B43">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533D04A6">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59689E1F">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47A6181F">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304D2086">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6D7D11FF">
      <w:pPr>
        <w:pageBreakBefore w:val="0"/>
        <w:widowControl/>
        <w:wordWrap w:val="0"/>
        <w:overflowPunct/>
        <w:topLinePunct w:val="0"/>
        <w:bidi w:val="0"/>
        <w:spacing w:line="360" w:lineRule="auto"/>
        <w:ind w:firstLine="600" w:firstLineChars="200"/>
        <w:jc w:val="left"/>
        <w:rPr>
          <w:rFonts w:ascii="宋体" w:hAnsi="宋体" w:cs="宋体"/>
          <w:color w:val="auto"/>
          <w:sz w:val="30"/>
          <w:szCs w:val="30"/>
          <w:highlight w:val="none"/>
        </w:rPr>
      </w:pPr>
    </w:p>
    <w:p w14:paraId="25C59448">
      <w:pPr>
        <w:pageBreakBefore w:val="0"/>
        <w:widowControl/>
        <w:wordWrap w:val="0"/>
        <w:overflowPunct/>
        <w:topLinePunct w:val="0"/>
        <w:bidi w:val="0"/>
        <w:spacing w:line="360" w:lineRule="auto"/>
        <w:jc w:val="left"/>
        <w:rPr>
          <w:rFonts w:ascii="宋体" w:hAnsi="宋体" w:cs="宋体"/>
          <w:color w:val="auto"/>
          <w:kern w:val="0"/>
          <w:sz w:val="24"/>
          <w:highlight w:val="none"/>
        </w:rPr>
        <w:sectPr>
          <w:pgSz w:w="11906" w:h="16838"/>
          <w:pgMar w:top="1440" w:right="1080" w:bottom="1440" w:left="1080" w:header="720" w:footer="720" w:gutter="0"/>
          <w:pgNumType w:fmt="decimal"/>
          <w:cols w:space="720" w:num="1"/>
          <w:docGrid w:type="lines" w:linePitch="331" w:charSpace="0"/>
        </w:sectPr>
      </w:pPr>
    </w:p>
    <w:p w14:paraId="6780A065">
      <w:pPr>
        <w:pStyle w:val="3"/>
        <w:pageBreakBefore w:val="0"/>
        <w:wordWrap w:val="0"/>
        <w:overflowPunct/>
        <w:topLinePunct w:val="0"/>
        <w:bidi w:val="0"/>
        <w:spacing w:before="0" w:after="0" w:line="360" w:lineRule="auto"/>
        <w:jc w:val="center"/>
        <w:rPr>
          <w:rFonts w:ascii="宋体" w:hAnsi="宋体" w:eastAsia="宋体" w:cs="宋体"/>
          <w:b w:val="0"/>
          <w:bCs w:val="0"/>
          <w:color w:val="auto"/>
          <w:highlight w:val="none"/>
        </w:rPr>
      </w:pPr>
      <w:bookmarkStart w:id="292" w:name="_Toc14288"/>
      <w:r>
        <w:rPr>
          <w:rFonts w:hint="eastAsia" w:ascii="宋体" w:hAnsi="宋体" w:eastAsia="宋体" w:cs="宋体"/>
          <w:b w:val="0"/>
          <w:bCs w:val="0"/>
          <w:color w:val="auto"/>
          <w:highlight w:val="none"/>
        </w:rPr>
        <w:t>第二节 投诉书（格式）</w:t>
      </w:r>
      <w:bookmarkEnd w:id="292"/>
    </w:p>
    <w:p w14:paraId="1AE45C1F">
      <w:pPr>
        <w:pageBreakBefore w:val="0"/>
        <w:wordWrap w:val="0"/>
        <w:overflowPunct/>
        <w:topLinePunct w:val="0"/>
        <w:bidi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2AA065E2">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62398727">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22AC12F5">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857FFD0">
      <w:pPr>
        <w:pageBreakBefore w:val="0"/>
        <w:tabs>
          <w:tab w:val="left" w:pos="6510"/>
        </w:tabs>
        <w:wordWrap w:val="0"/>
        <w:overflowPunct/>
        <w:topLinePunct w:val="0"/>
        <w:bidi w:val="0"/>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4943DF3C">
      <w:pPr>
        <w:pageBreakBefore w:val="0"/>
        <w:tabs>
          <w:tab w:val="left" w:pos="6510"/>
        </w:tabs>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0AE52C80">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27746FEB">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48BE3618">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E1F7EBB">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3C7382A">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006A8C4">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1DFA819C">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0CEA1AD1">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690957A">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06E41E9">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288F088">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066748D9">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信息系统日常运行维护服务-南宁市城市管理综合行政执法数字化系统运维服务项目</w:t>
      </w:r>
      <w:r>
        <w:rPr>
          <w:rFonts w:hint="eastAsia" w:ascii="宋体" w:hAnsi="宋体" w:cs="宋体"/>
          <w:color w:val="auto"/>
          <w:sz w:val="32"/>
          <w:szCs w:val="32"/>
          <w:highlight w:val="none"/>
          <w:u w:val="dotted"/>
        </w:rPr>
        <w:t xml:space="preserve">   </w:t>
      </w:r>
    </w:p>
    <w:p w14:paraId="491D8D87">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61309E38">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南宁市智慧城管信息中心</w:t>
      </w:r>
      <w:r>
        <w:rPr>
          <w:rFonts w:hint="eastAsia" w:ascii="宋体" w:hAnsi="宋体" w:cs="宋体"/>
          <w:color w:val="auto"/>
          <w:sz w:val="32"/>
          <w:szCs w:val="32"/>
          <w:highlight w:val="none"/>
          <w:u w:val="single"/>
        </w:rPr>
        <w:t xml:space="preserve">  </w:t>
      </w:r>
    </w:p>
    <w:p w14:paraId="3B9E4D41">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42055414">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266151C6">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68EECC8C">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3DF1250B">
      <w:pPr>
        <w:pageBreakBefore w:val="0"/>
        <w:wordWrap w:val="0"/>
        <w:overflowPunct/>
        <w:topLinePunct w:val="0"/>
        <w:bidi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5EB24BAD">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0FDEEA7F">
      <w:pPr>
        <w:pageBreakBefore w:val="0"/>
        <w:wordWrap w:val="0"/>
        <w:overflowPunct/>
        <w:topLinePunct w:val="0"/>
        <w:bidi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741139B1">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5636A943">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0CDDAFB8">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2F25812A">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797D1ADA">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1B735300">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530A0FE">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24F9CE03">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15964BBE">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5870E11E">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751B42CE">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473A7069">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2BDCC9A9">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685EB297">
      <w:pPr>
        <w:pageBreakBefore w:val="0"/>
        <w:wordWrap w:val="0"/>
        <w:overflowPunct/>
        <w:topLinePunct w:val="0"/>
        <w:bidi w:val="0"/>
        <w:spacing w:line="360" w:lineRule="auto"/>
        <w:rPr>
          <w:rFonts w:ascii="宋体" w:hAnsi="宋体" w:cs="宋体"/>
          <w:b/>
          <w:color w:val="auto"/>
          <w:sz w:val="32"/>
          <w:szCs w:val="32"/>
          <w:highlight w:val="none"/>
        </w:rPr>
      </w:pPr>
    </w:p>
    <w:p w14:paraId="211FA493">
      <w:pPr>
        <w:pageBreakBefore w:val="0"/>
        <w:wordWrap w:val="0"/>
        <w:overflowPunct/>
        <w:topLinePunct w:val="0"/>
        <w:bidi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6CEA0ED2">
      <w:pPr>
        <w:pageBreakBefore w:val="0"/>
        <w:widowControl/>
        <w:wordWrap w:val="0"/>
        <w:overflowPunct/>
        <w:topLinePunct w:val="0"/>
        <w:bidi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68979797">
      <w:pPr>
        <w:pageBreakBefore w:val="0"/>
        <w:widowControl/>
        <w:wordWrap w:val="0"/>
        <w:overflowPunct/>
        <w:topLinePunct w:val="0"/>
        <w:bidi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2BECBCFD">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75338C55">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18019291">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7F8B9685">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01D2AC34">
      <w:pPr>
        <w:pageBreakBefore w:val="0"/>
        <w:widowControl/>
        <w:wordWrap w:val="0"/>
        <w:overflowPunct/>
        <w:topLinePunct w:val="0"/>
        <w:bidi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1E1D83DE">
      <w:pPr>
        <w:pageBreakBefore w:val="0"/>
        <w:wordWrap w:val="0"/>
        <w:overflowPunct/>
        <w:topLinePunct w:val="0"/>
        <w:bidi w:val="0"/>
        <w:spacing w:line="360" w:lineRule="auto"/>
        <w:rPr>
          <w:rFonts w:ascii="宋体" w:hAnsi="宋体" w:cs="宋体"/>
          <w:color w:val="auto"/>
          <w:highlight w:val="none"/>
        </w:rPr>
      </w:pPr>
    </w:p>
    <w:p w14:paraId="2FDD6BCF">
      <w:pPr>
        <w:pageBreakBefore w:val="0"/>
        <w:overflowPunct/>
        <w:topLinePunct w:val="0"/>
        <w:bidi w:val="0"/>
        <w:spacing w:line="360" w:lineRule="auto"/>
        <w:rPr>
          <w:color w:val="auto"/>
          <w:highlight w:val="none"/>
        </w:rPr>
      </w:pPr>
    </w:p>
    <w:sectPr>
      <w:footerReference r:id="rId13" w:type="first"/>
      <w:headerReference r:id="rId10" w:type="default"/>
      <w:footerReference r:id="rId11" w:type="default"/>
      <w:footerReference r:id="rId12" w:type="even"/>
      <w:pgSz w:w="11906" w:h="16838"/>
      <w:pgMar w:top="1440" w:right="1080" w:bottom="1440" w:left="1080"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547D3">
    <w:pPr>
      <w:pStyle w:val="13"/>
      <w:tabs>
        <w:tab w:val="center" w:pos="487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45EA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045EAC">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06D0B">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B464C">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4B464C">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53F56">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83F37">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C83F37">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38104">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965C6">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CA965C6">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F5C93">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7A5F8">
                          <w:pPr>
                            <w:pStyle w:val="13"/>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427A5F8">
                    <w:pPr>
                      <w:pStyle w:val="13"/>
                    </w:pPr>
                    <w:r>
                      <w:fldChar w:fldCharType="begin"/>
                    </w:r>
                    <w:r>
                      <w:instrText xml:space="preserve"> PAGE  \* MERGEFORMAT </w:instrText>
                    </w:r>
                    <w:r>
                      <w:fldChar w:fldCharType="separate"/>
                    </w:r>
                    <w:r>
                      <w:t>144</w:t>
                    </w:r>
                    <w:r>
                      <w:fldChar w:fldCharType="end"/>
                    </w:r>
                  </w:p>
                </w:txbxContent>
              </v:textbox>
            </v:shape>
          </w:pict>
        </mc:Fallback>
      </mc:AlternateContent>
    </w:r>
  </w:p>
  <w:p w14:paraId="5E54C676">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93CFF">
    <w:pPr>
      <w:pStyle w:val="13"/>
      <w:framePr w:wrap="around" w:vAnchor="text" w:hAnchor="margin" w:xAlign="center" w:y="1"/>
      <w:rPr>
        <w:rStyle w:val="22"/>
      </w:rPr>
    </w:pPr>
    <w:r>
      <w:fldChar w:fldCharType="begin"/>
    </w:r>
    <w:r>
      <w:rPr>
        <w:rStyle w:val="22"/>
      </w:rPr>
      <w:instrText xml:space="preserve">PAGE  </w:instrText>
    </w:r>
    <w:r>
      <w:fldChar w:fldCharType="end"/>
    </w:r>
  </w:p>
  <w:p w14:paraId="1025A09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64488">
    <w:pPr>
      <w:pStyle w:val="13"/>
      <w:framePr w:wrap="around" w:vAnchor="text" w:hAnchor="margin" w:xAlign="right" w:y="1"/>
      <w:rPr>
        <w:rStyle w:val="22"/>
      </w:rPr>
    </w:pPr>
    <w:r>
      <w:fldChar w:fldCharType="begin"/>
    </w:r>
    <w:r>
      <w:rPr>
        <w:rStyle w:val="22"/>
      </w:rPr>
      <w:instrText xml:space="preserve">PAGE  </w:instrText>
    </w:r>
    <w:r>
      <w:fldChar w:fldCharType="separate"/>
    </w:r>
    <w:r>
      <w:rPr>
        <w:rStyle w:val="22"/>
      </w:rPr>
      <w:t>122</w:t>
    </w:r>
    <w:r>
      <w:fldChar w:fldCharType="end"/>
    </w:r>
  </w:p>
  <w:p w14:paraId="24B07228">
    <w:pPr>
      <w:pStyle w:val="13"/>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7AB20">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D9495">
    <w:pPr>
      <w:pStyle w:val="14"/>
      <w:pBdr>
        <w:bottom w:val="none" w:color="auto" w:sz="0" w:space="1"/>
      </w:pBdr>
      <w:tabs>
        <w:tab w:val="center" w:pos="0"/>
        <w:tab w:val="clear" w:pos="4153"/>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C5B1A">
    <w:pPr>
      <w:pStyle w:val="14"/>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7D2E">
    <w:pPr>
      <w:pStyle w:val="1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51536378"/>
    <w:multiLevelType w:val="singleLevel"/>
    <w:tmpl w:val="51536378"/>
    <w:lvl w:ilvl="0" w:tentative="0">
      <w:start w:val="1"/>
      <w:numFmt w:val="decimal"/>
      <w:suff w:val="nothing"/>
      <w:lvlText w:val="（%1）"/>
      <w:lvlJc w:val="left"/>
      <w:pPr>
        <w:ind w:left="0" w:firstLine="0"/>
      </w:pPr>
    </w:lvl>
  </w:abstractNum>
  <w:abstractNum w:abstractNumId="4">
    <w:nsid w:val="704FD9C0"/>
    <w:multiLevelType w:val="singleLevel"/>
    <w:tmpl w:val="704FD9C0"/>
    <w:lvl w:ilvl="0" w:tentative="0">
      <w:start w:val="2"/>
      <w:numFmt w:val="decimal"/>
      <w:lvlText w:val="%1."/>
      <w:lvlJc w:val="left"/>
      <w:pPr>
        <w:tabs>
          <w:tab w:val="left" w:pos="312"/>
        </w:tabs>
      </w:pPr>
    </w:lvl>
  </w:abstractNum>
  <w:abstractNum w:abstractNumId="5">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4"/>
  </w:num>
  <w:num w:numId="2">
    <w:abstractNumId w:val="0"/>
  </w:num>
  <w:num w:numId="3">
    <w:abstractNumId w:val="3"/>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0"/>
  <w:bordersDoNotSurroundFooter w:val="0"/>
  <w:revisionView w:markup="0"/>
  <w:documentProtection w:edit="readOnly" w:enforcement="1" w:cryptProviderType="rsaFull" w:cryptAlgorithmClass="hash" w:cryptAlgorithmType="typeAny" w:cryptAlgorithmSid="4" w:cryptSpinCount="0" w:hash="t1OOUxyjq/fwEr7EssfQE8/Wf7M=" w:salt="xibwq5Nt40/acGmmAFZcf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OTFhODhhODQ5MGE1NjQ3NjcyY2IzYTY3ZGMxNDUifQ=="/>
  </w:docVars>
  <w:rsids>
    <w:rsidRoot w:val="00000000"/>
    <w:rsid w:val="003B03D5"/>
    <w:rsid w:val="004874D5"/>
    <w:rsid w:val="016C134C"/>
    <w:rsid w:val="01791910"/>
    <w:rsid w:val="01A9706E"/>
    <w:rsid w:val="01C76C64"/>
    <w:rsid w:val="020F5516"/>
    <w:rsid w:val="022434AA"/>
    <w:rsid w:val="035B7934"/>
    <w:rsid w:val="03936CB9"/>
    <w:rsid w:val="03E07A24"/>
    <w:rsid w:val="04C3537C"/>
    <w:rsid w:val="04D31260"/>
    <w:rsid w:val="04E57E5F"/>
    <w:rsid w:val="051A66FF"/>
    <w:rsid w:val="053578FC"/>
    <w:rsid w:val="059A7FF8"/>
    <w:rsid w:val="05DF50B4"/>
    <w:rsid w:val="062743A8"/>
    <w:rsid w:val="068C63E6"/>
    <w:rsid w:val="069C78A6"/>
    <w:rsid w:val="06DB08CB"/>
    <w:rsid w:val="07353773"/>
    <w:rsid w:val="07A115AA"/>
    <w:rsid w:val="07E52840"/>
    <w:rsid w:val="08210C3F"/>
    <w:rsid w:val="086C047F"/>
    <w:rsid w:val="08DC4C5E"/>
    <w:rsid w:val="095755BC"/>
    <w:rsid w:val="09633D4C"/>
    <w:rsid w:val="096832A8"/>
    <w:rsid w:val="09C747F8"/>
    <w:rsid w:val="0A637914"/>
    <w:rsid w:val="0B0C3A2C"/>
    <w:rsid w:val="0B62022D"/>
    <w:rsid w:val="0BCE2E8C"/>
    <w:rsid w:val="0C156296"/>
    <w:rsid w:val="0C4261B5"/>
    <w:rsid w:val="0C660A4F"/>
    <w:rsid w:val="0C840865"/>
    <w:rsid w:val="0DA10224"/>
    <w:rsid w:val="0DB717F6"/>
    <w:rsid w:val="0E5A476E"/>
    <w:rsid w:val="0E615C83"/>
    <w:rsid w:val="0E625C06"/>
    <w:rsid w:val="0E9258D1"/>
    <w:rsid w:val="0E9C0CAF"/>
    <w:rsid w:val="0FBC76C1"/>
    <w:rsid w:val="10846DA4"/>
    <w:rsid w:val="10DD5A17"/>
    <w:rsid w:val="110B7B99"/>
    <w:rsid w:val="11473AE5"/>
    <w:rsid w:val="1148533B"/>
    <w:rsid w:val="117328B7"/>
    <w:rsid w:val="117F262B"/>
    <w:rsid w:val="11EC157F"/>
    <w:rsid w:val="12270C23"/>
    <w:rsid w:val="12AA7B7B"/>
    <w:rsid w:val="12E007D0"/>
    <w:rsid w:val="136610BC"/>
    <w:rsid w:val="137D3BAA"/>
    <w:rsid w:val="138B3F94"/>
    <w:rsid w:val="13F56E49"/>
    <w:rsid w:val="141F4BCF"/>
    <w:rsid w:val="14337FB3"/>
    <w:rsid w:val="146B2753"/>
    <w:rsid w:val="14EF3F6B"/>
    <w:rsid w:val="15877D00"/>
    <w:rsid w:val="15A959CF"/>
    <w:rsid w:val="16B801B7"/>
    <w:rsid w:val="1713015F"/>
    <w:rsid w:val="173E43E9"/>
    <w:rsid w:val="174560C4"/>
    <w:rsid w:val="176302F9"/>
    <w:rsid w:val="1766487A"/>
    <w:rsid w:val="1872043E"/>
    <w:rsid w:val="18A84B5D"/>
    <w:rsid w:val="190460D4"/>
    <w:rsid w:val="190F4842"/>
    <w:rsid w:val="19310FB2"/>
    <w:rsid w:val="19424491"/>
    <w:rsid w:val="19925B38"/>
    <w:rsid w:val="19BA73EF"/>
    <w:rsid w:val="19DE22C0"/>
    <w:rsid w:val="19F56590"/>
    <w:rsid w:val="1A2431D0"/>
    <w:rsid w:val="1A462986"/>
    <w:rsid w:val="1B1D66C9"/>
    <w:rsid w:val="1B1F6C2C"/>
    <w:rsid w:val="1B5B0FB2"/>
    <w:rsid w:val="1B60171F"/>
    <w:rsid w:val="1BA85C48"/>
    <w:rsid w:val="1BE872A1"/>
    <w:rsid w:val="1C5446B4"/>
    <w:rsid w:val="1C6E0AF0"/>
    <w:rsid w:val="1C7A52FD"/>
    <w:rsid w:val="1C7A5F5C"/>
    <w:rsid w:val="1CBD04AB"/>
    <w:rsid w:val="1D7A639C"/>
    <w:rsid w:val="1D884F5D"/>
    <w:rsid w:val="1E303A3C"/>
    <w:rsid w:val="1E35170E"/>
    <w:rsid w:val="1E3D7AF5"/>
    <w:rsid w:val="1E7B23CC"/>
    <w:rsid w:val="1E995E33"/>
    <w:rsid w:val="1EAB0F03"/>
    <w:rsid w:val="1FC251E9"/>
    <w:rsid w:val="1FD87CD3"/>
    <w:rsid w:val="1FE93853"/>
    <w:rsid w:val="20CD7372"/>
    <w:rsid w:val="20E73D48"/>
    <w:rsid w:val="21957C48"/>
    <w:rsid w:val="21DE514B"/>
    <w:rsid w:val="21FF3314"/>
    <w:rsid w:val="23166AD4"/>
    <w:rsid w:val="232272BA"/>
    <w:rsid w:val="239B720A"/>
    <w:rsid w:val="240F3D17"/>
    <w:rsid w:val="24B91EA0"/>
    <w:rsid w:val="24D3401A"/>
    <w:rsid w:val="250D4C07"/>
    <w:rsid w:val="25103F1D"/>
    <w:rsid w:val="25180974"/>
    <w:rsid w:val="25A246E2"/>
    <w:rsid w:val="26705CD7"/>
    <w:rsid w:val="269A19B2"/>
    <w:rsid w:val="26F655FE"/>
    <w:rsid w:val="27B25B40"/>
    <w:rsid w:val="27F2725B"/>
    <w:rsid w:val="285C7226"/>
    <w:rsid w:val="28884063"/>
    <w:rsid w:val="28A54C15"/>
    <w:rsid w:val="28B26DCA"/>
    <w:rsid w:val="28BD5C74"/>
    <w:rsid w:val="29401650"/>
    <w:rsid w:val="294F692F"/>
    <w:rsid w:val="29713F97"/>
    <w:rsid w:val="29714AF7"/>
    <w:rsid w:val="29C54E43"/>
    <w:rsid w:val="2A5C22C2"/>
    <w:rsid w:val="2C3B721F"/>
    <w:rsid w:val="2C3F62B4"/>
    <w:rsid w:val="2D1927C5"/>
    <w:rsid w:val="2D722ADE"/>
    <w:rsid w:val="2DAD44B7"/>
    <w:rsid w:val="2DB03710"/>
    <w:rsid w:val="2E495095"/>
    <w:rsid w:val="2E6E3CFB"/>
    <w:rsid w:val="2E964E15"/>
    <w:rsid w:val="2E9C2D3D"/>
    <w:rsid w:val="2F100774"/>
    <w:rsid w:val="2F68074A"/>
    <w:rsid w:val="2FC05E73"/>
    <w:rsid w:val="2FDE30CD"/>
    <w:rsid w:val="300761B5"/>
    <w:rsid w:val="30082097"/>
    <w:rsid w:val="30584ADD"/>
    <w:rsid w:val="30596F99"/>
    <w:rsid w:val="30BF099B"/>
    <w:rsid w:val="30F91D1F"/>
    <w:rsid w:val="31631466"/>
    <w:rsid w:val="32665609"/>
    <w:rsid w:val="32805DAB"/>
    <w:rsid w:val="33026AB6"/>
    <w:rsid w:val="33362D41"/>
    <w:rsid w:val="33B421B0"/>
    <w:rsid w:val="33DE08AA"/>
    <w:rsid w:val="34000EC8"/>
    <w:rsid w:val="34086058"/>
    <w:rsid w:val="34180991"/>
    <w:rsid w:val="341A3D5E"/>
    <w:rsid w:val="346516FC"/>
    <w:rsid w:val="346D235F"/>
    <w:rsid w:val="34DD36E9"/>
    <w:rsid w:val="34FA7BA3"/>
    <w:rsid w:val="353735E2"/>
    <w:rsid w:val="35725E7F"/>
    <w:rsid w:val="357C6CFE"/>
    <w:rsid w:val="363045D4"/>
    <w:rsid w:val="36A14151"/>
    <w:rsid w:val="36DF5796"/>
    <w:rsid w:val="36EA1AA7"/>
    <w:rsid w:val="37C036A0"/>
    <w:rsid w:val="38AD1EBD"/>
    <w:rsid w:val="38B4055C"/>
    <w:rsid w:val="38F15A12"/>
    <w:rsid w:val="397F6DBC"/>
    <w:rsid w:val="3A780170"/>
    <w:rsid w:val="3AA83E48"/>
    <w:rsid w:val="3AFA37B9"/>
    <w:rsid w:val="3AFD387B"/>
    <w:rsid w:val="3B181276"/>
    <w:rsid w:val="3B3C1C66"/>
    <w:rsid w:val="3B8F36BD"/>
    <w:rsid w:val="3C2974B3"/>
    <w:rsid w:val="3C4E7E14"/>
    <w:rsid w:val="3CA54D8C"/>
    <w:rsid w:val="3D850719"/>
    <w:rsid w:val="3DE622E4"/>
    <w:rsid w:val="3E78202C"/>
    <w:rsid w:val="3EBC016B"/>
    <w:rsid w:val="3EF47905"/>
    <w:rsid w:val="3EFF26B8"/>
    <w:rsid w:val="3F461CB5"/>
    <w:rsid w:val="3FA4757D"/>
    <w:rsid w:val="400E17CB"/>
    <w:rsid w:val="40793DD5"/>
    <w:rsid w:val="40A324F0"/>
    <w:rsid w:val="40CA3197"/>
    <w:rsid w:val="40D37309"/>
    <w:rsid w:val="418821DE"/>
    <w:rsid w:val="42473A3F"/>
    <w:rsid w:val="42DF2EEE"/>
    <w:rsid w:val="431F4F6F"/>
    <w:rsid w:val="434172B6"/>
    <w:rsid w:val="43551F1B"/>
    <w:rsid w:val="436777F7"/>
    <w:rsid w:val="44134CD1"/>
    <w:rsid w:val="443F7B33"/>
    <w:rsid w:val="44A12AC1"/>
    <w:rsid w:val="44A441FA"/>
    <w:rsid w:val="44B85878"/>
    <w:rsid w:val="44C06FEF"/>
    <w:rsid w:val="45140D01"/>
    <w:rsid w:val="454937BA"/>
    <w:rsid w:val="457441AE"/>
    <w:rsid w:val="457F22CF"/>
    <w:rsid w:val="45FF7A58"/>
    <w:rsid w:val="46E267AB"/>
    <w:rsid w:val="47B46CC8"/>
    <w:rsid w:val="48855A71"/>
    <w:rsid w:val="488B3070"/>
    <w:rsid w:val="48C61658"/>
    <w:rsid w:val="49894027"/>
    <w:rsid w:val="49E54A1A"/>
    <w:rsid w:val="4A7851F2"/>
    <w:rsid w:val="4AB81412"/>
    <w:rsid w:val="4B413238"/>
    <w:rsid w:val="4B6C25C1"/>
    <w:rsid w:val="4B7122DD"/>
    <w:rsid w:val="4B861D1F"/>
    <w:rsid w:val="4BA15CE6"/>
    <w:rsid w:val="4BEB6533"/>
    <w:rsid w:val="4C776C96"/>
    <w:rsid w:val="4DBC3CE3"/>
    <w:rsid w:val="4DE518EC"/>
    <w:rsid w:val="4ED11FB7"/>
    <w:rsid w:val="4EEB1B57"/>
    <w:rsid w:val="4F4B4A43"/>
    <w:rsid w:val="4F8521C6"/>
    <w:rsid w:val="4FAE2B65"/>
    <w:rsid w:val="4FCB46B2"/>
    <w:rsid w:val="50EC2B32"/>
    <w:rsid w:val="50F038F1"/>
    <w:rsid w:val="513444D8"/>
    <w:rsid w:val="514B6E1C"/>
    <w:rsid w:val="51A755DB"/>
    <w:rsid w:val="51AC300E"/>
    <w:rsid w:val="51C770FB"/>
    <w:rsid w:val="522E68AE"/>
    <w:rsid w:val="523F4EE3"/>
    <w:rsid w:val="52DA28FD"/>
    <w:rsid w:val="52E66F51"/>
    <w:rsid w:val="535D45AB"/>
    <w:rsid w:val="53DA1367"/>
    <w:rsid w:val="54532003"/>
    <w:rsid w:val="54AE2AA1"/>
    <w:rsid w:val="551F34D1"/>
    <w:rsid w:val="552F1D1C"/>
    <w:rsid w:val="5537019F"/>
    <w:rsid w:val="559B4B26"/>
    <w:rsid w:val="55CC7BDF"/>
    <w:rsid w:val="55D95B86"/>
    <w:rsid w:val="55EB11F2"/>
    <w:rsid w:val="563034C0"/>
    <w:rsid w:val="563460EA"/>
    <w:rsid w:val="56494582"/>
    <w:rsid w:val="56CA2972"/>
    <w:rsid w:val="56FE23DF"/>
    <w:rsid w:val="57435475"/>
    <w:rsid w:val="579D6934"/>
    <w:rsid w:val="593E4146"/>
    <w:rsid w:val="594D25DB"/>
    <w:rsid w:val="59961BB6"/>
    <w:rsid w:val="59BF3383"/>
    <w:rsid w:val="5A4B0665"/>
    <w:rsid w:val="5A9D1810"/>
    <w:rsid w:val="5ABD553F"/>
    <w:rsid w:val="5B1038C0"/>
    <w:rsid w:val="5B7B51DE"/>
    <w:rsid w:val="5B982E74"/>
    <w:rsid w:val="5C4A2B10"/>
    <w:rsid w:val="5CA52C16"/>
    <w:rsid w:val="5D1435BD"/>
    <w:rsid w:val="5D245A96"/>
    <w:rsid w:val="5D962588"/>
    <w:rsid w:val="5DA76817"/>
    <w:rsid w:val="5DCB49C8"/>
    <w:rsid w:val="5EC3791D"/>
    <w:rsid w:val="5F382B9C"/>
    <w:rsid w:val="5F861E6A"/>
    <w:rsid w:val="5FAE6AB4"/>
    <w:rsid w:val="604819B4"/>
    <w:rsid w:val="606F72DB"/>
    <w:rsid w:val="60ED0EBB"/>
    <w:rsid w:val="6122434D"/>
    <w:rsid w:val="6180045E"/>
    <w:rsid w:val="61834DEC"/>
    <w:rsid w:val="61B825BC"/>
    <w:rsid w:val="62054C70"/>
    <w:rsid w:val="62135F07"/>
    <w:rsid w:val="62391C4C"/>
    <w:rsid w:val="623936FD"/>
    <w:rsid w:val="636E387A"/>
    <w:rsid w:val="650815C7"/>
    <w:rsid w:val="66024613"/>
    <w:rsid w:val="66B063DE"/>
    <w:rsid w:val="66E873CE"/>
    <w:rsid w:val="672203E0"/>
    <w:rsid w:val="6736645D"/>
    <w:rsid w:val="67376E1B"/>
    <w:rsid w:val="67E022C0"/>
    <w:rsid w:val="681D65C0"/>
    <w:rsid w:val="68AF63BA"/>
    <w:rsid w:val="68D423D1"/>
    <w:rsid w:val="693469CC"/>
    <w:rsid w:val="69BB533F"/>
    <w:rsid w:val="6A640234"/>
    <w:rsid w:val="6ABD22EB"/>
    <w:rsid w:val="6AFF65CB"/>
    <w:rsid w:val="6B246DE4"/>
    <w:rsid w:val="6BB51303"/>
    <w:rsid w:val="6BE22ED2"/>
    <w:rsid w:val="6BF75717"/>
    <w:rsid w:val="6C6E69FD"/>
    <w:rsid w:val="6D184DC4"/>
    <w:rsid w:val="6D1A412B"/>
    <w:rsid w:val="6D65184A"/>
    <w:rsid w:val="6E4E4B30"/>
    <w:rsid w:val="6E6E5E96"/>
    <w:rsid w:val="6EA2262A"/>
    <w:rsid w:val="6EA945F3"/>
    <w:rsid w:val="6F5450B9"/>
    <w:rsid w:val="6F5778B8"/>
    <w:rsid w:val="70170AD4"/>
    <w:rsid w:val="705C2F35"/>
    <w:rsid w:val="706E5EAC"/>
    <w:rsid w:val="71F075DC"/>
    <w:rsid w:val="7246066A"/>
    <w:rsid w:val="72697560"/>
    <w:rsid w:val="72734A09"/>
    <w:rsid w:val="72D84E2B"/>
    <w:rsid w:val="732B767C"/>
    <w:rsid w:val="733046A8"/>
    <w:rsid w:val="733B04FD"/>
    <w:rsid w:val="7354736E"/>
    <w:rsid w:val="73E31971"/>
    <w:rsid w:val="7440091C"/>
    <w:rsid w:val="74827185"/>
    <w:rsid w:val="749D5D6D"/>
    <w:rsid w:val="755754B0"/>
    <w:rsid w:val="75752CEA"/>
    <w:rsid w:val="75A20D7B"/>
    <w:rsid w:val="75DF5636"/>
    <w:rsid w:val="77183DD1"/>
    <w:rsid w:val="772267B3"/>
    <w:rsid w:val="772C33D8"/>
    <w:rsid w:val="7803238B"/>
    <w:rsid w:val="78436C2C"/>
    <w:rsid w:val="78476C95"/>
    <w:rsid w:val="7855299C"/>
    <w:rsid w:val="785B6FCC"/>
    <w:rsid w:val="7920373C"/>
    <w:rsid w:val="79231CC3"/>
    <w:rsid w:val="797641D4"/>
    <w:rsid w:val="7A1E16FE"/>
    <w:rsid w:val="7A1E7A4E"/>
    <w:rsid w:val="7A4B6656"/>
    <w:rsid w:val="7B5B7E20"/>
    <w:rsid w:val="7B98103C"/>
    <w:rsid w:val="7C157A87"/>
    <w:rsid w:val="7C2E374F"/>
    <w:rsid w:val="7C523106"/>
    <w:rsid w:val="7C5739DF"/>
    <w:rsid w:val="7CCC14D9"/>
    <w:rsid w:val="7D2A7645"/>
    <w:rsid w:val="7D6A4B3F"/>
    <w:rsid w:val="7DB66434"/>
    <w:rsid w:val="7E1F2F63"/>
    <w:rsid w:val="7E305931"/>
    <w:rsid w:val="7E601D35"/>
    <w:rsid w:val="7F50102C"/>
    <w:rsid w:val="7F5E259D"/>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100" w:beforeLines="0" w:beforeAutospacing="0" w:after="90" w:afterLines="0" w:afterAutospacing="0" w:line="576" w:lineRule="auto"/>
      <w:outlineLvl w:val="0"/>
    </w:pPr>
    <w:rPr>
      <w:rFonts w:ascii="Times New Roman" w:hAnsi="Times New Roman" w:eastAsia="宋体" w:cs="Times New Roman"/>
      <w:b/>
      <w:kern w:val="44"/>
      <w:sz w:val="32"/>
    </w:rPr>
  </w:style>
  <w:style w:type="paragraph" w:styleId="3">
    <w:name w:val="heading 2"/>
    <w:basedOn w:val="1"/>
    <w:next w:val="1"/>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semiHidden/>
    <w:unhideWhenUsed/>
    <w:qFormat/>
    <w:uiPriority w:val="9"/>
    <w:pPr>
      <w:keepNext/>
      <w:keepLines/>
      <w:spacing w:line="600" w:lineRule="exact"/>
      <w:ind w:firstLine="643" w:firstLineChars="200"/>
      <w:outlineLvl w:val="2"/>
    </w:pPr>
    <w:rPr>
      <w:b/>
      <w:bCs/>
      <w:sz w:val="32"/>
      <w:szCs w:val="32"/>
    </w:rPr>
  </w:style>
  <w:style w:type="paragraph" w:styleId="5">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2940"/>
    </w:pPr>
    <w:rPr>
      <w:rFonts w:ascii="Calibri" w:hAnsi="Calibri" w:eastAsia="宋体" w:cs="Times New Roman"/>
    </w:rPr>
  </w:style>
  <w:style w:type="paragraph" w:styleId="7">
    <w:name w:val="Normal Indent"/>
    <w:basedOn w:val="1"/>
    <w:semiHidden/>
    <w:unhideWhenUsed/>
    <w:qFormat/>
    <w:uiPriority w:val="99"/>
    <w:pPr>
      <w:ind w:firstLine="420"/>
    </w:pPr>
    <w:rPr>
      <w:szCs w:val="20"/>
    </w:rPr>
  </w:style>
  <w:style w:type="paragraph" w:styleId="8">
    <w:name w:val="annotation text"/>
    <w:basedOn w:val="1"/>
    <w:semiHidden/>
    <w:unhideWhenUsed/>
    <w:qFormat/>
    <w:uiPriority w:val="99"/>
    <w:pPr>
      <w:jc w:val="left"/>
    </w:pPr>
  </w:style>
  <w:style w:type="paragraph" w:styleId="9">
    <w:name w:val="Body Text"/>
    <w:basedOn w:val="1"/>
    <w:qFormat/>
    <w:uiPriority w:val="0"/>
    <w:pPr>
      <w:spacing w:after="120"/>
    </w:pPr>
  </w:style>
  <w:style w:type="paragraph" w:styleId="10">
    <w:name w:val="Body Text Indent"/>
    <w:basedOn w:val="1"/>
    <w:semiHidden/>
    <w:unhideWhenUsed/>
    <w:qFormat/>
    <w:uiPriority w:val="99"/>
    <w:pPr>
      <w:spacing w:line="200" w:lineRule="exact"/>
      <w:ind w:firstLine="301"/>
    </w:pPr>
    <w:rPr>
      <w:rFonts w:ascii="宋体" w:hAnsi="Courier New"/>
      <w:spacing w:val="-4"/>
      <w:sz w:val="18"/>
      <w:szCs w:val="20"/>
    </w:rPr>
  </w:style>
  <w:style w:type="paragraph" w:styleId="11">
    <w:name w:val="toc 3"/>
    <w:basedOn w:val="1"/>
    <w:next w:val="1"/>
    <w:semiHidden/>
    <w:unhideWhenUsed/>
    <w:qFormat/>
    <w:uiPriority w:val="39"/>
    <w:pPr>
      <w:jc w:val="left"/>
    </w:pPr>
    <w:rPr>
      <w:rFonts w:ascii="Calibri" w:hAnsi="Calibri"/>
      <w:smallCaps/>
      <w:sz w:val="22"/>
      <w:szCs w:val="22"/>
    </w:rPr>
  </w:style>
  <w:style w:type="paragraph" w:styleId="12">
    <w:name w:val="Plain Text"/>
    <w:basedOn w:val="1"/>
    <w:next w:val="6"/>
    <w:qFormat/>
    <w:uiPriority w:val="0"/>
    <w:rPr>
      <w:rFonts w:ascii="宋体" w:hAnsi="Courier New"/>
      <w:szCs w:val="20"/>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before="360" w:after="360"/>
      <w:jc w:val="left"/>
    </w:pPr>
    <w:rPr>
      <w:rFonts w:ascii="Calibri" w:hAnsi="Calibri"/>
      <w:b/>
      <w:bCs/>
      <w:caps/>
      <w:sz w:val="22"/>
      <w:szCs w:val="22"/>
      <w:u w:val="single"/>
    </w:rPr>
  </w:style>
  <w:style w:type="paragraph" w:styleId="16">
    <w:name w:val="List"/>
    <w:basedOn w:val="1"/>
    <w:semiHidden/>
    <w:unhideWhenUsed/>
    <w:qFormat/>
    <w:uiPriority w:val="99"/>
    <w:pPr>
      <w:ind w:left="200" w:hanging="200" w:hangingChars="200"/>
    </w:pPr>
    <w:rPr>
      <w:sz w:val="28"/>
    </w:rPr>
  </w:style>
  <w:style w:type="paragraph" w:styleId="17">
    <w:name w:val="toc 2"/>
    <w:basedOn w:val="1"/>
    <w:next w:val="1"/>
    <w:semiHidden/>
    <w:unhideWhenUsed/>
    <w:qFormat/>
    <w:uiPriority w:val="39"/>
    <w:pPr>
      <w:jc w:val="left"/>
    </w:pPr>
    <w:rPr>
      <w:rFonts w:ascii="Calibri" w:hAnsi="Calibri"/>
      <w:b/>
      <w:bCs/>
      <w:smallCaps/>
      <w:sz w:val="22"/>
      <w:szCs w:val="22"/>
    </w:rPr>
  </w:style>
  <w:style w:type="paragraph" w:styleId="18">
    <w:name w:val="Body Text First Indent"/>
    <w:basedOn w:val="9"/>
    <w:qFormat/>
    <w:uiPriority w:val="0"/>
    <w:pPr>
      <w:spacing w:after="120" w:afterLines="0" w:line="240" w:lineRule="auto"/>
      <w:ind w:firstLine="420" w:firstLineChars="100"/>
    </w:pPr>
    <w:rPr>
      <w:rFonts w:ascii="Times New Roman" w:hAnsi="Times New Roman" w:eastAsia="宋体" w:cs="Times New Roman"/>
      <w:sz w:val="21"/>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semiHidden/>
    <w:unhideWhenUsed/>
    <w:qFormat/>
    <w:uiPriority w:val="99"/>
  </w:style>
  <w:style w:type="character" w:styleId="23">
    <w:name w:val="Hyperlink"/>
    <w:qFormat/>
    <w:uiPriority w:val="99"/>
    <w:rPr>
      <w:color w:val="0000CC"/>
      <w:u w:val="none"/>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表格文字"/>
    <w:basedOn w:val="1"/>
    <w:next w:val="9"/>
    <w:qFormat/>
    <w:uiPriority w:val="99"/>
    <w:pPr>
      <w:spacing w:before="25" w:after="25"/>
    </w:pPr>
    <w:rPr>
      <w:bCs/>
      <w:spacing w:val="10"/>
      <w:sz w:val="24"/>
      <w:szCs w:val="20"/>
    </w:rPr>
  </w:style>
  <w:style w:type="character" w:customStyle="1" w:styleId="2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7">
    <w:name w:val="正文2"/>
    <w:basedOn w:val="1"/>
    <w:qFormat/>
    <w:uiPriority w:val="0"/>
    <w:pPr>
      <w:adjustRightInd w:val="0"/>
      <w:spacing w:before="156" w:line="360" w:lineRule="auto"/>
      <w:ind w:firstLine="510" w:firstLineChars="200"/>
    </w:pPr>
    <w:rPr>
      <w:sz w:val="24"/>
      <w:szCs w:val="20"/>
    </w:rPr>
  </w:style>
  <w:style w:type="paragraph" w:customStyle="1" w:styleId="28">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0">
    <w:name w:val="列出段落1"/>
    <w:basedOn w:val="1"/>
    <w:qFormat/>
    <w:uiPriority w:val="0"/>
    <w:pPr>
      <w:keepNext w:val="0"/>
      <w:keepLines w:val="0"/>
      <w:widowControl w:val="0"/>
      <w:suppressLineNumbers w:val="0"/>
      <w:spacing w:before="100" w:beforeAutospacing="1" w:after="100" w:afterAutospacing="1" w:line="360" w:lineRule="auto"/>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31">
    <w:name w:val="正文1"/>
    <w:qFormat/>
    <w:uiPriority w:val="0"/>
    <w:pPr>
      <w:jc w:val="both"/>
    </w:pPr>
    <w:rPr>
      <w:rFonts w:ascii="Times New Roman" w:hAnsi="Times New Roman" w:eastAsia="宋体" w:cs="Times New Roman"/>
      <w:kern w:val="2"/>
      <w:sz w:val="21"/>
      <w:szCs w:val="21"/>
      <w:lang w:val="en-US" w:eastAsia="zh-CN" w:bidi="ar-SA"/>
    </w:rPr>
  </w:style>
  <w:style w:type="paragraph" w:styleId="32">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33">
    <w:name w:val="标题 1 Char"/>
    <w:link w:val="2"/>
    <w:qFormat/>
    <w:uiPriority w:val="0"/>
    <w:rPr>
      <w:rFonts w:ascii="Times New Roman" w:hAnsi="Times New Roman" w:eastAsia="宋体" w:cs="Times New Roman"/>
      <w:b/>
      <w:kern w:val="44"/>
      <w:sz w:val="32"/>
    </w:rPr>
  </w:style>
  <w:style w:type="paragraph" w:customStyle="1" w:styleId="34">
    <w:name w:val="_Style 3"/>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15764</Words>
  <Characters>17797</Characters>
  <Lines>0</Lines>
  <Paragraphs>0</Paragraphs>
  <TotalTime>0</TotalTime>
  <ScaleCrop>false</ScaleCrop>
  <LinksUpToDate>false</LinksUpToDate>
  <CharactersWithSpaces>18223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2023-03-03T07:42:00Z</dcterms:created>
  <dc:creator>user</dc:creator>
  <cp:lastModifiedBy>.</cp:lastModifiedBy>
  <cp:lastPrinted>2025-06-12T07:20:00Z</cp:lastPrinted>
  <dcterms:modified xsi:type="dcterms:W3CDTF">2025-06-13T03:46:06Z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C33E25C0387149CA90FAA0D131478098_13</vt:lpwstr>
  </property>
  <property fmtid="{D5CDD505-2E9C-101B-9397-08002B2CF9AE}" pid="4" name="KSOTemplateDocerSaveRecord">
    <vt:lpwstr>eyJoZGlkIjoiNWU4NWY5YmNlZmRiYmYzMDU0NzZlZDY1NzMzM2Q0NmIiLCJ1c2VySWQiOiI2MjczNDMyNTkifQ==</vt:lpwstr>
  </property>
</Properties>
</file>