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854D2">
      <w:pPr>
        <w:shd w:val="clear"/>
        <w:wordWrap w:val="0"/>
        <w:spacing w:line="336" w:lineRule="auto"/>
        <w:jc w:val="center"/>
        <w:rPr>
          <w:rStyle w:val="27"/>
          <w:color w:val="auto"/>
          <w:highlight w:val="none"/>
        </w:rPr>
      </w:pPr>
      <w:r>
        <w:rPr>
          <w:rFonts w:hint="eastAsia" w:hAnsi="宋体" w:eastAsia="宋体" w:cs="宋体"/>
          <w:b/>
          <w:bCs/>
          <w:color w:val="auto"/>
          <w:sz w:val="30"/>
          <w:szCs w:val="30"/>
          <w:highlight w:val="none"/>
          <w:lang w:eastAsia="zh-CN"/>
        </w:rPr>
        <w:drawing>
          <wp:anchor distT="0" distB="0" distL="114300" distR="114300" simplePos="0" relativeHeight="251663360" behindDoc="1" locked="0" layoutInCell="1" allowOverlap="1">
            <wp:simplePos x="0" y="0"/>
            <wp:positionH relativeFrom="column">
              <wp:posOffset>-645160</wp:posOffset>
            </wp:positionH>
            <wp:positionV relativeFrom="paragraph">
              <wp:posOffset>-908050</wp:posOffset>
            </wp:positionV>
            <wp:extent cx="7575550" cy="10716260"/>
            <wp:effectExtent l="0" t="0" r="6350" b="8890"/>
            <wp:wrapNone/>
            <wp:docPr id="2" name="图片 2" descr="1-封面-2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封面-2份_01"/>
                    <pic:cNvPicPr>
                      <a:picLocks noChangeAspect="1"/>
                    </pic:cNvPicPr>
                  </pic:nvPicPr>
                  <pic:blipFill>
                    <a:blip r:embed="rId13"/>
                    <a:stretch>
                      <a:fillRect/>
                    </a:stretch>
                  </pic:blipFill>
                  <pic:spPr>
                    <a:xfrm>
                      <a:off x="0" y="0"/>
                      <a:ext cx="7575550" cy="10716260"/>
                    </a:xfrm>
                    <a:prstGeom prst="rect">
                      <a:avLst/>
                    </a:prstGeom>
                  </pic:spPr>
                </pic:pic>
              </a:graphicData>
            </a:graphic>
          </wp:anchor>
        </w:drawing>
      </w:r>
    </w:p>
    <w:p w14:paraId="0FAACF3D">
      <w:pPr>
        <w:shd w:val="clear"/>
        <w:wordWrap w:val="0"/>
        <w:spacing w:line="336" w:lineRule="auto"/>
        <w:jc w:val="center"/>
        <w:rPr>
          <w:rFonts w:asciiTheme="minorEastAsia" w:hAnsiTheme="minorEastAsia" w:eastAsiaTheme="minorEastAsia" w:cstheme="minorEastAsia"/>
          <w:color w:val="auto"/>
          <w:sz w:val="52"/>
          <w:szCs w:val="52"/>
          <w:highlight w:val="none"/>
        </w:rPr>
      </w:pPr>
    </w:p>
    <w:p w14:paraId="26DD0D8F">
      <w:pPr>
        <w:shd w:val="clear"/>
        <w:wordWrap w:val="0"/>
        <w:spacing w:line="336" w:lineRule="auto"/>
        <w:jc w:val="center"/>
        <w:rPr>
          <w:rFonts w:asciiTheme="minorEastAsia" w:hAnsiTheme="minorEastAsia" w:eastAsiaTheme="minorEastAsia" w:cstheme="minorEastAsia"/>
          <w:color w:val="auto"/>
          <w:sz w:val="52"/>
          <w:szCs w:val="52"/>
          <w:highlight w:val="none"/>
        </w:rPr>
      </w:pPr>
    </w:p>
    <w:p w14:paraId="095DFBD9">
      <w:pPr>
        <w:shd w:val="clear"/>
        <w:wordWrap w:val="0"/>
        <w:spacing w:line="336" w:lineRule="auto"/>
        <w:jc w:val="center"/>
        <w:rPr>
          <w:rFonts w:asciiTheme="minorEastAsia" w:hAnsiTheme="minorEastAsia" w:eastAsiaTheme="minorEastAsia" w:cstheme="minorEastAsia"/>
          <w:color w:val="auto"/>
          <w:sz w:val="52"/>
          <w:szCs w:val="52"/>
          <w:highlight w:val="none"/>
        </w:rPr>
      </w:pPr>
    </w:p>
    <w:p w14:paraId="2CD7E931">
      <w:pPr>
        <w:pStyle w:val="13"/>
        <w:shd w:val="clear"/>
        <w:snapToGrid w:val="0"/>
        <w:spacing w:before="50" w:after="120" w:line="360" w:lineRule="auto"/>
        <w:ind w:firstLine="3000" w:firstLineChars="996"/>
        <w:rPr>
          <w:rFonts w:hint="eastAsia" w:hAnsi="宋体" w:eastAsia="宋体" w:cs="宋体"/>
          <w:b/>
          <w:bCs/>
          <w:color w:val="auto"/>
          <w:sz w:val="30"/>
          <w:szCs w:val="30"/>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7219CEB2">
      <w:pPr>
        <w:pStyle w:val="9"/>
        <w:shd w:val="clear"/>
        <w:rPr>
          <w:color w:val="auto"/>
          <w:highlight w:val="none"/>
        </w:rPr>
      </w:pPr>
    </w:p>
    <w:p w14:paraId="631B70F5">
      <w:pPr>
        <w:shd w:val="clear"/>
        <w:wordWrap w:val="0"/>
        <w:spacing w:line="336" w:lineRule="auto"/>
        <w:jc w:val="center"/>
        <w:rPr>
          <w:rFonts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2EC94F3B">
      <w:pPr>
        <w:pStyle w:val="17"/>
        <w:shd w:val="clear"/>
        <w:tabs>
          <w:tab w:val="right" w:leader="dot" w:pos="9745"/>
        </w:tabs>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TOC \o "1-3" \h \z \u </w:instrText>
      </w:r>
      <w:r>
        <w:rPr>
          <w:rFonts w:hint="eastAsia" w:ascii="宋体" w:hAnsi="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"_Toc20310" </w:instrText>
      </w:r>
      <w:r>
        <w:rPr>
          <w:color w:val="auto"/>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_Toc20310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BF1574F">
      <w:pPr>
        <w:pStyle w:val="17"/>
        <w:shd w:val="clear"/>
        <w:tabs>
          <w:tab w:val="right" w:leader="dot" w:pos="9745"/>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"_Toc25860" </w:instrText>
      </w:r>
      <w:r>
        <w:rPr>
          <w:color w:val="auto"/>
          <w:highlight w:val="none"/>
        </w:rPr>
        <w:fldChar w:fldCharType="separate"/>
      </w:r>
      <w:r>
        <w:rPr>
          <w:rFonts w:hint="eastAsia" w:ascii="宋体" w:hAnsi="宋体" w:cs="宋体"/>
          <w:color w:val="auto"/>
          <w:sz w:val="28"/>
          <w:szCs w:val="28"/>
          <w:highlight w:val="none"/>
        </w:rPr>
        <w:t>第二章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_Toc25860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4AF5979">
      <w:pPr>
        <w:pStyle w:val="17"/>
        <w:shd w:val="clear"/>
        <w:tabs>
          <w:tab w:val="right" w:leader="dot" w:pos="9745"/>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"_Toc391" </w:instrText>
      </w:r>
      <w:r>
        <w:rPr>
          <w:color w:val="auto"/>
          <w:highlight w:val="none"/>
        </w:rPr>
        <w:fldChar w:fldCharType="separate"/>
      </w:r>
      <w:r>
        <w:rPr>
          <w:rFonts w:hint="eastAsia" w:ascii="宋体" w:hAnsi="宋体" w:cs="宋体"/>
          <w:color w:val="auto"/>
          <w:sz w:val="28"/>
          <w:szCs w:val="28"/>
          <w:highlight w:val="none"/>
        </w:rPr>
        <w:t>第三章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_Toc391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60866D4">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"_Toc21258" </w:instrText>
      </w:r>
      <w:r>
        <w:rPr>
          <w:color w:val="auto"/>
          <w:highlight w:val="none"/>
        </w:rPr>
        <w:fldChar w:fldCharType="separate"/>
      </w:r>
      <w:r>
        <w:rPr>
          <w:rFonts w:hint="eastAsia" w:ascii="宋体" w:hAnsi="宋体" w:cs="宋体"/>
          <w:color w:val="auto"/>
          <w:sz w:val="28"/>
          <w:szCs w:val="28"/>
          <w:highlight w:val="none"/>
        </w:rPr>
        <w:t>第一节 供应商须知前附表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_Toc21258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B5D8DD6">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"_Toc27215" </w:instrText>
      </w:r>
      <w:r>
        <w:rPr>
          <w:color w:val="auto"/>
          <w:highlight w:val="none"/>
        </w:rPr>
        <w:fldChar w:fldCharType="separate"/>
      </w:r>
      <w:r>
        <w:rPr>
          <w:rFonts w:hint="eastAsia" w:ascii="宋体" w:hAnsi="宋体" w:cs="宋体"/>
          <w:color w:val="auto"/>
          <w:sz w:val="28"/>
          <w:szCs w:val="28"/>
          <w:highlight w:val="none"/>
        </w:rPr>
        <w:t>第二节 供应商须知正文</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_Toc27215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F1714C6">
      <w:pPr>
        <w:pStyle w:val="17"/>
        <w:shd w:val="clear"/>
        <w:tabs>
          <w:tab w:val="right" w:leader="dot" w:pos="9745"/>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"_Toc15942" </w:instrText>
      </w:r>
      <w:r>
        <w:rPr>
          <w:color w:val="auto"/>
          <w:highlight w:val="none"/>
        </w:rPr>
        <w:fldChar w:fldCharType="separate"/>
      </w:r>
      <w:r>
        <w:rPr>
          <w:rFonts w:hint="eastAsia" w:ascii="宋体" w:hAnsi="宋体" w:cs="宋体"/>
          <w:color w:val="auto"/>
          <w:sz w:val="28"/>
          <w:szCs w:val="28"/>
          <w:highlight w:val="none"/>
        </w:rPr>
        <w:t>第四章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_Toc15942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384B516">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"_Toc32125" </w:instrText>
      </w:r>
      <w:r>
        <w:rPr>
          <w:color w:val="auto"/>
          <w:highlight w:val="none"/>
        </w:rPr>
        <w:fldChar w:fldCharType="separate"/>
      </w:r>
      <w:r>
        <w:rPr>
          <w:rFonts w:hint="eastAsia" w:ascii="宋体" w:hAnsi="宋体" w:cs="宋体"/>
          <w:color w:val="auto"/>
          <w:sz w:val="28"/>
          <w:szCs w:val="28"/>
          <w:highlight w:val="none"/>
        </w:rPr>
        <w:t>第一节 评审程序和评审方法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_Toc32125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523FFEF">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"_Toc13626" </w:instrText>
      </w:r>
      <w:r>
        <w:rPr>
          <w:color w:val="auto"/>
          <w:highlight w:val="none"/>
        </w:rPr>
        <w:fldChar w:fldCharType="separate"/>
      </w:r>
      <w:r>
        <w:rPr>
          <w:rFonts w:hint="eastAsia" w:ascii="宋体" w:hAnsi="宋体" w:cs="宋体"/>
          <w:color w:val="auto"/>
          <w:sz w:val="28"/>
          <w:szCs w:val="28"/>
          <w:highlight w:val="none"/>
        </w:rPr>
        <w:t>第二节 评标报告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_Toc13626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11E3FB9">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"_Toc31180" </w:instrText>
      </w:r>
      <w:r>
        <w:rPr>
          <w:color w:val="auto"/>
          <w:highlight w:val="none"/>
        </w:rPr>
        <w:fldChar w:fldCharType="separate"/>
      </w:r>
      <w:r>
        <w:rPr>
          <w:rFonts w:hint="eastAsia" w:ascii="宋体" w:hAnsi="宋体" w:cs="宋体"/>
          <w:color w:val="auto"/>
          <w:sz w:val="28"/>
          <w:szCs w:val="28"/>
          <w:highlight w:val="none"/>
        </w:rPr>
        <w:t>第三节 评审过程的保密与录像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_Toc31180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07F9C7C">
      <w:pPr>
        <w:pStyle w:val="17"/>
        <w:shd w:val="clear"/>
        <w:tabs>
          <w:tab w:val="right" w:leader="dot" w:pos="9745"/>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"_Toc17641" </w:instrText>
      </w:r>
      <w:r>
        <w:rPr>
          <w:color w:val="auto"/>
          <w:highlight w:val="none"/>
        </w:rPr>
        <w:fldChar w:fldCharType="separate"/>
      </w:r>
      <w:r>
        <w:rPr>
          <w:rFonts w:hint="eastAsia" w:ascii="宋体" w:hAnsi="宋体" w:cs="宋体"/>
          <w:color w:val="auto"/>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_Toc17641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AA319B0">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"_Toc17543" </w:instrText>
      </w:r>
      <w:r>
        <w:rPr>
          <w:color w:val="auto"/>
          <w:highlight w:val="none"/>
        </w:rPr>
        <w:fldChar w:fldCharType="separate"/>
      </w:r>
      <w:r>
        <w:rPr>
          <w:rFonts w:hint="eastAsia" w:ascii="宋体" w:hAnsi="宋体" w:cs="宋体"/>
          <w:color w:val="auto"/>
          <w:sz w:val="28"/>
          <w:szCs w:val="28"/>
          <w:highlight w:val="none"/>
        </w:rPr>
        <w:t>第一节 封面格式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_Toc17543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E1D4A35">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"_Toc24705" </w:instrText>
      </w:r>
      <w:r>
        <w:rPr>
          <w:color w:val="auto"/>
          <w:highlight w:val="none"/>
        </w:rPr>
        <w:fldChar w:fldCharType="separate"/>
      </w:r>
      <w:r>
        <w:rPr>
          <w:rFonts w:hint="eastAsia" w:ascii="宋体" w:hAnsi="宋体" w:cs="宋体"/>
          <w:color w:val="auto"/>
          <w:sz w:val="28"/>
          <w:szCs w:val="28"/>
          <w:highlight w:val="none"/>
        </w:rPr>
        <w:t>第二节 资格证明文件格式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_Toc24705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4B4A1DA">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"_Toc17156" </w:instrText>
      </w:r>
      <w:r>
        <w:rPr>
          <w:color w:val="auto"/>
          <w:highlight w:val="none"/>
        </w:rPr>
        <w:fldChar w:fldCharType="separate"/>
      </w:r>
      <w:r>
        <w:rPr>
          <w:rFonts w:hint="eastAsia" w:ascii="宋体" w:hAnsi="宋体" w:cs="宋体"/>
          <w:color w:val="auto"/>
          <w:sz w:val="28"/>
          <w:szCs w:val="28"/>
          <w:highlight w:val="none"/>
        </w:rPr>
        <w:t>第三节 商务技术文件格式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_Toc17156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58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0B216CA">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"_Toc9047" </w:instrText>
      </w:r>
      <w:r>
        <w:rPr>
          <w:color w:val="auto"/>
          <w:highlight w:val="none"/>
        </w:rPr>
        <w:fldChar w:fldCharType="separate"/>
      </w:r>
      <w:r>
        <w:rPr>
          <w:rFonts w:hint="eastAsia" w:ascii="宋体" w:hAnsi="宋体" w:cs="宋体"/>
          <w:color w:val="auto"/>
          <w:sz w:val="28"/>
          <w:szCs w:val="28"/>
          <w:highlight w:val="none"/>
        </w:rPr>
        <w:t>第四节 报价文件格式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_Toc9047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B21211E">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"_Toc10551" </w:instrText>
      </w:r>
      <w:r>
        <w:rPr>
          <w:color w:val="auto"/>
          <w:highlight w:val="none"/>
        </w:rPr>
        <w:fldChar w:fldCharType="separate"/>
      </w:r>
      <w:r>
        <w:rPr>
          <w:rFonts w:hint="eastAsia" w:ascii="宋体" w:hAnsi="宋体" w:cs="宋体"/>
          <w:color w:val="auto"/>
          <w:sz w:val="28"/>
          <w:szCs w:val="28"/>
          <w:highlight w:val="none"/>
        </w:rPr>
        <w:t>第五节 其他文书、文件格式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_Toc10551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1005EA8">
      <w:pPr>
        <w:pStyle w:val="17"/>
        <w:shd w:val="clear"/>
        <w:tabs>
          <w:tab w:val="right" w:leader="dot" w:pos="9745"/>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"_Toc10171" </w:instrText>
      </w:r>
      <w:r>
        <w:rPr>
          <w:color w:val="auto"/>
          <w:highlight w:val="none"/>
        </w:rPr>
        <w:fldChar w:fldCharType="separate"/>
      </w:r>
      <w:r>
        <w:rPr>
          <w:rFonts w:hint="eastAsia" w:ascii="宋体" w:hAnsi="宋体" w:cs="宋体"/>
          <w:color w:val="auto"/>
          <w:sz w:val="28"/>
          <w:szCs w:val="28"/>
          <w:highlight w:val="none"/>
        </w:rPr>
        <w:t>第六章  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_Toc10171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63C15F2">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"_Toc11700" </w:instrText>
      </w:r>
      <w:r>
        <w:rPr>
          <w:color w:val="auto"/>
          <w:highlight w:val="none"/>
        </w:rPr>
        <w:fldChar w:fldCharType="separate"/>
      </w:r>
      <w:r>
        <w:rPr>
          <w:rFonts w:hint="eastAsia" w:ascii="宋体" w:hAnsi="宋体" w:cs="宋体"/>
          <w:color w:val="auto"/>
          <w:sz w:val="28"/>
          <w:szCs w:val="28"/>
          <w:highlight w:val="none"/>
        </w:rPr>
        <w:t>第一部分 合同书</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_Toc11700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86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A22A042">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"_Toc16748" </w:instrText>
      </w:r>
      <w:r>
        <w:rPr>
          <w:color w:val="auto"/>
          <w:highlight w:val="none"/>
        </w:rPr>
        <w:fldChar w:fldCharType="separate"/>
      </w:r>
      <w:r>
        <w:rPr>
          <w:rFonts w:hint="eastAsia" w:ascii="宋体" w:hAnsi="宋体" w:cs="宋体"/>
          <w:color w:val="auto"/>
          <w:sz w:val="28"/>
          <w:szCs w:val="28"/>
          <w:highlight w:val="none"/>
        </w:rPr>
        <w:t>第二部分 合同一般条款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_Toc16748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90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D6AE3EB">
      <w:pPr>
        <w:pStyle w:val="20"/>
        <w:shd w:val="clear"/>
        <w:tabs>
          <w:tab w:val="right" w:leader="dot" w:pos="9745"/>
          <w:tab w:val="clear" w:pos="829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"_Toc22222" </w:instrText>
      </w:r>
      <w:r>
        <w:rPr>
          <w:color w:val="auto"/>
          <w:highlight w:val="none"/>
        </w:rPr>
        <w:fldChar w:fldCharType="separate"/>
      </w:r>
      <w:r>
        <w:rPr>
          <w:rFonts w:hint="eastAsia" w:ascii="宋体" w:hAnsi="宋体" w:cs="宋体"/>
          <w:color w:val="auto"/>
          <w:sz w:val="28"/>
          <w:szCs w:val="28"/>
          <w:highlight w:val="none"/>
        </w:rPr>
        <w:t>第三部分  合同专用条款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_Toc22222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94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8B68416">
      <w:pPr>
        <w:pStyle w:val="17"/>
        <w:shd w:val="clear"/>
        <w:tabs>
          <w:tab w:val="right" w:leader="dot" w:pos="9745"/>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"_Toc8375" </w:instrText>
      </w:r>
      <w:r>
        <w:rPr>
          <w:color w:val="auto"/>
          <w:highlight w:val="none"/>
        </w:rPr>
        <w:fldChar w:fldCharType="separate"/>
      </w:r>
      <w:r>
        <w:rPr>
          <w:rFonts w:hint="eastAsia" w:ascii="宋体" w:hAnsi="宋体" w:cs="宋体"/>
          <w:color w:val="auto"/>
          <w:sz w:val="28"/>
          <w:szCs w:val="28"/>
          <w:highlight w:val="none"/>
        </w:rPr>
        <w:t>第七章 质疑、投诉材料格式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_Toc8375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97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CF63868">
      <w:pPr>
        <w:pStyle w:val="20"/>
        <w:shd w:val="clear"/>
        <w:wordWrap w:val="0"/>
        <w:spacing w:line="360" w:lineRule="auto"/>
        <w:rPr>
          <w:rFonts w:asciiTheme="minorEastAsia" w:hAnsiTheme="minorEastAsia" w:eastAsiaTheme="minorEastAsia" w:cstheme="minorEastAsia"/>
          <w:b/>
          <w:color w:val="auto"/>
          <w:sz w:val="52"/>
          <w:szCs w:val="52"/>
          <w:highlight w:val="none"/>
        </w:rPr>
        <w:sectPr>
          <w:headerReference r:id="rId5" w:type="default"/>
          <w:footerReference r:id="rId6" w:type="default"/>
          <w:pgSz w:w="11905" w:h="16838"/>
          <w:pgMar w:top="1440" w:right="1080" w:bottom="1440" w:left="1080" w:header="720" w:footer="720" w:gutter="0"/>
          <w:pgNumType w:start="0"/>
          <w:cols w:space="0" w:num="1"/>
          <w:docGrid w:linePitch="312" w:charSpace="0"/>
        </w:sectPr>
      </w:pPr>
      <w:r>
        <w:rPr>
          <w:rFonts w:hint="eastAsia" w:ascii="宋体" w:hAnsi="宋体" w:cs="宋体"/>
          <w:color w:val="auto"/>
          <w:sz w:val="28"/>
          <w:szCs w:val="28"/>
          <w:highlight w:val="none"/>
        </w:rPr>
        <w:fldChar w:fldCharType="end"/>
      </w:r>
    </w:p>
    <w:p w14:paraId="5CDE9D5C">
      <w:pPr>
        <w:pStyle w:val="2"/>
        <w:shd w:val="clear"/>
        <w:wordWrap w:val="0"/>
        <w:spacing w:before="0" w:after="0" w:line="336" w:lineRule="auto"/>
        <w:jc w:val="center"/>
        <w:rPr>
          <w:rFonts w:asciiTheme="minorEastAsia" w:hAnsiTheme="minorEastAsia" w:eastAsiaTheme="minorEastAsia" w:cstheme="minorEastAsia"/>
          <w:color w:val="auto"/>
          <w:sz w:val="24"/>
          <w:highlight w:val="none"/>
        </w:rPr>
      </w:pPr>
      <w:bookmarkStart w:id="0" w:name="_Toc20310"/>
      <w:r>
        <w:rPr>
          <w:rFonts w:hint="eastAsia" w:asciiTheme="minorEastAsia" w:hAnsiTheme="minorEastAsia" w:eastAsiaTheme="minorEastAsia" w:cstheme="minorEastAsia"/>
          <w:color w:val="auto"/>
          <w:highlight w:val="none"/>
        </w:rPr>
        <w:t>第一章 竞争性磋商公告</w:t>
      </w:r>
      <w:bookmarkEnd w:id="0"/>
      <w:bookmarkStart w:id="1" w:name="_Toc28359089"/>
      <w:bookmarkStart w:id="2" w:name="_Toc35393629"/>
      <w:bookmarkStart w:id="3" w:name="_Toc28359012"/>
      <w:bookmarkStart w:id="4" w:name="_Toc44229878"/>
      <w:bookmarkStart w:id="5" w:name="_Toc35393798"/>
      <w:bookmarkStart w:id="6" w:name="_Toc28359081"/>
      <w:bookmarkStart w:id="7" w:name="_Toc28359004"/>
      <w:bookmarkStart w:id="8" w:name="_Toc35393623"/>
      <w:bookmarkStart w:id="9" w:name="_Toc35393792"/>
    </w:p>
    <w:p w14:paraId="6347B95F">
      <w:pPr>
        <w:pBdr>
          <w:top w:val="single" w:color="auto" w:sz="4" w:space="1"/>
          <w:left w:val="single" w:color="auto" w:sz="4" w:space="4"/>
          <w:bottom w:val="single" w:color="auto" w:sz="4" w:space="1"/>
          <w:right w:val="single" w:color="auto" w:sz="4" w:space="4"/>
        </w:pBd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519F6161">
      <w:pPr>
        <w:pBdr>
          <w:top w:val="single" w:color="auto" w:sz="4" w:space="1"/>
          <w:left w:val="single" w:color="auto" w:sz="4" w:space="4"/>
          <w:bottom w:val="single" w:color="auto" w:sz="4" w:space="1"/>
          <w:right w:val="single" w:color="auto" w:sz="4" w:space="4"/>
        </w:pBd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u w:val="single"/>
        </w:rPr>
        <w:t>2025年-2026年高新区控制性详细规划动态维护</w:t>
      </w:r>
      <w:r>
        <w:rPr>
          <w:rFonts w:hint="eastAsia" w:asciiTheme="minorEastAsia" w:hAnsiTheme="minorEastAsia" w:eastAsiaTheme="minorEastAsia" w:cstheme="minorEastAsia"/>
          <w:color w:val="auto"/>
          <w:sz w:val="24"/>
          <w:highlight w:val="none"/>
        </w:rPr>
        <w:t>采购项目的潜在供应商应在广西政府采购云平台（https</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//login.gcy.zfcg.gxzf.gov.cn/user-login/#/）</w:t>
      </w:r>
      <w:r>
        <w:rPr>
          <w:rFonts w:hint="eastAsia" w:asciiTheme="minorEastAsia" w:hAnsiTheme="minorEastAsia" w:eastAsiaTheme="minorEastAsia" w:cstheme="minorEastAsia"/>
          <w:snapToGrid w:val="0"/>
          <w:color w:val="auto"/>
          <w:sz w:val="24"/>
          <w:highlight w:val="none"/>
        </w:rPr>
        <w:t>获取（下载）</w:t>
      </w:r>
      <w:r>
        <w:rPr>
          <w:rFonts w:hint="eastAsia" w:asciiTheme="minorEastAsia" w:hAnsiTheme="minorEastAsia" w:eastAsiaTheme="minorEastAsia" w:cstheme="minorEastAsia"/>
          <w:color w:val="auto"/>
          <w:sz w:val="24"/>
          <w:highlight w:val="none"/>
        </w:rPr>
        <w:t>竞争性磋商文件，并于</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Theme="minorEastAsia" w:hAnsiTheme="minorEastAsia" w:eastAsiaTheme="minorEastAsia" w:cstheme="minorEastAsia"/>
          <w:color w:val="auto"/>
          <w:sz w:val="24"/>
          <w:highlight w:val="none"/>
          <w:u w:val="single"/>
        </w:rPr>
        <w:t>00秒</w:t>
      </w:r>
      <w:r>
        <w:rPr>
          <w:rFonts w:hint="eastAsia" w:asciiTheme="minorEastAsia" w:hAnsiTheme="minorEastAsia" w:eastAsiaTheme="minorEastAsia" w:cstheme="minorEastAsia"/>
          <w:bCs/>
          <w:color w:val="auto"/>
          <w:sz w:val="24"/>
          <w:highlight w:val="none"/>
        </w:rPr>
        <w:t>（北京时间）前提交响应文件</w:t>
      </w:r>
      <w:r>
        <w:rPr>
          <w:rFonts w:hint="eastAsia" w:asciiTheme="minorEastAsia" w:hAnsiTheme="minorEastAsia" w:eastAsiaTheme="minorEastAsia" w:cstheme="minorEastAsia"/>
          <w:color w:val="auto"/>
          <w:sz w:val="24"/>
          <w:highlight w:val="none"/>
        </w:rPr>
        <w:t>。</w:t>
      </w:r>
    </w:p>
    <w:p w14:paraId="6A67A75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一、项目基本情况</w:t>
      </w:r>
      <w:bookmarkEnd w:id="1"/>
      <w:bookmarkEnd w:id="2"/>
      <w:bookmarkEnd w:id="3"/>
      <w:bookmarkEnd w:id="4"/>
      <w:bookmarkEnd w:id="5"/>
    </w:p>
    <w:p w14:paraId="258BC46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项目编号：NNZC2025-C3-520015-GXYZ</w:t>
      </w:r>
    </w:p>
    <w:p w14:paraId="7DFA1FF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项目名称：2025年-2026年高新区控制性详细规划动态维护</w:t>
      </w:r>
    </w:p>
    <w:p w14:paraId="7FA95FA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14:paraId="1FC7A5E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采购计划文号：南宁高新政采[2025]363号</w:t>
      </w:r>
    </w:p>
    <w:p w14:paraId="4934116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预算金额：人民币捌拾壹万元整（¥810000.00）</w:t>
      </w:r>
    </w:p>
    <w:p w14:paraId="6D8C02F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最高限价：人民币捌拾壹万元整（¥810000.00）</w:t>
      </w:r>
    </w:p>
    <w:p w14:paraId="2F59BAA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采购需求：</w:t>
      </w:r>
    </w:p>
    <w:tbl>
      <w:tblPr>
        <w:tblStyle w:val="22"/>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59645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205B8B0A">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标段号</w:t>
            </w:r>
          </w:p>
        </w:tc>
        <w:tc>
          <w:tcPr>
            <w:tcW w:w="2132" w:type="dxa"/>
            <w:tcBorders>
              <w:top w:val="single" w:color="auto" w:sz="4" w:space="0"/>
              <w:left w:val="single" w:color="auto" w:sz="4" w:space="0"/>
              <w:bottom w:val="single" w:color="auto" w:sz="4" w:space="0"/>
              <w:right w:val="single" w:color="auto" w:sz="4" w:space="0"/>
            </w:tcBorders>
            <w:vAlign w:val="center"/>
          </w:tcPr>
          <w:p w14:paraId="72F1D2B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422D1596">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56A1FF5F">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1FCEBE39">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简要技术需求或者服务要求</w:t>
            </w:r>
          </w:p>
        </w:tc>
      </w:tr>
      <w:tr w14:paraId="5BB53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7A02696E">
            <w:pPr>
              <w:shd w:val="clear"/>
              <w:snapToGrid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4993878A">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2025年-2026年高新区控制性详细规划动态维护</w:t>
            </w:r>
          </w:p>
        </w:tc>
        <w:tc>
          <w:tcPr>
            <w:tcW w:w="870" w:type="dxa"/>
            <w:tcBorders>
              <w:top w:val="single" w:color="auto" w:sz="4" w:space="0"/>
              <w:left w:val="single" w:color="auto" w:sz="4" w:space="0"/>
              <w:bottom w:val="single" w:color="auto" w:sz="4" w:space="0"/>
              <w:right w:val="single" w:color="auto" w:sz="4" w:space="0"/>
            </w:tcBorders>
            <w:vAlign w:val="center"/>
          </w:tcPr>
          <w:p w14:paraId="3BC3863C">
            <w:pPr>
              <w:shd w:val="clear"/>
              <w:snapToGrid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810" w:type="dxa"/>
            <w:tcBorders>
              <w:top w:val="single" w:color="auto" w:sz="4" w:space="0"/>
              <w:left w:val="single" w:color="auto" w:sz="4" w:space="0"/>
              <w:bottom w:val="single" w:color="auto" w:sz="4" w:space="0"/>
              <w:right w:val="single" w:color="auto" w:sz="4" w:space="0"/>
            </w:tcBorders>
            <w:vAlign w:val="center"/>
          </w:tcPr>
          <w:p w14:paraId="5701821D">
            <w:pPr>
              <w:shd w:val="clear"/>
              <w:snapToGrid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6FE975F6">
            <w:pPr>
              <w:pStyle w:val="15"/>
              <w:shd w:val="clear"/>
              <w:spacing w:line="336" w:lineRule="auto"/>
              <w:rPr>
                <w:rFonts w:ascii="宋体" w:hAnsi="宋体" w:cs="宋体"/>
                <w:color w:val="auto"/>
                <w:sz w:val="24"/>
                <w:highlight w:val="none"/>
              </w:rPr>
            </w:pPr>
            <w:r>
              <w:rPr>
                <w:rFonts w:hint="eastAsia" w:ascii="宋体" w:hAnsi="宋体" w:cs="宋体"/>
                <w:color w:val="auto"/>
                <w:sz w:val="24"/>
                <w:highlight w:val="none"/>
              </w:rPr>
              <w:t>高新区控制性详细规划动态维护包括：</w:t>
            </w:r>
          </w:p>
          <w:p w14:paraId="6A5F5FFE">
            <w:pPr>
              <w:pStyle w:val="15"/>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一、工作范围：</w:t>
            </w:r>
          </w:p>
          <w:p w14:paraId="67F27667">
            <w:pPr>
              <w:pStyle w:val="15"/>
              <w:shd w:val="clear"/>
              <w:spacing w:line="336" w:lineRule="auto"/>
              <w:ind w:firstLine="480" w:firstLineChars="200"/>
              <w:rPr>
                <w:color w:val="auto"/>
                <w:highlight w:val="none"/>
              </w:rPr>
            </w:pPr>
            <w:r>
              <w:rPr>
                <w:rFonts w:hint="eastAsia" w:ascii="宋体" w:hAnsi="宋体" w:cs="宋体"/>
                <w:color w:val="auto"/>
                <w:sz w:val="24"/>
                <w:highlight w:val="none"/>
              </w:rPr>
              <w:t>2025年～2026年控规维护范围为高新区管辖范围，暂定维护面积约270公顷（最终以实际维护面积为准）。</w:t>
            </w:r>
            <w:r>
              <w:rPr>
                <w:rFonts w:hint="eastAsia" w:ascii="宋体" w:hAnsi="宋体" w:cs="宋体"/>
                <w:b/>
                <w:bCs/>
                <w:color w:val="auto"/>
                <w:sz w:val="24"/>
                <w:highlight w:val="none"/>
              </w:rPr>
              <w:t>……具体详见第二章 采购需求。</w:t>
            </w:r>
          </w:p>
        </w:tc>
      </w:tr>
    </w:tbl>
    <w:p w14:paraId="5178EC16">
      <w:pPr>
        <w:shd w:val="clear"/>
        <w:wordWrap w:val="0"/>
        <w:spacing w:line="336"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合同履行期限：详见竞争性磋商文件。</w:t>
      </w:r>
    </w:p>
    <w:p w14:paraId="2705DE5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本项目是否接受联合体：不接受联合体响应。</w:t>
      </w:r>
    </w:p>
    <w:p w14:paraId="272E6022">
      <w:pPr>
        <w:shd w:val="clear"/>
        <w:wordWrap w:val="0"/>
        <w:spacing w:line="336" w:lineRule="auto"/>
        <w:ind w:firstLine="482" w:firstLineChars="200"/>
        <w:rPr>
          <w:rFonts w:asciiTheme="minorEastAsia" w:hAnsiTheme="minorEastAsia" w:eastAsiaTheme="minorEastAsia" w:cstheme="minorEastAsia"/>
          <w:bCs/>
          <w:color w:val="auto"/>
          <w:sz w:val="24"/>
          <w:highlight w:val="none"/>
        </w:rPr>
      </w:pPr>
      <w:bookmarkStart w:id="10" w:name="_Toc44229879"/>
      <w:bookmarkStart w:id="11" w:name="_Toc28359090"/>
      <w:bookmarkStart w:id="12" w:name="_Toc35393799"/>
      <w:bookmarkStart w:id="13" w:name="_Toc35393630"/>
      <w:bookmarkStart w:id="14" w:name="_Toc28359013"/>
      <w:r>
        <w:rPr>
          <w:rFonts w:hint="eastAsia" w:asciiTheme="minorEastAsia" w:hAnsiTheme="minorEastAsia" w:eastAsiaTheme="minorEastAsia" w:cstheme="minorEastAsia"/>
          <w:b/>
          <w:color w:val="auto"/>
          <w:kern w:val="44"/>
          <w:sz w:val="24"/>
          <w:highlight w:val="none"/>
        </w:rPr>
        <w:t>二、供应商的资格条件</w:t>
      </w:r>
      <w:bookmarkEnd w:id="10"/>
      <w:bookmarkEnd w:id="11"/>
      <w:bookmarkEnd w:id="12"/>
      <w:bookmarkEnd w:id="13"/>
      <w:bookmarkEnd w:id="14"/>
    </w:p>
    <w:p w14:paraId="392AAD4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3545533B">
      <w:pPr>
        <w:shd w:val="clear"/>
        <w:spacing w:line="360" w:lineRule="auto"/>
        <w:ind w:firstLine="480" w:firstLineChars="200"/>
        <w:rPr>
          <w:rFonts w:ascii="宋体" w:hAnsi="宋体" w:cs="宋体" w:eastAsiaTheme="minorEastAsia"/>
          <w:strike/>
          <w:color w:val="auto"/>
          <w:sz w:val="24"/>
          <w:highlight w:val="none"/>
        </w:rPr>
      </w:pPr>
      <w:r>
        <w:rPr>
          <w:rFonts w:hint="eastAsia" w:asciiTheme="minorEastAsia" w:hAnsiTheme="minorEastAsia" w:eastAsiaTheme="minorEastAsia" w:cstheme="minorEastAsia"/>
          <w:color w:val="auto"/>
          <w:sz w:val="24"/>
          <w:highlight w:val="none"/>
        </w:rPr>
        <w:t>2.落实政府采购政策需满足的资格要求：非专门面向中小企业采购的项目；</w:t>
      </w:r>
    </w:p>
    <w:p w14:paraId="3F96D640">
      <w:pPr>
        <w:shd w:val="clear"/>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3.本项目的特定资格要求：具备城乡规划乙级</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含</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以上资质或具备土地规划乙级</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含</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w:t>
      </w:r>
    </w:p>
    <w:p w14:paraId="18A62A9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4.本项目的特定条件：无；</w:t>
      </w:r>
    </w:p>
    <w:p w14:paraId="39BCDECA">
      <w:pPr>
        <w:shd w:val="clear"/>
        <w:wordWrap w:val="0"/>
        <w:snapToGrid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BBAF7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6.对在“信用中国”网站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www.creditchina.gov.cn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、中国政府采购网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www.ccgp.gov.cn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444852E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三、获取竞争性磋商文件</w:t>
      </w:r>
      <w:bookmarkEnd w:id="6"/>
      <w:bookmarkEnd w:id="7"/>
      <w:bookmarkEnd w:id="8"/>
      <w:bookmarkEnd w:id="9"/>
    </w:p>
    <w:p w14:paraId="25A08756">
      <w:pPr>
        <w:shd w:val="clear"/>
        <w:wordWrap w:val="0"/>
        <w:spacing w:line="336" w:lineRule="auto"/>
        <w:ind w:firstLine="480" w:firstLineChars="200"/>
        <w:rPr>
          <w:rFonts w:asciiTheme="minorEastAsia" w:hAnsiTheme="minorEastAsia" w:eastAsiaTheme="minorEastAsia" w:cstheme="minorEastAsia"/>
          <w:color w:val="auto"/>
          <w:sz w:val="24"/>
          <w:highlight w:val="none"/>
        </w:rPr>
      </w:pPr>
      <w:bookmarkStart w:id="15" w:name="_Toc28359005"/>
      <w:bookmarkStart w:id="16" w:name="_Toc35393624"/>
      <w:bookmarkStart w:id="17" w:name="_Toc28359082"/>
      <w:bookmarkStart w:id="18" w:name="_Toc35393793"/>
      <w:r>
        <w:rPr>
          <w:rFonts w:hint="eastAsia" w:asciiTheme="minorEastAsia" w:hAnsiTheme="minorEastAsia" w:eastAsiaTheme="minorEastAsia" w:cstheme="minorEastAsia"/>
          <w:color w:val="auto"/>
          <w:sz w:val="24"/>
          <w:highlight w:val="none"/>
        </w:rPr>
        <w:t>时间：自公告发布之日起。</w:t>
      </w:r>
    </w:p>
    <w:p w14:paraId="1A74C2EA">
      <w:pPr>
        <w:shd w:val="clear"/>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获取方式：网上下载。本项目不发放纸质采购文件，供应商可自行在广西政府采购云平台（https</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login.gcy.zfcg.gxzf.gov.cn/user-login/#/）下载采购文件（操作路径：登录“广西政府采购云平台”-项目采购-获取采购文件-找到本项目-点击“申请获取采购文件”），电子响应文件制作需要基于广西政府采购云平台（https</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//login.gcy.zfcg.gxzf.gov.cn/user-login/#/）获取的采购文件编制。</w:t>
      </w:r>
    </w:p>
    <w:p w14:paraId="0C66483A">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售价：0元。</w:t>
      </w:r>
    </w:p>
    <w:p w14:paraId="4AED9BE8">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w:t>
      </w:r>
      <w:bookmarkEnd w:id="15"/>
      <w:bookmarkEnd w:id="16"/>
      <w:bookmarkEnd w:id="17"/>
      <w:bookmarkEnd w:id="18"/>
      <w:r>
        <w:rPr>
          <w:rFonts w:hint="eastAsia" w:asciiTheme="minorEastAsia" w:hAnsiTheme="minorEastAsia" w:eastAsiaTheme="minorEastAsia" w:cstheme="minorEastAsia"/>
          <w:b/>
          <w:bCs/>
          <w:color w:val="auto"/>
          <w:sz w:val="24"/>
          <w:highlight w:val="none"/>
        </w:rPr>
        <w:t>响应文件提交</w:t>
      </w:r>
    </w:p>
    <w:p w14:paraId="1882EE06">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1.首次响应文件提交截止时间</w:t>
      </w:r>
      <w:r>
        <w:rPr>
          <w:rFonts w:hint="eastAsia" w:asciiTheme="minorEastAsia" w:hAnsiTheme="minorEastAsia" w:eastAsiaTheme="minorEastAsia" w:cstheme="minorEastAsia"/>
          <w:bCs/>
          <w:color w:val="auto"/>
          <w:sz w:val="24"/>
          <w:highlight w:val="none"/>
        </w:rPr>
        <w:t>（北京时间）：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Theme="minorEastAsia" w:hAnsiTheme="minorEastAsia" w:eastAsiaTheme="minorEastAsia" w:cstheme="minorEastAsia"/>
          <w:color w:val="auto"/>
          <w:sz w:val="24"/>
          <w:highlight w:val="none"/>
          <w:u w:val="single"/>
        </w:rPr>
        <w:t>00秒</w:t>
      </w:r>
    </w:p>
    <w:p w14:paraId="71F20E6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2.首次响应文件提交地点：</w:t>
      </w:r>
    </w:p>
    <w:p w14:paraId="6E1E93E6">
      <w:pPr>
        <w:widowControl/>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（1）响应文件提交方式：本项目为南宁市全流程电子化项目，通过广西政府采购云平台（https</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login.gcy.zfcg.gxzf.gov.cn/user-login/#/）实行在线电子响应，供应商应先安装“广西政府采购云平台客户端”（请自行前往“广西政府采购云平台”平台进行下载），并按照本项目采购文件和“广西政府采购云平台”的要求编制、加密后在响应截止时间前通过网络上传至南宁市“广西政府采购云平台”，</w:t>
      </w:r>
      <w:r>
        <w:rPr>
          <w:rFonts w:hint="eastAsia" w:asciiTheme="minorEastAsia" w:hAnsiTheme="minorEastAsia" w:eastAsiaTheme="minorEastAsia" w:cstheme="minorEastAsia"/>
          <w:b/>
          <w:color w:val="auto"/>
          <w:sz w:val="24"/>
          <w:highlight w:val="none"/>
        </w:rPr>
        <w:t>供应商在“广西政府采购云平台”提交电子版响应文件时，请填写参加远程采购活动经办人联系方式，</w:t>
      </w:r>
      <w:r>
        <w:rPr>
          <w:rFonts w:hint="eastAsia" w:asciiTheme="minorEastAsia" w:hAnsiTheme="minorEastAsia" w:eastAsiaTheme="minorEastAsia" w:cstheme="minorEastAsia"/>
          <w:color w:val="auto"/>
          <w:sz w:val="24"/>
          <w:highlight w:val="none"/>
        </w:rPr>
        <w:t>电子响应文件具体操作流程详见本公告附件。</w:t>
      </w:r>
    </w:p>
    <w:p w14:paraId="261CD7B7">
      <w:pPr>
        <w:widowControl/>
        <w:shd w:val="clear"/>
        <w:wordWrap w:val="0"/>
        <w:spacing w:line="4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进行网上注册并办理数字证书（CA认证）的供应商将无法参与本项目政府采购活动，潜在供应商应当在响应截止时间前，完成电子交易平台上的CA数字证书办理（申领流程见本公告附件）及响应文件的提交。完成CA数字证书办理预计7日左右，供应商只需办理其中一家CA数字证书及签章。</w:t>
      </w:r>
    </w:p>
    <w:p w14:paraId="3B8C5661">
      <w:pPr>
        <w:widowControl/>
        <w:shd w:val="clear"/>
        <w:wordWrap w:val="0"/>
        <w:spacing w:line="4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11DAAB58">
      <w:pPr>
        <w:shd w:val="clear"/>
        <w:wordWrap w:val="0"/>
        <w:spacing w:line="400" w:lineRule="exact"/>
        <w:ind w:firstLine="480" w:firstLineChars="20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平台将予以拒收。</w:t>
      </w:r>
    </w:p>
    <w:p w14:paraId="0CEC1C39">
      <w:pPr>
        <w:shd w:val="clear"/>
        <w:wordWrap w:val="0"/>
        <w:snapToGrid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CA证书在线解密：首次响应文件开启时，须要供应商携带制作响应文件时用来加密的有效数字证书</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CA 认证</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登录“广西政府采购云平台”电子开标大厅现场按规定时间对加密的响应文件进行解密，未能按要求进行解密的，由此产生的后果由供应商自行承担。</w:t>
      </w:r>
    </w:p>
    <w:p w14:paraId="59037499">
      <w:pPr>
        <w:shd w:val="clear"/>
        <w:wordWrap w:val="0"/>
        <w:snapToGrid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供应商需要在具备有摄像头及语音功能且互联网网络状况良好的电脑登录“广西政府采购云平台”平台远程开标大厅参与本次磋商，否则后果自负。</w:t>
      </w:r>
    </w:p>
    <w:p w14:paraId="749CECC4">
      <w:pPr>
        <w:shd w:val="clear"/>
        <w:wordWrap w:val="0"/>
        <w:spacing w:line="400" w:lineRule="exact"/>
        <w:ind w:firstLine="482"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五、开启（首次响应文件开启时间）</w:t>
      </w:r>
    </w:p>
    <w:p w14:paraId="43341D94">
      <w:pPr>
        <w:shd w:val="clear"/>
        <w:wordWrap w:val="0"/>
        <w:spacing w:line="4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时间（北京时间）：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Theme="minorEastAsia" w:hAnsiTheme="minorEastAsia" w:eastAsiaTheme="minorEastAsia" w:cstheme="minorEastAsia"/>
          <w:color w:val="auto"/>
          <w:sz w:val="24"/>
          <w:highlight w:val="none"/>
          <w:u w:val="single"/>
        </w:rPr>
        <w:t>00秒</w:t>
      </w:r>
      <w:r>
        <w:rPr>
          <w:rFonts w:hint="eastAsia" w:asciiTheme="minorEastAsia" w:hAnsiTheme="minorEastAsia" w:eastAsiaTheme="minorEastAsia" w:cstheme="minorEastAsia"/>
          <w:bCs/>
          <w:color w:val="auto"/>
          <w:sz w:val="24"/>
          <w:highlight w:val="none"/>
        </w:rPr>
        <w:t>后</w:t>
      </w:r>
    </w:p>
    <w:p w14:paraId="415F92B4">
      <w:pPr>
        <w:shd w:val="clear"/>
        <w:wordWrap w:val="0"/>
        <w:spacing w:line="4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 xml:space="preserve">地点：广西政府采购云平台远程开标大厅 </w:t>
      </w:r>
    </w:p>
    <w:p w14:paraId="0A8BD85D">
      <w:pPr>
        <w:shd w:val="clear"/>
        <w:wordWrap w:val="0"/>
        <w:spacing w:line="400" w:lineRule="exact"/>
        <w:ind w:firstLine="482" w:firstLineChars="200"/>
        <w:rPr>
          <w:rFonts w:asciiTheme="minorEastAsia" w:hAnsiTheme="minorEastAsia" w:eastAsiaTheme="minorEastAsia" w:cstheme="minorEastAsia"/>
          <w:b/>
          <w:bCs/>
          <w:color w:val="auto"/>
          <w:sz w:val="24"/>
          <w:highlight w:val="none"/>
        </w:rPr>
      </w:pPr>
      <w:bookmarkStart w:id="19" w:name="_Toc35393625"/>
      <w:bookmarkStart w:id="20" w:name="_Toc28359007"/>
      <w:bookmarkStart w:id="21" w:name="_Toc28359084"/>
      <w:bookmarkStart w:id="22" w:name="_Toc35393794"/>
      <w:r>
        <w:rPr>
          <w:rFonts w:hint="eastAsia" w:asciiTheme="minorEastAsia" w:hAnsiTheme="minorEastAsia" w:eastAsiaTheme="minorEastAsia" w:cstheme="minorEastAsia"/>
          <w:b/>
          <w:bCs/>
          <w:color w:val="auto"/>
          <w:sz w:val="24"/>
          <w:highlight w:val="none"/>
        </w:rPr>
        <w:t>六、公告期限</w:t>
      </w:r>
      <w:bookmarkEnd w:id="19"/>
      <w:bookmarkEnd w:id="20"/>
      <w:bookmarkEnd w:id="21"/>
      <w:bookmarkEnd w:id="22"/>
    </w:p>
    <w:p w14:paraId="31F81A83">
      <w:pPr>
        <w:shd w:val="clear"/>
        <w:wordWrap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个工作日。</w:t>
      </w:r>
    </w:p>
    <w:p w14:paraId="161DEC4F">
      <w:pPr>
        <w:shd w:val="clear"/>
        <w:wordWrap w:val="0"/>
        <w:spacing w:line="400" w:lineRule="exact"/>
        <w:ind w:firstLine="482" w:firstLineChars="200"/>
        <w:rPr>
          <w:rFonts w:asciiTheme="minorEastAsia" w:hAnsiTheme="minorEastAsia" w:eastAsiaTheme="minorEastAsia" w:cstheme="minorEastAsia"/>
          <w:b/>
          <w:bCs/>
          <w:color w:val="auto"/>
          <w:sz w:val="24"/>
          <w:highlight w:val="none"/>
        </w:rPr>
      </w:pPr>
      <w:bookmarkStart w:id="23" w:name="_Toc35393795"/>
      <w:bookmarkStart w:id="24" w:name="_Toc35393626"/>
      <w:r>
        <w:rPr>
          <w:rFonts w:hint="eastAsia" w:asciiTheme="minorEastAsia" w:hAnsiTheme="minorEastAsia" w:eastAsiaTheme="minorEastAsia" w:cstheme="minorEastAsia"/>
          <w:b/>
          <w:bCs/>
          <w:color w:val="auto"/>
          <w:sz w:val="24"/>
          <w:highlight w:val="none"/>
        </w:rPr>
        <w:t>七、其他补充事宜</w:t>
      </w:r>
      <w:bookmarkEnd w:id="23"/>
      <w:bookmarkEnd w:id="24"/>
    </w:p>
    <w:p w14:paraId="14FF4893">
      <w:pPr>
        <w:shd w:val="clear"/>
        <w:wordWrap w:val="0"/>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kern w:val="0"/>
          <w:sz w:val="24"/>
          <w:highlight w:val="none"/>
        </w:rPr>
        <w:t>磋商保证金：本项目不收取磋商保证金。</w:t>
      </w:r>
    </w:p>
    <w:p w14:paraId="208FF9E2">
      <w:pPr>
        <w:shd w:val="clear"/>
        <w:wordWrap w:val="0"/>
        <w:spacing w:line="400" w:lineRule="exact"/>
        <w:ind w:firstLine="480" w:firstLineChars="200"/>
        <w:jc w:val="left"/>
        <w:rPr>
          <w:rFonts w:asciiTheme="minorEastAsia" w:hAnsiTheme="minorEastAsia" w:eastAsiaTheme="minorEastAsia" w:cstheme="minorEastAsia"/>
          <w:color w:val="auto"/>
          <w:kern w:val="0"/>
          <w:sz w:val="24"/>
          <w:highlight w:val="none"/>
        </w:rPr>
      </w:pPr>
      <w:bookmarkStart w:id="25" w:name="_Hlk37429595"/>
      <w:bookmarkStart w:id="26" w:name="_Hlk37429585"/>
      <w:r>
        <w:rPr>
          <w:rFonts w:hint="eastAsia" w:asciiTheme="minorEastAsia" w:hAnsiTheme="minorEastAsia" w:eastAsiaTheme="minorEastAsia" w:cstheme="minorEastAsia"/>
          <w:color w:val="auto"/>
          <w:kern w:val="0"/>
          <w:sz w:val="24"/>
          <w:highlight w:val="none"/>
        </w:rPr>
        <w:t>（二）采购意向公开链接：南宁市自然资源局南宁高新技术产业开发区分局2025年8月至9月政府采购意向：http://www.ccgp-guangxi.gov.cn/site/detail?categoryCode=ZcyAnnouncement&amp;parentId=66485&amp;articleId=dUgtAV5OKcNvG569fdLs/A==。</w:t>
      </w:r>
    </w:p>
    <w:p w14:paraId="4E721BB5">
      <w:pPr>
        <w:shd w:val="clear"/>
        <w:wordWrap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kern w:val="0"/>
          <w:sz w:val="24"/>
          <w:highlight w:val="none"/>
        </w:rPr>
        <w:t>网上查询地址：</w:t>
      </w:r>
    </w:p>
    <w:bookmarkEnd w:id="25"/>
    <w:bookmarkEnd w:id="26"/>
    <w:p w14:paraId="0A9DC8F9">
      <w:pPr>
        <w:shd w:val="clear"/>
        <w:wordWrap w:val="0"/>
        <w:spacing w:line="400" w:lineRule="exact"/>
        <w:ind w:firstLine="480" w:firstLineChars="200"/>
        <w:jc w:val="left"/>
        <w:rPr>
          <w:rFonts w:asciiTheme="minorEastAsia" w:hAnsiTheme="minorEastAsia" w:eastAsiaTheme="minorEastAsia" w:cstheme="minorEastAsia"/>
          <w:color w:val="auto"/>
          <w:kern w:val="0"/>
          <w:sz w:val="24"/>
          <w:highlight w:val="none"/>
          <w:u w:val="single"/>
        </w:rPr>
      </w:pPr>
      <w:bookmarkStart w:id="27" w:name="_Hlk37429674"/>
      <w:r>
        <w:rPr>
          <w:rFonts w:hint="eastAsia" w:asciiTheme="minorEastAsia" w:hAnsiTheme="minorEastAsia" w:eastAsiaTheme="minorEastAsia" w:cstheme="minorEastAsia"/>
          <w:color w:val="auto"/>
          <w:kern w:val="0"/>
          <w:sz w:val="24"/>
          <w:highlight w:val="none"/>
          <w:u w:val="single"/>
        </w:rPr>
        <w:t>http</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rPr>
        <w:t>//zfcg.gxzf.gov.cn</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rPr>
        <w:t>广西政府采购网</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rPr>
        <w:t>、http</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rPr>
        <w:t>//ggzy.jgswj.gxzf.gov.cn/nnggzy/</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rPr>
        <w:t>全国公共资源交易平台（广西·南宁）</w:t>
      </w:r>
      <w:r>
        <w:rPr>
          <w:rFonts w:hint="eastAsia" w:asciiTheme="minorEastAsia" w:hAnsiTheme="minorEastAsia" w:eastAsiaTheme="minorEastAsia" w:cstheme="minorEastAsia"/>
          <w:color w:val="auto"/>
          <w:kern w:val="0"/>
          <w:sz w:val="24"/>
          <w:highlight w:val="none"/>
          <w:u w:val="single"/>
          <w:lang w:eastAsia="zh-CN"/>
        </w:rPr>
        <w:t>）</w:t>
      </w:r>
      <w:r>
        <w:rPr>
          <w:rFonts w:hint="eastAsia" w:asciiTheme="minorEastAsia" w:hAnsiTheme="minorEastAsia" w:eastAsiaTheme="minorEastAsia" w:cstheme="minorEastAsia"/>
          <w:color w:val="auto"/>
          <w:kern w:val="0"/>
          <w:sz w:val="24"/>
          <w:highlight w:val="none"/>
          <w:u w:val="single"/>
        </w:rPr>
        <w:t>。</w:t>
      </w:r>
    </w:p>
    <w:p w14:paraId="6233A03E">
      <w:pPr>
        <w:shd w:val="clear"/>
        <w:wordWrap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kern w:val="0"/>
          <w:sz w:val="24"/>
          <w:highlight w:val="none"/>
        </w:rPr>
        <w:t>本项目需要落实的政府采购政策</w:t>
      </w:r>
    </w:p>
    <w:bookmarkEnd w:id="27"/>
    <w:p w14:paraId="719755AB">
      <w:pPr>
        <w:shd w:val="clear"/>
        <w:wordWrap w:val="0"/>
        <w:spacing w:line="400" w:lineRule="exact"/>
        <w:ind w:left="479" w:leftChars="228"/>
        <w:rPr>
          <w:rFonts w:ascii="宋体" w:hAnsi="宋体" w:cs="宋体"/>
          <w:color w:val="auto"/>
          <w:sz w:val="24"/>
          <w:highlight w:val="none"/>
        </w:rPr>
      </w:pPr>
      <w:r>
        <w:rPr>
          <w:rFonts w:ascii="宋体" w:hAnsi="宋体" w:cs="宋体"/>
          <w:color w:val="auto"/>
          <w:sz w:val="24"/>
          <w:highlight w:val="none"/>
        </w:rPr>
        <w:t>（1）政府采购促进中小企业发展。</w:t>
      </w:r>
    </w:p>
    <w:p w14:paraId="55BE7795">
      <w:pPr>
        <w:shd w:val="clear"/>
        <w:wordWrap w:val="0"/>
        <w:spacing w:line="400" w:lineRule="exact"/>
        <w:ind w:left="479" w:leftChars="228"/>
        <w:rPr>
          <w:rFonts w:ascii="宋体" w:hAnsi="宋体" w:cs="宋体"/>
          <w:color w:val="auto"/>
          <w:sz w:val="24"/>
          <w:highlight w:val="none"/>
        </w:rPr>
      </w:pPr>
      <w:r>
        <w:rPr>
          <w:rFonts w:ascii="宋体" w:hAnsi="宋体" w:cs="宋体"/>
          <w:color w:val="auto"/>
          <w:sz w:val="24"/>
          <w:highlight w:val="none"/>
        </w:rPr>
        <w:t>（2）政府采购支持采用本国产品的政策。</w:t>
      </w:r>
    </w:p>
    <w:p w14:paraId="06FE6FB7">
      <w:pPr>
        <w:shd w:val="clear"/>
        <w:wordWrap w:val="0"/>
        <w:spacing w:line="400" w:lineRule="exact"/>
        <w:ind w:left="479" w:leftChars="228"/>
        <w:rPr>
          <w:rFonts w:ascii="宋体" w:hAnsi="宋体" w:cs="宋体"/>
          <w:color w:val="auto"/>
          <w:sz w:val="24"/>
          <w:highlight w:val="none"/>
        </w:rPr>
      </w:pPr>
      <w:r>
        <w:rPr>
          <w:rFonts w:ascii="宋体" w:hAnsi="宋体" w:cs="宋体"/>
          <w:color w:val="auto"/>
          <w:sz w:val="24"/>
          <w:highlight w:val="none"/>
        </w:rPr>
        <w:t>（3）强制采购节能产品；优先采购节能产品、环境标志产品。</w:t>
      </w:r>
    </w:p>
    <w:p w14:paraId="6A107820">
      <w:pPr>
        <w:shd w:val="clear"/>
        <w:wordWrap w:val="0"/>
        <w:spacing w:line="400" w:lineRule="exact"/>
        <w:ind w:left="479" w:leftChars="228"/>
        <w:rPr>
          <w:rFonts w:ascii="宋体" w:hAnsi="宋体" w:cs="宋体"/>
          <w:color w:val="auto"/>
          <w:sz w:val="24"/>
          <w:highlight w:val="none"/>
        </w:rPr>
      </w:pPr>
      <w:r>
        <w:rPr>
          <w:rFonts w:ascii="宋体" w:hAnsi="宋体" w:cs="宋体"/>
          <w:color w:val="auto"/>
          <w:sz w:val="24"/>
          <w:highlight w:val="none"/>
        </w:rPr>
        <w:t>（4）政府采购促进残疾人就业政策。</w:t>
      </w:r>
    </w:p>
    <w:p w14:paraId="14DD49C1">
      <w:pPr>
        <w:shd w:val="clear"/>
        <w:wordWrap w:val="0"/>
        <w:spacing w:line="400" w:lineRule="exact"/>
        <w:ind w:left="479" w:leftChars="228"/>
        <w:rPr>
          <w:rFonts w:ascii="宋体" w:hAnsi="宋体" w:cs="宋体"/>
          <w:color w:val="auto"/>
          <w:sz w:val="24"/>
          <w:highlight w:val="none"/>
        </w:rPr>
      </w:pPr>
      <w:r>
        <w:rPr>
          <w:rFonts w:ascii="宋体" w:hAnsi="宋体" w:cs="宋体"/>
          <w:color w:val="auto"/>
          <w:sz w:val="24"/>
          <w:highlight w:val="none"/>
        </w:rPr>
        <w:t>（5）政府采购支持监狱企业发展。</w:t>
      </w:r>
    </w:p>
    <w:p w14:paraId="08633AB2">
      <w:pPr>
        <w:shd w:val="clear"/>
        <w:wordWrap w:val="0"/>
        <w:spacing w:line="400" w:lineRule="exact"/>
        <w:ind w:left="479" w:leftChars="228"/>
        <w:rPr>
          <w:rFonts w:ascii="宋体" w:hAnsi="宋体" w:cs="宋体"/>
          <w:color w:val="auto"/>
          <w:sz w:val="24"/>
          <w:highlight w:val="none"/>
        </w:rPr>
      </w:pPr>
      <w:r>
        <w:rPr>
          <w:rFonts w:ascii="宋体" w:hAnsi="宋体" w:cs="宋体"/>
          <w:color w:val="auto"/>
          <w:sz w:val="24"/>
          <w:highlight w:val="none"/>
        </w:rPr>
        <w:t>（6）扶持不发达地区和少数民族地区政策。</w:t>
      </w:r>
    </w:p>
    <w:p w14:paraId="61CF8060">
      <w:pPr>
        <w:shd w:val="clear"/>
        <w:wordWrap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w:t>
      </w:r>
      <w:r>
        <w:rPr>
          <w:rFonts w:hint="eastAsia" w:asciiTheme="minorEastAsia" w:hAnsiTheme="minorEastAsia" w:eastAsiaTheme="minorEastAsia" w:cstheme="minorEastAsia"/>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07CC82D">
      <w:pPr>
        <w:shd w:val="clear"/>
        <w:wordWrap w:val="0"/>
        <w:spacing w:line="4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（六）</w:t>
      </w:r>
      <w:r>
        <w:rPr>
          <w:rFonts w:hint="eastAsia" w:asciiTheme="minorEastAsia" w:hAnsiTheme="minorEastAsia" w:eastAsiaTheme="minorEastAsia" w:cstheme="minorEastAsia"/>
          <w:color w:val="auto"/>
          <w:kern w:val="0"/>
          <w:sz w:val="24"/>
          <w:highlight w:val="none"/>
        </w:rPr>
        <w:t>若对项目采购电子交易系统操作有疑问，可登录广西政府采购云平台（https</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 xml:space="preserve">//login.gcy.zfcg.gxzf.gov.cn/user-login/#/），点击右侧咨询小采，获取采小蜜智能服务管家帮助，或拨打服务热线95763获取热线服务帮助。 </w:t>
      </w:r>
    </w:p>
    <w:p w14:paraId="7E18565D">
      <w:pPr>
        <w:shd w:val="clear"/>
        <w:wordWrap w:val="0"/>
        <w:spacing w:line="400" w:lineRule="exact"/>
        <w:ind w:firstLine="482"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八、凡对本次采购提出询问，请按以下方式联系</w:t>
      </w:r>
    </w:p>
    <w:p w14:paraId="06B61CE8">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1.采购人信息</w:t>
      </w:r>
    </w:p>
    <w:p w14:paraId="137FB225">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称：南宁市自然资源局南宁高新技术产业开发区分局</w:t>
      </w:r>
    </w:p>
    <w:p w14:paraId="24E20252">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址：南宁市滨河路1号火炬大厦1707、1711室</w:t>
      </w:r>
    </w:p>
    <w:p w14:paraId="0D7FC534">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联系人及联系电话：王慧纯 0771-5816930、</w:t>
      </w:r>
      <w:r>
        <w:rPr>
          <w:rFonts w:hint="eastAsia" w:asciiTheme="minorEastAsia" w:hAnsiTheme="minorEastAsia" w:eastAsiaTheme="minorEastAsia" w:cstheme="minorEastAsia"/>
          <w:color w:val="auto"/>
          <w:sz w:val="24"/>
          <w:highlight w:val="none"/>
          <w:lang w:val="en-US" w:eastAsia="zh-CN"/>
        </w:rPr>
        <w:t>0771-</w:t>
      </w:r>
      <w:r>
        <w:rPr>
          <w:rFonts w:hint="eastAsia" w:asciiTheme="minorEastAsia" w:hAnsiTheme="minorEastAsia" w:eastAsiaTheme="minorEastAsia" w:cstheme="minorEastAsia"/>
          <w:color w:val="auto"/>
          <w:sz w:val="24"/>
          <w:highlight w:val="none"/>
        </w:rPr>
        <w:t>5816604</w:t>
      </w:r>
    </w:p>
    <w:p w14:paraId="79BD2551">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2.采购代理机构信息</w:t>
      </w:r>
    </w:p>
    <w:p w14:paraId="684D94ED">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    称：广西邕政采购代理有限公司</w:t>
      </w:r>
    </w:p>
    <w:p w14:paraId="035735B9">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址：南宁市青秀区民族大道180号（威壮大厦）22层2210～2217室</w:t>
      </w:r>
    </w:p>
    <w:p w14:paraId="43B4A3B8">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联系方式：黄秋梅、丰薇  0771-2225338</w:t>
      </w:r>
    </w:p>
    <w:p w14:paraId="03F99573">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3.项目联系方式</w:t>
      </w:r>
    </w:p>
    <w:p w14:paraId="18E71AD2">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项目联系人：黄秋梅、丰薇</w:t>
      </w:r>
    </w:p>
    <w:p w14:paraId="74FCAD0C">
      <w:pPr>
        <w:shd w:val="clear"/>
        <w:wordWrap w:val="0"/>
        <w:spacing w:line="400" w:lineRule="exact"/>
        <w:ind w:firstLine="840" w:firstLine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话：0771-2225338</w:t>
      </w:r>
    </w:p>
    <w:p w14:paraId="1C879F7F">
      <w:pPr>
        <w:pStyle w:val="7"/>
        <w:shd w:val="clear"/>
        <w:wordWrap w:val="0"/>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1.CA 证书申请方式及操作指南下载地址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登陆 http</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//nncz.nanning.gov.cn/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南宁市财政局官网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-业务专题-政府采购监督管理-资料下载。“广西政采云西部 CA 办理方式”或“南宁市政采云CA证书办理操作指南”。</w:t>
      </w:r>
    </w:p>
    <w:p w14:paraId="19FE819D">
      <w:pPr>
        <w:pStyle w:val="7"/>
        <w:shd w:val="clear"/>
        <w:wordWrap w:val="0"/>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2.电子响应文件制作与投送教程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在此网址下载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http</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//nncz.nanning.gov.cn/南宁市财政局官网 </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-业务专题-政府采购监督管理-资料下载-南宁市政府采购项目全流程电子化交易操作指南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14:paraId="53BF1988">
      <w:pPr>
        <w:shd w:val="clear"/>
        <w:wordWrap w:val="0"/>
        <w:spacing w:line="400" w:lineRule="exact"/>
        <w:ind w:firstLine="480" w:firstLineChars="200"/>
        <w:jc w:val="right"/>
        <w:rPr>
          <w:rFonts w:asciiTheme="minorEastAsia" w:hAnsiTheme="minorEastAsia" w:eastAsiaTheme="minorEastAsia" w:cstheme="minorEastAsia"/>
          <w:color w:val="auto"/>
          <w:sz w:val="24"/>
          <w:highlight w:val="none"/>
        </w:rPr>
      </w:pPr>
    </w:p>
    <w:p w14:paraId="65436AC5">
      <w:pPr>
        <w:shd w:val="clear"/>
        <w:wordWrap w:val="0"/>
        <w:spacing w:line="400" w:lineRule="exact"/>
        <w:ind w:firstLine="480" w:firstLineChars="20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广西邕政采购代理有限公司</w:t>
      </w:r>
    </w:p>
    <w:p w14:paraId="6663E4C6">
      <w:pPr>
        <w:shd w:val="clear"/>
        <w:wordWrap w:val="0"/>
        <w:spacing w:line="400" w:lineRule="exact"/>
        <w:ind w:firstLine="480" w:firstLineChars="200"/>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rPr>
        <w:t xml:space="preserve">                                                  2025年</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32"/>
          <w:szCs w:val="32"/>
          <w:highlight w:val="none"/>
        </w:rPr>
        <w:br w:type="page"/>
      </w:r>
    </w:p>
    <w:p w14:paraId="214C7EA3">
      <w:pPr>
        <w:pStyle w:val="2"/>
        <w:shd w:val="clear"/>
        <w:wordWrap w:val="0"/>
        <w:spacing w:before="0" w:after="0" w:line="336" w:lineRule="auto"/>
        <w:jc w:val="center"/>
        <w:rPr>
          <w:rFonts w:asciiTheme="minorEastAsia" w:hAnsiTheme="minorEastAsia" w:eastAsiaTheme="minorEastAsia" w:cstheme="minorEastAsia"/>
          <w:color w:val="auto"/>
          <w:highlight w:val="none"/>
        </w:rPr>
      </w:pPr>
      <w:bookmarkStart w:id="28" w:name="_Toc25860"/>
      <w:r>
        <w:rPr>
          <w:rFonts w:hint="eastAsia" w:asciiTheme="minorEastAsia" w:hAnsiTheme="minorEastAsia" w:eastAsiaTheme="minorEastAsia" w:cstheme="minorEastAsia"/>
          <w:color w:val="auto"/>
          <w:szCs w:val="32"/>
          <w:highlight w:val="none"/>
        </w:rPr>
        <w:t>第二章 采购需求</w:t>
      </w:r>
      <w:bookmarkEnd w:id="28"/>
    </w:p>
    <w:p w14:paraId="0EA2EC9D">
      <w:pPr>
        <w:shd w:val="clear"/>
        <w:wordWrap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1B5BFBC2">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为落实政府采购政策需满足的要求：</w:t>
      </w:r>
    </w:p>
    <w:p w14:paraId="32D60836">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（1）本竞争性磋商采购文件所称中小企业必须符合《政府采购促进中小企业发展管理办法》（财库〔2020〕46号）的规定。</w:t>
      </w:r>
    </w:p>
    <w:p w14:paraId="5805C513">
      <w:pPr>
        <w:shd w:val="clear"/>
        <w:tabs>
          <w:tab w:val="left" w:pos="180"/>
          <w:tab w:val="left" w:pos="1620"/>
        </w:tabs>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汉仪叶叶相思体简" w:hAnsi="汉仪叶叶相思体简" w:eastAsia="汉仪叶叶相思体简" w:cs="汉仪叶叶相思体简"/>
          <w:color w:val="auto"/>
          <w:sz w:val="24"/>
          <w:highlight w:val="none"/>
        </w:rPr>
        <w:t>★</w:t>
      </w:r>
      <w:r>
        <w:rPr>
          <w:rFonts w:hint="eastAsia" w:asciiTheme="minorEastAsia" w:hAnsiTheme="minorEastAsia" w:eastAsiaTheme="minorEastAsia" w:cstheme="minorEastAsia"/>
          <w:color w:val="auto"/>
          <w:sz w:val="24"/>
          <w:highlight w:val="none"/>
        </w:rPr>
        <w:t>”的，供应商必须在响应文件中提供所响应产品的节能产品认证证书复印件（加盖供应商公章），否则响应文件作无效处理。如本项目包含的配套货物属于品目清单内非标注“</w:t>
      </w:r>
      <w:r>
        <w:rPr>
          <w:rFonts w:hint="eastAsia" w:ascii="汉仪叶叶相思体简" w:hAnsi="汉仪叶叶相思体简" w:eastAsia="汉仪叶叶相思体简" w:cs="汉仪叶叶相思体简"/>
          <w:color w:val="auto"/>
          <w:sz w:val="24"/>
          <w:highlight w:val="none"/>
        </w:rPr>
        <w:t>★</w:t>
      </w:r>
      <w:r>
        <w:rPr>
          <w:rFonts w:hint="eastAsia" w:asciiTheme="minorEastAsia" w:hAnsiTheme="minorEastAsia" w:eastAsiaTheme="minorEastAsia" w:cstheme="minorEastAsia"/>
          <w:color w:val="auto"/>
          <w:sz w:val="24"/>
          <w:highlight w:val="none"/>
        </w:rPr>
        <w:t>”的产品时，应优先采购，具体详见“第四章 评审程序和评定成交的标准”。</w:t>
      </w:r>
    </w:p>
    <w:p w14:paraId="7066525A">
      <w:pPr>
        <w:shd w:val="clear"/>
        <w:wordWrap w:val="0"/>
        <w:spacing w:line="360" w:lineRule="auto"/>
        <w:ind w:firstLine="487" w:firstLineChars="202"/>
        <w:jc w:val="left"/>
        <w:rPr>
          <w:rFonts w:ascii="宋体" w:hAnsi="宋体" w:cs="宋体"/>
          <w:b/>
          <w:bCs/>
          <w:color w:val="auto"/>
          <w:sz w:val="24"/>
          <w:highlight w:val="none"/>
        </w:rPr>
      </w:pPr>
      <w:r>
        <w:rPr>
          <w:rFonts w:hint="eastAsia" w:ascii="宋体" w:hAnsi="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2072287B">
      <w:pPr>
        <w:pStyle w:val="29"/>
        <w:shd w:val="clear"/>
        <w:spacing w:line="336" w:lineRule="auto"/>
        <w:ind w:firstLine="482"/>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2.“实质性要求”是指采购需求中带“▲”的条款或者不能负偏离的条款或者已经指明不满足按响应文件作无效处理的条款。</w:t>
      </w:r>
    </w:p>
    <w:p w14:paraId="5687ABCF">
      <w:pPr>
        <w:pStyle w:val="7"/>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如供应商响应产品存在侵犯他人的知识产权或者专利成果行为的，应承担相应法律责任。</w:t>
      </w:r>
    </w:p>
    <w:tbl>
      <w:tblPr>
        <w:tblStyle w:val="2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2A9D8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2DD6F5B9">
            <w:pPr>
              <w:shd w:val="clear"/>
              <w:wordWrap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服务需求一览表</w:t>
            </w:r>
          </w:p>
        </w:tc>
      </w:tr>
      <w:tr w14:paraId="1CCB6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781D7ADC">
            <w:pPr>
              <w:shd w:val="clea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DFF3B4A">
            <w:pPr>
              <w:shd w:val="clea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39258FA">
            <w:pPr>
              <w:shd w:val="clea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006C5986">
            <w:pPr>
              <w:shd w:val="clea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390" w:type="dxa"/>
            <w:tcBorders>
              <w:top w:val="single" w:color="auto" w:sz="4" w:space="0"/>
              <w:left w:val="single" w:color="auto" w:sz="4" w:space="0"/>
              <w:bottom w:val="single" w:color="auto" w:sz="4" w:space="0"/>
              <w:right w:val="single" w:color="auto" w:sz="4" w:space="0"/>
            </w:tcBorders>
            <w:vAlign w:val="center"/>
          </w:tcPr>
          <w:p w14:paraId="57B30FF8">
            <w:pPr>
              <w:shd w:val="clea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4805" w:type="dxa"/>
            <w:tcBorders>
              <w:top w:val="single" w:color="auto" w:sz="4" w:space="0"/>
              <w:left w:val="single" w:color="auto" w:sz="4" w:space="0"/>
              <w:bottom w:val="single" w:color="auto" w:sz="4" w:space="0"/>
              <w:right w:val="single" w:color="auto" w:sz="4" w:space="0"/>
            </w:tcBorders>
            <w:vAlign w:val="center"/>
          </w:tcPr>
          <w:p w14:paraId="0B786FF8">
            <w:pPr>
              <w:shd w:val="clear"/>
              <w:wordWrap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服务参数</w:t>
            </w:r>
            <w:r>
              <w:rPr>
                <w:rFonts w:hint="eastAsia" w:asciiTheme="minorEastAsia" w:hAnsiTheme="minorEastAsia" w:eastAsiaTheme="minorEastAsia" w:cstheme="minorEastAsia"/>
                <w:color w:val="auto"/>
                <w:sz w:val="24"/>
                <w:highlight w:val="none"/>
                <w:lang w:val="en-US" w:eastAsia="zh-CN"/>
              </w:rPr>
              <w:t>要求</w:t>
            </w:r>
          </w:p>
        </w:tc>
        <w:tc>
          <w:tcPr>
            <w:tcW w:w="1426" w:type="dxa"/>
            <w:tcBorders>
              <w:top w:val="single" w:color="auto" w:sz="4" w:space="0"/>
              <w:left w:val="single" w:color="auto" w:sz="4" w:space="0"/>
              <w:bottom w:val="single" w:color="auto" w:sz="4" w:space="0"/>
              <w:right w:val="single" w:color="auto" w:sz="4" w:space="0"/>
            </w:tcBorders>
            <w:vAlign w:val="center"/>
          </w:tcPr>
          <w:p w14:paraId="266C37FD">
            <w:pPr>
              <w:shd w:val="clea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20ACB5E9">
            <w:pPr>
              <w:shd w:val="clear"/>
              <w:wordWrap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中小企业划分标准所属行业名称（行业名称及划分见本章附件2）</w:t>
            </w:r>
          </w:p>
        </w:tc>
      </w:tr>
      <w:tr w14:paraId="00BAB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43154287">
            <w:pPr>
              <w:shd w:val="clear"/>
              <w:wordWrap w:val="0"/>
              <w:spacing w:line="360" w:lineRule="auto"/>
              <w:jc w:val="center"/>
              <w:rPr>
                <w:rFonts w:asciiTheme="minorEastAsia" w:hAnsiTheme="minorEastAsia" w:eastAsiaTheme="minorEastAsia" w:cstheme="minorEastAsia"/>
                <w:b/>
                <w:bCs/>
                <w:color w:val="auto"/>
                <w:sz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21A5FD6D">
            <w:pPr>
              <w:widowControl/>
              <w:shd w:val="clea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77F803E7">
            <w:pPr>
              <w:pStyle w:val="15"/>
              <w:shd w:val="clear"/>
              <w:spacing w:line="360" w:lineRule="auto"/>
              <w:ind w:firstLine="241" w:firstLineChars="1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u w:val="single"/>
              </w:rPr>
              <w:t xml:space="preserve">  /   </w:t>
            </w:r>
            <w:r>
              <w:rPr>
                <w:rFonts w:hint="eastAsia" w:asciiTheme="minorEastAsia" w:hAnsiTheme="minorEastAsia" w:eastAsiaTheme="minorEastAsia" w:cstheme="minorEastAsia"/>
                <w:b/>
                <w:bCs/>
                <w:color w:val="auto"/>
                <w:sz w:val="24"/>
                <w:szCs w:val="24"/>
                <w:highlight w:val="none"/>
              </w:rPr>
              <w:t>分标</w:t>
            </w:r>
          </w:p>
        </w:tc>
      </w:tr>
      <w:tr w14:paraId="5443B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15DD16C6">
            <w:pPr>
              <w:shd w:val="clear"/>
              <w:wordWrap w:val="0"/>
              <w:spacing w:line="360" w:lineRule="auto"/>
              <w:jc w:val="center"/>
              <w:rPr>
                <w:rFonts w:asciiTheme="minorEastAsia" w:hAnsiTheme="minorEastAsia" w:eastAsiaTheme="minorEastAsia" w:cstheme="minorEastAsia"/>
                <w:b/>
                <w:bCs/>
                <w:color w:val="auto"/>
                <w:sz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5DBF5E3B">
            <w:pPr>
              <w:widowControl/>
              <w:shd w:val="clea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118EDA89">
            <w:pPr>
              <w:pStyle w:val="9"/>
              <w:shd w:val="clear"/>
              <w:spacing w:after="0" w:line="360" w:lineRule="auto"/>
              <w:ind w:firstLine="974" w:firstLineChars="40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30627484">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2025年-2026年高新区控制性详细规划动态维护</w:t>
            </w:r>
          </w:p>
        </w:tc>
        <w:tc>
          <w:tcPr>
            <w:tcW w:w="475" w:type="dxa"/>
            <w:tcBorders>
              <w:top w:val="single" w:color="auto" w:sz="4" w:space="0"/>
              <w:left w:val="single" w:color="auto" w:sz="4" w:space="0"/>
              <w:bottom w:val="single" w:color="auto" w:sz="4" w:space="0"/>
              <w:right w:val="single" w:color="auto" w:sz="4" w:space="0"/>
            </w:tcBorders>
            <w:vAlign w:val="center"/>
          </w:tcPr>
          <w:p w14:paraId="4C1CAF03">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项</w:t>
            </w:r>
          </w:p>
        </w:tc>
        <w:tc>
          <w:tcPr>
            <w:tcW w:w="390" w:type="dxa"/>
            <w:tcBorders>
              <w:top w:val="single" w:color="auto" w:sz="4" w:space="0"/>
              <w:left w:val="single" w:color="auto" w:sz="4" w:space="0"/>
              <w:bottom w:val="single" w:color="auto" w:sz="4" w:space="0"/>
              <w:right w:val="single" w:color="auto" w:sz="4" w:space="0"/>
            </w:tcBorders>
            <w:vAlign w:val="center"/>
          </w:tcPr>
          <w:p w14:paraId="0372F5BD">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w:t>
            </w:r>
          </w:p>
        </w:tc>
        <w:tc>
          <w:tcPr>
            <w:tcW w:w="4805" w:type="dxa"/>
            <w:tcBorders>
              <w:top w:val="single" w:color="auto" w:sz="4" w:space="0"/>
              <w:left w:val="single" w:color="auto" w:sz="4" w:space="0"/>
              <w:bottom w:val="single" w:color="auto" w:sz="4" w:space="0"/>
              <w:right w:val="single" w:color="auto" w:sz="4" w:space="0"/>
            </w:tcBorders>
            <w:vAlign w:val="center"/>
          </w:tcPr>
          <w:p w14:paraId="6C49F97F">
            <w:pPr>
              <w:shd w:val="clea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高新区控制性详细规划动态维护包括：</w:t>
            </w:r>
          </w:p>
          <w:p w14:paraId="6CF572EC">
            <w:pPr>
              <w:shd w:val="clear"/>
              <w:wordWrap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一、工作范围。</w:t>
            </w:r>
          </w:p>
          <w:p w14:paraId="1F46B642">
            <w:pPr>
              <w:shd w:val="clea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2025年～2026年控规维护范围为高新区管辖范围，暂定维护面积约270公顷（最终以实际维护面积为准）。</w:t>
            </w:r>
          </w:p>
          <w:p w14:paraId="76CAB274">
            <w:pPr>
              <w:shd w:val="clear"/>
              <w:wordWrap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二、工作任务。</w:t>
            </w:r>
          </w:p>
          <w:p w14:paraId="592CF9FC">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城市、镇控制性详细规划编制审批办法》《南宁市控制性详细规划修改与维护操作规程（试行）》，有计划、有组织地对控制性详细规划进行评估和动态维护，根据城市规划及城市建设具体需要，分析规划调整的可行性和必要性，论述规划维护方案对周边及区域功能、空间环境、交通问题、公共配套设施、教育、供电、给排水等方面的影响，与维护前方案进行对比分析，进一步论证规划调整的必要性，提出建议并得出结论。对需开展规划修改及维护的控规管理单元进行评估，编制维护方案。</w:t>
            </w:r>
          </w:p>
          <w:p w14:paraId="2D7F1D7A">
            <w:pPr>
              <w:shd w:val="clear"/>
              <w:wordWrap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三、作业规范及依据</w:t>
            </w:r>
          </w:p>
          <w:p w14:paraId="009A9E80">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《中华人民共和国土地管理法》（2019年修正）；</w:t>
            </w:r>
          </w:p>
          <w:p w14:paraId="46BF4B6C">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《中华人民共和国城乡规划法》（2019年修正）；</w:t>
            </w:r>
          </w:p>
          <w:p w14:paraId="33BD4D8C">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《城市、镇控制性详细规划编制审批办法》（2010年12月1日）</w:t>
            </w:r>
          </w:p>
          <w:p w14:paraId="0054B49A">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《城市用地分类与规划建设用地标准》（GB50137-2011）；</w:t>
            </w:r>
          </w:p>
          <w:p w14:paraId="4CA12906">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《城市居住区规划设计标准》（2018版）；</w:t>
            </w:r>
          </w:p>
          <w:p w14:paraId="5DAFA40B">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《南宁市建设项目交通影响评价技术规程》（2014年）；</w:t>
            </w:r>
          </w:p>
          <w:p w14:paraId="3635328E">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《城市电力规划规范》（GB/T50293-2014）；</w:t>
            </w:r>
          </w:p>
          <w:p w14:paraId="31E15564">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《城市给水工程规划规范》（GB50282-2016）；</w:t>
            </w:r>
          </w:p>
          <w:p w14:paraId="2C95B512">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9</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《城镇生活用地定额》（DB/45T679-2017）；</w:t>
            </w:r>
          </w:p>
          <w:p w14:paraId="065041EB">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10</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《城市排水工程规划规范》（GB50318-2017）；</w:t>
            </w:r>
          </w:p>
          <w:p w14:paraId="4FFD87B2">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《南宁市建设项目交通影响评价技术规程》（2014年）；</w:t>
            </w:r>
          </w:p>
          <w:p w14:paraId="4C4BA1C3">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12</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《南宁市城市规划管理技术规定》（2011年）；</w:t>
            </w:r>
          </w:p>
          <w:p w14:paraId="0C89977A">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13</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《南宁市控制性详细规划编技术导则》；</w:t>
            </w:r>
          </w:p>
          <w:p w14:paraId="1584CA70">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《南宁市控制性详细规划修改与维护操作规程（试行）》；</w:t>
            </w:r>
          </w:p>
          <w:p w14:paraId="2256D71F">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《国务院关于促进节约集约用地的通知》（国发〔2008〕3号）；</w:t>
            </w:r>
          </w:p>
          <w:p w14:paraId="78878F15">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16</w:t>
            </w: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国家其他相关的法律法规、地方法规、相关技术规范和标准。</w:t>
            </w:r>
          </w:p>
          <w:p w14:paraId="03891C22">
            <w:pPr>
              <w:shd w:val="clear"/>
              <w:wordWrap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四、工作内容</w:t>
            </w:r>
          </w:p>
          <w:p w14:paraId="3E08EF70">
            <w:pPr>
              <w:shd w:val="clear"/>
              <w:wordWrap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（一）动态维护方案编制</w:t>
            </w:r>
          </w:p>
          <w:p w14:paraId="77D6602B">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阐述项目的基本情况及背景情况。</w:t>
            </w:r>
          </w:p>
          <w:p w14:paraId="76345292">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对相关规划、片区功能定位及项目现状土地使用情况、公共服务设施、市政设施、道路交通状况等方面进行分析，提出当前发展存在的主要矛盾和问题，说明规划调整的可行性和必要性，提出规划调整策略及规划维护方案。</w:t>
            </w:r>
          </w:p>
          <w:p w14:paraId="50509C1B">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论述规划维护方案对周边及区域功能、空间环境、交通问题、公共配套设施、教育、供电、给排水等方面的影响，与维护前方案进行对比分析，进一步论证规划调整的必要性，提出建议并得出结论。</w:t>
            </w:r>
          </w:p>
          <w:p w14:paraId="3F819565">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Theme="minorEastAsia" w:hAnsiTheme="minorEastAsia" w:eastAsiaTheme="minorEastAsia" w:cstheme="minorEastAsia"/>
                <w:color w:val="auto"/>
                <w:sz w:val="24"/>
                <w:highlight w:val="none"/>
              </w:rPr>
              <w:t>.</w:t>
            </w:r>
            <w:r>
              <w:rPr>
                <w:rFonts w:hint="eastAsia" w:ascii="宋体" w:hAnsi="宋体" w:cs="宋体"/>
                <w:color w:val="auto"/>
                <w:kern w:val="0"/>
                <w:sz w:val="24"/>
                <w:highlight w:val="none"/>
              </w:rPr>
              <w:t>形成成果方案。</w:t>
            </w:r>
          </w:p>
          <w:p w14:paraId="694D1882">
            <w:pPr>
              <w:shd w:val="clear"/>
              <w:wordWrap w:val="0"/>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（二）专家评审及公示</w:t>
            </w:r>
          </w:p>
          <w:p w14:paraId="4DB224BE">
            <w:pPr>
              <w:shd w:val="clear"/>
              <w:wordWrap w:val="0"/>
              <w:spacing w:line="360" w:lineRule="auto"/>
              <w:ind w:firstLine="422"/>
              <w:rPr>
                <w:rFonts w:ascii="宋体" w:hAnsi="宋体" w:cs="宋体"/>
                <w:bCs/>
                <w:color w:val="auto"/>
                <w:sz w:val="24"/>
                <w:highlight w:val="none"/>
              </w:rPr>
            </w:pPr>
            <w:r>
              <w:rPr>
                <w:rFonts w:hint="eastAsia" w:ascii="宋体" w:hAnsi="宋体" w:cs="宋体"/>
                <w:bCs/>
                <w:color w:val="auto"/>
                <w:sz w:val="24"/>
                <w:highlight w:val="none"/>
              </w:rPr>
              <w:t>对初步成果方案进行专家评审，并按要求对社会及公众进行公示，充分征求专家及社会公众意见，根据专家及社会意见进一步修改完善规划维护方案。</w:t>
            </w:r>
          </w:p>
          <w:p w14:paraId="46386DFB">
            <w:pPr>
              <w:shd w:val="clear"/>
              <w:wordWrap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五、提交成果</w:t>
            </w:r>
          </w:p>
          <w:p w14:paraId="7DE011AB">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控制性详细规划维护方案纸质成果2本，电子成果1份。</w:t>
            </w:r>
          </w:p>
          <w:p w14:paraId="1812C502">
            <w:pPr>
              <w:shd w:val="clear"/>
              <w:wordWrap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六、项目组织服务方案要求</w:t>
            </w:r>
          </w:p>
          <w:p w14:paraId="231CA92E">
            <w:pPr>
              <w:shd w:val="clear"/>
              <w:wordWrap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响应时请提供项目组织服务方案。具体要求如下：</w:t>
            </w:r>
          </w:p>
          <w:p w14:paraId="1D93202E">
            <w:pPr>
              <w:shd w:val="clear"/>
              <w:wordWrap w:val="0"/>
              <w:spacing w:line="360" w:lineRule="auto"/>
              <w:ind w:firstLine="422"/>
              <w:rPr>
                <w:rFonts w:ascii="宋体" w:hAnsi="宋体" w:cs="宋体"/>
                <w:bCs/>
                <w:color w:val="auto"/>
                <w:sz w:val="24"/>
                <w:highlight w:val="none"/>
              </w:rPr>
            </w:pPr>
            <w:r>
              <w:rPr>
                <w:rFonts w:hint="eastAsia" w:ascii="宋体" w:hAnsi="宋体" w:cs="宋体"/>
                <w:bCs/>
                <w:color w:val="auto"/>
                <w:sz w:val="24"/>
                <w:highlight w:val="none"/>
              </w:rPr>
              <w:t>1.对项目的分析和理解：对本项目的工作内容、工作流程进行描述，分析开展控规动态维护的背景及动因，如有请提供。</w:t>
            </w:r>
          </w:p>
          <w:p w14:paraId="30464FB7">
            <w:pPr>
              <w:shd w:val="clear"/>
              <w:wordWrap w:val="0"/>
              <w:spacing w:line="360" w:lineRule="auto"/>
              <w:ind w:firstLine="422"/>
              <w:rPr>
                <w:rFonts w:ascii="宋体" w:hAnsi="宋体" w:cs="宋体"/>
                <w:bCs/>
                <w:color w:val="auto"/>
                <w:sz w:val="24"/>
                <w:highlight w:val="none"/>
              </w:rPr>
            </w:pPr>
            <w:r>
              <w:rPr>
                <w:rFonts w:hint="eastAsia" w:ascii="宋体" w:hAnsi="宋体" w:cs="宋体"/>
                <w:bCs/>
                <w:color w:val="auto"/>
                <w:sz w:val="24"/>
                <w:highlight w:val="none"/>
              </w:rPr>
              <w:t>2.项目编制思路：深入了解南宁市控规编制情况及实施情况，对控规维护的必要性和可行性进行分析，明确维护的情形及操作程序，提出项目编制的原则及依据，如有请提供。</w:t>
            </w:r>
          </w:p>
          <w:p w14:paraId="146CF281">
            <w:pPr>
              <w:shd w:val="clear"/>
              <w:wordWrap w:val="0"/>
              <w:spacing w:line="360" w:lineRule="auto"/>
              <w:ind w:firstLine="422"/>
              <w:rPr>
                <w:rFonts w:ascii="宋体" w:hAnsi="宋体" w:cs="宋体"/>
                <w:bCs/>
                <w:color w:val="auto"/>
                <w:sz w:val="24"/>
                <w:highlight w:val="none"/>
              </w:rPr>
            </w:pPr>
            <w:r>
              <w:rPr>
                <w:rFonts w:hint="eastAsia" w:ascii="宋体" w:hAnsi="宋体" w:cs="宋体"/>
                <w:bCs/>
                <w:color w:val="auto"/>
                <w:sz w:val="24"/>
                <w:highlight w:val="none"/>
              </w:rPr>
              <w:t>3.项目工作难点及重点分析：结合具体项目分析南宁市开展控规维护项目以来遇到的难点问题并总结下一阶段南宁市开展控规维护项目的重点，从优化职能结构、完善设施配套、调整道路体系、改善城市环境、优化控制指标等多个方面提出合理化建议，如有请提供。</w:t>
            </w:r>
          </w:p>
          <w:p w14:paraId="329FFC3B">
            <w:pPr>
              <w:shd w:val="clear"/>
              <w:wordWrap w:val="0"/>
              <w:spacing w:before="120"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4.项目成果管理：</w:t>
            </w:r>
            <w:r>
              <w:rPr>
                <w:rFonts w:hint="eastAsia" w:ascii="宋体" w:hAnsi="宋体" w:cs="宋体"/>
                <w:color w:val="auto"/>
                <w:sz w:val="24"/>
                <w:highlight w:val="none"/>
              </w:rPr>
              <w:t>结合南宁市国土空间规划“一张图”实施监督信息系统说明控制性详细规划成果及控制性详细规划维护成果数据管理，</w:t>
            </w:r>
            <w:r>
              <w:rPr>
                <w:rFonts w:hint="eastAsia" w:ascii="宋体" w:hAnsi="宋体" w:cs="宋体"/>
                <w:bCs/>
                <w:color w:val="auto"/>
                <w:sz w:val="24"/>
                <w:highlight w:val="none"/>
              </w:rPr>
              <w:t>如有请提供</w:t>
            </w:r>
            <w:r>
              <w:rPr>
                <w:rFonts w:hint="eastAsia" w:ascii="宋体" w:hAnsi="宋体" w:cs="宋体"/>
                <w:color w:val="auto"/>
                <w:sz w:val="24"/>
                <w:highlight w:val="none"/>
              </w:rPr>
              <w:t>。</w:t>
            </w:r>
          </w:p>
          <w:p w14:paraId="3E9C3435">
            <w:pPr>
              <w:shd w:val="clear"/>
              <w:wordWrap w:val="0"/>
              <w:spacing w:line="360" w:lineRule="auto"/>
              <w:ind w:firstLine="422"/>
              <w:rPr>
                <w:rFonts w:ascii="宋体" w:hAnsi="宋体" w:cs="宋体"/>
                <w:bCs/>
                <w:color w:val="auto"/>
                <w:sz w:val="24"/>
                <w:highlight w:val="none"/>
              </w:rPr>
            </w:pPr>
            <w:r>
              <w:rPr>
                <w:rFonts w:hint="eastAsia" w:ascii="宋体" w:hAnsi="宋体" w:cs="宋体"/>
                <w:bCs/>
                <w:color w:val="auto"/>
                <w:sz w:val="24"/>
                <w:highlight w:val="none"/>
              </w:rPr>
              <w:t>5.保密管理制度和措施：项目相关的保密管理制度和措施，如有请提供。</w:t>
            </w:r>
          </w:p>
          <w:p w14:paraId="098BA7C1">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6.</w:t>
            </w:r>
            <w:r>
              <w:rPr>
                <w:rFonts w:hint="eastAsia" w:ascii="宋体" w:hAnsi="宋体" w:cs="宋体"/>
                <w:color w:val="auto"/>
                <w:sz w:val="24"/>
                <w:highlight w:val="none"/>
              </w:rPr>
              <w:t>实施方案</w:t>
            </w:r>
            <w:r>
              <w:rPr>
                <w:rFonts w:hint="eastAsia" w:ascii="宋体" w:hAnsi="宋体" w:cs="宋体"/>
                <w:b/>
                <w:bCs/>
                <w:color w:val="auto"/>
                <w:sz w:val="24"/>
                <w:highlight w:val="none"/>
              </w:rPr>
              <w:t>：</w:t>
            </w:r>
            <w:r>
              <w:rPr>
                <w:rFonts w:hint="eastAsia" w:ascii="宋体" w:hAnsi="宋体" w:cs="宋体"/>
                <w:color w:val="auto"/>
                <w:sz w:val="24"/>
                <w:highlight w:val="none"/>
              </w:rPr>
              <w:t>根据项目的工作内容描述项目组织管理措施、工作程序、人员投入及售后服务，</w:t>
            </w:r>
            <w:r>
              <w:rPr>
                <w:rFonts w:hint="eastAsia" w:ascii="宋体" w:hAnsi="宋体" w:cs="宋体"/>
                <w:bCs/>
                <w:color w:val="auto"/>
                <w:sz w:val="24"/>
                <w:highlight w:val="none"/>
              </w:rPr>
              <w:t>如有请提供</w:t>
            </w:r>
            <w:r>
              <w:rPr>
                <w:rFonts w:hint="eastAsia" w:ascii="宋体" w:hAnsi="宋体" w:cs="宋体"/>
                <w:color w:val="auto"/>
                <w:sz w:val="24"/>
                <w:highlight w:val="none"/>
              </w:rPr>
              <w:t>。</w:t>
            </w:r>
          </w:p>
        </w:tc>
        <w:tc>
          <w:tcPr>
            <w:tcW w:w="1426" w:type="dxa"/>
            <w:tcBorders>
              <w:left w:val="single" w:color="auto" w:sz="4" w:space="0"/>
              <w:right w:val="single" w:color="auto" w:sz="4" w:space="0"/>
            </w:tcBorders>
            <w:vAlign w:val="center"/>
          </w:tcPr>
          <w:p w14:paraId="4DAF4A10">
            <w:pPr>
              <w:shd w:val="clear"/>
              <w:tabs>
                <w:tab w:val="left" w:pos="1440"/>
              </w:tabs>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810000.00</w:t>
            </w:r>
          </w:p>
        </w:tc>
        <w:tc>
          <w:tcPr>
            <w:tcW w:w="1045" w:type="dxa"/>
            <w:tcBorders>
              <w:left w:val="single" w:color="auto" w:sz="4" w:space="0"/>
              <w:right w:val="single" w:color="auto" w:sz="4" w:space="0"/>
            </w:tcBorders>
            <w:vAlign w:val="center"/>
          </w:tcPr>
          <w:p w14:paraId="58B9356E">
            <w:pPr>
              <w:pStyle w:val="15"/>
              <w:shd w:val="clea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其他未列明行业</w:t>
            </w:r>
          </w:p>
        </w:tc>
      </w:tr>
      <w:tr w14:paraId="6320D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443E7721">
            <w:pPr>
              <w:shd w:val="clea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商</w:t>
            </w:r>
          </w:p>
          <w:p w14:paraId="2B6D1165">
            <w:pPr>
              <w:shd w:val="clea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务</w:t>
            </w:r>
          </w:p>
          <w:p w14:paraId="12411275">
            <w:pPr>
              <w:shd w:val="clea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w:t>
            </w:r>
          </w:p>
          <w:p w14:paraId="656DBFE9">
            <w:pPr>
              <w:shd w:val="clea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E682A55">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▲一、合同签订期：自成交通知书发出之日起25日内。</w:t>
            </w:r>
          </w:p>
          <w:p w14:paraId="3D2CCCCE">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▲二、提交最终服务成果时间：自接收项目材料之日起，60日内提交相应服务成果。</w:t>
            </w:r>
          </w:p>
          <w:p w14:paraId="7AB9D113">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▲三、服务地点：南宁市自然资源局南宁高新技术开发区分局，具体地点由采购人指定。</w:t>
            </w:r>
          </w:p>
          <w:p w14:paraId="4596C8BA">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▲四、售后服务要求：</w:t>
            </w:r>
          </w:p>
          <w:p w14:paraId="449F671B">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1.质量保证期1年（自提交服务成果并验收合格之日起计）。</w:t>
            </w:r>
          </w:p>
          <w:p w14:paraId="324340FD">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2.处理问题响应时间：接到采购人处理问题通知后2小时内到达采购人指定现场，8小时内提出解决方案，</w:t>
            </w:r>
            <w:bookmarkStart w:id="239" w:name="_GoBack"/>
            <w:bookmarkEnd w:id="239"/>
            <w:r>
              <w:rPr>
                <w:rFonts w:hint="eastAsia" w:asciiTheme="minorEastAsia" w:hAnsiTheme="minorEastAsia" w:eastAsiaTheme="minorEastAsia" w:cstheme="minorEastAsia"/>
                <w:color w:val="auto"/>
                <w:sz w:val="24"/>
                <w:highlight w:val="none"/>
              </w:rPr>
              <w:t>3个工作日内完成问题处理。</w:t>
            </w:r>
          </w:p>
          <w:p w14:paraId="5920FD01">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3.成交供应商拟投入的项目团队人员信息应提交采购人备案，服务期限内项目负责人与采购人对接日常所有事宜。（联系方式须上报采购人备案，人员如有更改须及时通知采购人，以便联系和沟通。）</w:t>
            </w:r>
          </w:p>
          <w:p w14:paraId="6196FA0F">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4.成交供应商应根据审查会、工作对接会、协调会等意见相应修改完善方案内容。</w:t>
            </w:r>
          </w:p>
          <w:p w14:paraId="78040476">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5.验收标准：成交供应商必须在规定时间内按编制要求及时间要求提交符合采购人要求的成果材料，并根据相关部门及专家的意见建议进行修改完善并通过审查。</w:t>
            </w:r>
          </w:p>
          <w:p w14:paraId="4D2C1C1A">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▲五、其他要求：</w:t>
            </w:r>
          </w:p>
          <w:p w14:paraId="303EE764">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1.根据预算金额，本项目服务上限单价：3000元/公顷。</w:t>
            </w:r>
          </w:p>
          <w:p w14:paraId="783FA7EA">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以上单价包含以下部分：</w:t>
            </w:r>
          </w:p>
          <w:p w14:paraId="3D19ABE0">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（1）服务的价格；</w:t>
            </w:r>
          </w:p>
          <w:p w14:paraId="1CE3918F">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（2）必要的保险费用和各项税金；</w:t>
            </w:r>
          </w:p>
          <w:p w14:paraId="6153E4FA">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（3）项目验收的费用；</w:t>
            </w:r>
          </w:p>
          <w:p w14:paraId="6A843657">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（4）培训费、专家评审费、技术支持、售后服务等费用和政策性文件规定及合同包含的所有风险、责任等各项应有的费用；</w:t>
            </w:r>
          </w:p>
          <w:p w14:paraId="6D259A8B">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如编制或审批过程（如：所提交的成果文件因国家标准、技术规范发生改变而需要成交供应商修改完善甚至返工的）发生额外费用的，成交供应商须予以配合，所产生的费用包含在成交供应商的报价中，采购人不再另行支付任何费用。</w:t>
            </w:r>
          </w:p>
          <w:p w14:paraId="56A6B8C3">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2.报价要求：本项目暂定维护面积270公顷以内（最终以实际维护面积为准），请供应商以上限单价为依据按自身情况、承受能力及市场行情以单价形式进行报价，</w:t>
            </w:r>
            <w:r>
              <w:rPr>
                <w:rFonts w:hint="eastAsia" w:asciiTheme="minorEastAsia" w:hAnsiTheme="minorEastAsia" w:eastAsiaTheme="minorEastAsia" w:cstheme="minorEastAsia"/>
                <w:b/>
                <w:bCs/>
                <w:color w:val="auto"/>
                <w:sz w:val="24"/>
                <w:highlight w:val="none"/>
              </w:rPr>
              <w:t>单价报价不得高于上限单价。</w:t>
            </w:r>
          </w:p>
          <w:p w14:paraId="550AEAD4">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结算及付款方式：本项目无预付款，成交供应商提交的项目成果资料并通过采购人验收后20个工作日内，采购人按实际工作量支付合同款。结算金额=实际服务项目面积×成交单价，实际服务项目面积以提交最终成果为准，结算总金额不得超过本项目预算金额。</w:t>
            </w:r>
          </w:p>
          <w:p w14:paraId="1EDFA6A0">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4.项目实施要求：</w:t>
            </w:r>
          </w:p>
          <w:p w14:paraId="05081947">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目负责人要求：须具备规划类专业（以其“职称证书”载明专业为准）高级职称。（供应商响应时须提供人员职称证原件（复印件）扫描件、供应商为其缴纳的响应截止之日前半年内任意一个月社保证明或劳动合同原件（复印件）扫描件等相关证明材料。）</w:t>
            </w:r>
          </w:p>
          <w:p w14:paraId="22BE6168">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（2）投入本项目实施人员要求：必须是成交供应商在职在岗员工，响应时须提供人员名册、供应商为其缴纳的响应截止之日前半年内任意一个月社保证明或劳动合同原件（复印件）扫描件等相关证明材料。</w:t>
            </w:r>
          </w:p>
          <w:p w14:paraId="7CAB977D">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实施期间，采购人将现场核实实施人员身份，若发现与响应及报备时不一致的，采购人有权停止其服务并要求更换实施人员，若出现上诉问题累计达3次的，采购人有权向政府采购监督部门申请终止服务合同。</w:t>
            </w:r>
          </w:p>
          <w:p w14:paraId="5DDF85E7">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5.保密要求：成交供应商须严格遵守采购人保密制度要求，在项目开展过程中，对本项目所有项目信息以及接触到数据予以保密，未经采购人书面允许，不得以任何形式向第三方透露本项目的任何内容。</w:t>
            </w:r>
          </w:p>
        </w:tc>
      </w:tr>
      <w:tr w14:paraId="13CF3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D607986">
            <w:pPr>
              <w:shd w:val="clear"/>
              <w:wordWrap w:val="0"/>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7922F772">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p w14:paraId="4D7BD4A9">
            <w:pPr>
              <w:shd w:val="clea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2.合同延续年限、条件和方式：</w:t>
            </w:r>
            <w:r>
              <w:rPr>
                <w:rFonts w:hint="eastAsia" w:asciiTheme="minorEastAsia" w:hAnsiTheme="minorEastAsia" w:eastAsiaTheme="minorEastAsia" w:cstheme="minorEastAsia"/>
                <w:color w:val="auto"/>
                <w:sz w:val="24"/>
                <w:highlight w:val="none"/>
                <w:u w:val="single"/>
              </w:rPr>
              <w:t>本项目合同到期后不续签。</w:t>
            </w:r>
          </w:p>
          <w:p w14:paraId="229A482A">
            <w:pPr>
              <w:shd w:val="clea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3.本项目</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时请提供对项目情况的认识、理解分析，项目工作难点及重点分析，质量控制措施及进度控制措施内容，售后服务方案，</w:t>
            </w:r>
            <w:r>
              <w:rPr>
                <w:rFonts w:hint="eastAsia" w:ascii="宋体" w:hAnsi="宋体" w:cs="宋体"/>
                <w:color w:val="auto"/>
                <w:sz w:val="24"/>
                <w:highlight w:val="none"/>
              </w:rPr>
              <w:t>如</w:t>
            </w:r>
            <w:r>
              <w:rPr>
                <w:rFonts w:hint="eastAsia" w:asciiTheme="minorEastAsia" w:hAnsiTheme="minorEastAsia" w:eastAsiaTheme="minorEastAsia" w:cstheme="minorEastAsia"/>
                <w:color w:val="auto"/>
                <w:sz w:val="24"/>
                <w:highlight w:val="none"/>
              </w:rPr>
              <w:t>人员配备，认证证书，承担过类似项目业绩，奖项请提供相关证明材料。</w:t>
            </w:r>
          </w:p>
        </w:tc>
      </w:tr>
    </w:tbl>
    <w:p w14:paraId="0F2D1388">
      <w:pPr>
        <w:pStyle w:val="7"/>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p>
    <w:p w14:paraId="4F52EFD1">
      <w:pPr>
        <w:pStyle w:val="7"/>
        <w:shd w:val="clear"/>
        <w:wordWrap w:val="0"/>
        <w:spacing w:line="336" w:lineRule="auto"/>
        <w:ind w:firstLine="482" w:firstLineChars="200"/>
        <w:rPr>
          <w:rFonts w:asciiTheme="minorEastAsia" w:hAnsiTheme="minorEastAsia" w:eastAsiaTheme="minorEastAsia" w:cstheme="minorEastAsia"/>
          <w:b/>
          <w:bCs/>
          <w:color w:val="auto"/>
          <w:sz w:val="24"/>
          <w:highlight w:val="none"/>
        </w:rPr>
        <w:sectPr>
          <w:footerReference r:id="rId7" w:type="default"/>
          <w:pgSz w:w="11905" w:h="16838"/>
          <w:pgMar w:top="1440" w:right="1080" w:bottom="1440" w:left="1080" w:header="720" w:footer="720" w:gutter="0"/>
          <w:cols w:space="0" w:num="1"/>
          <w:docGrid w:linePitch="331" w:charSpace="0"/>
        </w:sectPr>
      </w:pPr>
    </w:p>
    <w:p w14:paraId="3BC71398">
      <w:pPr>
        <w:pStyle w:val="7"/>
        <w:shd w:val="clear"/>
        <w:wordWrap w:val="0"/>
        <w:spacing w:line="336" w:lineRule="auto"/>
        <w:rPr>
          <w:rFonts w:asciiTheme="minorEastAsia" w:hAnsiTheme="minorEastAsia" w:eastAsiaTheme="minorEastAsia" w:cstheme="minorEastAsia"/>
          <w:b/>
          <w:bCs/>
          <w:color w:val="auto"/>
          <w:sz w:val="24"/>
          <w:highlight w:val="none"/>
        </w:rPr>
      </w:pPr>
    </w:p>
    <w:p w14:paraId="5F4792EC">
      <w:pPr>
        <w:shd w:val="clear"/>
        <w:wordWrap w:val="0"/>
        <w:spacing w:line="336" w:lineRule="auto"/>
        <w:rPr>
          <w:rFonts w:asciiTheme="minorEastAsia" w:hAnsiTheme="minorEastAsia" w:eastAsiaTheme="minorEastAsia" w:cstheme="minorEastAsia"/>
          <w:color w:val="auto"/>
          <w:sz w:val="17"/>
          <w:szCs w:val="17"/>
          <w:highlight w:val="none"/>
        </w:rPr>
      </w:pPr>
      <w:r>
        <w:rPr>
          <w:rFonts w:hint="eastAsia" w:asciiTheme="minorEastAsia" w:hAnsiTheme="minorEastAsia" w:eastAsiaTheme="minorEastAsia" w:cstheme="minorEastAsia"/>
          <w:color w:val="auto"/>
          <w:sz w:val="32"/>
          <w:szCs w:val="32"/>
          <w:highlight w:val="none"/>
        </w:rPr>
        <w:t>附件：</w:t>
      </w:r>
    </w:p>
    <w:p w14:paraId="57DC465E">
      <w:pPr>
        <w:shd w:val="clear"/>
        <w:wordWrap w:val="0"/>
        <w:spacing w:line="336" w:lineRule="auto"/>
        <w:ind w:left="1871"/>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节能产品政府采购品目清单</w:t>
      </w:r>
    </w:p>
    <w:tbl>
      <w:tblPr>
        <w:tblStyle w:val="22"/>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659D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38846DCC">
            <w:pPr>
              <w:widowControl/>
              <w:shd w:val="clear"/>
              <w:wordWrap w:val="0"/>
              <w:spacing w:line="336"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品目序号</w:t>
            </w:r>
          </w:p>
        </w:tc>
        <w:tc>
          <w:tcPr>
            <w:tcW w:w="4343" w:type="dxa"/>
            <w:gridSpan w:val="3"/>
            <w:shd w:val="clear" w:color="auto" w:fill="auto"/>
            <w:vAlign w:val="center"/>
          </w:tcPr>
          <w:p w14:paraId="4B75094B">
            <w:pPr>
              <w:widowControl/>
              <w:shd w:val="clear"/>
              <w:wordWrap w:val="0"/>
              <w:spacing w:line="336"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名称</w:t>
            </w:r>
          </w:p>
        </w:tc>
        <w:tc>
          <w:tcPr>
            <w:tcW w:w="4905" w:type="dxa"/>
            <w:shd w:val="clear" w:color="auto" w:fill="auto"/>
            <w:vAlign w:val="center"/>
          </w:tcPr>
          <w:p w14:paraId="63F26872">
            <w:pPr>
              <w:widowControl/>
              <w:shd w:val="clear"/>
              <w:wordWrap w:val="0"/>
              <w:spacing w:line="336" w:lineRule="auto"/>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依据的标准</w:t>
            </w:r>
          </w:p>
        </w:tc>
      </w:tr>
      <w:tr w14:paraId="4CA3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72E7581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w:t>
            </w:r>
          </w:p>
        </w:tc>
        <w:tc>
          <w:tcPr>
            <w:tcW w:w="1167" w:type="dxa"/>
            <w:vMerge w:val="restart"/>
            <w:shd w:val="clear" w:color="auto" w:fill="auto"/>
            <w:vAlign w:val="center"/>
          </w:tcPr>
          <w:p w14:paraId="302BE97D">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A020101计算机设备</w:t>
            </w:r>
          </w:p>
        </w:tc>
        <w:tc>
          <w:tcPr>
            <w:tcW w:w="1426" w:type="dxa"/>
            <w:shd w:val="clear" w:color="auto" w:fill="auto"/>
            <w:vAlign w:val="center"/>
          </w:tcPr>
          <w:p w14:paraId="1FA9269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▲A02010104台式计算机</w:t>
            </w:r>
          </w:p>
        </w:tc>
        <w:tc>
          <w:tcPr>
            <w:tcW w:w="1750" w:type="dxa"/>
            <w:shd w:val="clear" w:color="auto" w:fill="auto"/>
            <w:vAlign w:val="center"/>
          </w:tcPr>
          <w:p w14:paraId="373B5CC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7B6429C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6CEF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713" w:type="dxa"/>
            <w:vMerge w:val="continue"/>
            <w:shd w:val="clear" w:color="auto" w:fill="auto"/>
            <w:vAlign w:val="center"/>
          </w:tcPr>
          <w:p w14:paraId="2F50326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32AB288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6B3DE3C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▲A02010105便携式计算机</w:t>
            </w:r>
          </w:p>
        </w:tc>
        <w:tc>
          <w:tcPr>
            <w:tcW w:w="1750" w:type="dxa"/>
            <w:shd w:val="clear" w:color="auto" w:fill="auto"/>
            <w:vAlign w:val="center"/>
          </w:tcPr>
          <w:p w14:paraId="40595B3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3F0CE66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7DF7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28F357C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1A7B9F6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139EDCA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▲A02010107平板式微型计算机</w:t>
            </w:r>
          </w:p>
        </w:tc>
        <w:tc>
          <w:tcPr>
            <w:tcW w:w="1750" w:type="dxa"/>
            <w:shd w:val="clear" w:color="auto" w:fill="auto"/>
            <w:vAlign w:val="center"/>
          </w:tcPr>
          <w:p w14:paraId="5084C3C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10573E2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2A33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0B65A74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w:t>
            </w:r>
          </w:p>
        </w:tc>
        <w:tc>
          <w:tcPr>
            <w:tcW w:w="1167" w:type="dxa"/>
            <w:vMerge w:val="restart"/>
            <w:shd w:val="clear" w:color="auto" w:fill="auto"/>
            <w:vAlign w:val="center"/>
          </w:tcPr>
          <w:p w14:paraId="55CED08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A020106输入输出设备</w:t>
            </w:r>
          </w:p>
        </w:tc>
        <w:tc>
          <w:tcPr>
            <w:tcW w:w="1426" w:type="dxa"/>
            <w:vMerge w:val="restart"/>
            <w:shd w:val="clear" w:color="auto" w:fill="auto"/>
            <w:vAlign w:val="center"/>
          </w:tcPr>
          <w:p w14:paraId="7A22389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A02010601打印设备</w:t>
            </w:r>
          </w:p>
        </w:tc>
        <w:tc>
          <w:tcPr>
            <w:tcW w:w="1750" w:type="dxa"/>
            <w:shd w:val="clear" w:color="auto" w:fill="auto"/>
            <w:vAlign w:val="center"/>
          </w:tcPr>
          <w:p w14:paraId="0DE29EA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A0201060101喷墨打印机</w:t>
            </w:r>
          </w:p>
        </w:tc>
        <w:tc>
          <w:tcPr>
            <w:tcW w:w="4905" w:type="dxa"/>
            <w:shd w:val="clear" w:color="auto" w:fill="auto"/>
            <w:vAlign w:val="center"/>
          </w:tcPr>
          <w:p w14:paraId="49ED286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578B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89A9AE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2E353AA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4B16FA7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4B94A2F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▲A0201060102激光打印机</w:t>
            </w:r>
          </w:p>
        </w:tc>
        <w:tc>
          <w:tcPr>
            <w:tcW w:w="4905" w:type="dxa"/>
            <w:shd w:val="clear" w:color="auto" w:fill="auto"/>
            <w:vAlign w:val="center"/>
          </w:tcPr>
          <w:p w14:paraId="203CCCD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2BF5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F12F17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34C5DB0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2570D7B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750F589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▲A0201060104针式打印机</w:t>
            </w:r>
          </w:p>
        </w:tc>
        <w:tc>
          <w:tcPr>
            <w:tcW w:w="4905" w:type="dxa"/>
            <w:shd w:val="clear" w:color="auto" w:fill="auto"/>
            <w:vAlign w:val="center"/>
          </w:tcPr>
          <w:p w14:paraId="68C6C15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6748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5F135B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41A5E7D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14BD39B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A02010604显示设备</w:t>
            </w:r>
          </w:p>
        </w:tc>
        <w:tc>
          <w:tcPr>
            <w:tcW w:w="1750" w:type="dxa"/>
            <w:shd w:val="clear" w:color="auto" w:fill="auto"/>
            <w:vAlign w:val="center"/>
          </w:tcPr>
          <w:p w14:paraId="3A5CFEC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▲A0201060401液晶显示器</w:t>
            </w:r>
          </w:p>
        </w:tc>
        <w:tc>
          <w:tcPr>
            <w:tcW w:w="4905" w:type="dxa"/>
            <w:shd w:val="clear" w:color="auto" w:fill="auto"/>
            <w:vAlign w:val="center"/>
          </w:tcPr>
          <w:p w14:paraId="1CA7AA9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《计算机显示器能效限定值及能效等级》（GB21520）</w:t>
            </w:r>
          </w:p>
        </w:tc>
      </w:tr>
      <w:tr w14:paraId="22B9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038226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348BD97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7422E91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A02010609图形图像输入设备</w:t>
            </w:r>
          </w:p>
        </w:tc>
        <w:tc>
          <w:tcPr>
            <w:tcW w:w="1750" w:type="dxa"/>
            <w:shd w:val="clear" w:color="auto" w:fill="auto"/>
            <w:vAlign w:val="center"/>
          </w:tcPr>
          <w:p w14:paraId="7A5449E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A0201060901扫描仪</w:t>
            </w:r>
          </w:p>
        </w:tc>
        <w:tc>
          <w:tcPr>
            <w:tcW w:w="4905" w:type="dxa"/>
            <w:shd w:val="clear" w:color="auto" w:fill="auto"/>
            <w:vAlign w:val="center"/>
          </w:tcPr>
          <w:p w14:paraId="0EA31DC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03E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5263207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w:t>
            </w:r>
          </w:p>
        </w:tc>
        <w:tc>
          <w:tcPr>
            <w:tcW w:w="1167" w:type="dxa"/>
            <w:shd w:val="clear" w:color="auto" w:fill="auto"/>
            <w:vAlign w:val="center"/>
          </w:tcPr>
          <w:p w14:paraId="3FE0C9D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A020202投影仪</w:t>
            </w:r>
          </w:p>
        </w:tc>
        <w:tc>
          <w:tcPr>
            <w:tcW w:w="1426" w:type="dxa"/>
            <w:shd w:val="clear" w:color="auto" w:fill="auto"/>
            <w:vAlign w:val="center"/>
          </w:tcPr>
          <w:p w14:paraId="2DAC5D2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487E7A6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372ACE6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《投影机能效限定值及能效等级》（GB32028）</w:t>
            </w:r>
          </w:p>
        </w:tc>
      </w:tr>
      <w:tr w14:paraId="78B3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102B10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4</w:t>
            </w:r>
          </w:p>
        </w:tc>
        <w:tc>
          <w:tcPr>
            <w:tcW w:w="1167" w:type="dxa"/>
            <w:shd w:val="clear" w:color="auto" w:fill="auto"/>
            <w:vAlign w:val="center"/>
          </w:tcPr>
          <w:p w14:paraId="0F4DCE6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A020204多功能一体机</w:t>
            </w:r>
          </w:p>
        </w:tc>
        <w:tc>
          <w:tcPr>
            <w:tcW w:w="1426" w:type="dxa"/>
            <w:shd w:val="clear" w:color="auto" w:fill="auto"/>
            <w:vAlign w:val="center"/>
          </w:tcPr>
          <w:p w14:paraId="36F3451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2DAD713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71DE501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702E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09E38F1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5</w:t>
            </w:r>
          </w:p>
        </w:tc>
        <w:tc>
          <w:tcPr>
            <w:tcW w:w="1167" w:type="dxa"/>
            <w:shd w:val="clear" w:color="auto" w:fill="auto"/>
            <w:vAlign w:val="center"/>
          </w:tcPr>
          <w:p w14:paraId="79F44D9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A020519泵</w:t>
            </w:r>
          </w:p>
        </w:tc>
        <w:tc>
          <w:tcPr>
            <w:tcW w:w="1426" w:type="dxa"/>
            <w:shd w:val="clear" w:color="auto" w:fill="auto"/>
            <w:vAlign w:val="center"/>
          </w:tcPr>
          <w:p w14:paraId="2C52D3C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A02051901离心泵</w:t>
            </w:r>
          </w:p>
        </w:tc>
        <w:tc>
          <w:tcPr>
            <w:tcW w:w="1750" w:type="dxa"/>
            <w:shd w:val="clear" w:color="auto" w:fill="auto"/>
            <w:vAlign w:val="center"/>
          </w:tcPr>
          <w:p w14:paraId="009385C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3680399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《清水离心泵能效限定值及节能评价值》（GB19762）</w:t>
            </w:r>
          </w:p>
        </w:tc>
      </w:tr>
      <w:tr w14:paraId="3EB6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448A3FC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6</w:t>
            </w:r>
          </w:p>
        </w:tc>
        <w:tc>
          <w:tcPr>
            <w:tcW w:w="1167" w:type="dxa"/>
            <w:vMerge w:val="restart"/>
            <w:shd w:val="clear" w:color="auto" w:fill="auto"/>
            <w:vAlign w:val="center"/>
          </w:tcPr>
          <w:p w14:paraId="06BE5D3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A020523制冷空调设备</w:t>
            </w:r>
          </w:p>
        </w:tc>
        <w:tc>
          <w:tcPr>
            <w:tcW w:w="1426" w:type="dxa"/>
            <w:vMerge w:val="restart"/>
            <w:shd w:val="clear" w:color="auto" w:fill="auto"/>
            <w:vAlign w:val="center"/>
          </w:tcPr>
          <w:p w14:paraId="5009B96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▲A02052301制冷压缩机</w:t>
            </w:r>
          </w:p>
        </w:tc>
        <w:tc>
          <w:tcPr>
            <w:tcW w:w="1750" w:type="dxa"/>
            <w:shd w:val="clear" w:color="auto" w:fill="auto"/>
            <w:vAlign w:val="center"/>
          </w:tcPr>
          <w:p w14:paraId="201987E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w:t>
            </w:r>
          </w:p>
        </w:tc>
        <w:tc>
          <w:tcPr>
            <w:tcW w:w="4905" w:type="dxa"/>
            <w:shd w:val="clear" w:color="auto" w:fill="auto"/>
            <w:vAlign w:val="center"/>
          </w:tcPr>
          <w:p w14:paraId="0E7F24E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《冷水机组能效限定值及能效等级》（GB19577），《低环境温度空气源热泵（冷水）机组能效限定值及能效等级》（GB37480）</w:t>
            </w:r>
          </w:p>
        </w:tc>
      </w:tr>
      <w:tr w14:paraId="6499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595283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7633CB5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3C0BFBC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32C7E0C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水源热泵机组</w:t>
            </w:r>
          </w:p>
        </w:tc>
        <w:tc>
          <w:tcPr>
            <w:tcW w:w="4905" w:type="dxa"/>
            <w:shd w:val="clear" w:color="auto" w:fill="auto"/>
            <w:vAlign w:val="center"/>
          </w:tcPr>
          <w:p w14:paraId="3907356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《水（地）源热泵机组能效限定值及能效等级》（GB30721）</w:t>
            </w:r>
          </w:p>
        </w:tc>
      </w:tr>
      <w:tr w14:paraId="45FF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13E175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2611A7FE">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0E6670C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0B0129E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w:t>
            </w:r>
          </w:p>
        </w:tc>
        <w:tc>
          <w:tcPr>
            <w:tcW w:w="4905" w:type="dxa"/>
            <w:shd w:val="clear" w:color="auto" w:fill="auto"/>
            <w:vAlign w:val="center"/>
          </w:tcPr>
          <w:p w14:paraId="46B26CA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《溴化锂吸收式冷水机组能效限定值及能效等级》（GB29540）</w:t>
            </w:r>
          </w:p>
        </w:tc>
      </w:tr>
      <w:tr w14:paraId="6252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37AB06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14CE8B3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restart"/>
            <w:shd w:val="clear" w:color="auto" w:fill="auto"/>
            <w:vAlign w:val="center"/>
          </w:tcPr>
          <w:p w14:paraId="52C01D2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▲A02052305空调机组</w:t>
            </w:r>
          </w:p>
        </w:tc>
        <w:tc>
          <w:tcPr>
            <w:tcW w:w="1750" w:type="dxa"/>
            <w:shd w:val="clear" w:color="auto" w:fill="auto"/>
            <w:vAlign w:val="center"/>
          </w:tcPr>
          <w:p w14:paraId="2F2BC015">
            <w:pPr>
              <w:widowControl/>
              <w:shd w:val="clear"/>
              <w:wordWrap w:val="0"/>
              <w:spacing w:line="336" w:lineRule="auto"/>
              <w:jc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rPr>
              <w:t>多联式空调（热泵）机组</w:t>
            </w:r>
            <w:r>
              <w:rPr>
                <w:rFonts w:hint="eastAsia" w:asciiTheme="minorEastAsia" w:hAnsiTheme="minorEastAsia" w:eastAsiaTheme="minorEastAsia" w:cstheme="minorEastAsia"/>
                <w:color w:val="auto"/>
                <w:kern w:val="0"/>
                <w:sz w:val="20"/>
                <w:szCs w:val="20"/>
                <w:highlight w:val="none"/>
                <w:lang w:eastAsia="zh-CN"/>
              </w:rPr>
              <w:t>（</w:t>
            </w:r>
            <w:r>
              <w:rPr>
                <w:rFonts w:hint="eastAsia" w:asciiTheme="minorEastAsia" w:hAnsiTheme="minorEastAsia" w:eastAsiaTheme="minorEastAsia" w:cstheme="minorEastAsia"/>
                <w:color w:val="auto"/>
                <w:kern w:val="0"/>
                <w:sz w:val="20"/>
                <w:szCs w:val="20"/>
                <w:highlight w:val="none"/>
              </w:rPr>
              <w:t>制冷量&gt;14000W</w:t>
            </w:r>
            <w:r>
              <w:rPr>
                <w:rFonts w:hint="eastAsia" w:asciiTheme="minorEastAsia" w:hAnsiTheme="minorEastAsia" w:eastAsiaTheme="minorEastAsia" w:cstheme="minorEastAsia"/>
                <w:color w:val="auto"/>
                <w:kern w:val="0"/>
                <w:sz w:val="20"/>
                <w:szCs w:val="20"/>
                <w:highlight w:val="none"/>
                <w:lang w:eastAsia="zh-CN"/>
              </w:rPr>
              <w:t>）</w:t>
            </w:r>
          </w:p>
        </w:tc>
        <w:tc>
          <w:tcPr>
            <w:tcW w:w="4905" w:type="dxa"/>
            <w:shd w:val="clear" w:color="auto" w:fill="auto"/>
            <w:vAlign w:val="center"/>
          </w:tcPr>
          <w:p w14:paraId="3C74A7B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5830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24315AC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147368A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2A8337B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06FC7DC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w:t>
            </w:r>
            <w:r>
              <w:rPr>
                <w:rFonts w:hint="eastAsia" w:asciiTheme="minorEastAsia" w:hAnsiTheme="minorEastAsia" w:eastAsiaTheme="minorEastAsia" w:cstheme="minorEastAsia"/>
                <w:color w:val="auto"/>
                <w:kern w:val="0"/>
                <w:sz w:val="20"/>
                <w:szCs w:val="20"/>
                <w:highlight w:val="none"/>
                <w:lang w:eastAsia="zh-CN"/>
              </w:rPr>
              <w:t>（</w:t>
            </w:r>
            <w:r>
              <w:rPr>
                <w:rFonts w:hint="eastAsia" w:asciiTheme="minorEastAsia" w:hAnsiTheme="minorEastAsia" w:eastAsiaTheme="minorEastAsia" w:cstheme="minorEastAsia"/>
                <w:color w:val="auto"/>
                <w:kern w:val="0"/>
                <w:sz w:val="20"/>
                <w:szCs w:val="20"/>
                <w:highlight w:val="none"/>
              </w:rPr>
              <w:t>制冷量&gt;14000W</w:t>
            </w:r>
          </w:p>
        </w:tc>
        <w:tc>
          <w:tcPr>
            <w:tcW w:w="4905" w:type="dxa"/>
            <w:shd w:val="clear" w:color="auto" w:fill="auto"/>
            <w:vAlign w:val="center"/>
          </w:tcPr>
          <w:p w14:paraId="1F714A0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《单元式空气调节机能效限定值及能效等级》（GB19576）《风管送风式空调机组能效限定值及能效等级》（GB37479）</w:t>
            </w:r>
          </w:p>
        </w:tc>
      </w:tr>
      <w:tr w14:paraId="42D1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2B3E0F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29CADF9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66EF841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▲A02052309专用制冷、空调设备</w:t>
            </w:r>
          </w:p>
        </w:tc>
        <w:tc>
          <w:tcPr>
            <w:tcW w:w="1750" w:type="dxa"/>
            <w:shd w:val="clear" w:color="auto" w:fill="auto"/>
            <w:vAlign w:val="center"/>
          </w:tcPr>
          <w:p w14:paraId="0DABF62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机房空调</w:t>
            </w:r>
          </w:p>
        </w:tc>
        <w:tc>
          <w:tcPr>
            <w:tcW w:w="4905" w:type="dxa"/>
            <w:shd w:val="clear" w:color="auto" w:fill="auto"/>
            <w:vAlign w:val="center"/>
          </w:tcPr>
          <w:p w14:paraId="190DD5D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w:t>
            </w:r>
          </w:p>
        </w:tc>
      </w:tr>
      <w:tr w14:paraId="78AA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DAB38E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5CB2797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45E9AC3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A02052399其他制冷空调设备</w:t>
            </w:r>
          </w:p>
        </w:tc>
        <w:tc>
          <w:tcPr>
            <w:tcW w:w="1750" w:type="dxa"/>
            <w:shd w:val="clear" w:color="auto" w:fill="auto"/>
            <w:vAlign w:val="center"/>
          </w:tcPr>
          <w:p w14:paraId="3080440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冷却塔</w:t>
            </w:r>
          </w:p>
        </w:tc>
        <w:tc>
          <w:tcPr>
            <w:tcW w:w="4905" w:type="dxa"/>
            <w:shd w:val="clear" w:color="auto" w:fill="auto"/>
            <w:vAlign w:val="center"/>
          </w:tcPr>
          <w:p w14:paraId="43BE5AB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《机械通风冷却塔第1部分：中小型开式冷却塔》（GB/T7190.1）；《机械通风冷却塔第2部分：大型开式冷却塔》（GB/T7190.2）</w:t>
            </w:r>
          </w:p>
        </w:tc>
      </w:tr>
      <w:tr w14:paraId="4658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1C886C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7</w:t>
            </w:r>
          </w:p>
        </w:tc>
        <w:tc>
          <w:tcPr>
            <w:tcW w:w="1167" w:type="dxa"/>
            <w:shd w:val="clear" w:color="auto" w:fill="auto"/>
            <w:vAlign w:val="center"/>
          </w:tcPr>
          <w:p w14:paraId="74E6833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A020601电机</w:t>
            </w:r>
          </w:p>
        </w:tc>
        <w:tc>
          <w:tcPr>
            <w:tcW w:w="1426" w:type="dxa"/>
            <w:shd w:val="clear" w:color="auto" w:fill="auto"/>
            <w:vAlign w:val="center"/>
          </w:tcPr>
          <w:p w14:paraId="4A458EE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69891D4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4C35C87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《中小型三相异步电动机能效限定值及能效等级》（GB18613）</w:t>
            </w:r>
          </w:p>
        </w:tc>
      </w:tr>
      <w:tr w14:paraId="41C1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FCA6F3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8</w:t>
            </w:r>
          </w:p>
        </w:tc>
        <w:tc>
          <w:tcPr>
            <w:tcW w:w="1167" w:type="dxa"/>
            <w:shd w:val="clear" w:color="auto" w:fill="auto"/>
            <w:vAlign w:val="center"/>
          </w:tcPr>
          <w:p w14:paraId="2419695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A020602变压器</w:t>
            </w:r>
          </w:p>
        </w:tc>
        <w:tc>
          <w:tcPr>
            <w:tcW w:w="1426" w:type="dxa"/>
            <w:shd w:val="clear" w:color="auto" w:fill="auto"/>
            <w:vAlign w:val="center"/>
          </w:tcPr>
          <w:p w14:paraId="7DEA4E8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配电变压器</w:t>
            </w:r>
          </w:p>
        </w:tc>
        <w:tc>
          <w:tcPr>
            <w:tcW w:w="1750" w:type="dxa"/>
            <w:shd w:val="clear" w:color="auto" w:fill="auto"/>
            <w:vAlign w:val="center"/>
          </w:tcPr>
          <w:p w14:paraId="20D42FF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07401DB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《三相配电变压器能效限定值及能效等级》（GB20052）</w:t>
            </w:r>
          </w:p>
        </w:tc>
      </w:tr>
      <w:tr w14:paraId="113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5B412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9</w:t>
            </w:r>
          </w:p>
        </w:tc>
        <w:tc>
          <w:tcPr>
            <w:tcW w:w="1167" w:type="dxa"/>
            <w:shd w:val="clear" w:color="auto" w:fill="auto"/>
            <w:vAlign w:val="center"/>
          </w:tcPr>
          <w:p w14:paraId="15E063D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▲A020609镇流器</w:t>
            </w:r>
          </w:p>
        </w:tc>
        <w:tc>
          <w:tcPr>
            <w:tcW w:w="1426" w:type="dxa"/>
            <w:shd w:val="clear" w:color="auto" w:fill="auto"/>
            <w:vAlign w:val="center"/>
          </w:tcPr>
          <w:p w14:paraId="5C64138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管型荧光灯镇流器</w:t>
            </w:r>
          </w:p>
        </w:tc>
        <w:tc>
          <w:tcPr>
            <w:tcW w:w="1750" w:type="dxa"/>
            <w:shd w:val="clear" w:color="auto" w:fill="auto"/>
            <w:vAlign w:val="center"/>
          </w:tcPr>
          <w:p w14:paraId="064E717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0A62F3D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《管形荧光灯镇流器能效限定值及能效等级》（GB17896）</w:t>
            </w:r>
          </w:p>
        </w:tc>
      </w:tr>
      <w:tr w14:paraId="728B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C79452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10</w:t>
            </w:r>
          </w:p>
        </w:tc>
        <w:tc>
          <w:tcPr>
            <w:tcW w:w="1167" w:type="dxa"/>
            <w:vMerge w:val="restart"/>
            <w:shd w:val="clear" w:color="auto" w:fill="auto"/>
            <w:vAlign w:val="center"/>
          </w:tcPr>
          <w:p w14:paraId="635EDA2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A020618生活用电器</w:t>
            </w:r>
          </w:p>
        </w:tc>
        <w:tc>
          <w:tcPr>
            <w:tcW w:w="1426" w:type="dxa"/>
            <w:shd w:val="clear" w:color="auto" w:fill="auto"/>
            <w:vAlign w:val="center"/>
          </w:tcPr>
          <w:p w14:paraId="48E42D70">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A0206180101电冰箱</w:t>
            </w:r>
          </w:p>
        </w:tc>
        <w:tc>
          <w:tcPr>
            <w:tcW w:w="1750" w:type="dxa"/>
            <w:shd w:val="clear" w:color="auto" w:fill="auto"/>
            <w:vAlign w:val="center"/>
          </w:tcPr>
          <w:p w14:paraId="74AFF3A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1D23694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《家用电冰箱耗电量限定值及能效等级》（GB 12021.2）</w:t>
            </w:r>
          </w:p>
        </w:tc>
      </w:tr>
      <w:tr w14:paraId="14D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641997D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44E20D0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restart"/>
            <w:shd w:val="clear" w:color="auto" w:fill="auto"/>
            <w:vAlign w:val="center"/>
          </w:tcPr>
          <w:p w14:paraId="2F1BD40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▲A0206180203空调机</w:t>
            </w:r>
          </w:p>
        </w:tc>
        <w:tc>
          <w:tcPr>
            <w:tcW w:w="1750" w:type="dxa"/>
            <w:shd w:val="clear" w:color="auto" w:fill="auto"/>
            <w:vAlign w:val="center"/>
          </w:tcPr>
          <w:p w14:paraId="59A14F9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房间空气调节器</w:t>
            </w:r>
          </w:p>
        </w:tc>
        <w:tc>
          <w:tcPr>
            <w:tcW w:w="4905" w:type="dxa"/>
            <w:shd w:val="clear" w:color="auto" w:fill="auto"/>
            <w:vAlign w:val="center"/>
          </w:tcPr>
          <w:p w14:paraId="1C76CE7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6FD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E5A1C9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2207FE5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27B5F50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0A85CCB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 14000W）</w:t>
            </w:r>
          </w:p>
        </w:tc>
        <w:tc>
          <w:tcPr>
            <w:tcW w:w="4905" w:type="dxa"/>
            <w:shd w:val="clear" w:color="auto" w:fill="auto"/>
            <w:vAlign w:val="center"/>
          </w:tcPr>
          <w:p w14:paraId="4A0B1A5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755E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5F35C85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2D53245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69A6180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23F509D5">
            <w:pPr>
              <w:widowControl/>
              <w:shd w:val="clear"/>
              <w:wordWrap w:val="0"/>
              <w:spacing w:line="336" w:lineRule="auto"/>
              <w:jc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rPr>
              <w:t>单元式空气调节机</w:t>
            </w:r>
            <w:r>
              <w:rPr>
                <w:rFonts w:hint="eastAsia" w:asciiTheme="minorEastAsia" w:hAnsiTheme="minorEastAsia" w:eastAsiaTheme="minorEastAsia" w:cstheme="minorEastAsia"/>
                <w:color w:val="auto"/>
                <w:kern w:val="0"/>
                <w:sz w:val="20"/>
                <w:szCs w:val="20"/>
                <w:highlight w:val="none"/>
                <w:lang w:eastAsia="zh-CN"/>
              </w:rPr>
              <w:t>（</w:t>
            </w:r>
            <w:r>
              <w:rPr>
                <w:rFonts w:hint="eastAsia" w:asciiTheme="minorEastAsia" w:hAnsiTheme="minorEastAsia" w:eastAsiaTheme="minorEastAsia" w:cstheme="minorEastAsia"/>
                <w:color w:val="auto"/>
                <w:kern w:val="0"/>
                <w:sz w:val="20"/>
                <w:szCs w:val="20"/>
                <w:highlight w:val="none"/>
              </w:rPr>
              <w:t>制冷量≤14000W</w:t>
            </w:r>
            <w:r>
              <w:rPr>
                <w:rFonts w:hint="eastAsia" w:asciiTheme="minorEastAsia" w:hAnsiTheme="minorEastAsia" w:eastAsiaTheme="minorEastAsia" w:cstheme="minorEastAsia"/>
                <w:color w:val="auto"/>
                <w:kern w:val="0"/>
                <w:sz w:val="20"/>
                <w:szCs w:val="20"/>
                <w:highlight w:val="none"/>
                <w:lang w:eastAsia="zh-CN"/>
              </w:rPr>
              <w:t>）</w:t>
            </w:r>
          </w:p>
        </w:tc>
        <w:tc>
          <w:tcPr>
            <w:tcW w:w="4905" w:type="dxa"/>
            <w:shd w:val="clear" w:color="auto" w:fill="auto"/>
            <w:vAlign w:val="center"/>
          </w:tcPr>
          <w:p w14:paraId="0A86EDD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《单元式空气调节机能效限定值及能源效率等级》（GB19576）《风管送风式空调机组能效限定值及能效等级》（GB37479）</w:t>
            </w:r>
          </w:p>
        </w:tc>
      </w:tr>
      <w:tr w14:paraId="6437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1F0264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34F971F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6097154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A0206180301洗衣机</w:t>
            </w:r>
          </w:p>
        </w:tc>
        <w:tc>
          <w:tcPr>
            <w:tcW w:w="1750" w:type="dxa"/>
            <w:shd w:val="clear" w:color="auto" w:fill="auto"/>
            <w:vAlign w:val="center"/>
          </w:tcPr>
          <w:p w14:paraId="1F19511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2948AD9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《电动洗衣机能效水效限定值及等级》（GB12021.4）</w:t>
            </w:r>
          </w:p>
        </w:tc>
      </w:tr>
      <w:tr w14:paraId="5690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253C21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72495A2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restart"/>
            <w:shd w:val="clear" w:color="auto" w:fill="auto"/>
            <w:vAlign w:val="center"/>
          </w:tcPr>
          <w:p w14:paraId="0314385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A02061808热水器</w:t>
            </w:r>
          </w:p>
        </w:tc>
        <w:tc>
          <w:tcPr>
            <w:tcW w:w="1750" w:type="dxa"/>
            <w:shd w:val="clear" w:color="auto" w:fill="auto"/>
            <w:vAlign w:val="center"/>
          </w:tcPr>
          <w:p w14:paraId="39C19DC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▲电热水器</w:t>
            </w:r>
          </w:p>
        </w:tc>
        <w:tc>
          <w:tcPr>
            <w:tcW w:w="4905" w:type="dxa"/>
            <w:shd w:val="clear" w:color="auto" w:fill="auto"/>
            <w:vAlign w:val="center"/>
          </w:tcPr>
          <w:p w14:paraId="53CF663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《储水式电热水器能效限定值及能效等级》（GB21519）</w:t>
            </w:r>
          </w:p>
        </w:tc>
      </w:tr>
      <w:tr w14:paraId="00F6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49EC28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0998A0D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3F5F00C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3AAE376D">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燃气热水器</w:t>
            </w:r>
          </w:p>
        </w:tc>
        <w:tc>
          <w:tcPr>
            <w:tcW w:w="4905" w:type="dxa"/>
            <w:shd w:val="clear" w:color="auto" w:fill="auto"/>
            <w:vAlign w:val="center"/>
          </w:tcPr>
          <w:p w14:paraId="4891159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《家用燃气快速热水器和燃气采暖热水炉能效限定值及能效等级》（GB20665）</w:t>
            </w:r>
          </w:p>
        </w:tc>
      </w:tr>
      <w:tr w14:paraId="3050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53C913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4F9B776B">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1A412F0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51B712E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热泵热水器</w:t>
            </w:r>
          </w:p>
        </w:tc>
        <w:tc>
          <w:tcPr>
            <w:tcW w:w="4905" w:type="dxa"/>
            <w:shd w:val="clear" w:color="auto" w:fill="auto"/>
            <w:vAlign w:val="center"/>
          </w:tcPr>
          <w:p w14:paraId="775C706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《热泵热水机（器）能效限定值及能效等级》（GB29541）</w:t>
            </w:r>
          </w:p>
        </w:tc>
      </w:tr>
      <w:tr w14:paraId="091E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244AB476">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60F9CAC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vMerge w:val="continue"/>
            <w:shd w:val="clear" w:color="auto" w:fill="auto"/>
            <w:vAlign w:val="center"/>
          </w:tcPr>
          <w:p w14:paraId="69E4880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7F42A78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太阳能热水系统</w:t>
            </w:r>
          </w:p>
        </w:tc>
        <w:tc>
          <w:tcPr>
            <w:tcW w:w="4905" w:type="dxa"/>
            <w:shd w:val="clear" w:color="auto" w:fill="auto"/>
            <w:vAlign w:val="center"/>
          </w:tcPr>
          <w:p w14:paraId="3B21574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《家用太阳能热水系统能效限定值及能效等级》（GB26969）</w:t>
            </w:r>
          </w:p>
        </w:tc>
      </w:tr>
      <w:tr w14:paraId="6A88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9A57FD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11</w:t>
            </w:r>
          </w:p>
        </w:tc>
        <w:tc>
          <w:tcPr>
            <w:tcW w:w="1167" w:type="dxa"/>
            <w:vMerge w:val="restart"/>
            <w:shd w:val="clear" w:color="auto" w:fill="auto"/>
            <w:vAlign w:val="center"/>
          </w:tcPr>
          <w:p w14:paraId="0D2599D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A020619照明设备</w:t>
            </w:r>
          </w:p>
        </w:tc>
        <w:tc>
          <w:tcPr>
            <w:tcW w:w="1426" w:type="dxa"/>
            <w:shd w:val="clear" w:color="auto" w:fill="auto"/>
            <w:vAlign w:val="center"/>
          </w:tcPr>
          <w:p w14:paraId="768BC54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w:t>
            </w:r>
          </w:p>
        </w:tc>
        <w:tc>
          <w:tcPr>
            <w:tcW w:w="1750" w:type="dxa"/>
            <w:shd w:val="clear" w:color="auto" w:fill="auto"/>
            <w:vAlign w:val="center"/>
          </w:tcPr>
          <w:p w14:paraId="6B1C8F3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41AED0AD">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《普通照明用双端荧光灯能效限定值及能效等级》（GB19043）</w:t>
            </w:r>
          </w:p>
        </w:tc>
      </w:tr>
      <w:tr w14:paraId="4033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A80FA7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1115CE40">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0C961C0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LED道路/隧道照明产品</w:t>
            </w:r>
          </w:p>
        </w:tc>
        <w:tc>
          <w:tcPr>
            <w:tcW w:w="1750" w:type="dxa"/>
            <w:shd w:val="clear" w:color="auto" w:fill="auto"/>
            <w:vAlign w:val="center"/>
          </w:tcPr>
          <w:p w14:paraId="75BD396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774F81C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《道路和隧道照明用LED灯具能效限定值及能效等级》（GB37478）</w:t>
            </w:r>
          </w:p>
        </w:tc>
      </w:tr>
      <w:tr w14:paraId="3FD1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0C09C1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483215BF">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44791AF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LED筒灯</w:t>
            </w:r>
          </w:p>
        </w:tc>
        <w:tc>
          <w:tcPr>
            <w:tcW w:w="1750" w:type="dxa"/>
            <w:shd w:val="clear" w:color="auto" w:fill="auto"/>
            <w:vAlign w:val="center"/>
          </w:tcPr>
          <w:p w14:paraId="750CB37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034D195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1118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574B579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006CF2A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6EA601F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普通照明用非定向自镇流LED灯</w:t>
            </w:r>
          </w:p>
        </w:tc>
        <w:tc>
          <w:tcPr>
            <w:tcW w:w="1750" w:type="dxa"/>
            <w:shd w:val="clear" w:color="auto" w:fill="auto"/>
            <w:vAlign w:val="center"/>
          </w:tcPr>
          <w:p w14:paraId="71A5CF3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010AA994">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315A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6AB610E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12</w:t>
            </w:r>
          </w:p>
        </w:tc>
        <w:tc>
          <w:tcPr>
            <w:tcW w:w="1167" w:type="dxa"/>
            <w:shd w:val="clear" w:color="auto" w:fill="auto"/>
            <w:vAlign w:val="center"/>
          </w:tcPr>
          <w:p w14:paraId="65B402BD">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▲A020910电视设备</w:t>
            </w:r>
          </w:p>
        </w:tc>
        <w:tc>
          <w:tcPr>
            <w:tcW w:w="1426" w:type="dxa"/>
            <w:shd w:val="clear" w:color="auto" w:fill="auto"/>
            <w:vAlign w:val="center"/>
          </w:tcPr>
          <w:p w14:paraId="45D9FC7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A02091001普通电视设备（电视机）</w:t>
            </w:r>
          </w:p>
        </w:tc>
        <w:tc>
          <w:tcPr>
            <w:tcW w:w="1750" w:type="dxa"/>
            <w:shd w:val="clear" w:color="auto" w:fill="auto"/>
            <w:vAlign w:val="center"/>
          </w:tcPr>
          <w:p w14:paraId="56B6C84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3D2E3957">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《平板电视能效限定值及能效等级》（GB24850）</w:t>
            </w:r>
          </w:p>
        </w:tc>
      </w:tr>
      <w:tr w14:paraId="7FBD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790D7C4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13</w:t>
            </w:r>
          </w:p>
        </w:tc>
        <w:tc>
          <w:tcPr>
            <w:tcW w:w="1167" w:type="dxa"/>
            <w:shd w:val="clear" w:color="auto" w:fill="auto"/>
            <w:vAlign w:val="center"/>
          </w:tcPr>
          <w:p w14:paraId="1566ED1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▲A020911视频设备</w:t>
            </w:r>
          </w:p>
        </w:tc>
        <w:tc>
          <w:tcPr>
            <w:tcW w:w="1426" w:type="dxa"/>
            <w:shd w:val="clear" w:color="auto" w:fill="auto"/>
            <w:vAlign w:val="center"/>
          </w:tcPr>
          <w:p w14:paraId="28A2781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A02091107视频监控设备</w:t>
            </w:r>
          </w:p>
        </w:tc>
        <w:tc>
          <w:tcPr>
            <w:tcW w:w="1750" w:type="dxa"/>
            <w:shd w:val="clear" w:color="auto" w:fill="auto"/>
            <w:vAlign w:val="center"/>
          </w:tcPr>
          <w:p w14:paraId="7BE5603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监视器</w:t>
            </w:r>
          </w:p>
        </w:tc>
        <w:tc>
          <w:tcPr>
            <w:tcW w:w="4905" w:type="dxa"/>
            <w:shd w:val="clear" w:color="auto" w:fill="auto"/>
            <w:vAlign w:val="center"/>
          </w:tcPr>
          <w:p w14:paraId="29AA2795">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62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713" w:type="dxa"/>
            <w:shd w:val="clear" w:color="auto" w:fill="auto"/>
            <w:vAlign w:val="center"/>
          </w:tcPr>
          <w:p w14:paraId="1936EB6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14</w:t>
            </w:r>
          </w:p>
        </w:tc>
        <w:tc>
          <w:tcPr>
            <w:tcW w:w="1167" w:type="dxa"/>
            <w:shd w:val="clear" w:color="auto" w:fill="auto"/>
            <w:vAlign w:val="center"/>
          </w:tcPr>
          <w:p w14:paraId="6AF0A29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A031210饮食炊事机械</w:t>
            </w:r>
          </w:p>
        </w:tc>
        <w:tc>
          <w:tcPr>
            <w:tcW w:w="1426" w:type="dxa"/>
            <w:shd w:val="clear" w:color="auto" w:fill="auto"/>
            <w:vAlign w:val="center"/>
          </w:tcPr>
          <w:p w14:paraId="2C9B014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w:t>
            </w:r>
          </w:p>
        </w:tc>
        <w:tc>
          <w:tcPr>
            <w:tcW w:w="1750" w:type="dxa"/>
            <w:shd w:val="clear" w:color="auto" w:fill="auto"/>
            <w:vAlign w:val="center"/>
          </w:tcPr>
          <w:p w14:paraId="518BF8A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01CED09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《商用燃气灶具能效限定值及能效等级》（GB30531）</w:t>
            </w:r>
          </w:p>
        </w:tc>
      </w:tr>
      <w:tr w14:paraId="237A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69312D3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15</w:t>
            </w:r>
          </w:p>
        </w:tc>
        <w:tc>
          <w:tcPr>
            <w:tcW w:w="1167" w:type="dxa"/>
            <w:vMerge w:val="restart"/>
            <w:shd w:val="clear" w:color="auto" w:fill="auto"/>
            <w:vAlign w:val="center"/>
          </w:tcPr>
          <w:p w14:paraId="1EA0C125">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▲A060805便器</w:t>
            </w:r>
          </w:p>
        </w:tc>
        <w:tc>
          <w:tcPr>
            <w:tcW w:w="1426" w:type="dxa"/>
            <w:shd w:val="clear" w:color="auto" w:fill="auto"/>
            <w:vAlign w:val="center"/>
          </w:tcPr>
          <w:p w14:paraId="181E6F54">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w:t>
            </w:r>
          </w:p>
        </w:tc>
        <w:tc>
          <w:tcPr>
            <w:tcW w:w="1750" w:type="dxa"/>
            <w:shd w:val="clear" w:color="auto" w:fill="auto"/>
            <w:vAlign w:val="center"/>
          </w:tcPr>
          <w:p w14:paraId="62A1968C">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6C195911">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《坐便器水效限定值及水效等级》（GB25502）</w:t>
            </w:r>
          </w:p>
        </w:tc>
      </w:tr>
      <w:tr w14:paraId="41A3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7B2CB3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612A3233">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2AD4C417">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w:t>
            </w:r>
          </w:p>
        </w:tc>
        <w:tc>
          <w:tcPr>
            <w:tcW w:w="1750" w:type="dxa"/>
            <w:shd w:val="clear" w:color="auto" w:fill="auto"/>
            <w:vAlign w:val="center"/>
          </w:tcPr>
          <w:p w14:paraId="3F737FF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4D013039">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《蹲便器用水效率限定值及用水效率等级》（GB30717）</w:t>
            </w:r>
          </w:p>
        </w:tc>
      </w:tr>
      <w:tr w14:paraId="2023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6E6DBF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167" w:type="dxa"/>
            <w:vMerge w:val="continue"/>
            <w:shd w:val="clear" w:color="auto" w:fill="auto"/>
            <w:vAlign w:val="center"/>
          </w:tcPr>
          <w:p w14:paraId="21918F6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p>
        </w:tc>
        <w:tc>
          <w:tcPr>
            <w:tcW w:w="1426" w:type="dxa"/>
            <w:shd w:val="clear" w:color="auto" w:fill="auto"/>
            <w:vAlign w:val="center"/>
          </w:tcPr>
          <w:p w14:paraId="6837929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w:t>
            </w:r>
          </w:p>
        </w:tc>
        <w:tc>
          <w:tcPr>
            <w:tcW w:w="1750" w:type="dxa"/>
            <w:shd w:val="clear" w:color="auto" w:fill="auto"/>
            <w:vAlign w:val="center"/>
          </w:tcPr>
          <w:p w14:paraId="36FEECAA">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6CCA18BC">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《小便器用水效率限定值及用水效率等级》（GB28377）</w:t>
            </w:r>
          </w:p>
        </w:tc>
      </w:tr>
      <w:tr w14:paraId="2295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BB437AB">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16</w:t>
            </w:r>
          </w:p>
        </w:tc>
        <w:tc>
          <w:tcPr>
            <w:tcW w:w="1167" w:type="dxa"/>
            <w:shd w:val="clear" w:color="auto" w:fill="auto"/>
            <w:vAlign w:val="center"/>
          </w:tcPr>
          <w:p w14:paraId="6BC84A53">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▲A060806水嘴</w:t>
            </w:r>
          </w:p>
        </w:tc>
        <w:tc>
          <w:tcPr>
            <w:tcW w:w="1426" w:type="dxa"/>
            <w:shd w:val="clear" w:color="auto" w:fill="auto"/>
            <w:vAlign w:val="center"/>
          </w:tcPr>
          <w:p w14:paraId="7DD83C9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6B9AA44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269E50FA">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《水嘴用水效率限定值及用水效率等级》（GB 25501）</w:t>
            </w:r>
          </w:p>
        </w:tc>
      </w:tr>
      <w:tr w14:paraId="6254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5753C8F2">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17</w:t>
            </w:r>
          </w:p>
        </w:tc>
        <w:tc>
          <w:tcPr>
            <w:tcW w:w="1167" w:type="dxa"/>
            <w:shd w:val="clear" w:color="auto" w:fill="auto"/>
            <w:vAlign w:val="center"/>
          </w:tcPr>
          <w:p w14:paraId="4450CDD8">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A060807便器冲洗阀</w:t>
            </w:r>
          </w:p>
        </w:tc>
        <w:tc>
          <w:tcPr>
            <w:tcW w:w="1426" w:type="dxa"/>
            <w:shd w:val="clear" w:color="auto" w:fill="auto"/>
            <w:vAlign w:val="center"/>
          </w:tcPr>
          <w:p w14:paraId="6AF5C0D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70F2FA99">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3484B658">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《便器冲洗阀用水效率限定值及用水效率等级》（GB28379）</w:t>
            </w:r>
          </w:p>
        </w:tc>
      </w:tr>
      <w:tr w14:paraId="3EE0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50F84856">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18</w:t>
            </w:r>
          </w:p>
        </w:tc>
        <w:tc>
          <w:tcPr>
            <w:tcW w:w="1167" w:type="dxa"/>
            <w:shd w:val="clear" w:color="auto" w:fill="auto"/>
            <w:vAlign w:val="center"/>
          </w:tcPr>
          <w:p w14:paraId="5FFBF2DE">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A060810淋浴器</w:t>
            </w:r>
          </w:p>
        </w:tc>
        <w:tc>
          <w:tcPr>
            <w:tcW w:w="1426" w:type="dxa"/>
            <w:shd w:val="clear" w:color="auto" w:fill="auto"/>
            <w:vAlign w:val="center"/>
          </w:tcPr>
          <w:p w14:paraId="5FA11081">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1750" w:type="dxa"/>
            <w:shd w:val="clear" w:color="auto" w:fill="auto"/>
            <w:vAlign w:val="center"/>
          </w:tcPr>
          <w:p w14:paraId="4103073F">
            <w:pPr>
              <w:widowControl/>
              <w:shd w:val="clear"/>
              <w:wordWrap w:val="0"/>
              <w:spacing w:line="336" w:lineRule="auto"/>
              <w:jc w:val="center"/>
              <w:rPr>
                <w:rFonts w:asciiTheme="minorEastAsia" w:hAnsiTheme="minorEastAsia" w:eastAsiaTheme="minorEastAsia" w:cstheme="minorEastAsia"/>
                <w:color w:val="auto"/>
                <w:kern w:val="0"/>
                <w:sz w:val="20"/>
                <w:szCs w:val="20"/>
                <w:highlight w:val="none"/>
              </w:rPr>
            </w:pPr>
          </w:p>
        </w:tc>
        <w:tc>
          <w:tcPr>
            <w:tcW w:w="4905" w:type="dxa"/>
            <w:shd w:val="clear" w:color="auto" w:fill="auto"/>
            <w:vAlign w:val="center"/>
          </w:tcPr>
          <w:p w14:paraId="2C39C252">
            <w:pPr>
              <w:widowControl/>
              <w:shd w:val="clear"/>
              <w:wordWrap w:val="0"/>
              <w:spacing w:line="336" w:lineRule="auto"/>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《淋浴器用水效率限定值及用水效率等级》（GB28378）</w:t>
            </w:r>
          </w:p>
        </w:tc>
      </w:tr>
    </w:tbl>
    <w:p w14:paraId="48908C3B">
      <w:pPr>
        <w:pStyle w:val="9"/>
        <w:shd w:val="clear"/>
        <w:wordWrap w:val="0"/>
        <w:spacing w:after="0" w:line="336"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3"/>
          <w:szCs w:val="21"/>
          <w:highlight w:val="none"/>
        </w:rPr>
        <w:t>注：1.节能产品认证应依据相关国家标准的最新版本，依据国家标准中二级能效（水效）</w:t>
      </w:r>
      <w:r>
        <w:rPr>
          <w:rFonts w:hint="eastAsia" w:asciiTheme="minorEastAsia" w:hAnsiTheme="minorEastAsia" w:eastAsiaTheme="minorEastAsia" w:cstheme="minorEastAsia"/>
          <w:color w:val="auto"/>
          <w:szCs w:val="21"/>
          <w:highlight w:val="none"/>
        </w:rPr>
        <w:t>指标。</w:t>
      </w:r>
    </w:p>
    <w:p w14:paraId="6C6093B7">
      <w:pPr>
        <w:pStyle w:val="13"/>
        <w:shd w:val="clear"/>
        <w:wordWrap w:val="0"/>
        <w:spacing w:line="336" w:lineRule="auto"/>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t xml:space="preserve">    2.以“▲”标注的为政府强制采购产品。</w:t>
      </w: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附件2：</w:t>
      </w:r>
    </w:p>
    <w:p w14:paraId="500FBCFB">
      <w:pPr>
        <w:shd w:val="clear"/>
        <w:wordWrap w:val="0"/>
        <w:spacing w:line="336" w:lineRule="auto"/>
        <w:ind w:left="1871" w:firstLine="1600" w:firstLineChars="400"/>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中小微企业划型标准</w:t>
      </w:r>
    </w:p>
    <w:tbl>
      <w:tblPr>
        <w:tblStyle w:val="22"/>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5481E00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6D1B970">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36C39F68">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09C72895">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386CA0C4">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3A60415E">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19B8758A">
            <w:pPr>
              <w:widowControl/>
              <w:shd w:val="clear"/>
              <w:wordWrap w:val="0"/>
              <w:spacing w:line="336" w:lineRule="auto"/>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2F70F0D2">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157D90BE">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2081" w:type="dxa"/>
            <w:tcBorders>
              <w:top w:val="nil"/>
              <w:left w:val="nil"/>
              <w:bottom w:val="single" w:color="auto" w:sz="4" w:space="0"/>
              <w:right w:val="single" w:color="auto" w:sz="4" w:space="0"/>
            </w:tcBorders>
            <w:vAlign w:val="center"/>
          </w:tcPr>
          <w:p w14:paraId="0D26951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1C31E1C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0AE798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00786C9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1189" w:type="dxa"/>
            <w:tcBorders>
              <w:top w:val="nil"/>
              <w:left w:val="nil"/>
              <w:bottom w:val="single" w:color="auto" w:sz="4" w:space="0"/>
              <w:right w:val="single" w:color="auto" w:sz="4" w:space="0"/>
            </w:tcBorders>
            <w:vAlign w:val="center"/>
          </w:tcPr>
          <w:p w14:paraId="26EB643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7AB62DF3">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AD36EE9">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2081" w:type="dxa"/>
            <w:tcBorders>
              <w:top w:val="nil"/>
              <w:left w:val="nil"/>
              <w:bottom w:val="single" w:color="auto" w:sz="4" w:space="0"/>
              <w:right w:val="single" w:color="auto" w:sz="4" w:space="0"/>
            </w:tcBorders>
            <w:vAlign w:val="center"/>
          </w:tcPr>
          <w:p w14:paraId="3C52AED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B09FCD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935324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68D6786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06D6D50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1218FAD9">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A0DB206">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A7355A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5A936A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77A2F98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785" w:type="dxa"/>
            <w:tcBorders>
              <w:top w:val="nil"/>
              <w:left w:val="nil"/>
              <w:bottom w:val="single" w:color="auto" w:sz="4" w:space="0"/>
              <w:right w:val="single" w:color="auto" w:sz="4" w:space="0"/>
            </w:tcBorders>
            <w:vAlign w:val="center"/>
          </w:tcPr>
          <w:p w14:paraId="424BFE9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1189" w:type="dxa"/>
            <w:tcBorders>
              <w:top w:val="nil"/>
              <w:left w:val="nil"/>
              <w:bottom w:val="single" w:color="auto" w:sz="4" w:space="0"/>
              <w:right w:val="single" w:color="auto" w:sz="4" w:space="0"/>
            </w:tcBorders>
            <w:vAlign w:val="center"/>
          </w:tcPr>
          <w:p w14:paraId="7873EB5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63202A83">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35C02D0">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2081" w:type="dxa"/>
            <w:tcBorders>
              <w:top w:val="nil"/>
              <w:left w:val="nil"/>
              <w:bottom w:val="single" w:color="auto" w:sz="4" w:space="0"/>
              <w:right w:val="single" w:color="auto" w:sz="4" w:space="0"/>
            </w:tcBorders>
            <w:vAlign w:val="center"/>
          </w:tcPr>
          <w:p w14:paraId="5BE4D74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75249AD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854D2D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785" w:type="dxa"/>
            <w:tcBorders>
              <w:top w:val="nil"/>
              <w:left w:val="nil"/>
              <w:bottom w:val="single" w:color="auto" w:sz="4" w:space="0"/>
              <w:right w:val="single" w:color="auto" w:sz="4" w:space="0"/>
            </w:tcBorders>
            <w:vAlign w:val="center"/>
          </w:tcPr>
          <w:p w14:paraId="092A614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1189" w:type="dxa"/>
            <w:tcBorders>
              <w:top w:val="nil"/>
              <w:left w:val="nil"/>
              <w:bottom w:val="single" w:color="auto" w:sz="4" w:space="0"/>
              <w:right w:val="single" w:color="auto" w:sz="4" w:space="0"/>
            </w:tcBorders>
            <w:vAlign w:val="center"/>
          </w:tcPr>
          <w:p w14:paraId="39E3617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138FE41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40BDA93">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5CD245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19F765B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305BDA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785" w:type="dxa"/>
            <w:tcBorders>
              <w:top w:val="nil"/>
              <w:left w:val="nil"/>
              <w:bottom w:val="single" w:color="auto" w:sz="4" w:space="0"/>
              <w:right w:val="single" w:color="auto" w:sz="4" w:space="0"/>
            </w:tcBorders>
            <w:vAlign w:val="center"/>
          </w:tcPr>
          <w:p w14:paraId="4E487A0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1189" w:type="dxa"/>
            <w:tcBorders>
              <w:top w:val="nil"/>
              <w:left w:val="nil"/>
              <w:bottom w:val="single" w:color="auto" w:sz="4" w:space="0"/>
              <w:right w:val="single" w:color="auto" w:sz="4" w:space="0"/>
            </w:tcBorders>
            <w:vAlign w:val="center"/>
          </w:tcPr>
          <w:p w14:paraId="4D7EC67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15632AF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22D6C85">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2081" w:type="dxa"/>
            <w:tcBorders>
              <w:top w:val="nil"/>
              <w:left w:val="nil"/>
              <w:bottom w:val="single" w:color="auto" w:sz="4" w:space="0"/>
              <w:right w:val="single" w:color="auto" w:sz="4" w:space="0"/>
            </w:tcBorders>
            <w:vAlign w:val="center"/>
          </w:tcPr>
          <w:p w14:paraId="73A8E5F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18AD85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3699A66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785" w:type="dxa"/>
            <w:tcBorders>
              <w:top w:val="nil"/>
              <w:left w:val="nil"/>
              <w:bottom w:val="single" w:color="auto" w:sz="4" w:space="0"/>
              <w:right w:val="single" w:color="auto" w:sz="4" w:space="0"/>
            </w:tcBorders>
            <w:vAlign w:val="center"/>
          </w:tcPr>
          <w:p w14:paraId="3F922E8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1189" w:type="dxa"/>
            <w:tcBorders>
              <w:top w:val="nil"/>
              <w:left w:val="nil"/>
              <w:bottom w:val="single" w:color="auto" w:sz="4" w:space="0"/>
              <w:right w:val="single" w:color="auto" w:sz="4" w:space="0"/>
            </w:tcBorders>
            <w:vAlign w:val="center"/>
          </w:tcPr>
          <w:p w14:paraId="66102B8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1BD803C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8734947">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9CEE79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3197213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DE1E58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785" w:type="dxa"/>
            <w:tcBorders>
              <w:top w:val="nil"/>
              <w:left w:val="nil"/>
              <w:bottom w:val="single" w:color="auto" w:sz="4" w:space="0"/>
              <w:right w:val="single" w:color="auto" w:sz="4" w:space="0"/>
            </w:tcBorders>
            <w:vAlign w:val="center"/>
          </w:tcPr>
          <w:p w14:paraId="2E2FBF9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189" w:type="dxa"/>
            <w:tcBorders>
              <w:top w:val="nil"/>
              <w:left w:val="nil"/>
              <w:bottom w:val="single" w:color="auto" w:sz="4" w:space="0"/>
              <w:right w:val="single" w:color="auto" w:sz="4" w:space="0"/>
            </w:tcBorders>
            <w:vAlign w:val="center"/>
          </w:tcPr>
          <w:p w14:paraId="78D4EEB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5AE25C0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914F262">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2081" w:type="dxa"/>
            <w:tcBorders>
              <w:top w:val="nil"/>
              <w:left w:val="nil"/>
              <w:bottom w:val="single" w:color="auto" w:sz="4" w:space="0"/>
              <w:right w:val="single" w:color="auto" w:sz="4" w:space="0"/>
            </w:tcBorders>
            <w:vAlign w:val="center"/>
          </w:tcPr>
          <w:p w14:paraId="43A3695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F0C792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C91C65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785" w:type="dxa"/>
            <w:tcBorders>
              <w:top w:val="nil"/>
              <w:left w:val="nil"/>
              <w:bottom w:val="single" w:color="auto" w:sz="4" w:space="0"/>
              <w:right w:val="single" w:color="auto" w:sz="4" w:space="0"/>
            </w:tcBorders>
            <w:vAlign w:val="center"/>
          </w:tcPr>
          <w:p w14:paraId="0F73799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1189" w:type="dxa"/>
            <w:tcBorders>
              <w:top w:val="nil"/>
              <w:left w:val="nil"/>
              <w:bottom w:val="single" w:color="auto" w:sz="4" w:space="0"/>
              <w:right w:val="single" w:color="auto" w:sz="4" w:space="0"/>
            </w:tcBorders>
            <w:vAlign w:val="center"/>
          </w:tcPr>
          <w:p w14:paraId="5C0C31E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F9CBB2A">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8F169D6">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207602C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A560D9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25476F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85" w:type="dxa"/>
            <w:tcBorders>
              <w:top w:val="nil"/>
              <w:left w:val="nil"/>
              <w:bottom w:val="single" w:color="auto" w:sz="4" w:space="0"/>
              <w:right w:val="single" w:color="auto" w:sz="4" w:space="0"/>
            </w:tcBorders>
            <w:vAlign w:val="center"/>
          </w:tcPr>
          <w:p w14:paraId="7D65513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1189" w:type="dxa"/>
            <w:tcBorders>
              <w:top w:val="nil"/>
              <w:left w:val="nil"/>
              <w:bottom w:val="single" w:color="auto" w:sz="4" w:space="0"/>
              <w:right w:val="single" w:color="auto" w:sz="4" w:space="0"/>
            </w:tcBorders>
            <w:vAlign w:val="center"/>
          </w:tcPr>
          <w:p w14:paraId="32E8FF7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3D90BC1">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AC512AD">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2081" w:type="dxa"/>
            <w:tcBorders>
              <w:top w:val="nil"/>
              <w:left w:val="nil"/>
              <w:bottom w:val="single" w:color="auto" w:sz="4" w:space="0"/>
              <w:right w:val="single" w:color="auto" w:sz="4" w:space="0"/>
            </w:tcBorders>
            <w:vAlign w:val="center"/>
          </w:tcPr>
          <w:p w14:paraId="656A373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6D4ED9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21AB343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3FFFCA1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52F8F4E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FE8B6C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8A4B4EB">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51BD71F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6BCACFD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E94A8F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785" w:type="dxa"/>
            <w:tcBorders>
              <w:top w:val="nil"/>
              <w:left w:val="nil"/>
              <w:bottom w:val="single" w:color="auto" w:sz="4" w:space="0"/>
              <w:right w:val="single" w:color="auto" w:sz="4" w:space="0"/>
            </w:tcBorders>
            <w:vAlign w:val="center"/>
          </w:tcPr>
          <w:p w14:paraId="08233D1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1189" w:type="dxa"/>
            <w:tcBorders>
              <w:top w:val="nil"/>
              <w:left w:val="nil"/>
              <w:bottom w:val="single" w:color="auto" w:sz="4" w:space="0"/>
              <w:right w:val="single" w:color="auto" w:sz="4" w:space="0"/>
            </w:tcBorders>
            <w:vAlign w:val="center"/>
          </w:tcPr>
          <w:p w14:paraId="4AEB4CA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755B521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DB9B448">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2081" w:type="dxa"/>
            <w:tcBorders>
              <w:top w:val="nil"/>
              <w:left w:val="nil"/>
              <w:bottom w:val="single" w:color="auto" w:sz="4" w:space="0"/>
              <w:right w:val="single" w:color="auto" w:sz="4" w:space="0"/>
            </w:tcBorders>
            <w:vAlign w:val="center"/>
          </w:tcPr>
          <w:p w14:paraId="384617E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740EF7E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7D48C7E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785" w:type="dxa"/>
            <w:tcBorders>
              <w:top w:val="nil"/>
              <w:left w:val="nil"/>
              <w:bottom w:val="single" w:color="auto" w:sz="4" w:space="0"/>
              <w:right w:val="single" w:color="auto" w:sz="4" w:space="0"/>
            </w:tcBorders>
            <w:vAlign w:val="center"/>
          </w:tcPr>
          <w:p w14:paraId="6C2A06A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1189" w:type="dxa"/>
            <w:tcBorders>
              <w:top w:val="nil"/>
              <w:left w:val="nil"/>
              <w:bottom w:val="single" w:color="auto" w:sz="4" w:space="0"/>
              <w:right w:val="single" w:color="auto" w:sz="4" w:space="0"/>
            </w:tcBorders>
            <w:vAlign w:val="center"/>
          </w:tcPr>
          <w:p w14:paraId="234DA90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749D6EC">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B68BADB">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BD54B7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10BDAB6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765D36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785" w:type="dxa"/>
            <w:tcBorders>
              <w:top w:val="nil"/>
              <w:left w:val="nil"/>
              <w:bottom w:val="single" w:color="auto" w:sz="4" w:space="0"/>
              <w:right w:val="single" w:color="auto" w:sz="4" w:space="0"/>
            </w:tcBorders>
            <w:vAlign w:val="center"/>
          </w:tcPr>
          <w:p w14:paraId="786C04B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62FDA25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0448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6C6E41E">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2081" w:type="dxa"/>
            <w:tcBorders>
              <w:top w:val="nil"/>
              <w:left w:val="nil"/>
              <w:bottom w:val="single" w:color="auto" w:sz="4" w:space="0"/>
              <w:right w:val="single" w:color="auto" w:sz="4" w:space="0"/>
            </w:tcBorders>
            <w:vAlign w:val="center"/>
          </w:tcPr>
          <w:p w14:paraId="372A183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4EF83C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39EE03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110CEBB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89" w:type="dxa"/>
            <w:tcBorders>
              <w:top w:val="nil"/>
              <w:left w:val="nil"/>
              <w:bottom w:val="single" w:color="auto" w:sz="4" w:space="0"/>
              <w:right w:val="single" w:color="auto" w:sz="4" w:space="0"/>
            </w:tcBorders>
            <w:vAlign w:val="center"/>
          </w:tcPr>
          <w:p w14:paraId="37BC5CE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6C5DD869">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1464C61">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0ED16F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12976AD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5EA4A7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785" w:type="dxa"/>
            <w:tcBorders>
              <w:top w:val="nil"/>
              <w:left w:val="nil"/>
              <w:bottom w:val="single" w:color="auto" w:sz="4" w:space="0"/>
              <w:right w:val="single" w:color="auto" w:sz="4" w:space="0"/>
            </w:tcBorders>
            <w:vAlign w:val="center"/>
          </w:tcPr>
          <w:p w14:paraId="18369B7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01F6992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D3D1B4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7442849">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2081" w:type="dxa"/>
            <w:tcBorders>
              <w:top w:val="nil"/>
              <w:left w:val="nil"/>
              <w:bottom w:val="single" w:color="auto" w:sz="4" w:space="0"/>
              <w:right w:val="single" w:color="auto" w:sz="4" w:space="0"/>
            </w:tcBorders>
            <w:vAlign w:val="center"/>
          </w:tcPr>
          <w:p w14:paraId="3CCA57E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399B1B8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0E7BBF0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3C5BE66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2CA2D11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4AA7C6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C4B5EA9">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627B4F5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F9F7D3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1492B0A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5A90713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7254A77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15C6C6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0B73E13A">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2081" w:type="dxa"/>
            <w:tcBorders>
              <w:top w:val="nil"/>
              <w:left w:val="nil"/>
              <w:bottom w:val="single" w:color="auto" w:sz="4" w:space="0"/>
              <w:right w:val="single" w:color="auto" w:sz="4" w:space="0"/>
            </w:tcBorders>
            <w:vAlign w:val="center"/>
          </w:tcPr>
          <w:p w14:paraId="7794251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095EE37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1848B0B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37B0DCB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1710FA3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647D3E0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1B82D8C">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21B8243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3050F99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2D83D98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85" w:type="dxa"/>
            <w:tcBorders>
              <w:top w:val="nil"/>
              <w:left w:val="nil"/>
              <w:bottom w:val="single" w:color="auto" w:sz="4" w:space="0"/>
              <w:right w:val="single" w:color="auto" w:sz="4" w:space="0"/>
            </w:tcBorders>
            <w:vAlign w:val="center"/>
          </w:tcPr>
          <w:p w14:paraId="363C779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89" w:type="dxa"/>
            <w:tcBorders>
              <w:top w:val="nil"/>
              <w:left w:val="nil"/>
              <w:bottom w:val="single" w:color="auto" w:sz="4" w:space="0"/>
              <w:right w:val="single" w:color="auto" w:sz="4" w:space="0"/>
            </w:tcBorders>
            <w:vAlign w:val="center"/>
          </w:tcPr>
          <w:p w14:paraId="48C5B9F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097A708">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3C297CC">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2081" w:type="dxa"/>
            <w:tcBorders>
              <w:top w:val="nil"/>
              <w:left w:val="nil"/>
              <w:bottom w:val="single" w:color="auto" w:sz="4" w:space="0"/>
              <w:right w:val="single" w:color="auto" w:sz="4" w:space="0"/>
            </w:tcBorders>
            <w:vAlign w:val="center"/>
          </w:tcPr>
          <w:p w14:paraId="4B46387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5FF1E2E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D9AD3C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785" w:type="dxa"/>
            <w:tcBorders>
              <w:top w:val="nil"/>
              <w:left w:val="nil"/>
              <w:bottom w:val="single" w:color="auto" w:sz="4" w:space="0"/>
              <w:right w:val="single" w:color="auto" w:sz="4" w:space="0"/>
            </w:tcBorders>
            <w:vAlign w:val="center"/>
          </w:tcPr>
          <w:p w14:paraId="17BAFF3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7BDDA1D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B7EFF6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4EF883D">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44A7E0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38D2A19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38F35F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785" w:type="dxa"/>
            <w:tcBorders>
              <w:top w:val="nil"/>
              <w:left w:val="nil"/>
              <w:bottom w:val="single" w:color="auto" w:sz="4" w:space="0"/>
              <w:right w:val="single" w:color="auto" w:sz="4" w:space="0"/>
            </w:tcBorders>
            <w:vAlign w:val="center"/>
          </w:tcPr>
          <w:p w14:paraId="281713F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89" w:type="dxa"/>
            <w:tcBorders>
              <w:top w:val="nil"/>
              <w:left w:val="nil"/>
              <w:bottom w:val="single" w:color="auto" w:sz="4" w:space="0"/>
              <w:right w:val="single" w:color="auto" w:sz="4" w:space="0"/>
            </w:tcBorders>
            <w:vAlign w:val="center"/>
          </w:tcPr>
          <w:p w14:paraId="1865912C">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FB8CAE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219EC84">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2081" w:type="dxa"/>
            <w:tcBorders>
              <w:top w:val="nil"/>
              <w:left w:val="nil"/>
              <w:bottom w:val="single" w:color="auto" w:sz="4" w:space="0"/>
              <w:right w:val="single" w:color="auto" w:sz="4" w:space="0"/>
            </w:tcBorders>
            <w:vAlign w:val="center"/>
          </w:tcPr>
          <w:p w14:paraId="5793375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45BF68C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5B22DE5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63B8F08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48F0FA2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5BB78C6">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F4E11D5">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010EFE83">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37468AC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2847E8E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785" w:type="dxa"/>
            <w:tcBorders>
              <w:top w:val="nil"/>
              <w:left w:val="nil"/>
              <w:bottom w:val="single" w:color="auto" w:sz="4" w:space="0"/>
              <w:right w:val="single" w:color="auto" w:sz="4" w:space="0"/>
            </w:tcBorders>
            <w:vAlign w:val="center"/>
          </w:tcPr>
          <w:p w14:paraId="69BF236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1189" w:type="dxa"/>
            <w:tcBorders>
              <w:top w:val="nil"/>
              <w:left w:val="nil"/>
              <w:bottom w:val="single" w:color="auto" w:sz="4" w:space="0"/>
              <w:right w:val="single" w:color="auto" w:sz="4" w:space="0"/>
            </w:tcBorders>
            <w:vAlign w:val="center"/>
          </w:tcPr>
          <w:p w14:paraId="64BE5B2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2FAC07F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4153812">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2081" w:type="dxa"/>
            <w:tcBorders>
              <w:top w:val="nil"/>
              <w:left w:val="nil"/>
              <w:bottom w:val="single" w:color="auto" w:sz="4" w:space="0"/>
              <w:right w:val="single" w:color="auto" w:sz="4" w:space="0"/>
            </w:tcBorders>
            <w:vAlign w:val="center"/>
          </w:tcPr>
          <w:p w14:paraId="2D14D2F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12EF4CE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0166836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785" w:type="dxa"/>
            <w:tcBorders>
              <w:top w:val="nil"/>
              <w:left w:val="nil"/>
              <w:bottom w:val="single" w:color="auto" w:sz="4" w:space="0"/>
              <w:right w:val="single" w:color="auto" w:sz="4" w:space="0"/>
            </w:tcBorders>
            <w:vAlign w:val="center"/>
          </w:tcPr>
          <w:p w14:paraId="54CBCA7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1189" w:type="dxa"/>
            <w:tcBorders>
              <w:top w:val="nil"/>
              <w:left w:val="nil"/>
              <w:bottom w:val="single" w:color="auto" w:sz="4" w:space="0"/>
              <w:right w:val="single" w:color="auto" w:sz="4" w:space="0"/>
            </w:tcBorders>
            <w:vAlign w:val="center"/>
          </w:tcPr>
          <w:p w14:paraId="29229B4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494DC729">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5BACE18">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A816B7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7204EB6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1C8B91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785" w:type="dxa"/>
            <w:tcBorders>
              <w:top w:val="nil"/>
              <w:left w:val="nil"/>
              <w:bottom w:val="single" w:color="auto" w:sz="4" w:space="0"/>
              <w:right w:val="single" w:color="auto" w:sz="4" w:space="0"/>
            </w:tcBorders>
            <w:vAlign w:val="center"/>
          </w:tcPr>
          <w:p w14:paraId="4C70C6C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1189" w:type="dxa"/>
            <w:tcBorders>
              <w:top w:val="nil"/>
              <w:left w:val="nil"/>
              <w:bottom w:val="single" w:color="auto" w:sz="4" w:space="0"/>
              <w:right w:val="single" w:color="auto" w:sz="4" w:space="0"/>
            </w:tcBorders>
            <w:vAlign w:val="center"/>
          </w:tcPr>
          <w:p w14:paraId="1D866E9A">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7ABADB4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7DE5918">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2081" w:type="dxa"/>
            <w:tcBorders>
              <w:top w:val="nil"/>
              <w:left w:val="nil"/>
              <w:bottom w:val="single" w:color="auto" w:sz="4" w:space="0"/>
              <w:right w:val="single" w:color="auto" w:sz="4" w:space="0"/>
            </w:tcBorders>
            <w:vAlign w:val="center"/>
          </w:tcPr>
          <w:p w14:paraId="380CC87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5D73091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212FC5D7">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85" w:type="dxa"/>
            <w:tcBorders>
              <w:top w:val="nil"/>
              <w:left w:val="nil"/>
              <w:bottom w:val="single" w:color="auto" w:sz="4" w:space="0"/>
              <w:right w:val="single" w:color="auto" w:sz="4" w:space="0"/>
            </w:tcBorders>
            <w:vAlign w:val="center"/>
          </w:tcPr>
          <w:p w14:paraId="40C59BD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189" w:type="dxa"/>
            <w:tcBorders>
              <w:top w:val="nil"/>
              <w:left w:val="nil"/>
              <w:bottom w:val="single" w:color="auto" w:sz="4" w:space="0"/>
              <w:right w:val="single" w:color="auto" w:sz="4" w:space="0"/>
            </w:tcBorders>
            <w:vAlign w:val="center"/>
          </w:tcPr>
          <w:p w14:paraId="77F7DBD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35E44E4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D7AB736">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17D38808">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92" w:type="dxa"/>
            <w:tcBorders>
              <w:top w:val="nil"/>
              <w:left w:val="nil"/>
              <w:bottom w:val="single" w:color="auto" w:sz="4" w:space="0"/>
              <w:right w:val="single" w:color="auto" w:sz="4" w:space="0"/>
            </w:tcBorders>
            <w:vAlign w:val="center"/>
          </w:tcPr>
          <w:p w14:paraId="291666A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5B6D2D5F">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785" w:type="dxa"/>
            <w:tcBorders>
              <w:top w:val="nil"/>
              <w:left w:val="nil"/>
              <w:bottom w:val="single" w:color="auto" w:sz="4" w:space="0"/>
              <w:right w:val="single" w:color="auto" w:sz="4" w:space="0"/>
            </w:tcBorders>
            <w:vAlign w:val="center"/>
          </w:tcPr>
          <w:p w14:paraId="06727666">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1189" w:type="dxa"/>
            <w:tcBorders>
              <w:top w:val="nil"/>
              <w:left w:val="nil"/>
              <w:bottom w:val="single" w:color="auto" w:sz="4" w:space="0"/>
              <w:right w:val="single" w:color="auto" w:sz="4" w:space="0"/>
            </w:tcBorders>
            <w:vAlign w:val="center"/>
          </w:tcPr>
          <w:p w14:paraId="7034D53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4243F87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29B2B7F">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2081" w:type="dxa"/>
            <w:tcBorders>
              <w:top w:val="nil"/>
              <w:left w:val="nil"/>
              <w:bottom w:val="single" w:color="auto" w:sz="4" w:space="0"/>
              <w:right w:val="single" w:color="auto" w:sz="4" w:space="0"/>
            </w:tcBorders>
            <w:vAlign w:val="center"/>
          </w:tcPr>
          <w:p w14:paraId="65E061B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6C121E6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0E25E6C2">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5F126BE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60C35FED">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525CAF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49FC040">
            <w:pPr>
              <w:widowControl/>
              <w:shd w:val="clear"/>
              <w:wordWrap w:val="0"/>
              <w:spacing w:line="336" w:lineRule="auto"/>
              <w:jc w:val="left"/>
              <w:rPr>
                <w:rFonts w:asciiTheme="minorEastAsia" w:hAnsiTheme="minorEastAsia" w:eastAsiaTheme="minorEastAsia" w:cstheme="minorEastAsia"/>
                <w:b/>
                <w:bCs/>
                <w:color w:val="auto"/>
                <w:kern w:val="0"/>
                <w:sz w:val="18"/>
                <w:szCs w:val="18"/>
                <w:highlight w:val="none"/>
              </w:rPr>
            </w:pPr>
          </w:p>
        </w:tc>
        <w:tc>
          <w:tcPr>
            <w:tcW w:w="2081" w:type="dxa"/>
            <w:tcBorders>
              <w:top w:val="nil"/>
              <w:left w:val="nil"/>
              <w:bottom w:val="single" w:color="auto" w:sz="4" w:space="0"/>
              <w:right w:val="single" w:color="auto" w:sz="4" w:space="0"/>
            </w:tcBorders>
            <w:vAlign w:val="center"/>
          </w:tcPr>
          <w:p w14:paraId="3F9F3AFB">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92" w:type="dxa"/>
            <w:tcBorders>
              <w:top w:val="nil"/>
              <w:left w:val="nil"/>
              <w:bottom w:val="single" w:color="auto" w:sz="4" w:space="0"/>
              <w:right w:val="single" w:color="auto" w:sz="4" w:space="0"/>
            </w:tcBorders>
            <w:vAlign w:val="center"/>
          </w:tcPr>
          <w:p w14:paraId="5AA67FF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32" w:type="dxa"/>
            <w:tcBorders>
              <w:top w:val="nil"/>
              <w:left w:val="nil"/>
              <w:bottom w:val="single" w:color="auto" w:sz="4" w:space="0"/>
              <w:right w:val="single" w:color="auto" w:sz="4" w:space="0"/>
            </w:tcBorders>
            <w:vAlign w:val="center"/>
          </w:tcPr>
          <w:p w14:paraId="4087AC80">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785" w:type="dxa"/>
            <w:tcBorders>
              <w:top w:val="nil"/>
              <w:left w:val="nil"/>
              <w:bottom w:val="single" w:color="auto" w:sz="4" w:space="0"/>
              <w:right w:val="single" w:color="auto" w:sz="4" w:space="0"/>
            </w:tcBorders>
            <w:vAlign w:val="center"/>
          </w:tcPr>
          <w:p w14:paraId="2FF183D1">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1189" w:type="dxa"/>
            <w:tcBorders>
              <w:top w:val="nil"/>
              <w:left w:val="nil"/>
              <w:bottom w:val="single" w:color="auto" w:sz="4" w:space="0"/>
              <w:right w:val="single" w:color="auto" w:sz="4" w:space="0"/>
            </w:tcBorders>
            <w:vAlign w:val="center"/>
          </w:tcPr>
          <w:p w14:paraId="5F5AB02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29A03D4">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05E797E2">
            <w:pPr>
              <w:widowControl/>
              <w:shd w:val="clear"/>
              <w:wordWrap w:val="0"/>
              <w:spacing w:line="336" w:lineRule="auto"/>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2081" w:type="dxa"/>
            <w:tcBorders>
              <w:top w:val="nil"/>
              <w:left w:val="nil"/>
              <w:bottom w:val="single" w:color="auto" w:sz="4" w:space="0"/>
              <w:right w:val="single" w:color="auto" w:sz="4" w:space="0"/>
            </w:tcBorders>
            <w:vAlign w:val="center"/>
          </w:tcPr>
          <w:p w14:paraId="20BA7725">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92" w:type="dxa"/>
            <w:tcBorders>
              <w:top w:val="nil"/>
              <w:left w:val="nil"/>
              <w:bottom w:val="single" w:color="auto" w:sz="4" w:space="0"/>
              <w:right w:val="single" w:color="auto" w:sz="4" w:space="0"/>
            </w:tcBorders>
            <w:vAlign w:val="center"/>
          </w:tcPr>
          <w:p w14:paraId="2C79893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32" w:type="dxa"/>
            <w:tcBorders>
              <w:top w:val="nil"/>
              <w:left w:val="nil"/>
              <w:bottom w:val="single" w:color="auto" w:sz="4" w:space="0"/>
              <w:right w:val="single" w:color="auto" w:sz="4" w:space="0"/>
            </w:tcBorders>
            <w:vAlign w:val="center"/>
          </w:tcPr>
          <w:p w14:paraId="4D9163A9">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85" w:type="dxa"/>
            <w:tcBorders>
              <w:top w:val="nil"/>
              <w:left w:val="nil"/>
              <w:bottom w:val="single" w:color="auto" w:sz="4" w:space="0"/>
              <w:right w:val="single" w:color="auto" w:sz="4" w:space="0"/>
            </w:tcBorders>
            <w:vAlign w:val="center"/>
          </w:tcPr>
          <w:p w14:paraId="5DA92714">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89" w:type="dxa"/>
            <w:tcBorders>
              <w:top w:val="nil"/>
              <w:left w:val="nil"/>
              <w:bottom w:val="single" w:color="auto" w:sz="4" w:space="0"/>
              <w:right w:val="single" w:color="auto" w:sz="4" w:space="0"/>
            </w:tcBorders>
            <w:vAlign w:val="center"/>
          </w:tcPr>
          <w:p w14:paraId="3D4D1E8E">
            <w:pPr>
              <w:widowControl/>
              <w:shd w:val="clear"/>
              <w:wordWrap w:val="0"/>
              <w:spacing w:line="336" w:lineRule="auto"/>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7991B879">
      <w:pPr>
        <w:shd w:val="clear"/>
        <w:wordWrap w:val="0"/>
        <w:spacing w:line="336" w:lineRule="auto"/>
        <w:ind w:firstLine="525" w:firstLineChars="2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65EFFB4">
      <w:pPr>
        <w:pStyle w:val="13"/>
        <w:shd w:val="clear"/>
        <w:wordWrap w:val="0"/>
        <w:spacing w:line="336" w:lineRule="auto"/>
        <w:jc w:val="center"/>
        <w:rPr>
          <w:rFonts w:asciiTheme="minorEastAsia" w:hAnsiTheme="minorEastAsia" w:eastAsiaTheme="minorEastAsia" w:cstheme="minorEastAsia"/>
          <w:color w:val="auto"/>
          <w:highlight w:val="none"/>
        </w:rPr>
        <w:sectPr>
          <w:footerReference r:id="rId8" w:type="default"/>
          <w:pgSz w:w="11905" w:h="16838"/>
          <w:pgMar w:top="1440" w:right="1080" w:bottom="1440" w:left="1080" w:header="720" w:footer="720" w:gutter="0"/>
          <w:cols w:space="0" w:num="1"/>
          <w:docGrid w:linePitch="331" w:charSpace="0"/>
        </w:sectPr>
      </w:pPr>
    </w:p>
    <w:p w14:paraId="65847F12">
      <w:pPr>
        <w:pStyle w:val="2"/>
        <w:shd w:val="clear"/>
        <w:wordWrap w:val="0"/>
        <w:spacing w:before="0" w:after="0" w:line="336" w:lineRule="auto"/>
        <w:jc w:val="center"/>
        <w:rPr>
          <w:rFonts w:asciiTheme="minorEastAsia" w:hAnsiTheme="minorEastAsia" w:eastAsiaTheme="minorEastAsia" w:cstheme="minorEastAsia"/>
          <w:color w:val="auto"/>
          <w:highlight w:val="none"/>
        </w:rPr>
      </w:pPr>
      <w:bookmarkStart w:id="29" w:name="_Toc391"/>
      <w:r>
        <w:rPr>
          <w:rFonts w:hint="eastAsia" w:asciiTheme="minorEastAsia" w:hAnsiTheme="minorEastAsia" w:eastAsiaTheme="minorEastAsia" w:cstheme="minorEastAsia"/>
          <w:color w:val="auto"/>
          <w:szCs w:val="32"/>
          <w:highlight w:val="none"/>
        </w:rPr>
        <w:t>第三章 供应商须知</w:t>
      </w:r>
      <w:bookmarkEnd w:id="29"/>
    </w:p>
    <w:p w14:paraId="270BB7D9">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30" w:name="_Toc21258"/>
      <w:r>
        <w:rPr>
          <w:rFonts w:hint="eastAsia" w:asciiTheme="minorEastAsia" w:hAnsiTheme="minorEastAsia" w:eastAsiaTheme="minorEastAsia" w:cstheme="minorEastAsia"/>
          <w:b w:val="0"/>
          <w:color w:val="auto"/>
          <w:highlight w:val="none"/>
        </w:rPr>
        <w:t>第一节 供应商须知前附表</w:t>
      </w:r>
      <w:bookmarkEnd w:id="30"/>
    </w:p>
    <w:p w14:paraId="0798BF4D">
      <w:pPr>
        <w:shd w:val="clear"/>
        <w:wordWrap w:val="0"/>
        <w:spacing w:line="336" w:lineRule="auto"/>
        <w:jc w:val="center"/>
        <w:rPr>
          <w:rFonts w:asciiTheme="minorEastAsia" w:hAnsiTheme="minorEastAsia" w:eastAsiaTheme="minorEastAsia" w:cstheme="minorEastAsia"/>
          <w:b/>
          <w:color w:val="auto"/>
          <w:sz w:val="32"/>
          <w:szCs w:val="32"/>
          <w:highlight w:val="none"/>
        </w:rPr>
      </w:pPr>
    </w:p>
    <w:tbl>
      <w:tblPr>
        <w:tblStyle w:val="22"/>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620A1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09EF9AAF">
            <w:pPr>
              <w:shd w:val="clear"/>
              <w:wordWrap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条款号</w:t>
            </w:r>
          </w:p>
        </w:tc>
        <w:tc>
          <w:tcPr>
            <w:tcW w:w="2204" w:type="dxa"/>
            <w:vAlign w:val="center"/>
          </w:tcPr>
          <w:p w14:paraId="480DD768">
            <w:pPr>
              <w:shd w:val="clear"/>
              <w:wordWrap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条款内容</w:t>
            </w:r>
          </w:p>
        </w:tc>
        <w:tc>
          <w:tcPr>
            <w:tcW w:w="7124" w:type="dxa"/>
          </w:tcPr>
          <w:p w14:paraId="560D9496">
            <w:pPr>
              <w:shd w:val="clear"/>
              <w:wordWrap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具体要求</w:t>
            </w:r>
          </w:p>
        </w:tc>
      </w:tr>
      <w:tr w14:paraId="2DE4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803CA2C">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w:t>
            </w:r>
          </w:p>
        </w:tc>
        <w:tc>
          <w:tcPr>
            <w:tcW w:w="2204" w:type="dxa"/>
            <w:vAlign w:val="center"/>
          </w:tcPr>
          <w:p w14:paraId="046FD3AD">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供应商资格条件</w:t>
            </w:r>
          </w:p>
        </w:tc>
        <w:tc>
          <w:tcPr>
            <w:tcW w:w="7124" w:type="dxa"/>
          </w:tcPr>
          <w:p w14:paraId="5118579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供应商资格条件要求详见公告。</w:t>
            </w:r>
          </w:p>
        </w:tc>
      </w:tr>
      <w:tr w14:paraId="314FA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E299651">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p>
        </w:tc>
        <w:tc>
          <w:tcPr>
            <w:tcW w:w="2204" w:type="dxa"/>
            <w:vAlign w:val="center"/>
          </w:tcPr>
          <w:p w14:paraId="5C787438">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是否接受联合体响应</w:t>
            </w:r>
          </w:p>
        </w:tc>
        <w:tc>
          <w:tcPr>
            <w:tcW w:w="7124" w:type="dxa"/>
            <w:vAlign w:val="center"/>
          </w:tcPr>
          <w:p w14:paraId="140F7D8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不接受联合体响应。</w:t>
            </w:r>
          </w:p>
        </w:tc>
      </w:tr>
      <w:tr w14:paraId="2073C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7DB50DE">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p>
        </w:tc>
        <w:tc>
          <w:tcPr>
            <w:tcW w:w="2204" w:type="dxa"/>
            <w:vAlign w:val="center"/>
          </w:tcPr>
          <w:p w14:paraId="13BA3888">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联合体响应要求</w:t>
            </w:r>
          </w:p>
        </w:tc>
        <w:tc>
          <w:tcPr>
            <w:tcW w:w="7124" w:type="dxa"/>
            <w:vAlign w:val="center"/>
          </w:tcPr>
          <w:p w14:paraId="6A1771C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详见竞争性磋商公告。</w:t>
            </w:r>
          </w:p>
        </w:tc>
      </w:tr>
      <w:tr w14:paraId="0E94B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41AC73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w:t>
            </w:r>
          </w:p>
        </w:tc>
        <w:tc>
          <w:tcPr>
            <w:tcW w:w="2204" w:type="dxa"/>
            <w:vAlign w:val="center"/>
          </w:tcPr>
          <w:p w14:paraId="62594931">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是否允许分包</w:t>
            </w:r>
          </w:p>
        </w:tc>
        <w:tc>
          <w:tcPr>
            <w:tcW w:w="7124" w:type="dxa"/>
            <w:vAlign w:val="center"/>
          </w:tcPr>
          <w:p w14:paraId="1659D031">
            <w:pPr>
              <w:pStyle w:val="7"/>
              <w:shd w:val="clear"/>
              <w:wordWrap w:val="0"/>
              <w:spacing w:line="336" w:lineRule="auto"/>
              <w:rPr>
                <w:rFonts w:asciiTheme="minorEastAsia" w:hAnsiTheme="minorEastAsia" w:eastAsiaTheme="minorEastAsia" w:cstheme="minorEastAsia"/>
                <w:color w:val="auto"/>
                <w:sz w:val="24"/>
                <w:highlight w:val="none"/>
              </w:rPr>
            </w:pPr>
            <w:bookmarkStart w:id="31" w:name="PO_3000001868_PM044"/>
            <w:r>
              <w:rPr>
                <w:rFonts w:hint="eastAsia" w:asciiTheme="minorEastAsia" w:hAnsiTheme="minorEastAsia" w:eastAsiaTheme="minorEastAsia" w:cstheme="minorEastAsia"/>
                <w:color w:val="auto"/>
                <w:sz w:val="24"/>
                <w:highlight w:val="none"/>
              </w:rPr>
              <w:t>不允许分包</w:t>
            </w:r>
            <w:bookmarkEnd w:id="31"/>
            <w:r>
              <w:rPr>
                <w:rFonts w:hint="eastAsia" w:asciiTheme="minorEastAsia" w:hAnsiTheme="minorEastAsia" w:eastAsiaTheme="minorEastAsia" w:cstheme="minorEastAsia"/>
                <w:color w:val="auto"/>
                <w:sz w:val="24"/>
                <w:highlight w:val="none"/>
              </w:rPr>
              <w:t>。</w:t>
            </w:r>
          </w:p>
        </w:tc>
      </w:tr>
      <w:tr w14:paraId="715F4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A43145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12.1.1</w:t>
            </w:r>
          </w:p>
        </w:tc>
        <w:tc>
          <w:tcPr>
            <w:tcW w:w="2204" w:type="dxa"/>
            <w:vAlign w:val="center"/>
          </w:tcPr>
          <w:p w14:paraId="7A70C1F2">
            <w:pPr>
              <w:shd w:val="clear"/>
              <w:wordWrap w:val="0"/>
              <w:snapToGrid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资格证明文件组成</w:t>
            </w:r>
          </w:p>
          <w:p w14:paraId="52CD477D">
            <w:pPr>
              <w:shd w:val="clear"/>
              <w:wordWrap w:val="0"/>
              <w:spacing w:line="336" w:lineRule="auto"/>
              <w:jc w:val="center"/>
              <w:rPr>
                <w:rFonts w:asciiTheme="minorEastAsia" w:hAnsiTheme="minorEastAsia" w:eastAsiaTheme="minorEastAsia" w:cstheme="minorEastAsia"/>
                <w:color w:val="auto"/>
                <w:sz w:val="24"/>
                <w:highlight w:val="none"/>
              </w:rPr>
            </w:pPr>
          </w:p>
        </w:tc>
        <w:tc>
          <w:tcPr>
            <w:tcW w:w="7124" w:type="dxa"/>
            <w:vAlign w:val="center"/>
          </w:tcPr>
          <w:p w14:paraId="283C79E0">
            <w:pPr>
              <w:pStyle w:val="7"/>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331C5CB2">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2.供应商依法缴纳税收的相关材料：[</w:t>
            </w:r>
            <w:r>
              <w:rPr>
                <w:rFonts w:hint="eastAsia" w:asciiTheme="minorEastAsia" w:hAnsiTheme="minorEastAsia" w:eastAsiaTheme="minorEastAsia" w:cstheme="minorEastAsia"/>
                <w:color w:val="auto"/>
                <w:sz w:val="24"/>
                <w:highlight w:val="none"/>
                <w:u w:val="single"/>
              </w:rPr>
              <w:t>2025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rPr>
              <w:t>月至</w:t>
            </w:r>
            <w:r>
              <w:rPr>
                <w:rFonts w:hint="eastAsia" w:asciiTheme="minorEastAsia" w:hAnsiTheme="minorEastAsia" w:eastAsiaTheme="minorEastAsia" w:cstheme="minorEastAsia"/>
                <w:color w:val="auto"/>
                <w:sz w:val="24"/>
                <w:highlight w:val="none"/>
                <w:u w:val="single"/>
              </w:rPr>
              <w:t>2025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8</w:t>
            </w:r>
            <w:r>
              <w:rPr>
                <w:rFonts w:hint="eastAsia" w:asciiTheme="minorEastAsia" w:hAnsiTheme="minorEastAsia" w:eastAsiaTheme="minorEastAsia" w:cstheme="minorEastAsia"/>
                <w:color w:val="auto"/>
                <w:sz w:val="24"/>
                <w:highlight w:val="none"/>
              </w:rPr>
              <w:t>月]连续</w:t>
            </w:r>
            <w:r>
              <w:rPr>
                <w:rFonts w:hint="eastAsia" w:asciiTheme="minorEastAsia" w:hAnsiTheme="minorEastAsia" w:eastAsiaTheme="minorEastAsia" w:cstheme="minorEastAsia"/>
                <w:color w:val="auto"/>
                <w:sz w:val="24"/>
                <w:highlight w:val="none"/>
                <w:u w:val="single"/>
              </w:rPr>
              <w:t xml:space="preserve"> 3</w:t>
            </w:r>
            <w:r>
              <w:rPr>
                <w:rFonts w:hint="eastAsia" w:asciiTheme="minorEastAsia" w:hAnsiTheme="minorEastAsia" w:eastAsiaTheme="minorEastAsia" w:cstheme="minorEastAsia"/>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621CD5BB">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3.供应商依法缴纳社会保障资金的相关材料：[</w:t>
            </w:r>
            <w:r>
              <w:rPr>
                <w:rFonts w:hint="eastAsia" w:asciiTheme="minorEastAsia" w:hAnsiTheme="minorEastAsia" w:eastAsiaTheme="minorEastAsia" w:cstheme="minorEastAsia"/>
                <w:color w:val="auto"/>
                <w:sz w:val="24"/>
                <w:highlight w:val="none"/>
                <w:u w:val="single"/>
              </w:rPr>
              <w:t>2025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rPr>
              <w:t>月至</w:t>
            </w:r>
            <w:r>
              <w:rPr>
                <w:rFonts w:hint="eastAsia" w:asciiTheme="minorEastAsia" w:hAnsiTheme="minorEastAsia" w:eastAsiaTheme="minorEastAsia" w:cstheme="minorEastAsia"/>
                <w:color w:val="auto"/>
                <w:sz w:val="24"/>
                <w:highlight w:val="none"/>
                <w:u w:val="single"/>
              </w:rPr>
              <w:t>2025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8</w:t>
            </w:r>
            <w:r>
              <w:rPr>
                <w:rFonts w:hint="eastAsia" w:asciiTheme="minorEastAsia" w:hAnsiTheme="minorEastAsia" w:eastAsiaTheme="minorEastAsia" w:cstheme="minorEastAsia"/>
                <w:color w:val="auto"/>
                <w:sz w:val="24"/>
                <w:highlight w:val="none"/>
              </w:rPr>
              <w:t>月]连续</w:t>
            </w:r>
            <w:r>
              <w:rPr>
                <w:rFonts w:hint="eastAsia" w:asciiTheme="minorEastAsia" w:hAnsiTheme="minorEastAsia" w:eastAsiaTheme="minorEastAsia" w:cstheme="minorEastAsia"/>
                <w:color w:val="auto"/>
                <w:sz w:val="24"/>
                <w:highlight w:val="none"/>
                <w:u w:val="single"/>
              </w:rPr>
              <w:t>3</w:t>
            </w:r>
            <w:r>
              <w:rPr>
                <w:rFonts w:hint="eastAsia" w:asciiTheme="minorEastAsia" w:hAnsiTheme="minorEastAsia" w:eastAsiaTheme="minorEastAsia" w:cstheme="minorEastAsia"/>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07404233">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4.供应商财务状况报告（财务状况报告方面的材料）：[</w:t>
            </w:r>
            <w:r>
              <w:rPr>
                <w:rFonts w:hint="eastAsia" w:asciiTheme="minorEastAsia" w:hAnsiTheme="minorEastAsia" w:eastAsiaTheme="minorEastAsia" w:cstheme="minorEastAsia"/>
                <w:color w:val="auto"/>
                <w:sz w:val="24"/>
                <w:highlight w:val="none"/>
                <w:u w:val="single"/>
              </w:rPr>
              <w:t>2024年</w:t>
            </w:r>
            <w:r>
              <w:rPr>
                <w:rFonts w:hint="eastAsia" w:asciiTheme="minorEastAsia" w:hAnsiTheme="minorEastAsia" w:eastAsiaTheme="minorEastAsia" w:cstheme="minorEastAsia"/>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47385B25">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5.供应商直接控股股东信息表、供应商直接管理关系信息表；（</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580D7242">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6.资格声明</w:t>
            </w:r>
            <w:r>
              <w:rPr>
                <w:rFonts w:hint="eastAsia" w:asciiTheme="minorEastAsia" w:hAnsiTheme="minorEastAsia" w:eastAsiaTheme="minorEastAsia" w:cstheme="minorEastAsia"/>
                <w:color w:val="auto"/>
                <w:sz w:val="24"/>
                <w:highlight w:val="none"/>
                <w:lang w:val="en-US" w:eastAsia="zh-CN"/>
              </w:rPr>
              <w:t>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16E52353">
            <w:pPr>
              <w:shd w:val="clear"/>
              <w:wordWrap w:val="0"/>
              <w:snapToGrid w:val="0"/>
              <w:spacing w:line="336" w:lineRule="auto"/>
              <w:jc w:val="lef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kern w:val="0"/>
                <w:sz w:val="24"/>
                <w:highlight w:val="none"/>
              </w:rPr>
              <w:t>联合体协议书</w:t>
            </w: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sz w:val="24"/>
                <w:highlight w:val="none"/>
              </w:rPr>
              <w:t>以联合体形式响应的，提供联合体协议；本项目不接受联合体响应或者供应商不以联合体形式响应的，则不需要提供</w:t>
            </w:r>
            <w:r>
              <w:rPr>
                <w:rFonts w:hint="eastAsia" w:asciiTheme="minorEastAsia" w:hAnsiTheme="minorEastAsia" w:eastAsiaTheme="minorEastAsia" w:cstheme="minorEastAsia"/>
                <w:b/>
                <w:bCs/>
                <w:color w:val="auto"/>
                <w:kern w:val="0"/>
                <w:sz w:val="24"/>
                <w:highlight w:val="none"/>
              </w:rPr>
              <w:t>）</w:t>
            </w:r>
          </w:p>
          <w:p w14:paraId="6F88D65B">
            <w:pPr>
              <w:shd w:val="clear"/>
              <w:wordWrap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rPr>
              <w:t>8.本项目的特定资格要求：</w:t>
            </w:r>
            <w:r>
              <w:rPr>
                <w:rFonts w:hint="eastAsia" w:asciiTheme="minorEastAsia" w:hAnsiTheme="minorEastAsia" w:eastAsiaTheme="minorEastAsia" w:cstheme="minorEastAsia"/>
                <w:color w:val="auto"/>
                <w:sz w:val="24"/>
                <w:highlight w:val="none"/>
              </w:rPr>
              <w:t>具备城乡规划乙级</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含</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以上资质或具备土地规划乙级</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含</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w:t>
            </w:r>
            <w:r>
              <w:rPr>
                <w:rFonts w:hint="eastAsia" w:asciiTheme="minorEastAsia" w:hAnsiTheme="minorEastAsia" w:eastAsiaTheme="minorEastAsia" w:cstheme="minorEastAsia"/>
                <w:b/>
                <w:color w:val="auto"/>
                <w:sz w:val="24"/>
                <w:highlight w:val="none"/>
              </w:rPr>
              <w:t>（必须提供，否则响应文件按无效响应处理）</w:t>
            </w:r>
          </w:p>
          <w:p w14:paraId="6F944B87">
            <w:pPr>
              <w:shd w:val="clear"/>
              <w:wordWrap w:val="0"/>
              <w:snapToGrid w:val="0"/>
              <w:spacing w:line="336" w:lineRule="auto"/>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w:t>
            </w:r>
          </w:p>
          <w:p w14:paraId="27227E98">
            <w:pPr>
              <w:shd w:val="clear"/>
              <w:wordWrap w:val="0"/>
              <w:snapToGrid w:val="0"/>
              <w:spacing w:line="336" w:lineRule="auto"/>
              <w:ind w:firstLine="472" w:firstLineChars="196"/>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1.以上标明“必须提供”的材料属于复印件的扫描件的，必须加盖供应商电子公章，否则响应文件按无效响应处理。</w:t>
            </w:r>
          </w:p>
        </w:tc>
      </w:tr>
      <w:tr w14:paraId="1253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701EE8DD">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12.1.2</w:t>
            </w:r>
          </w:p>
        </w:tc>
        <w:tc>
          <w:tcPr>
            <w:tcW w:w="2204" w:type="dxa"/>
            <w:vAlign w:val="center"/>
          </w:tcPr>
          <w:p w14:paraId="6CD86C7B">
            <w:pPr>
              <w:shd w:val="clear"/>
              <w:wordWrap w:val="0"/>
              <w:spacing w:line="336"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商务文件组成</w:t>
            </w:r>
          </w:p>
        </w:tc>
        <w:tc>
          <w:tcPr>
            <w:tcW w:w="7124" w:type="dxa"/>
            <w:vAlign w:val="center"/>
          </w:tcPr>
          <w:p w14:paraId="45C690D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1.无串通响应行为的承诺函；（</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6DAE4537">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2.法定代表人身份证明书及法定代表人有效身份证正反面复印件；（</w:t>
            </w:r>
            <w:r>
              <w:rPr>
                <w:rFonts w:hint="eastAsia" w:asciiTheme="minorEastAsia" w:hAnsiTheme="minorEastAsia" w:eastAsiaTheme="minorEastAsia" w:cstheme="minorEastAsia"/>
                <w:b/>
                <w:bCs/>
                <w:color w:val="auto"/>
                <w:sz w:val="24"/>
                <w:highlight w:val="none"/>
              </w:rPr>
              <w:t>除自然人响应外</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51A23E06">
            <w:pPr>
              <w:shd w:val="clear"/>
              <w:wordWrap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3.法定代表人授权委托书及委托代理人有效身份证正反面复印件；（</w:t>
            </w:r>
            <w:r>
              <w:rPr>
                <w:rFonts w:hint="eastAsia" w:asciiTheme="minorEastAsia" w:hAnsiTheme="minorEastAsia" w:eastAsiaTheme="minorEastAsia" w:cstheme="minorEastAsia"/>
                <w:b/>
                <w:color w:val="auto"/>
                <w:sz w:val="24"/>
                <w:highlight w:val="none"/>
              </w:rPr>
              <w:t>委托时必须提供，否则响应文件按无效响应处理</w:t>
            </w:r>
            <w:r>
              <w:rPr>
                <w:rFonts w:hint="eastAsia" w:asciiTheme="minorEastAsia" w:hAnsiTheme="minorEastAsia" w:eastAsiaTheme="minorEastAsia" w:cstheme="minorEastAsia"/>
                <w:color w:val="auto"/>
                <w:sz w:val="24"/>
                <w:highlight w:val="none"/>
              </w:rPr>
              <w:t>）</w:t>
            </w:r>
          </w:p>
          <w:p w14:paraId="58324D83">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4.商务条款偏离表；（</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1CD4728F">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5.供应商情况介绍；</w:t>
            </w:r>
            <w:r>
              <w:rPr>
                <w:rFonts w:hint="eastAsia" w:asciiTheme="minorEastAsia" w:hAnsiTheme="minorEastAsia" w:eastAsiaTheme="minorEastAsia" w:cstheme="minorEastAsia"/>
                <w:b/>
                <w:bCs/>
                <w:color w:val="auto"/>
                <w:sz w:val="24"/>
                <w:highlight w:val="none"/>
              </w:rPr>
              <w:t>（如有请提供）</w:t>
            </w:r>
          </w:p>
          <w:p w14:paraId="1D3B94DE">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6.供应商认为需要提供的其他有关资料。</w:t>
            </w:r>
            <w:r>
              <w:rPr>
                <w:rFonts w:hint="eastAsia" w:asciiTheme="minorEastAsia" w:hAnsiTheme="minorEastAsia" w:eastAsiaTheme="minorEastAsia" w:cstheme="minorEastAsia"/>
                <w:b/>
                <w:bCs/>
                <w:color w:val="auto"/>
                <w:sz w:val="24"/>
                <w:highlight w:val="none"/>
              </w:rPr>
              <w:t>（如有请提供）</w:t>
            </w:r>
          </w:p>
          <w:p w14:paraId="11CAD5FA">
            <w:pPr>
              <w:shd w:val="clear"/>
              <w:wordWrap w:val="0"/>
              <w:snapToGrid w:val="0"/>
              <w:spacing w:line="336" w:lineRule="auto"/>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注： </w:t>
            </w:r>
          </w:p>
          <w:p w14:paraId="2D7F9CAE">
            <w:pPr>
              <w:shd w:val="clear"/>
              <w:wordWrap w:val="0"/>
              <w:snapToGrid w:val="0"/>
              <w:spacing w:line="336" w:lineRule="auto"/>
              <w:ind w:firstLine="472" w:firstLineChars="196"/>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1.法定代表人授权委托书必须由法定代表人及委托代理人签字或盖章，并加盖供应商电子公章，否则响应文件按无效响应处理。</w:t>
            </w:r>
          </w:p>
          <w:p w14:paraId="13AA9648">
            <w:pPr>
              <w:shd w:val="clear"/>
              <w:wordWrap w:val="0"/>
              <w:spacing w:line="336" w:lineRule="auto"/>
              <w:ind w:firstLine="472" w:firstLineChars="196"/>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2.以上标明“必须提供”的材料属于复印件的扫描件的，必须加盖供应商电子公章，否则响应文件按无效响应处理。</w:t>
            </w:r>
          </w:p>
        </w:tc>
      </w:tr>
      <w:tr w14:paraId="03F2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3B4B0320">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47C3C95A">
            <w:pPr>
              <w:shd w:val="clear"/>
              <w:wordWrap w:val="0"/>
              <w:spacing w:line="336"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技术文件组成</w:t>
            </w:r>
          </w:p>
        </w:tc>
        <w:tc>
          <w:tcPr>
            <w:tcW w:w="7124" w:type="dxa"/>
            <w:vAlign w:val="center"/>
          </w:tcPr>
          <w:p w14:paraId="3D105CA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1.服务需求偏离表；（</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37BF868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2.组织服务方案；</w:t>
            </w:r>
            <w:r>
              <w:rPr>
                <w:rFonts w:hint="eastAsia" w:asciiTheme="minorEastAsia" w:hAnsiTheme="minorEastAsia" w:eastAsiaTheme="minorEastAsia" w:cstheme="minorEastAsia"/>
                <w:b/>
                <w:bCs/>
                <w:color w:val="auto"/>
                <w:sz w:val="24"/>
                <w:highlight w:val="none"/>
              </w:rPr>
              <w:t>（如有请提供）</w:t>
            </w:r>
          </w:p>
          <w:p w14:paraId="4997C4CD">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3.售后服务承诺；（</w:t>
            </w:r>
            <w:r>
              <w:rPr>
                <w:rFonts w:hint="eastAsia" w:asciiTheme="minorEastAsia" w:hAnsiTheme="minorEastAsia" w:eastAsiaTheme="minorEastAsia" w:cstheme="minorEastAsia"/>
                <w:b/>
                <w:color w:val="auto"/>
                <w:sz w:val="24"/>
                <w:highlight w:val="none"/>
              </w:rPr>
              <w:t>必须提供，否则响应文件按无效响应处理</w:t>
            </w:r>
            <w:r>
              <w:rPr>
                <w:rFonts w:hint="eastAsia" w:asciiTheme="minorEastAsia" w:hAnsiTheme="minorEastAsia" w:eastAsiaTheme="minorEastAsia" w:cstheme="minorEastAsia"/>
                <w:color w:val="auto"/>
                <w:sz w:val="24"/>
                <w:highlight w:val="none"/>
              </w:rPr>
              <w:t>）</w:t>
            </w:r>
          </w:p>
          <w:p w14:paraId="5E65C05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4.项目实施人员一览表； </w:t>
            </w:r>
            <w:r>
              <w:rPr>
                <w:rFonts w:hint="eastAsia" w:asciiTheme="minorEastAsia" w:hAnsiTheme="minorEastAsia" w:eastAsiaTheme="minorEastAsia" w:cstheme="minorEastAsia"/>
                <w:b/>
                <w:bCs/>
                <w:color w:val="auto"/>
                <w:sz w:val="24"/>
                <w:highlight w:val="none"/>
              </w:rPr>
              <w:t>（如有请提供）</w:t>
            </w:r>
          </w:p>
          <w:p w14:paraId="008FC716">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5.对应采购需求的服务需求、商务条款提供的其他文件资料；</w:t>
            </w:r>
            <w:r>
              <w:rPr>
                <w:rFonts w:hint="eastAsia" w:asciiTheme="minorEastAsia" w:hAnsiTheme="minorEastAsia" w:eastAsiaTheme="minorEastAsia" w:cstheme="minorEastAsia"/>
                <w:b/>
                <w:bCs/>
                <w:color w:val="auto"/>
                <w:sz w:val="24"/>
                <w:highlight w:val="none"/>
              </w:rPr>
              <w:t>（如有请提供）</w:t>
            </w:r>
          </w:p>
          <w:p w14:paraId="26D53A6F">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6.供应商认为需要提供的其他有关资料。</w:t>
            </w:r>
            <w:r>
              <w:rPr>
                <w:rFonts w:hint="eastAsia" w:asciiTheme="minorEastAsia" w:hAnsiTheme="minorEastAsia" w:eastAsiaTheme="minorEastAsia" w:cstheme="minorEastAsia"/>
                <w:b/>
                <w:bCs/>
                <w:color w:val="auto"/>
                <w:sz w:val="24"/>
                <w:highlight w:val="none"/>
              </w:rPr>
              <w:t>（如有请提供）</w:t>
            </w:r>
          </w:p>
          <w:p w14:paraId="5D2F8AF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注：1.以上标明“必须提供”的材料属于复印件的扫描件的，必须加盖供应商电子公章，否则响应文件按无效响应处理。</w:t>
            </w:r>
          </w:p>
        </w:tc>
      </w:tr>
      <w:tr w14:paraId="5384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B5BA0BC">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12.1.2</w:t>
            </w:r>
          </w:p>
        </w:tc>
        <w:tc>
          <w:tcPr>
            <w:tcW w:w="2204" w:type="dxa"/>
            <w:vAlign w:val="center"/>
          </w:tcPr>
          <w:p w14:paraId="053247DC">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报价文件组成</w:t>
            </w:r>
          </w:p>
        </w:tc>
        <w:tc>
          <w:tcPr>
            <w:tcW w:w="7124" w:type="dxa"/>
            <w:vAlign w:val="center"/>
          </w:tcPr>
          <w:p w14:paraId="74FB6443">
            <w:pPr>
              <w:shd w:val="clear"/>
              <w:wordWrap w:val="0"/>
              <w:spacing w:line="336" w:lineRule="auto"/>
              <w:ind w:left="17" w:hanging="16" w:hangingChars="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1.响应函；</w:t>
            </w:r>
            <w:r>
              <w:rPr>
                <w:rFonts w:hint="eastAsia" w:asciiTheme="minorEastAsia" w:hAnsiTheme="minorEastAsia" w:eastAsiaTheme="minorEastAsia" w:cstheme="minorEastAsia"/>
                <w:b/>
                <w:bCs/>
                <w:color w:val="auto"/>
                <w:sz w:val="24"/>
                <w:highlight w:val="none"/>
              </w:rPr>
              <w:t>（必须提供，</w:t>
            </w:r>
            <w:r>
              <w:rPr>
                <w:rFonts w:hint="eastAsia" w:asciiTheme="minorEastAsia" w:hAnsiTheme="minorEastAsia" w:eastAsiaTheme="minorEastAsia" w:cstheme="minorEastAsia"/>
                <w:b/>
                <w:color w:val="auto"/>
                <w:sz w:val="24"/>
                <w:highlight w:val="none"/>
              </w:rPr>
              <w:t>否则响应文件按无效响应处理</w:t>
            </w:r>
            <w:r>
              <w:rPr>
                <w:rFonts w:hint="eastAsia" w:asciiTheme="minorEastAsia" w:hAnsiTheme="minorEastAsia" w:eastAsiaTheme="minorEastAsia" w:cstheme="minorEastAsia"/>
                <w:b/>
                <w:bCs/>
                <w:color w:val="auto"/>
                <w:sz w:val="24"/>
                <w:highlight w:val="none"/>
              </w:rPr>
              <w:t>）</w:t>
            </w:r>
          </w:p>
          <w:p w14:paraId="6B425805">
            <w:pPr>
              <w:shd w:val="clear"/>
              <w:wordWrap w:val="0"/>
              <w:spacing w:line="336" w:lineRule="auto"/>
              <w:ind w:left="17" w:hanging="16" w:hangingChars="7"/>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2.响应报价表；</w:t>
            </w:r>
            <w:r>
              <w:rPr>
                <w:rFonts w:hint="eastAsia" w:asciiTheme="minorEastAsia" w:hAnsiTheme="minorEastAsia" w:eastAsiaTheme="minorEastAsia" w:cstheme="minorEastAsia"/>
                <w:b/>
                <w:bCs/>
                <w:color w:val="auto"/>
                <w:sz w:val="24"/>
                <w:highlight w:val="none"/>
              </w:rPr>
              <w:t>（必须提供，否则响应文件按无效响应处理）</w:t>
            </w:r>
          </w:p>
          <w:p w14:paraId="6B37B76B">
            <w:pPr>
              <w:shd w:val="clear"/>
              <w:wordWrap w:val="0"/>
              <w:snapToGrid w:val="0"/>
              <w:spacing w:line="336" w:lineRule="auto"/>
              <w:jc w:val="left"/>
              <w:rPr>
                <w:rFonts w:eastAsiaTheme="minorEastAsia"/>
                <w:color w:val="auto"/>
                <w:highlight w:val="none"/>
              </w:rPr>
            </w:pPr>
            <w:r>
              <w:rPr>
                <w:rFonts w:hint="eastAsia" w:asciiTheme="minorEastAsia" w:hAnsiTheme="minorEastAsia" w:eastAsiaTheme="minorEastAsia" w:cstheme="minorEastAsia"/>
                <w:color w:val="auto"/>
                <w:sz w:val="24"/>
                <w:highlight w:val="none"/>
              </w:rPr>
              <w:t>3.中小企业声明函或者残疾人福利性单位声明函或者供应商属于监狱企业的证明材料。</w:t>
            </w:r>
            <w:r>
              <w:rPr>
                <w:rFonts w:hint="eastAsia" w:asciiTheme="minorEastAsia" w:hAnsiTheme="minorEastAsia" w:eastAsiaTheme="minorEastAsia" w:cstheme="minorEastAsia"/>
                <w:b/>
                <w:bCs/>
                <w:color w:val="auto"/>
                <w:sz w:val="24"/>
                <w:highlight w:val="none"/>
              </w:rPr>
              <w:t>（如有请提供）</w:t>
            </w:r>
          </w:p>
        </w:tc>
      </w:tr>
      <w:tr w14:paraId="76C22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9FA4A9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p>
        </w:tc>
        <w:tc>
          <w:tcPr>
            <w:tcW w:w="2204" w:type="dxa"/>
            <w:vAlign w:val="center"/>
          </w:tcPr>
          <w:p w14:paraId="320D83D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响应文件电子版要求</w:t>
            </w:r>
          </w:p>
        </w:tc>
        <w:tc>
          <w:tcPr>
            <w:tcW w:w="7124" w:type="dxa"/>
            <w:vAlign w:val="center"/>
          </w:tcPr>
          <w:p w14:paraId="4B878CEC">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Theme="minorEastAsia" w:hAnsiTheme="minorEastAsia" w:eastAsiaTheme="minorEastAsia" w:cstheme="minorEastAsia"/>
                <w:b/>
                <w:color w:val="auto"/>
                <w:sz w:val="24"/>
                <w:highlight w:val="none"/>
              </w:rPr>
              <w:t>否则响应文件按无效响应处理</w:t>
            </w:r>
            <w:r>
              <w:rPr>
                <w:rFonts w:hint="eastAsia" w:asciiTheme="minorEastAsia" w:hAnsiTheme="minorEastAsia" w:eastAsiaTheme="minorEastAsia" w:cstheme="minorEastAsia"/>
                <w:color w:val="auto"/>
                <w:sz w:val="24"/>
                <w:highlight w:val="none"/>
              </w:rPr>
              <w:t>。</w:t>
            </w:r>
          </w:p>
          <w:p w14:paraId="2A360DF5">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2.响应文件电子版密封方式：电子响应文件通过平台有效CA加密后在“广西政府采购云平台”平台投送。（操作方式见公告附件“电子响应文件制作与投送教程” ）</w:t>
            </w:r>
          </w:p>
        </w:tc>
      </w:tr>
      <w:tr w14:paraId="6F4D4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C96C7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w:t>
            </w:r>
          </w:p>
        </w:tc>
        <w:tc>
          <w:tcPr>
            <w:tcW w:w="2204" w:type="dxa"/>
            <w:vAlign w:val="center"/>
          </w:tcPr>
          <w:p w14:paraId="7753F66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响应报价要求</w:t>
            </w:r>
          </w:p>
        </w:tc>
        <w:tc>
          <w:tcPr>
            <w:tcW w:w="7124" w:type="dxa"/>
            <w:vAlign w:val="center"/>
          </w:tcPr>
          <w:p w14:paraId="6B2115C6">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Theme="minorEastAsia" w:hAnsiTheme="minorEastAsia" w:eastAsiaTheme="minorEastAsia" w:cstheme="minorEastAsia"/>
                <w:b/>
                <w:color w:val="auto"/>
                <w:sz w:val="24"/>
                <w:highlight w:val="none"/>
              </w:rPr>
              <w:t>（采购需求另有约定的，从其约定。）</w:t>
            </w:r>
          </w:p>
        </w:tc>
      </w:tr>
      <w:tr w14:paraId="1A4F4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1EB763E">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p>
        </w:tc>
        <w:tc>
          <w:tcPr>
            <w:tcW w:w="2204" w:type="dxa"/>
            <w:vAlign w:val="center"/>
          </w:tcPr>
          <w:p w14:paraId="4123DEB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w:t>
            </w:r>
          </w:p>
        </w:tc>
        <w:tc>
          <w:tcPr>
            <w:tcW w:w="7124" w:type="dxa"/>
            <w:vAlign w:val="center"/>
          </w:tcPr>
          <w:p w14:paraId="18233905">
            <w:pPr>
              <w:pStyle w:val="5"/>
              <w:numPr>
                <w:ilvl w:val="0"/>
                <w:numId w:val="0"/>
              </w:numPr>
              <w:shd w:val="clear"/>
              <w:tabs>
                <w:tab w:val="left" w:pos="720"/>
                <w:tab w:val="left" w:pos="840"/>
              </w:tabs>
              <w:wordWrap w:val="0"/>
              <w:snapToGrid w:val="0"/>
              <w:spacing w:line="336" w:lineRule="auto"/>
              <w:ind w:left="-283" w:leftChars="-13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自首次响应文件提交截止之日起</w:t>
            </w:r>
            <w:bookmarkStart w:id="32" w:name="PO_3000001868_PM046"/>
            <w:r>
              <w:rPr>
                <w:rFonts w:hint="eastAsia" w:asciiTheme="minorEastAsia" w:hAnsiTheme="minorEastAsia" w:eastAsiaTheme="minorEastAsia" w:cstheme="minorEastAsia"/>
                <w:color w:val="auto"/>
                <w:sz w:val="24"/>
                <w:highlight w:val="none"/>
                <w:u w:val="single"/>
              </w:rPr>
              <w:t xml:space="preserve"> 60</w:t>
            </w:r>
            <w:bookmarkEnd w:id="32"/>
            <w:r>
              <w:rPr>
                <w:rFonts w:hint="eastAsia" w:asciiTheme="minorEastAsia" w:hAnsiTheme="minorEastAsia" w:eastAsiaTheme="minorEastAsia" w:cstheme="minorEastAsia"/>
                <w:color w:val="auto"/>
                <w:sz w:val="24"/>
                <w:highlight w:val="none"/>
              </w:rPr>
              <w:t>日历日。</w:t>
            </w:r>
          </w:p>
        </w:tc>
      </w:tr>
      <w:tr w14:paraId="38E68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DEE473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w:t>
            </w:r>
          </w:p>
        </w:tc>
        <w:tc>
          <w:tcPr>
            <w:tcW w:w="2204" w:type="dxa"/>
            <w:vAlign w:val="center"/>
          </w:tcPr>
          <w:p w14:paraId="692E306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磋商保证金</w:t>
            </w:r>
          </w:p>
        </w:tc>
        <w:tc>
          <w:tcPr>
            <w:tcW w:w="7124" w:type="dxa"/>
            <w:vAlign w:val="center"/>
          </w:tcPr>
          <w:p w14:paraId="2C04380A">
            <w:pPr>
              <w:shd w:val="clear"/>
              <w:wordWrap w:val="0"/>
              <w:autoSpaceDE w:val="0"/>
              <w:autoSpaceDN w:val="0"/>
              <w:snapToGrid w:val="0"/>
              <w:spacing w:line="336" w:lineRule="auto"/>
              <w:textAlignment w:val="bottom"/>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本项目不收取磋商保证金。</w:t>
            </w:r>
          </w:p>
        </w:tc>
      </w:tr>
      <w:tr w14:paraId="09993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00289AB3">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w:t>
            </w:r>
          </w:p>
        </w:tc>
        <w:tc>
          <w:tcPr>
            <w:tcW w:w="2204" w:type="dxa"/>
            <w:vAlign w:val="center"/>
          </w:tcPr>
          <w:p w14:paraId="30C380F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首次响应文件提交起止时间</w:t>
            </w:r>
          </w:p>
        </w:tc>
        <w:tc>
          <w:tcPr>
            <w:tcW w:w="7124" w:type="dxa"/>
            <w:vAlign w:val="center"/>
          </w:tcPr>
          <w:p w14:paraId="57378FEC">
            <w:pPr>
              <w:shd w:val="clear"/>
              <w:wordWrap w:val="0"/>
              <w:snapToGrid w:val="0"/>
              <w:spacing w:line="336" w:lineRule="auto"/>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详见竞争性磋商公告。</w:t>
            </w:r>
          </w:p>
        </w:tc>
      </w:tr>
      <w:tr w14:paraId="74A1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554DAC33">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1FD412B8">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首次响应文件提交地点</w:t>
            </w:r>
          </w:p>
        </w:tc>
        <w:tc>
          <w:tcPr>
            <w:tcW w:w="7124" w:type="dxa"/>
            <w:vAlign w:val="center"/>
          </w:tcPr>
          <w:p w14:paraId="25DEEFCB">
            <w:pPr>
              <w:shd w:val="clear"/>
              <w:wordWrap w:val="0"/>
              <w:snapToGrid w:val="0"/>
              <w:spacing w:line="336" w:lineRule="auto"/>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详见竞争性磋商公告。</w:t>
            </w:r>
          </w:p>
        </w:tc>
      </w:tr>
      <w:tr w14:paraId="2D67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0446615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20.6</w:t>
            </w:r>
          </w:p>
        </w:tc>
        <w:tc>
          <w:tcPr>
            <w:tcW w:w="2204" w:type="dxa"/>
            <w:vAlign w:val="center"/>
          </w:tcPr>
          <w:p w14:paraId="1B10F271">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备份响应文件</w:t>
            </w:r>
          </w:p>
        </w:tc>
        <w:tc>
          <w:tcPr>
            <w:tcW w:w="7124" w:type="dxa"/>
            <w:vAlign w:val="center"/>
          </w:tcPr>
          <w:p w14:paraId="7431967D">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本项目不接受备份响应文件。</w:t>
            </w:r>
          </w:p>
        </w:tc>
      </w:tr>
      <w:tr w14:paraId="3DA3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6BC9916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p>
        </w:tc>
        <w:tc>
          <w:tcPr>
            <w:tcW w:w="2204" w:type="dxa"/>
            <w:vAlign w:val="center"/>
          </w:tcPr>
          <w:p w14:paraId="2EDBFD14">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首次响应文件的退回</w:t>
            </w:r>
          </w:p>
        </w:tc>
        <w:tc>
          <w:tcPr>
            <w:tcW w:w="7124" w:type="dxa"/>
            <w:vAlign w:val="center"/>
          </w:tcPr>
          <w:p w14:paraId="4888A808">
            <w:pPr>
              <w:shd w:val="clear"/>
              <w:wordWrap w:val="0"/>
              <w:snapToGrid w:val="0"/>
              <w:spacing w:line="336"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详见竞争性磋商公告。</w:t>
            </w:r>
          </w:p>
        </w:tc>
      </w:tr>
      <w:tr w14:paraId="6AB5B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31EFF12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w:t>
            </w:r>
          </w:p>
        </w:tc>
        <w:tc>
          <w:tcPr>
            <w:tcW w:w="2204" w:type="dxa"/>
            <w:vAlign w:val="center"/>
          </w:tcPr>
          <w:p w14:paraId="5D02179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负偏离要求</w:t>
            </w:r>
          </w:p>
        </w:tc>
        <w:tc>
          <w:tcPr>
            <w:tcW w:w="7124" w:type="dxa"/>
            <w:vAlign w:val="center"/>
          </w:tcPr>
          <w:p w14:paraId="344EDF55">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商务条款评审中允许负偏离的条款数为</w:t>
            </w:r>
            <w:r>
              <w:rPr>
                <w:rFonts w:hint="eastAsia" w:asciiTheme="minorEastAsia" w:hAnsiTheme="minorEastAsia" w:eastAsiaTheme="minorEastAsia" w:cstheme="minorEastAsia"/>
                <w:color w:val="auto"/>
                <w:sz w:val="24"/>
                <w:highlight w:val="none"/>
                <w:u w:val="single"/>
              </w:rPr>
              <w:t xml:space="preserve"> 0 </w:t>
            </w:r>
            <w:r>
              <w:rPr>
                <w:rFonts w:hint="eastAsia" w:asciiTheme="minorEastAsia" w:hAnsiTheme="minorEastAsia" w:eastAsiaTheme="minorEastAsia" w:cstheme="minorEastAsia"/>
                <w:color w:val="auto"/>
                <w:sz w:val="24"/>
                <w:highlight w:val="none"/>
              </w:rPr>
              <w:t>项。</w:t>
            </w:r>
          </w:p>
          <w:p w14:paraId="50DA888F">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服务需求评审中允许负偏离的条款数为</w:t>
            </w:r>
            <w:r>
              <w:rPr>
                <w:rFonts w:hint="eastAsia" w:asciiTheme="minorEastAsia" w:hAnsiTheme="minorEastAsia" w:eastAsiaTheme="minorEastAsia" w:cstheme="minorEastAsia"/>
                <w:color w:val="auto"/>
                <w:sz w:val="24"/>
                <w:highlight w:val="none"/>
                <w:u w:val="single"/>
              </w:rPr>
              <w:t xml:space="preserve"> 0 </w:t>
            </w:r>
            <w:r>
              <w:rPr>
                <w:rFonts w:hint="eastAsia" w:asciiTheme="minorEastAsia" w:hAnsiTheme="minorEastAsia" w:eastAsiaTheme="minorEastAsia" w:cstheme="minorEastAsia"/>
                <w:color w:val="auto"/>
                <w:sz w:val="24"/>
                <w:highlight w:val="none"/>
              </w:rPr>
              <w:t>项。</w:t>
            </w:r>
          </w:p>
        </w:tc>
      </w:tr>
      <w:tr w14:paraId="204BC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583F5D61">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11EE3DC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磋商的顺序</w:t>
            </w:r>
          </w:p>
          <w:p w14:paraId="7BC42E6A">
            <w:pPr>
              <w:shd w:val="clear"/>
              <w:wordWrap w:val="0"/>
              <w:spacing w:line="336" w:lineRule="auto"/>
              <w:jc w:val="center"/>
              <w:rPr>
                <w:rFonts w:asciiTheme="minorEastAsia" w:hAnsiTheme="minorEastAsia" w:eastAsiaTheme="minorEastAsia" w:cstheme="minorEastAsia"/>
                <w:color w:val="auto"/>
                <w:sz w:val="24"/>
                <w:highlight w:val="none"/>
              </w:rPr>
            </w:pPr>
          </w:p>
        </w:tc>
        <w:tc>
          <w:tcPr>
            <w:tcW w:w="7124" w:type="dxa"/>
            <w:vAlign w:val="center"/>
          </w:tcPr>
          <w:p w14:paraId="30358AC6">
            <w:pPr>
              <w:pStyle w:val="7"/>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☑按照提交首次响应文件的顺序，通知磋商时，若某供应商不在通知现场时，该供应商排序到最后磋商，按照签到的顺序由其下一位供应商先参与磋商。</w:t>
            </w:r>
          </w:p>
          <w:p w14:paraId="1119A7EC">
            <w:pPr>
              <w:shd w:val="clear"/>
              <w:wordWrap w:val="0"/>
              <w:snapToGrid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□随机排序。</w:t>
            </w:r>
          </w:p>
        </w:tc>
      </w:tr>
      <w:tr w14:paraId="2703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55D8B55">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w:t>
            </w:r>
          </w:p>
        </w:tc>
        <w:tc>
          <w:tcPr>
            <w:tcW w:w="2204" w:type="dxa"/>
            <w:vAlign w:val="center"/>
          </w:tcPr>
          <w:p w14:paraId="40B70ADB">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w:t>
            </w:r>
          </w:p>
        </w:tc>
        <w:tc>
          <w:tcPr>
            <w:tcW w:w="7124" w:type="dxa"/>
            <w:vAlign w:val="center"/>
          </w:tcPr>
          <w:p w14:paraId="49283845">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本项目不收取履约保证金 </w:t>
            </w:r>
          </w:p>
        </w:tc>
      </w:tr>
      <w:tr w14:paraId="7130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B26FACB">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29.5</w:t>
            </w:r>
          </w:p>
        </w:tc>
        <w:tc>
          <w:tcPr>
            <w:tcW w:w="2204" w:type="dxa"/>
            <w:vAlign w:val="center"/>
          </w:tcPr>
          <w:p w14:paraId="3170156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签订合同携带的材料</w:t>
            </w:r>
          </w:p>
        </w:tc>
        <w:tc>
          <w:tcPr>
            <w:tcW w:w="7124" w:type="dxa"/>
            <w:vAlign w:val="center"/>
          </w:tcPr>
          <w:p w14:paraId="33F24AEA">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使用的有效CA证书加盖单位电子公章</w:t>
            </w:r>
          </w:p>
        </w:tc>
      </w:tr>
      <w:tr w14:paraId="58CC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78C7CBA5">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w:t>
            </w:r>
          </w:p>
        </w:tc>
        <w:tc>
          <w:tcPr>
            <w:tcW w:w="2204" w:type="dxa"/>
            <w:vAlign w:val="center"/>
          </w:tcPr>
          <w:p w14:paraId="23DC848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接收质疑函方式</w:t>
            </w:r>
          </w:p>
        </w:tc>
        <w:tc>
          <w:tcPr>
            <w:tcW w:w="7124" w:type="dxa"/>
            <w:vAlign w:val="center"/>
          </w:tcPr>
          <w:p w14:paraId="5DD53E87">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以书面形式</w:t>
            </w:r>
          </w:p>
        </w:tc>
      </w:tr>
      <w:tr w14:paraId="083F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1358A09">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3DFD493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质疑联系部门及联系方式</w:t>
            </w:r>
          </w:p>
        </w:tc>
        <w:tc>
          <w:tcPr>
            <w:tcW w:w="7124" w:type="dxa"/>
            <w:vAlign w:val="center"/>
          </w:tcPr>
          <w:p w14:paraId="38EDD968">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（1）</w:t>
            </w:r>
            <w:bookmarkStart w:id="33" w:name="PO_3000001868_PM031_3"/>
            <w:r>
              <w:rPr>
                <w:rFonts w:hint="eastAsia" w:asciiTheme="minorEastAsia" w:hAnsiTheme="minorEastAsia" w:eastAsiaTheme="minorEastAsia" w:cstheme="minorEastAsia"/>
                <w:color w:val="auto"/>
                <w:sz w:val="24"/>
                <w:highlight w:val="none"/>
                <w:u w:val="single"/>
              </w:rPr>
              <w:t>广西邕政采购代理有限公司</w:t>
            </w:r>
            <w:bookmarkEnd w:id="33"/>
            <w:r>
              <w:rPr>
                <w:rFonts w:hint="eastAsia" w:asciiTheme="minorEastAsia" w:hAnsiTheme="minorEastAsia" w:eastAsiaTheme="minorEastAsia" w:cstheme="minorEastAsia"/>
                <w:color w:val="auto"/>
                <w:sz w:val="24"/>
                <w:highlight w:val="none"/>
              </w:rPr>
              <w:t>；</w:t>
            </w:r>
          </w:p>
          <w:p w14:paraId="17BA473F">
            <w:pPr>
              <w:shd w:val="clear"/>
              <w:wordWrap w:val="0"/>
              <w:snapToGrid w:val="0"/>
              <w:spacing w:line="336"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0771-2225338</w:t>
            </w:r>
          </w:p>
          <w:p w14:paraId="604BF4E8">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通讯地址：</w:t>
            </w:r>
            <w:r>
              <w:rPr>
                <w:rFonts w:hint="eastAsia" w:asciiTheme="minorEastAsia" w:hAnsiTheme="minorEastAsia" w:eastAsiaTheme="minorEastAsia" w:cstheme="minorEastAsia"/>
                <w:color w:val="auto"/>
                <w:sz w:val="24"/>
                <w:highlight w:val="none"/>
                <w:u w:val="single"/>
              </w:rPr>
              <w:t>南宁市青秀区民族大道180号（威壮大厦）22层2210～2217室</w:t>
            </w:r>
          </w:p>
          <w:p w14:paraId="5CFF4AE3">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（2）南宁市自然资源局南宁高新技术产业开发区分局</w:t>
            </w:r>
            <w:r>
              <w:rPr>
                <w:rFonts w:hint="eastAsia" w:asciiTheme="minorEastAsia" w:hAnsiTheme="minorEastAsia" w:eastAsiaTheme="minorEastAsia" w:cstheme="minorEastAsia"/>
                <w:color w:val="auto"/>
                <w:sz w:val="24"/>
                <w:highlight w:val="none"/>
              </w:rPr>
              <w:t>；</w:t>
            </w:r>
          </w:p>
          <w:p w14:paraId="5A6B2585">
            <w:pPr>
              <w:shd w:val="clear"/>
              <w:wordWrap w:val="0"/>
              <w:snapToGrid w:val="0"/>
              <w:spacing w:line="336"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0771-5816930、</w:t>
            </w:r>
            <w:r>
              <w:rPr>
                <w:rFonts w:hint="eastAsia" w:asciiTheme="minorEastAsia" w:hAnsiTheme="minorEastAsia" w:eastAsiaTheme="minorEastAsia" w:cstheme="minorEastAsia"/>
                <w:color w:val="auto"/>
                <w:sz w:val="24"/>
                <w:highlight w:val="none"/>
                <w:u w:val="single"/>
                <w:lang w:val="en-US" w:eastAsia="zh-CN"/>
              </w:rPr>
              <w:t>0771-</w:t>
            </w:r>
            <w:r>
              <w:rPr>
                <w:rFonts w:hint="eastAsia" w:asciiTheme="minorEastAsia" w:hAnsiTheme="minorEastAsia" w:eastAsiaTheme="minorEastAsia" w:cstheme="minorEastAsia"/>
                <w:color w:val="auto"/>
                <w:sz w:val="24"/>
                <w:highlight w:val="none"/>
                <w:u w:val="single"/>
              </w:rPr>
              <w:t>5816604</w:t>
            </w:r>
          </w:p>
          <w:p w14:paraId="245FBF6C">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通讯地址：</w:t>
            </w:r>
            <w:r>
              <w:rPr>
                <w:rFonts w:hint="eastAsia" w:asciiTheme="minorEastAsia" w:hAnsiTheme="minorEastAsia" w:eastAsiaTheme="minorEastAsia" w:cstheme="minorEastAsia"/>
                <w:color w:val="auto"/>
                <w:sz w:val="24"/>
                <w:highlight w:val="none"/>
                <w:u w:val="single"/>
              </w:rPr>
              <w:t>南宁市滨河路1号火炬大厦1707、1711室</w:t>
            </w:r>
          </w:p>
        </w:tc>
      </w:tr>
      <w:tr w14:paraId="14F2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0336312F">
            <w:pPr>
              <w:shd w:val="clear"/>
              <w:wordWrap w:val="0"/>
              <w:spacing w:line="336" w:lineRule="auto"/>
              <w:jc w:val="center"/>
              <w:rPr>
                <w:rFonts w:asciiTheme="minorEastAsia" w:hAnsiTheme="minorEastAsia" w:eastAsiaTheme="minorEastAsia" w:cstheme="minorEastAsia"/>
                <w:color w:val="auto"/>
                <w:sz w:val="24"/>
                <w:highlight w:val="none"/>
              </w:rPr>
            </w:pPr>
          </w:p>
        </w:tc>
        <w:tc>
          <w:tcPr>
            <w:tcW w:w="2204" w:type="dxa"/>
            <w:vAlign w:val="center"/>
          </w:tcPr>
          <w:p w14:paraId="510983C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现场提交质疑办理业务时间</w:t>
            </w:r>
          </w:p>
        </w:tc>
        <w:tc>
          <w:tcPr>
            <w:tcW w:w="7124" w:type="dxa"/>
            <w:vAlign w:val="center"/>
          </w:tcPr>
          <w:p w14:paraId="75107F58">
            <w:pPr>
              <w:shd w:val="clear"/>
              <w:wordWrap w:val="0"/>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质疑期内每个工作日</w:t>
            </w:r>
            <w:r>
              <w:rPr>
                <w:rFonts w:hint="eastAsia" w:asciiTheme="minorEastAsia" w:hAnsiTheme="minorEastAsia" w:eastAsiaTheme="minorEastAsia" w:cstheme="minorEastAsia"/>
                <w:color w:val="auto"/>
                <w:sz w:val="24"/>
                <w:highlight w:val="none"/>
                <w:u w:val="single"/>
              </w:rPr>
              <w:t>09</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分到</w:t>
            </w:r>
            <w:r>
              <w:rPr>
                <w:rFonts w:hint="eastAsia" w:asciiTheme="minorEastAsia" w:hAnsiTheme="minorEastAsia" w:eastAsiaTheme="minorEastAsia" w:cstheme="minorEastAsia"/>
                <w:color w:val="auto"/>
                <w:sz w:val="24"/>
                <w:highlight w:val="none"/>
                <w:u w:val="single"/>
              </w:rPr>
              <w:t>12</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w:t>
            </w:r>
            <w:r>
              <w:rPr>
                <w:rFonts w:hint="eastAsia" w:asciiTheme="minorEastAsia" w:hAnsiTheme="minorEastAsia" w:eastAsiaTheme="minorEastAsia" w:cstheme="minorEastAsia"/>
                <w:color w:val="auto"/>
                <w:sz w:val="24"/>
                <w:highlight w:val="none"/>
                <w:u w:val="single"/>
              </w:rPr>
              <w:t>15</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分到</w:t>
            </w:r>
            <w:r>
              <w:rPr>
                <w:rFonts w:hint="eastAsia" w:asciiTheme="minorEastAsia" w:hAnsiTheme="minorEastAsia" w:eastAsiaTheme="minorEastAsia" w:cstheme="minorEastAsia"/>
                <w:color w:val="auto"/>
                <w:sz w:val="24"/>
                <w:highlight w:val="none"/>
                <w:u w:val="single"/>
              </w:rPr>
              <w:t>18</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u w:val="single"/>
              </w:rPr>
              <w:t>00</w:t>
            </w:r>
            <w:r>
              <w:rPr>
                <w:rFonts w:hint="eastAsia" w:asciiTheme="minorEastAsia" w:hAnsiTheme="minorEastAsia" w:eastAsiaTheme="minorEastAsia" w:cstheme="minorEastAsia"/>
                <w:color w:val="auto"/>
                <w:sz w:val="24"/>
                <w:highlight w:val="none"/>
              </w:rPr>
              <w:t>分</w:t>
            </w:r>
          </w:p>
        </w:tc>
      </w:tr>
      <w:tr w14:paraId="1A47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E0C0091">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31.6</w:t>
            </w:r>
          </w:p>
        </w:tc>
        <w:tc>
          <w:tcPr>
            <w:tcW w:w="2204" w:type="dxa"/>
            <w:vAlign w:val="center"/>
          </w:tcPr>
          <w:p w14:paraId="1D7E75D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受理投诉方式</w:t>
            </w:r>
          </w:p>
        </w:tc>
        <w:tc>
          <w:tcPr>
            <w:tcW w:w="7124" w:type="dxa"/>
            <w:vAlign w:val="center"/>
          </w:tcPr>
          <w:p w14:paraId="177CB286">
            <w:pPr>
              <w:shd w:val="clear"/>
              <w:snapToGrid w:val="0"/>
              <w:spacing w:line="380" w:lineRule="exact"/>
              <w:rPr>
                <w:rFonts w:ascii="宋体" w:hAnsi="宋体" w:cs="宋体"/>
                <w:color w:val="auto"/>
                <w:sz w:val="24"/>
                <w:highlight w:val="none"/>
              </w:rPr>
            </w:pPr>
            <w:r>
              <w:rPr>
                <w:rFonts w:hint="eastAsia" w:ascii="宋体" w:hAnsi="宋体" w:cs="宋体"/>
                <w:color w:val="auto"/>
                <w:sz w:val="24"/>
                <w:highlight w:val="none"/>
              </w:rPr>
              <w:t>1.受理方式：纸质方式受理，投诉书正、副本（经过质疑的事项才可投诉）。</w:t>
            </w:r>
          </w:p>
          <w:p w14:paraId="25D96F3C">
            <w:pPr>
              <w:shd w:val="clear"/>
              <w:snapToGrid w:val="0"/>
              <w:spacing w:line="380" w:lineRule="exact"/>
              <w:rPr>
                <w:rFonts w:ascii="宋体" w:hAnsi="宋体" w:cs="宋体"/>
                <w:color w:val="auto"/>
                <w:sz w:val="24"/>
                <w:highlight w:val="none"/>
              </w:rPr>
            </w:pPr>
            <w:r>
              <w:rPr>
                <w:rFonts w:hint="eastAsia" w:ascii="宋体" w:hAnsi="宋体" w:cs="宋体"/>
                <w:color w:val="auto"/>
                <w:sz w:val="24"/>
                <w:highlight w:val="none"/>
              </w:rPr>
              <w:t>2.邮寄地址：</w:t>
            </w:r>
          </w:p>
          <w:p w14:paraId="218D1F40">
            <w:pPr>
              <w:shd w:val="clear"/>
              <w:snapToGrid w:val="0"/>
              <w:spacing w:line="380" w:lineRule="exact"/>
              <w:rPr>
                <w:rFonts w:ascii="宋体" w:hAnsi="宋体" w:cs="宋体"/>
                <w:color w:val="auto"/>
                <w:sz w:val="24"/>
                <w:highlight w:val="none"/>
              </w:rPr>
            </w:pPr>
            <w:r>
              <w:rPr>
                <w:rFonts w:hint="eastAsia" w:ascii="宋体" w:hAnsi="宋体" w:cs="宋体"/>
                <w:color w:val="auto"/>
                <w:sz w:val="24"/>
                <w:highlight w:val="none"/>
              </w:rPr>
              <w:t>名称：南宁高新技术产业开发区财政局</w:t>
            </w:r>
          </w:p>
          <w:p w14:paraId="3DF4948B">
            <w:pPr>
              <w:shd w:val="clear"/>
              <w:snapToGrid w:val="0"/>
              <w:spacing w:line="380" w:lineRule="exact"/>
              <w:rPr>
                <w:rFonts w:ascii="宋体" w:hAnsi="宋体" w:cs="宋体"/>
                <w:color w:val="auto"/>
                <w:sz w:val="24"/>
                <w:highlight w:val="none"/>
              </w:rPr>
            </w:pPr>
            <w:r>
              <w:rPr>
                <w:rFonts w:hint="eastAsia" w:ascii="宋体" w:hAnsi="宋体" w:cs="宋体"/>
                <w:color w:val="auto"/>
                <w:sz w:val="24"/>
                <w:highlight w:val="none"/>
              </w:rPr>
              <w:t>地址：南宁市西乡塘区滨河路1号火炬大厦21楼</w:t>
            </w:r>
          </w:p>
          <w:p w14:paraId="6AF37E79">
            <w:pPr>
              <w:shd w:val="clear"/>
              <w:snapToGrid w:val="0"/>
              <w:spacing w:line="380" w:lineRule="exac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联系电话：0771-5816595</w:t>
            </w:r>
          </w:p>
        </w:tc>
      </w:tr>
      <w:tr w14:paraId="69BF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F1BD2AF">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p>
        </w:tc>
        <w:tc>
          <w:tcPr>
            <w:tcW w:w="2204" w:type="dxa"/>
            <w:vAlign w:val="center"/>
          </w:tcPr>
          <w:p w14:paraId="796E682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采购代理费</w:t>
            </w:r>
          </w:p>
        </w:tc>
        <w:tc>
          <w:tcPr>
            <w:tcW w:w="7124" w:type="dxa"/>
            <w:vAlign w:val="center"/>
          </w:tcPr>
          <w:p w14:paraId="1B9D8AB0">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1.是否收取采购代理费：</w:t>
            </w:r>
          </w:p>
          <w:p w14:paraId="05DE4D8B">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是    □ 否</w:t>
            </w:r>
          </w:p>
          <w:p w14:paraId="3C518B8A">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1F62EFE5">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本项目代理服务费由</w:t>
            </w:r>
            <w:r>
              <w:rPr>
                <w:rFonts w:hint="eastAsia" w:asciiTheme="minorEastAsia" w:hAnsiTheme="minorEastAsia" w:eastAsiaTheme="minorEastAsia" w:cstheme="minorEastAsia"/>
                <w:color w:val="auto"/>
                <w:kern w:val="0"/>
                <w:sz w:val="24"/>
                <w:highlight w:val="none"/>
                <w:u w:val="single"/>
                <w:lang w:bidi="ar"/>
              </w:rPr>
              <w:t>成交供应商</w:t>
            </w:r>
            <w:r>
              <w:rPr>
                <w:rFonts w:hint="eastAsia" w:asciiTheme="minorEastAsia" w:hAnsiTheme="minorEastAsia" w:eastAsiaTheme="minorEastAsia" w:cstheme="minorEastAsia"/>
                <w:color w:val="auto"/>
                <w:kern w:val="0"/>
                <w:sz w:val="24"/>
                <w:highlight w:val="none"/>
                <w:lang w:bidi="ar"/>
              </w:rPr>
              <w:t>领取成交通知书时，一次性向采购代理机构支付。</w:t>
            </w:r>
          </w:p>
          <w:p w14:paraId="3199F7F6">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7ACA750D">
            <w:pPr>
              <w:shd w:val="clear"/>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43F96803">
            <w:pPr>
              <w:shd w:val="clear"/>
              <w:snapToGrid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成交金额/□采购预算/</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暂定成交金额/□其他）为计费额，按</w:t>
            </w:r>
            <w:r>
              <w:rPr>
                <w:rFonts w:hint="eastAsia" w:asciiTheme="minorEastAsia" w:hAnsiTheme="minorEastAsia" w:eastAsiaTheme="minorEastAsia" w:cstheme="minorEastAsia"/>
                <w:color w:val="auto"/>
                <w:sz w:val="24"/>
                <w:highlight w:val="none"/>
                <w:u w:val="single"/>
                <w:lang w:bidi="ar"/>
              </w:rPr>
              <w:t>服务类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收费基准价格/</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收费基准价下浮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52181155">
            <w:pPr>
              <w:shd w:val="clear"/>
              <w:snapToGrid w:val="0"/>
              <w:spacing w:line="336" w:lineRule="auto"/>
              <w:rPr>
                <w:rFonts w:asciiTheme="minorEastAsia" w:hAnsiTheme="minorEastAsia" w:eastAsiaTheme="minorEastAsia" w:cstheme="minorEastAsia"/>
                <w:color w:val="auto"/>
                <w:sz w:val="24"/>
                <w:highlight w:val="none"/>
                <w:u w:val="single"/>
                <w:lang w:bidi="ar"/>
              </w:rPr>
            </w:pP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val="en-US" w:eastAsia="zh-CN" w:bidi="ar"/>
              </w:rPr>
              <w:t>9000.00元</w:t>
            </w:r>
            <w:r>
              <w:rPr>
                <w:rFonts w:hint="eastAsia" w:asciiTheme="minorEastAsia" w:hAnsiTheme="minorEastAsia" w:eastAsiaTheme="minorEastAsia" w:cstheme="minorEastAsia"/>
                <w:color w:val="auto"/>
                <w:sz w:val="24"/>
                <w:highlight w:val="none"/>
                <w:u w:val="single"/>
                <w:lang w:bidi="ar"/>
              </w:rPr>
              <w:t>；</w:t>
            </w:r>
          </w:p>
          <w:p w14:paraId="005DC658">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4.采购代理费收取银行账户</w:t>
            </w:r>
          </w:p>
          <w:p w14:paraId="288ED6FE">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账户名称：广西邕政采购代理有限公司</w:t>
            </w:r>
          </w:p>
          <w:p w14:paraId="0ADA8A85">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开户银行：交通银行南宁东葛西支行</w:t>
            </w:r>
          </w:p>
          <w:p w14:paraId="7D00D3AC">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银行账号：4510 6070 1018 1602 32818 </w:t>
            </w:r>
          </w:p>
          <w:p w14:paraId="23C57901">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开户行行号：301611000718</w:t>
            </w:r>
          </w:p>
        </w:tc>
      </w:tr>
      <w:tr w14:paraId="6F7FD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FB0D14A">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w:t>
            </w:r>
          </w:p>
        </w:tc>
        <w:tc>
          <w:tcPr>
            <w:tcW w:w="2204" w:type="dxa"/>
            <w:vAlign w:val="center"/>
          </w:tcPr>
          <w:p w14:paraId="3D5A027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解释</w:t>
            </w:r>
          </w:p>
        </w:tc>
        <w:tc>
          <w:tcPr>
            <w:tcW w:w="7124" w:type="dxa"/>
            <w:vAlign w:val="center"/>
          </w:tcPr>
          <w:p w14:paraId="411C5496">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解释权：</w:t>
            </w:r>
            <w:r>
              <w:rPr>
                <w:rFonts w:hint="eastAsia" w:asciiTheme="minorEastAsia" w:hAnsiTheme="minorEastAsia" w:eastAsiaTheme="minorEastAsia" w:cstheme="minorEastAsia"/>
                <w:color w:val="auto"/>
                <w:sz w:val="24"/>
                <w:szCs w:val="24"/>
                <w:highlight w:val="none"/>
              </w:rPr>
              <w:t>构成本磋商文件的各个组成文件应互为解释，互为说明；除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Theme="minorEastAsia" w:hAnsiTheme="minorEastAsia" w:eastAsiaTheme="minorEastAsia" w:cstheme="minorEastAsia"/>
                <w:b/>
                <w:color w:val="auto"/>
                <w:sz w:val="24"/>
                <w:szCs w:val="24"/>
                <w:highlight w:val="none"/>
              </w:rPr>
              <w:t>由采购人或者采购代理机构负责解释。</w:t>
            </w:r>
          </w:p>
          <w:p w14:paraId="76E5C66C">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法律责任：</w:t>
            </w:r>
          </w:p>
          <w:p w14:paraId="67FA0575">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DB04CD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2.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B8E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74177F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34.2</w:t>
            </w:r>
          </w:p>
        </w:tc>
        <w:tc>
          <w:tcPr>
            <w:tcW w:w="2204" w:type="dxa"/>
            <w:vAlign w:val="center"/>
          </w:tcPr>
          <w:p w14:paraId="45A34113">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w:t>
            </w:r>
          </w:p>
        </w:tc>
        <w:tc>
          <w:tcPr>
            <w:tcW w:w="7124" w:type="dxa"/>
            <w:vAlign w:val="center"/>
          </w:tcPr>
          <w:p w14:paraId="23045EA7">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响应/投标专用章、业务专用章及银行的转账章、现金收讫章、现金付讫章等其他形式印章均不能代替公章。</w:t>
            </w:r>
          </w:p>
          <w:p w14:paraId="79B003F5">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7094BF4B">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3.本磋商文件中描述供应商的“签字”是指供应商的法定代表人</w:t>
            </w:r>
            <w:r>
              <w:rPr>
                <w:rFonts w:hint="eastAsia" w:asciiTheme="minorEastAsia" w:hAnsiTheme="minorEastAsia" w:eastAsiaTheme="minorEastAsia" w:cstheme="minorEastAsia"/>
                <w:color w:val="auto"/>
                <w:sz w:val="24"/>
                <w:highlight w:val="none"/>
              </w:rPr>
              <w:t>负责人</w:t>
            </w:r>
            <w:r>
              <w:rPr>
                <w:rFonts w:hint="eastAsia" w:asciiTheme="minorEastAsia" w:hAnsiTheme="minorEastAsia" w:eastAsiaTheme="minorEastAsia" w:cstheme="minorEastAsia"/>
                <w:color w:val="auto"/>
                <w:sz w:val="24"/>
                <w:szCs w:val="24"/>
                <w:highlight w:val="none"/>
              </w:rPr>
              <w:t>或者委托代理人亲自在文件规定签署处亲笔写上个人的名字的行为，私章、签字章、印鉴、影印等其他形式均不能代替亲笔签字。</w:t>
            </w:r>
          </w:p>
          <w:p w14:paraId="157B92AA">
            <w:pPr>
              <w:pStyle w:val="13"/>
              <w:shd w:val="clear"/>
              <w:wordWrap w:val="0"/>
              <w:snapToGrid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4.自然人响应的，磋商文件规定盖公章处由自然人摁手指指印。</w:t>
            </w:r>
          </w:p>
          <w:p w14:paraId="40B64552">
            <w:pPr>
              <w:pStyle w:val="13"/>
              <w:shd w:val="clear"/>
              <w:wordWrap w:val="0"/>
              <w:snapToGrid w:val="0"/>
              <w:spacing w:line="336" w:lineRule="auto"/>
              <w:rPr>
                <w:color w:val="auto"/>
                <w:highlight w:val="none"/>
              </w:rPr>
            </w:pPr>
            <w:r>
              <w:rPr>
                <w:rFonts w:hint="eastAsia" w:asciiTheme="minorEastAsia" w:hAnsiTheme="minorEastAsia" w:eastAsiaTheme="minorEastAsia" w:cstheme="minorEastAsia"/>
                <w:color w:val="auto"/>
                <w:sz w:val="24"/>
                <w:szCs w:val="24"/>
                <w:highlight w:val="none"/>
              </w:rPr>
              <w:t>5.本磋商文件所称的“以上”“以下”“以内”“届满”，包括本数；所称的“不满”“超过”“以外”，不包括本数。</w:t>
            </w:r>
          </w:p>
        </w:tc>
      </w:tr>
    </w:tbl>
    <w:p w14:paraId="0926FA6E">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br w:type="page"/>
      </w:r>
      <w:bookmarkStart w:id="34" w:name="_Toc27215"/>
      <w:r>
        <w:rPr>
          <w:rFonts w:hint="eastAsia" w:asciiTheme="minorEastAsia" w:hAnsiTheme="minorEastAsia" w:eastAsiaTheme="minorEastAsia" w:cstheme="minorEastAsia"/>
          <w:b w:val="0"/>
          <w:color w:val="auto"/>
          <w:highlight w:val="none"/>
        </w:rPr>
        <w:t>第二节 供应商须知正文</w:t>
      </w:r>
      <w:bookmarkEnd w:id="34"/>
    </w:p>
    <w:p w14:paraId="376215E5">
      <w:pPr>
        <w:shd w:val="clear"/>
        <w:wordWrap w:val="0"/>
        <w:spacing w:line="336" w:lineRule="auto"/>
        <w:ind w:firstLine="640" w:firstLineChars="200"/>
        <w:rPr>
          <w:rFonts w:asciiTheme="minorEastAsia" w:hAnsiTheme="minorEastAsia" w:eastAsiaTheme="minorEastAsia" w:cstheme="minorEastAsia"/>
          <w:color w:val="auto"/>
          <w:sz w:val="32"/>
          <w:szCs w:val="40"/>
          <w:highlight w:val="none"/>
        </w:rPr>
      </w:pPr>
      <w:r>
        <w:rPr>
          <w:rFonts w:hint="eastAsia" w:asciiTheme="minorEastAsia" w:hAnsiTheme="minorEastAsia" w:eastAsiaTheme="minorEastAsia" w:cstheme="minorEastAsia"/>
          <w:color w:val="auto"/>
          <w:sz w:val="32"/>
          <w:szCs w:val="40"/>
          <w:highlight w:val="none"/>
        </w:rPr>
        <w:t>一、总则</w:t>
      </w:r>
    </w:p>
    <w:p w14:paraId="48EEB40E">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087E49F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FE84A2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pacing w:val="-6"/>
          <w:sz w:val="24"/>
          <w:highlight w:val="none"/>
        </w:rPr>
        <w:t>本竞争性磋商文件（以下简称磋商文件）适用于本项目的所有采购程序和环节（法律、法规另有规定的，从其规定）。</w:t>
      </w:r>
    </w:p>
    <w:p w14:paraId="3D7136DF">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3B52E32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2.1“采购人”是指依法进行政府采购的国家机关、事业单位、团体组织。</w:t>
      </w:r>
    </w:p>
    <w:p w14:paraId="75E11659">
      <w:pPr>
        <w:shd w:val="clear"/>
        <w:wordWrap w:val="0"/>
        <w:spacing w:line="336"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2.2“采购代理机构”是指政府采购集中采购机构和集中采购机构以外的采购代理机构。</w:t>
      </w:r>
    </w:p>
    <w:p w14:paraId="5723439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2.3“供应商”是指向采购人提供货物、工程或者服务的法人、其他组织或者自然人。</w:t>
      </w:r>
    </w:p>
    <w:p w14:paraId="7EE53AB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2.4“服务”是指除货物和工程以外的其他政府采购对象。</w:t>
      </w:r>
    </w:p>
    <w:p w14:paraId="3B0B760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2.5“响应”是指供应商按照本项目竞争性磋商公告或者邀请函规定的方式获取磋商文件、提交响应文件并希望获得标的的行为。</w:t>
      </w:r>
    </w:p>
    <w:p w14:paraId="41BB865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2.6“响应文件”</w:t>
      </w:r>
      <w:r>
        <w:rPr>
          <w:rFonts w:hint="eastAsia" w:asciiTheme="minorEastAsia" w:hAnsiTheme="minorEastAsia" w:eastAsiaTheme="minorEastAsia" w:cstheme="minorEastAsia"/>
          <w:color w:val="auto"/>
          <w:spacing w:val="-6"/>
          <w:sz w:val="24"/>
          <w:highlight w:val="none"/>
        </w:rPr>
        <w:t>是指：供应商根据本磋商文件要求，编制包含资格证明、报价商务技术等所有内容的文件。</w:t>
      </w:r>
    </w:p>
    <w:p w14:paraId="521DA05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2.7“实质性要求”是指磋商文件中已经指明不满足则响应文件按无效响应处理的条款，或者不能负偏离的条款，或者采购需求中带“▲”的条款。</w:t>
      </w:r>
    </w:p>
    <w:p w14:paraId="559D9A5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2.8“正偏离”，是指响应文件对磋商文件“采购需求”中有关条款作出的响应优于条款要求并有利于采购人的情形。</w:t>
      </w:r>
    </w:p>
    <w:p w14:paraId="1A3739A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2.9“负偏离”，是指响应文件对磋商文件“采购需求”中有关条款作出的响应不满足条款要求，导致采购人要求不能得到满足的情形。</w:t>
      </w:r>
    </w:p>
    <w:p w14:paraId="53AA7B2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2.10“允许负偏离的条款”是指采购需求中的不属于“实质性要求”的条款。</w:t>
      </w:r>
    </w:p>
    <w:p w14:paraId="4E44553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2.11“书面形式”是指合同书、信件和数据电文（包括电报、电传、传真、电子数据交换和电子邮件）等可以有形地表现所载内容的形式。</w:t>
      </w:r>
    </w:p>
    <w:p w14:paraId="2E8555E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2.12“首次报价”是指供应商提交的首次响应文件中的报价。</w:t>
      </w:r>
    </w:p>
    <w:p w14:paraId="4C3E3B1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2.13“评审报价”是指供应商提交的最后报价并经修正（如有）和政策功能价格扣除（如有）后的价格。</w:t>
      </w:r>
    </w:p>
    <w:p w14:paraId="0A6EB575">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54340EE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供应商的资格条件详见“供应商须知前附表”。</w:t>
      </w:r>
    </w:p>
    <w:p w14:paraId="6C2BFBF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4.磋商费用</w:t>
      </w:r>
    </w:p>
    <w:p w14:paraId="6E6D58D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供应商应承担参与本次采购活动有关的所有费用，包括但不限于、勘查现场、编制和提交响应文件、参加磋商与应答、签订合同等，不论响应结果如何，均应自行承担。</w:t>
      </w:r>
    </w:p>
    <w:p w14:paraId="73F524F6">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5.联合体响应</w:t>
      </w:r>
    </w:p>
    <w:p w14:paraId="1E97E5E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5.1本项目是否接受联合体响应，详见“供应商须知前附表”。</w:t>
      </w:r>
    </w:p>
    <w:p w14:paraId="445AD3F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5.2如接受联合体响应，联合体响应要求详见“供应商须知前附表”。</w:t>
      </w:r>
    </w:p>
    <w:p w14:paraId="6B825B6E">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bCs/>
          <w:color w:val="auto"/>
          <w:sz w:val="24"/>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p>
    <w:p w14:paraId="02FA8DB7">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6.转包与分包</w:t>
      </w:r>
    </w:p>
    <w:p w14:paraId="611B579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6.1本项目是否允许分包详见“供应商须知前附表”。</w:t>
      </w:r>
    </w:p>
    <w:p w14:paraId="70FCC30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w:t>
      </w:r>
      <w:r>
        <w:rPr>
          <w:rFonts w:hint="eastAsia" w:asciiTheme="minorEastAsia" w:hAnsiTheme="minorEastAsia" w:eastAsiaTheme="minorEastAsia" w:cstheme="minorEastAsia"/>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BD1EB36">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bookmarkStart w:id="35" w:name="_Toc254970673"/>
      <w:bookmarkStart w:id="36" w:name="_Toc254970532"/>
      <w:r>
        <w:rPr>
          <w:rFonts w:hint="eastAsia" w:asciiTheme="minorEastAsia" w:hAnsiTheme="minorEastAsia" w:eastAsiaTheme="minorEastAsia" w:cstheme="minorEastAsia"/>
          <w:b/>
          <w:bCs/>
          <w:color w:val="auto"/>
          <w:sz w:val="24"/>
          <w:highlight w:val="none"/>
        </w:rPr>
        <w:t>7.特别说明</w:t>
      </w:r>
      <w:bookmarkEnd w:id="35"/>
      <w:bookmarkEnd w:id="36"/>
    </w:p>
    <w:p w14:paraId="2F39352F">
      <w:pPr>
        <w:shd w:val="clear"/>
        <w:wordWrap w:val="0"/>
        <w:spacing w:line="336" w:lineRule="auto"/>
        <w:ind w:firstLine="480" w:firstLineChars="200"/>
        <w:rPr>
          <w:rFonts w:asciiTheme="minorEastAsia" w:hAnsiTheme="minorEastAsia" w:eastAsiaTheme="minorEastAsia" w:cstheme="minorEastAsia"/>
          <w:color w:val="auto"/>
          <w:sz w:val="24"/>
          <w:highlight w:val="none"/>
        </w:rPr>
      </w:pPr>
      <w:bookmarkStart w:id="37" w:name="_8.1提供相同品牌产品且通过资格审查、符合性审查的不同投标人参加同一合"/>
      <w:bookmarkEnd w:id="37"/>
      <w:r>
        <w:rPr>
          <w:rFonts w:hint="eastAsia" w:asciiTheme="minorEastAsia" w:hAnsiTheme="minorEastAsia" w:eastAsiaTheme="minorEastAsia" w:cstheme="minorEastAsia"/>
          <w:color w:val="auto"/>
          <w:sz w:val="24"/>
          <w:highlight w:val="none"/>
        </w:rPr>
        <w:t>7.1</w:t>
      </w:r>
      <w:bookmarkStart w:id="38" w:name="_Hlk65832145"/>
      <w:r>
        <w:rPr>
          <w:rFonts w:hint="eastAsia" w:asciiTheme="minorEastAsia" w:hAnsiTheme="minorEastAsia" w:eastAsiaTheme="minorEastAsia" w:cstheme="minorEastAsia"/>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38"/>
    <w:p w14:paraId="40BA194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7.2供应商应仔细阅读磋商文件的所有内容，按照磋商文件的要求提交响应文件，并对所提供的全部资料的真实性承担法律责任。</w:t>
      </w:r>
    </w:p>
    <w:p w14:paraId="3E67898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25142C1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7.4在政府采购活动中，采购人员及相关人员与供应商有下列利害关系之一的，应当回避：</w:t>
      </w:r>
    </w:p>
    <w:p w14:paraId="11EBD6E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（1）参加采购活动前3年内与供应商存在劳动关系；</w:t>
      </w:r>
    </w:p>
    <w:p w14:paraId="1FA03B6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（2）参加采购活动前3年内担任供应商的董事、监事；</w:t>
      </w:r>
    </w:p>
    <w:p w14:paraId="6112BB7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（3）参加采购活动前3年内是供应商的控股股东或者实际控制人；</w:t>
      </w:r>
    </w:p>
    <w:p w14:paraId="26AE01F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（4）与供应商的法定代表人或者负责人有夫妻、直系血亲、三代以内旁系血亲或者近姻亲关系；</w:t>
      </w:r>
    </w:p>
    <w:p w14:paraId="7C8F579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（5）与供应商有其他可能影响政府采购活动公平、公正进行的关系。</w:t>
      </w:r>
    </w:p>
    <w:p w14:paraId="222058C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DF9CBB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7.5有下列情形之一的视为供应商相互串通响应，响应文件将被视为无效：</w:t>
      </w:r>
    </w:p>
    <w:p w14:paraId="0309F385">
      <w:pPr>
        <w:numPr>
          <w:ilvl w:val="0"/>
          <w:numId w:val="2"/>
        </w:num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2FCFF15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（2）不同供应商委托同一单位或者个人办理响应事宜；</w:t>
      </w:r>
    </w:p>
    <w:p w14:paraId="576A36A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（3）不同的供应商的响应文件载明的项目管理员为同一个人；</w:t>
      </w:r>
    </w:p>
    <w:p w14:paraId="20C071C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（4）不同供应商的响应文件异常一致或者报价呈规律性差异；</w:t>
      </w:r>
    </w:p>
    <w:p w14:paraId="11DA8EF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08ABEDEE">
      <w:pPr>
        <w:shd w:val="clear"/>
        <w:tabs>
          <w:tab w:val="left" w:pos="6931"/>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r>
        <w:rPr>
          <w:rFonts w:hint="eastAsia" w:asciiTheme="minorEastAsia" w:hAnsiTheme="minorEastAsia" w:eastAsiaTheme="minorEastAsia" w:cstheme="minorEastAsia"/>
          <w:color w:val="auto"/>
          <w:sz w:val="24"/>
          <w:highlight w:val="none"/>
        </w:rPr>
        <w:tab/>
      </w:r>
    </w:p>
    <w:p w14:paraId="46D3868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7.6供应商有下列情形之一的，属于恶意串通行为，将报同级监督管理部门：</w:t>
      </w:r>
    </w:p>
    <w:p w14:paraId="3BDC8BF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16F2289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630B387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（3）供应商之间协商报价、技术方案等响应文件或者响应文件的实质性内容；</w:t>
      </w:r>
    </w:p>
    <w:p w14:paraId="4081F56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54AFADB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72A8C5C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4FB97F1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（7）供应商与采购人或者采购代理机构之间、供应商相互之间，为谋求特定供应商成交或者排斥其他供应商的其他串通行为。</w:t>
      </w:r>
    </w:p>
    <w:p w14:paraId="1A4DC750">
      <w:pPr>
        <w:shd w:val="clear"/>
        <w:wordWrap w:val="0"/>
        <w:spacing w:line="336" w:lineRule="auto"/>
        <w:ind w:firstLine="640" w:firstLineChars="200"/>
        <w:rPr>
          <w:rFonts w:asciiTheme="minorEastAsia" w:hAnsiTheme="minorEastAsia" w:eastAsiaTheme="minorEastAsia" w:cstheme="minorEastAsia"/>
          <w:color w:val="auto"/>
          <w:sz w:val="32"/>
          <w:szCs w:val="32"/>
          <w:highlight w:val="none"/>
        </w:rPr>
      </w:pPr>
      <w:bookmarkStart w:id="39" w:name="_Toc254970534"/>
      <w:bookmarkStart w:id="40" w:name="_Toc254970675"/>
      <w:r>
        <w:rPr>
          <w:rFonts w:hint="eastAsia" w:asciiTheme="minorEastAsia" w:hAnsiTheme="minorEastAsia" w:eastAsiaTheme="minorEastAsia" w:cstheme="minorEastAsia"/>
          <w:color w:val="auto"/>
          <w:sz w:val="32"/>
          <w:szCs w:val="32"/>
          <w:highlight w:val="none"/>
        </w:rPr>
        <w:t>二、磋商文件</w:t>
      </w:r>
      <w:bookmarkEnd w:id="39"/>
      <w:bookmarkEnd w:id="40"/>
    </w:p>
    <w:p w14:paraId="34E40AC0">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8.磋商文件的构成</w:t>
      </w:r>
    </w:p>
    <w:p w14:paraId="2B7D348E">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竞争性磋商公告；</w:t>
      </w:r>
    </w:p>
    <w:p w14:paraId="7D55E607">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采购需求；</w:t>
      </w:r>
    </w:p>
    <w:p w14:paraId="63668E75">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第三章 供应商须知； </w:t>
      </w:r>
    </w:p>
    <w:p w14:paraId="7073F857">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评审程序、评审方法和评审标准；</w:t>
      </w:r>
    </w:p>
    <w:p w14:paraId="2C0B19A4">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响应文件格式；</w:t>
      </w:r>
    </w:p>
    <w:p w14:paraId="40E3821E">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第六章 合同文本；</w:t>
      </w:r>
    </w:p>
    <w:p w14:paraId="7303950F">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第七章 质疑、投诉材料格式。</w:t>
      </w:r>
    </w:p>
    <w:p w14:paraId="6B7A4A5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4D821EF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3EA5787">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10.磋商文件的澄清和修改</w:t>
      </w:r>
    </w:p>
    <w:p w14:paraId="202C843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6D86E2B">
      <w:pPr>
        <w:shd w:val="clear"/>
        <w:wordWrap w:val="0"/>
        <w:spacing w:line="336"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807591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CF094C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10.4</w:t>
      </w:r>
      <w:r>
        <w:rPr>
          <w:rFonts w:hint="eastAsia" w:asciiTheme="minorEastAsia" w:hAnsiTheme="minorEastAsia" w:eastAsiaTheme="minorEastAsia" w:cstheme="minorEastAsia"/>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4895C1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49E62C8">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b/>
          <w:color w:val="auto"/>
          <w:kern w:val="0"/>
          <w:sz w:val="24"/>
          <w:highlight w:val="none"/>
        </w:rPr>
        <w:t>响应文件未按磋商文件的澄清、修改的内容编制，又不符合实质性要求的，其响应文件作无效处理。</w:t>
      </w:r>
    </w:p>
    <w:p w14:paraId="4B403B44">
      <w:pPr>
        <w:shd w:val="clear"/>
        <w:wordWrap w:val="0"/>
        <w:spacing w:line="336" w:lineRule="auto"/>
        <w:ind w:firstLine="640"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三、响应文件的编制</w:t>
      </w:r>
    </w:p>
    <w:p w14:paraId="7A2E8AC6">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668EBD6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供应商必须按照磋商文件的要求编制响应文件，并对其提交的响应文件的真实性、合法性承担法律责任。响应文件必须对磋商文件作出实质性响应。</w:t>
      </w:r>
    </w:p>
    <w:p w14:paraId="0D05BCDE">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302B41F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12.1响应文件由资格证明文件、报价文件、商务和技术文件三部分组成。</w:t>
      </w:r>
    </w:p>
    <w:p w14:paraId="068DF50D">
      <w:pPr>
        <w:shd w:val="clear"/>
        <w:wordWrap w:val="0"/>
        <w:spacing w:line="336"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12.1.1资格证明文件：详见须知前附表</w:t>
      </w:r>
    </w:p>
    <w:p w14:paraId="0EFEAB2C">
      <w:pPr>
        <w:shd w:val="clear"/>
        <w:wordWrap w:val="0"/>
        <w:spacing w:line="336"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12.1.2商务技术文件：详见须知前附表</w:t>
      </w:r>
    </w:p>
    <w:p w14:paraId="5AF97A58">
      <w:pPr>
        <w:shd w:val="clear"/>
        <w:wordWrap w:val="0"/>
        <w:spacing w:line="336"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12.1.3报价文件：详见须知前附表</w:t>
      </w:r>
    </w:p>
    <w:p w14:paraId="2FD7672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12.2响应文件电子版：详见须知前附表</w:t>
      </w:r>
    </w:p>
    <w:p w14:paraId="759BF257">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7AACEAE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磋商文件已有明确规定的，使用磋商文件规定的计量单位；磋商文件没有规定的，应采用中华人民共和国法定计量单位，货币种类为人民币，否则视同未响应。</w:t>
      </w:r>
    </w:p>
    <w:p w14:paraId="56BC0D43">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14.响应的风险</w:t>
      </w:r>
    </w:p>
    <w:p w14:paraId="0755947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供应商没有按照磋商文件要求提供全部资料，或者供应商没有对磋商文件在各方面作出实质性响应可能导致其响应无效，是供应商应当考虑的风险。</w:t>
      </w:r>
    </w:p>
    <w:p w14:paraId="792E4E6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15.响应报价要求和构成</w:t>
      </w:r>
    </w:p>
    <w:p w14:paraId="0081F0AE">
      <w:pPr>
        <w:shd w:val="clear"/>
        <w:tabs>
          <w:tab w:val="left" w:pos="2492"/>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15.1响应报价应按“第五章 响应文件格式”中“响应报价表”格式填写。</w:t>
      </w:r>
    </w:p>
    <w:p w14:paraId="13FAE60E">
      <w:pPr>
        <w:shd w:val="clear"/>
        <w:tabs>
          <w:tab w:val="left" w:pos="2492"/>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15.2响应报价的价格构成见“供应商须知前附表”。</w:t>
      </w:r>
    </w:p>
    <w:p w14:paraId="1B586C5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15.3响应报价要求</w:t>
      </w:r>
    </w:p>
    <w:p w14:paraId="2A4064D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15.3.1供应商的响应报价应符合以下要求，否则响应文件按无效响应处理：</w:t>
      </w:r>
    </w:p>
    <w:p w14:paraId="03693C2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（1）供应商必须就“采购需求”中所响应的每个分标的全部内容分别作完整唯一总价报价，不得存在漏项报价；</w:t>
      </w:r>
    </w:p>
    <w:p w14:paraId="77363EA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（2）供应商必须就所响应的分标的单项内容作唯一报价。</w:t>
      </w:r>
    </w:p>
    <w:p w14:paraId="770FA7D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15.3.2响应报价（包含首次报价、最后报价）超过所响应分标规定的采购预算金额或者最高限价的，其响应文件将作无效处理。</w:t>
      </w:r>
    </w:p>
    <w:p w14:paraId="2EA6A05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15.3.3</w:t>
      </w:r>
      <w:bookmarkStart w:id="41" w:name="_Hlk42592874"/>
      <w:r>
        <w:rPr>
          <w:rFonts w:hint="eastAsia" w:asciiTheme="minorEastAsia" w:hAnsiTheme="minorEastAsia" w:eastAsiaTheme="minorEastAsia" w:cstheme="minorEastAsia"/>
          <w:color w:val="auto"/>
          <w:sz w:val="24"/>
          <w:highlight w:val="none"/>
        </w:rPr>
        <w:t>响应报价（包含首次报价、最后报价）超过分项采购预算金额或者最高限价的，其响应文件将作无效处理。</w:t>
      </w:r>
    </w:p>
    <w:bookmarkEnd w:id="41"/>
    <w:p w14:paraId="49615310">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16.响应有效期</w:t>
      </w:r>
    </w:p>
    <w:p w14:paraId="35BC6E8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18E8B8C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 响应有效期应由供应商按“供应商须知前附表”规定的期限作出响应。</w:t>
      </w:r>
    </w:p>
    <w:p w14:paraId="3304DF8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16.3供应商的响应文件在响应有效期内均保持有效。</w:t>
      </w:r>
    </w:p>
    <w:p w14:paraId="5CFF9A27">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17.磋商保证金</w:t>
      </w:r>
    </w:p>
    <w:p w14:paraId="54C9A3C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详见“供应商须知前附表”。</w:t>
      </w:r>
    </w:p>
    <w:p w14:paraId="569D12C9">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62E68EC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42000F0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18.2响应文件应按资格证明、报价分别编制，商务技术文件合并编制，本磋商只接受电子版响应文件，要求见本章“12.2响应文件电子版要求”。</w:t>
      </w:r>
    </w:p>
    <w:p w14:paraId="174D7C3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bookmarkStart w:id="42" w:name="_Hlk65832699"/>
      <w:r>
        <w:rPr>
          <w:rFonts w:hint="eastAsia" w:asciiTheme="minorEastAsia" w:hAnsiTheme="minorEastAsia" w:eastAsiaTheme="minorEastAsia" w:cstheme="minorEastAsia"/>
          <w:color w:val="auto"/>
          <w:sz w:val="24"/>
          <w:highlight w:val="none"/>
        </w:rPr>
        <w:t>3响应文件须由供应商在</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sz w:val="24"/>
          <w:highlight w:val="none"/>
        </w:rPr>
        <w:t>第五章 响应文件格式</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sz w:val="24"/>
          <w:highlight w:val="none"/>
        </w:rPr>
        <w:t>规定位置进行签署、盖章</w:t>
      </w:r>
      <w:bookmarkEnd w:id="42"/>
      <w:r>
        <w:rPr>
          <w:rFonts w:hint="eastAsia" w:asciiTheme="minorEastAsia" w:hAnsiTheme="minorEastAsia" w:eastAsiaTheme="minorEastAsia" w:cstheme="minorEastAsia"/>
          <w:color w:val="auto"/>
          <w:sz w:val="24"/>
          <w:highlight w:val="none"/>
        </w:rPr>
        <w:t>，否则其响应文件按无效响应处理。骑缝盖公章不视为在规定位置盖章。</w:t>
      </w:r>
    </w:p>
    <w:p w14:paraId="12A37A2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18.4响应文件成交注的供应商名称应与营业执照（事业单位法人证书、执业许可证、自然人身份证）及电子公章一致，否则其响应文件按无效响应处理。</w:t>
      </w:r>
    </w:p>
    <w:p w14:paraId="24916BF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18.5响应文件应避免涂改、行间插字或者删除，否则其响应文件按无效响应处理。</w:t>
      </w:r>
    </w:p>
    <w:p w14:paraId="79E838CC">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19.响应文件的密封和标记</w:t>
      </w:r>
    </w:p>
    <w:p w14:paraId="5CD7E84A">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61F73439">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19.2使用“广西政府采购云平台客户端”需要提前申领CA数字证书，申领流程见该项目采购公告附件。</w:t>
      </w:r>
    </w:p>
    <w:p w14:paraId="639B6AA3">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C56D9B0">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0AEA130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20.1供应商必须在“供应商须知前附表”规定的时间和地点提交响应文件。</w:t>
      </w:r>
    </w:p>
    <w:p w14:paraId="50E9929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 在响应文件提交截止时间以后，不能补充、修改响应文件。</w:t>
      </w:r>
    </w:p>
    <w:p w14:paraId="2BA9A5E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在提交“最后报价”后，供应商不能退出谈判。</w:t>
      </w:r>
    </w:p>
    <w:p w14:paraId="264DD90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38C643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 采购机构不可视情况延长提交响应文件的截止时间。</w:t>
      </w:r>
    </w:p>
    <w:p w14:paraId="0BECACE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20.6备份响应文件。</w:t>
      </w:r>
      <w:r>
        <w:rPr>
          <w:rFonts w:hint="eastAsia" w:asciiTheme="minorEastAsia" w:hAnsiTheme="minorEastAsia" w:eastAsiaTheme="minorEastAsia" w:cstheme="minorEastAsia"/>
          <w:bCs/>
          <w:color w:val="auto"/>
          <w:sz w:val="24"/>
          <w:highlight w:val="none"/>
        </w:rPr>
        <w:t>详见在“供应商须知前附表”。</w:t>
      </w:r>
    </w:p>
    <w:p w14:paraId="11B1F27D">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72B04D5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详见“供应商须知前附表”。</w:t>
      </w:r>
    </w:p>
    <w:p w14:paraId="7094220D">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bookmarkStart w:id="43" w:name="_Hlk45702405"/>
      <w:r>
        <w:rPr>
          <w:rFonts w:hint="eastAsia" w:asciiTheme="minorEastAsia" w:hAnsiTheme="minorEastAsia" w:eastAsiaTheme="minorEastAsia" w:cstheme="minorEastAsia"/>
          <w:b/>
          <w:bCs/>
          <w:color w:val="auto"/>
          <w:sz w:val="24"/>
          <w:highlight w:val="none"/>
        </w:rPr>
        <w:t>22. 首次响应文件的退回</w:t>
      </w:r>
    </w:p>
    <w:p w14:paraId="7DEB3AF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444110E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 截止时间后的撤回</w:t>
      </w:r>
    </w:p>
    <w:p w14:paraId="0F31862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本项目不收取磋商保证金，供应商在首次响应文件提交截止时间后可向采购人、采购代理机构书面申请撤回电子响应文件。</w:t>
      </w:r>
      <w:bookmarkEnd w:id="43"/>
    </w:p>
    <w:p w14:paraId="79F3FD53">
      <w:pPr>
        <w:shd w:val="clear"/>
        <w:wordWrap w:val="0"/>
        <w:spacing w:line="336" w:lineRule="auto"/>
        <w:ind w:firstLine="640"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四、评审及磋商</w:t>
      </w:r>
    </w:p>
    <w:p w14:paraId="204A48B9">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24.磋商小组成立</w:t>
      </w:r>
    </w:p>
    <w:p w14:paraId="5CD4A68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504F07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989EF42">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0BAC6B4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25.1首次响应文件由磋商小组或者采购代理机构在“供应商须知前附表”规定的时间开启。</w:t>
      </w:r>
    </w:p>
    <w:p w14:paraId="709C5463">
      <w:pPr>
        <w:pStyle w:val="13"/>
        <w:shd w:val="clear"/>
        <w:wordWrap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25.2 </w:t>
      </w:r>
      <w:r>
        <w:rPr>
          <w:rFonts w:hint="eastAsia" w:asciiTheme="minorEastAsia" w:hAnsiTheme="minorEastAsia" w:eastAsiaTheme="minorEastAsia" w:cstheme="minorEastAsia"/>
          <w:bCs/>
          <w:color w:val="auto"/>
          <w:sz w:val="24"/>
          <w:szCs w:val="24"/>
          <w:highlight w:val="none"/>
        </w:rPr>
        <w:t>响应文件解密</w:t>
      </w:r>
    </w:p>
    <w:p w14:paraId="385E52C0">
      <w:pPr>
        <w:pStyle w:val="13"/>
        <w:shd w:val="clear"/>
        <w:wordWrap w:val="0"/>
        <w:snapToGrid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采购代理机构将在“供应商须知前附表”规定的时</w:t>
      </w:r>
      <w:r>
        <w:rPr>
          <w:rFonts w:hint="eastAsia" w:asciiTheme="minorEastAsia" w:hAnsiTheme="minorEastAsia" w:eastAsiaTheme="minorEastAsia" w:cstheme="minorEastAsia"/>
          <w:color w:val="auto"/>
          <w:sz w:val="24"/>
          <w:szCs w:val="24"/>
          <w:highlight w:val="none"/>
        </w:rPr>
        <w:t>间通过电子交易平台组织响应文件开启，采购机构依托电子交易平台发起开始解密指令，供应商的法定代表人或其委托代理人</w:t>
      </w:r>
      <w:r>
        <w:rPr>
          <w:rFonts w:hint="eastAsia" w:asciiTheme="minorEastAsia" w:hAnsiTheme="minorEastAsia" w:eastAsiaTheme="minorEastAsia" w:cstheme="minorEastAsia"/>
          <w:b/>
          <w:color w:val="auto"/>
          <w:sz w:val="24"/>
          <w:szCs w:val="24"/>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Theme="minorEastAsia" w:hAnsiTheme="minorEastAsia" w:eastAsiaTheme="minorEastAsia" w:cstheme="minorEastAsia"/>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Theme="minorEastAsia" w:hAnsiTheme="minorEastAsia" w:eastAsiaTheme="minorEastAsia" w:cstheme="minorEastAsia"/>
          <w:b/>
          <w:color w:val="auto"/>
          <w:sz w:val="24"/>
          <w:szCs w:val="24"/>
          <w:highlight w:val="none"/>
        </w:rPr>
        <w:t>视为响应文件无效。</w:t>
      </w:r>
      <w:r>
        <w:rPr>
          <w:rFonts w:hint="eastAsia" w:asciiTheme="minorEastAsia" w:hAnsiTheme="minorEastAsia" w:eastAsiaTheme="minorEastAsia" w:cstheme="minorEastAsia"/>
          <w:color w:val="auto"/>
          <w:sz w:val="24"/>
          <w:szCs w:val="24"/>
          <w:highlight w:val="none"/>
        </w:rPr>
        <w:t>（解密</w:t>
      </w:r>
      <w:r>
        <w:rPr>
          <w:rFonts w:hint="eastAsia" w:asciiTheme="minorEastAsia" w:hAnsiTheme="minorEastAsia" w:eastAsiaTheme="minorEastAsia" w:cstheme="minorEastAsia"/>
          <w:bCs/>
          <w:color w:val="auto"/>
          <w:sz w:val="24"/>
          <w:szCs w:val="24"/>
          <w:highlight w:val="none"/>
        </w:rPr>
        <w:t>异常情况处理：详见本章</w:t>
      </w:r>
      <w:r>
        <w:rPr>
          <w:rFonts w:hint="eastAsia" w:asciiTheme="minorEastAsia" w:hAnsiTheme="minorEastAsia" w:eastAsiaTheme="minorEastAsia" w:cstheme="minorEastAsia"/>
          <w:color w:val="auto"/>
          <w:sz w:val="24"/>
          <w:szCs w:val="24"/>
          <w:highlight w:val="none"/>
        </w:rPr>
        <w:t>26.3 电子交易活动的中止。）</w:t>
      </w:r>
    </w:p>
    <w:p w14:paraId="15996219">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bCs/>
          <w:color w:val="auto"/>
          <w:sz w:val="24"/>
          <w:szCs w:val="24"/>
          <w:highlight w:val="none"/>
        </w:rPr>
        <w:t>供应商成功解密响应文件，但未在“广西政府采购云平台”电子开标大厅参加谈判的，视同认可谈判过程和结果，</w:t>
      </w:r>
      <w:r>
        <w:rPr>
          <w:rFonts w:hint="eastAsia" w:asciiTheme="minorEastAsia" w:hAnsiTheme="minorEastAsia" w:eastAsiaTheme="minorEastAsia" w:cstheme="minorEastAsia"/>
          <w:color w:val="auto"/>
          <w:sz w:val="24"/>
          <w:szCs w:val="24"/>
          <w:highlight w:val="none"/>
        </w:rPr>
        <w:t>由此产生的后果由供应商自行负责。 参与谈判的供应商不足3家的，不得谈判。</w:t>
      </w:r>
    </w:p>
    <w:p w14:paraId="38552476">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3564925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26.1磋商小组按照“第四章 评审程序、评审方法和评审标准”规定的方法、评审因素、标准和程序对响应文件进行评审。</w:t>
      </w:r>
    </w:p>
    <w:p w14:paraId="6E4FEF4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采购需求负偏离要求及磋商顺序详见 “ 供应商须知前附表”。</w:t>
      </w:r>
    </w:p>
    <w:p w14:paraId="0B9B231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26.3电子交易活动的中止。采购过程中出现以下情形，导致电子交易平台无法正常运行，或者无法保证电子交易的公平、公正和安全时，采购机构可中止电子交易活动：</w:t>
      </w:r>
    </w:p>
    <w:p w14:paraId="599D773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（1）电子交易平台发生故障而无法登录访问的； </w:t>
      </w:r>
    </w:p>
    <w:p w14:paraId="08F3D86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（2）电子交易平台应用或数据库出现错误，不能进行正常操作的；</w:t>
      </w:r>
    </w:p>
    <w:p w14:paraId="0DC24D6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（3）电子交易平台发现严重安全漏洞，有潜在泄密危险的；</w:t>
      </w:r>
    </w:p>
    <w:p w14:paraId="721F20C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（4）病毒发作导致不能进行正常操作的； </w:t>
      </w:r>
    </w:p>
    <w:p w14:paraId="2F3A833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（4）其他无法保证电子交易的公平、公正和安全的情况。</w:t>
      </w:r>
    </w:p>
    <w:p w14:paraId="72C96D2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46CB779">
      <w:pPr>
        <w:shd w:val="clear"/>
        <w:wordWrap w:val="0"/>
        <w:spacing w:line="336" w:lineRule="auto"/>
        <w:ind w:firstLine="450" w:firstLineChars="150"/>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五、成交及合同</w:t>
      </w:r>
    </w:p>
    <w:p w14:paraId="49C77C31">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04F4387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27.1确定成交供应商。</w:t>
      </w:r>
      <w:r>
        <w:rPr>
          <w:rFonts w:hint="eastAsia" w:asciiTheme="minorEastAsia" w:hAnsiTheme="minorEastAsia" w:eastAsiaTheme="minorEastAsia" w:cstheme="minorEastAsia"/>
          <w:color w:val="auto"/>
          <w:kern w:val="0"/>
          <w:sz w:val="24"/>
          <w:highlight w:val="none"/>
          <w:u w:val="single"/>
        </w:rPr>
        <w:t xml:space="preserve"> 由采购人直接委托评审专家确定</w:t>
      </w:r>
      <w:r>
        <w:rPr>
          <w:rFonts w:hint="eastAsia" w:asciiTheme="minorEastAsia" w:hAnsiTheme="minorEastAsia" w:eastAsiaTheme="minorEastAsia" w:cstheme="minorEastAsia"/>
          <w:color w:val="auto"/>
          <w:sz w:val="24"/>
          <w:highlight w:val="none"/>
          <w:u w:val="single"/>
        </w:rPr>
        <w:t>，评审报告提出的排序第一的供应商为成交供应商。</w:t>
      </w:r>
    </w:p>
    <w:p w14:paraId="2827372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27.2成交通知及成交结果公告。</w:t>
      </w:r>
      <w:r>
        <w:rPr>
          <w:rFonts w:hint="eastAsia" w:asciiTheme="minorEastAsia" w:hAnsiTheme="minorEastAsia" w:eastAsiaTheme="minorEastAsia" w:cstheme="minorEastAsia"/>
          <w:color w:val="auto"/>
          <w:kern w:val="0"/>
          <w:sz w:val="24"/>
          <w:highlight w:val="none"/>
        </w:rPr>
        <w:t>成交</w:t>
      </w:r>
      <w:r>
        <w:rPr>
          <w:rFonts w:hint="eastAsia" w:asciiTheme="minorEastAsia" w:hAnsiTheme="minorEastAsia" w:eastAsiaTheme="minorEastAsia" w:cstheme="minorEastAsia"/>
          <w:color w:val="auto"/>
          <w:sz w:val="24"/>
          <w:highlight w:val="none"/>
        </w:rPr>
        <w:t>供应商确定后2个工作日内，在省级以上财政部门指定的媒体上公</w:t>
      </w:r>
      <w:r>
        <w:rPr>
          <w:rFonts w:hint="eastAsia" w:asciiTheme="minorEastAsia" w:hAnsiTheme="minorEastAsia" w:eastAsiaTheme="minorEastAsia" w:cstheme="minorEastAsia"/>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Theme="minorEastAsia" w:hAnsiTheme="minorEastAsia" w:eastAsiaTheme="minorEastAsia" w:cstheme="minorEastAsia"/>
          <w:color w:val="auto"/>
          <w:sz w:val="24"/>
          <w:highlight w:val="none"/>
        </w:rPr>
        <w:t>同时向成交供应商发出成交通知书，成交通知书规定签订合同的时间不得超过25日。</w:t>
      </w:r>
    </w:p>
    <w:p w14:paraId="037C7C3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9B4F1D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DAD912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27.5</w:t>
      </w:r>
      <w:r>
        <w:rPr>
          <w:rFonts w:hint="eastAsia" w:asciiTheme="minorEastAsia" w:hAnsiTheme="minorEastAsia" w:eastAsiaTheme="minorEastAsia" w:cstheme="minorEastAsia"/>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6A56D4A">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235E829B">
      <w:pPr>
        <w:shd w:val="clear"/>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详见 “供应商须知前附表”</w:t>
      </w:r>
    </w:p>
    <w:p w14:paraId="7BC53C29">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58A1F883">
      <w:pPr>
        <w:pStyle w:val="30"/>
        <w:shd w:val="clear"/>
        <w:wordWrap w:val="0"/>
        <w:snapToGrid w:val="0"/>
        <w:spacing w:before="0" w:line="336" w:lineRule="auto"/>
        <w:ind w:firstLine="480"/>
        <w:rPr>
          <w:rFonts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Theme="minorEastAsia" w:hAnsiTheme="minorEastAsia" w:eastAsiaTheme="minorEastAsia" w:cstheme="minorEastAsia"/>
          <w:color w:val="auto"/>
          <w:szCs w:val="24"/>
          <w:highlight w:val="none"/>
          <w:lang w:val="zh-CN"/>
        </w:rPr>
        <w:t>如成交供应商为联合体的，由联合体成员各方法定代表人或其授权代表与采购人代表签订合同。</w:t>
      </w:r>
    </w:p>
    <w:p w14:paraId="58C7B11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FE2016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C5D50F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29.4如签订合同并生效后，供应商无故拒绝或延期，除按照合同条款处理外，列入不良行为记录，并给予通报。</w:t>
      </w:r>
    </w:p>
    <w:p w14:paraId="42F71D1F">
      <w:pPr>
        <w:pStyle w:val="30"/>
        <w:shd w:val="clear"/>
        <w:wordWrap w:val="0"/>
        <w:spacing w:before="0" w:line="336" w:lineRule="auto"/>
        <w:ind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D24F37F">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2D9E22A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采购人或者受托采购代理机构应当自政府采购合同签订之日起2个工作日内，将政府采购合同</w:t>
      </w:r>
      <w:r>
        <w:rPr>
          <w:rFonts w:hint="eastAsia" w:asciiTheme="minorEastAsia" w:hAnsiTheme="minorEastAsia" w:eastAsiaTheme="minorEastAsia" w:cstheme="minorEastAsia"/>
          <w:bCs/>
          <w:color w:val="auto"/>
          <w:sz w:val="24"/>
          <w:highlight w:val="none"/>
        </w:rPr>
        <w:t>在以下媒体上发布</w:t>
      </w:r>
      <w:r>
        <w:rPr>
          <w:rFonts w:hint="eastAsia" w:asciiTheme="minorEastAsia" w:hAnsiTheme="minorEastAsia" w:eastAsiaTheme="minorEastAsia" w:cstheme="minorEastAsia"/>
          <w:color w:val="auto"/>
          <w:kern w:val="0"/>
          <w:sz w:val="24"/>
          <w:highlight w:val="none"/>
        </w:rPr>
        <w:t xml:space="preserve"> “广西政府采购网”（http</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//zfcg.gxzf.gov.cn）</w:t>
      </w:r>
      <w:r>
        <w:rPr>
          <w:rFonts w:hint="eastAsia" w:asciiTheme="minorEastAsia" w:hAnsiTheme="minorEastAsia" w:eastAsiaTheme="minorEastAsia" w:cstheme="minorEastAsia"/>
          <w:color w:val="auto"/>
          <w:sz w:val="24"/>
          <w:highlight w:val="none"/>
        </w:rPr>
        <w:t>上公告，但政府采购合同中涉及国家秘密、商业秘密的内容除外。</w:t>
      </w:r>
    </w:p>
    <w:p w14:paraId="26A55B5B">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 询问、质疑和投诉</w:t>
      </w:r>
    </w:p>
    <w:p w14:paraId="30AE8C5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31.1供应商对政府采购活动事项有疑问的，可以向采购人、采购代理机构提出询问，采购人或者采购代理机构应当在3个工作日内对供应商依法提出的询问作出答复。</w:t>
      </w:r>
    </w:p>
    <w:p w14:paraId="334B0774">
      <w:pPr>
        <w:shd w:val="clear"/>
        <w:wordWrap w:val="0"/>
        <w:spacing w:line="336"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sz w:val="24"/>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 w:val="24"/>
          <w:highlight w:val="none"/>
        </w:rPr>
        <w:t>“供应商须知前附表”。</w:t>
      </w:r>
      <w:r>
        <w:rPr>
          <w:rFonts w:hint="eastAsia" w:asciiTheme="minorEastAsia" w:hAnsiTheme="minorEastAsia" w:eastAsiaTheme="minorEastAsia" w:cstheme="minorEastAsia"/>
          <w:b/>
          <w:color w:val="auto"/>
          <w:sz w:val="24"/>
          <w:highlight w:val="none"/>
        </w:rPr>
        <w:t xml:space="preserve">具体质疑起算时间及处理方式如下： </w:t>
      </w:r>
    </w:p>
    <w:p w14:paraId="6069ADCD">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（1）潜在供应商依法获取采购文件后，认为采购文件使自己的权益受到损害的，应当在竞争性磋商采购文件公告期限届满之日起7个工作日内提出质疑。</w:t>
      </w:r>
      <w:r>
        <w:rPr>
          <w:rFonts w:hint="eastAsia" w:asciiTheme="minorEastAsia" w:hAnsiTheme="minorEastAsia" w:eastAsiaTheme="minorEastAsia" w:cstheme="minorEastAsia"/>
          <w:color w:val="auto"/>
          <w:sz w:val="24"/>
          <w:highlight w:val="none"/>
        </w:rPr>
        <w:t>委托代理协议无特殊约定的，</w:t>
      </w:r>
      <w:r>
        <w:rPr>
          <w:rFonts w:hint="eastAsia" w:asciiTheme="minorEastAsia" w:hAnsiTheme="minorEastAsia" w:eastAsiaTheme="minorEastAsia" w:cstheme="minorEastAsia"/>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513D884F">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0A31BAF">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（3）供应商认为成交结果使自己的权益受到损害的，应当在成交结果公告期限届满之日起7个工作日内提出质疑，由采购人受理并负责答复。</w:t>
      </w:r>
    </w:p>
    <w:p w14:paraId="4C69F25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78412A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sz w:val="24"/>
          <w:highlight w:val="none"/>
        </w:rPr>
        <w:t>（质疑函格式后附）</w:t>
      </w:r>
      <w:r>
        <w:rPr>
          <w:rFonts w:hint="eastAsia" w:asciiTheme="minorEastAsia" w:hAnsiTheme="minorEastAsia" w:eastAsiaTheme="minorEastAsia" w:cstheme="minorEastAsia"/>
          <w:color w:val="auto"/>
          <w:sz w:val="24"/>
          <w:highlight w:val="none"/>
        </w:rPr>
        <w:t>：</w:t>
      </w:r>
    </w:p>
    <w:p w14:paraId="40CBAED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（1）供应商的姓名或者名称、地址、邮编、联系人及联系电话；</w:t>
      </w:r>
    </w:p>
    <w:p w14:paraId="60FE32D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（2）质疑项目的名称、编号；</w:t>
      </w:r>
    </w:p>
    <w:p w14:paraId="12F1FED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（3）具体、明确的质疑事项和与质疑事项相关的请求；</w:t>
      </w:r>
    </w:p>
    <w:p w14:paraId="68CA143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（4）事实依据；</w:t>
      </w:r>
    </w:p>
    <w:p w14:paraId="2B76258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（5）必要的法律依据；</w:t>
      </w:r>
    </w:p>
    <w:p w14:paraId="6E8956B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（6）提出质疑的日期。</w:t>
      </w:r>
    </w:p>
    <w:p w14:paraId="25D0CC0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供应商为自然人的，应当由本人签字；供应商为法人或者其他组织的，应当由法定代表人、主要负责人，或者其委托代理人签字或者盖章，并加盖公章。</w:t>
      </w:r>
    </w:p>
    <w:p w14:paraId="562FF3B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08A4D4A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367DB34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F526FC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质疑答复导致成交结果改变的，采购人或者采购代理机构应当将有关情况书面报告本级财政部门。</w:t>
      </w:r>
    </w:p>
    <w:p w14:paraId="6896CA6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4" w:name="_Toc80205930"/>
    </w:p>
    <w:p w14:paraId="7BDEE811">
      <w:pPr>
        <w:shd w:val="clear"/>
        <w:wordWrap w:val="0"/>
        <w:spacing w:line="336" w:lineRule="auto"/>
        <w:ind w:firstLine="313" w:firstLineChars="98"/>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六、验收</w:t>
      </w:r>
      <w:bookmarkEnd w:id="44"/>
    </w:p>
    <w:p w14:paraId="3179C58B">
      <w:pPr>
        <w:shd w:val="clear"/>
        <w:tabs>
          <w:tab w:val="left" w:pos="0"/>
        </w:tabs>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32.验收</w:t>
      </w:r>
    </w:p>
    <w:p w14:paraId="279C3898">
      <w:pPr>
        <w:shd w:val="clear"/>
        <w:tabs>
          <w:tab w:val="left" w:pos="0"/>
        </w:tabs>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F33E38E">
      <w:pPr>
        <w:shd w:val="clear"/>
        <w:tabs>
          <w:tab w:val="left" w:pos="0"/>
        </w:tabs>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32.2采购人可以邀请参加本项目的其他供应商或者第三方机构参与验收。参与验收的供应商或者第三方机构的意见作为验收书的参考资料一并存档。</w:t>
      </w:r>
    </w:p>
    <w:p w14:paraId="74AD8B3C">
      <w:pPr>
        <w:shd w:val="clear"/>
        <w:tabs>
          <w:tab w:val="left" w:pos="0"/>
        </w:tabs>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0C37608">
      <w:pPr>
        <w:shd w:val="clear"/>
        <w:tabs>
          <w:tab w:val="left" w:pos="0"/>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93E6DA">
      <w:pPr>
        <w:shd w:val="clear"/>
        <w:wordWrap w:val="0"/>
        <w:spacing w:line="336" w:lineRule="auto"/>
        <w:ind w:firstLine="320" w:firstLineChars="1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七、其他事项</w:t>
      </w:r>
    </w:p>
    <w:p w14:paraId="360BF9C9">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33.代理服务费</w:t>
      </w:r>
    </w:p>
    <w:p w14:paraId="047A5D87">
      <w:pPr>
        <w:shd w:val="clear"/>
        <w:tabs>
          <w:tab w:val="left" w:pos="2835"/>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代理服务收费标准及缴费账户详见“供应商须知前附表”，供应商为联合体的，可以由联合体中的一方或者多方共同交纳代理服务费。</w:t>
      </w:r>
    </w:p>
    <w:p w14:paraId="6562BEC9">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34.需要补充的其他内容</w:t>
      </w:r>
    </w:p>
    <w:p w14:paraId="183E0E72">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34.1本磋商文件解释规则详见“供应商须知前附表”。</w:t>
      </w:r>
    </w:p>
    <w:p w14:paraId="1FBCF4B2">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34.2 其他事项详见“供应商须知前附表”。</w:t>
      </w:r>
    </w:p>
    <w:p w14:paraId="2F041CDE">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heme="minorEastAsia" w:hAnsiTheme="minorEastAsia" w:eastAsiaTheme="minorEastAsia" w:cstheme="minorEastAsia"/>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Theme="minorEastAsia" w:hAnsiTheme="minorEastAsia" w:eastAsiaTheme="minorEastAsia" w:cstheme="minorEastAsia"/>
          <w:color w:val="auto"/>
          <w:kern w:val="2"/>
          <w:sz w:val="24"/>
          <w:szCs w:val="24"/>
          <w:highlight w:val="none"/>
        </w:rPr>
        <w:t>，享受本文件规定的中小企业扶持政策。</w:t>
      </w:r>
    </w:p>
    <w:p w14:paraId="4BD44012">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以联合体形式参加政府采购活动，联合体各方均为中小企业的，联合体视同中小企业。其中，联合体各方均为小微企业的，联合体视同小微企业。</w:t>
      </w:r>
    </w:p>
    <w:p w14:paraId="28AAE10F">
      <w:pPr>
        <w:pStyle w:val="13"/>
        <w:shd w:val="clear"/>
        <w:wordWrap w:val="0"/>
        <w:spacing w:line="336" w:lineRule="auto"/>
        <w:ind w:firstLine="480" w:firstLineChars="200"/>
        <w:textAlignment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依据本文件规定享受扶持政策获得政府采购合同的，小微企业不得将合同分包给大中型企业，中型企业不得将合同分包给大型企业。</w:t>
      </w:r>
    </w:p>
    <w:p w14:paraId="3E88D33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35. 政采贷相关说明 </w:t>
      </w:r>
    </w:p>
    <w:p w14:paraId="221BCBDC">
      <w:pPr>
        <w:pStyle w:val="13"/>
        <w:shd w:val="clear"/>
        <w:wordWrap w:val="0"/>
        <w:spacing w:line="336" w:lineRule="auto"/>
        <w:ind w:firstLine="480" w:firstLineChars="20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为优化政府采购营商环境，缓解供应商资金难题，南宁市政府采购试行政府采购信用融资制度，成交供应商如有融资需求，可凭政府采购合同通过以下方式申请政府采购信用融资贷款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线下渠道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在“南宁市公共资源交易中心”官网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xml:space="preserve"> http</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//www.nnggzy.org.cn</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“交易信息-政府采购-政府采购信用融资”中融资银行和南宁市企业融资服务中心专栏信息申请政府采购信用融资。</w:t>
      </w:r>
    </w:p>
    <w:p w14:paraId="1F687976">
      <w:pPr>
        <w:pStyle w:val="13"/>
        <w:shd w:val="clear"/>
        <w:wordWrap w:val="0"/>
        <w:spacing w:line="336" w:lineRule="auto"/>
        <w:ind w:firstLine="480" w:firstLineChars="200"/>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线上渠道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登录中征营应收账款融服务平台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网址https</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//www.crcrfsp.com，客服电话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400-009-0001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，选择相关金融产品和银行业金融机金融融资贷款。具体操作方式见《中国人民银行南宁中心支行广西壮族自治区财政厅关于推广线上“政采贷”融资模式的通知》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南宁南宁银发[2021] 258号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文件公开网址详情见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“广西政府采购网http</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//www.ccgp-guangxi.gov.cn/AdministrativeRegulations/AutonomousRegion/9830442.html</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br w:type="page"/>
      </w:r>
    </w:p>
    <w:p w14:paraId="060862BC">
      <w:pPr>
        <w:pStyle w:val="2"/>
        <w:shd w:val="clear"/>
        <w:wordWrap w:val="0"/>
        <w:spacing w:before="0" w:after="0" w:line="336" w:lineRule="auto"/>
        <w:jc w:val="center"/>
        <w:rPr>
          <w:rFonts w:asciiTheme="minorEastAsia" w:hAnsiTheme="minorEastAsia" w:eastAsiaTheme="minorEastAsia" w:cstheme="minorEastAsia"/>
          <w:color w:val="auto"/>
          <w:highlight w:val="none"/>
        </w:rPr>
      </w:pPr>
      <w:bookmarkStart w:id="45" w:name="_Toc15942"/>
      <w:r>
        <w:rPr>
          <w:rFonts w:hint="eastAsia" w:asciiTheme="minorEastAsia" w:hAnsiTheme="minorEastAsia" w:eastAsiaTheme="minorEastAsia" w:cstheme="minorEastAsia"/>
          <w:color w:val="auto"/>
          <w:highlight w:val="none"/>
        </w:rPr>
        <w:t>第四章  评审程序、评审方法和评审标准</w:t>
      </w:r>
      <w:bookmarkEnd w:id="45"/>
    </w:p>
    <w:p w14:paraId="0AC088FD">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46" w:name="_Toc32125"/>
      <w:r>
        <w:rPr>
          <w:rFonts w:hint="eastAsia" w:asciiTheme="minorEastAsia" w:hAnsiTheme="minorEastAsia" w:eastAsiaTheme="minorEastAsia" w:cstheme="minorEastAsia"/>
          <w:b w:val="0"/>
          <w:color w:val="auto"/>
          <w:highlight w:val="none"/>
        </w:rPr>
        <w:t>第一节 评审程序和评审方法</w:t>
      </w:r>
      <w:bookmarkEnd w:id="46"/>
    </w:p>
    <w:p w14:paraId="1753F85A">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1.确认磋商文件</w:t>
      </w:r>
    </w:p>
    <w:p w14:paraId="0B6B4F2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由磋商小组确认磋商文件。</w:t>
      </w:r>
    </w:p>
    <w:p w14:paraId="2EC7E5A1">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2.资格审查</w:t>
      </w:r>
    </w:p>
    <w:p w14:paraId="45C12B41">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2.1响应文件开启后，磋商小组依法对供应商的资格证明文件进行审查。</w:t>
      </w:r>
    </w:p>
    <w:p w14:paraId="1EA52752">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注：采购人代表或者采购代理机构在资格审查结束前，对供应商进行信用查询。</w:t>
      </w:r>
    </w:p>
    <w:p w14:paraId="40E22BF0">
      <w:pPr>
        <w:shd w:val="clear"/>
        <w:wordWrap w:val="0"/>
        <w:snapToGrid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（1）查询渠道：“广西政府采购云平台”平台“信用中国”网站</w:t>
      </w:r>
      <w:r>
        <w:rPr>
          <w:rFonts w:hint="eastAsia" w:asciiTheme="minorEastAsia" w:hAnsiTheme="minorEastAsia" w:eastAsiaTheme="minorEastAsia" w:cstheme="minorEastAsia"/>
          <w:color w:val="auto"/>
          <w:sz w:val="24"/>
          <w:highlight w:val="none"/>
          <w:lang w:eastAsia="zh-CN"/>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5"/>
          <w:rFonts w:hint="eastAsia" w:asciiTheme="minorEastAsia" w:hAnsiTheme="minorEastAsia" w:eastAsiaTheme="minorEastAsia" w:cstheme="minorEastAsia"/>
          <w:color w:val="auto"/>
          <w:sz w:val="24"/>
          <w:highlight w:val="none"/>
        </w:rPr>
        <w:t>www.creditchina.gov.cn</w:t>
      </w:r>
      <w:r>
        <w:rPr>
          <w:rStyle w:val="25"/>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、中国政府采购网</w:t>
      </w:r>
      <w:r>
        <w:rPr>
          <w:rFonts w:hint="eastAsia" w:asciiTheme="minorEastAsia" w:hAnsiTheme="minorEastAsia" w:eastAsiaTheme="minorEastAsia" w:cstheme="minorEastAsia"/>
          <w:color w:val="auto"/>
          <w:sz w:val="24"/>
          <w:highlight w:val="none"/>
          <w:lang w:eastAsia="zh-CN"/>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5"/>
          <w:rFonts w:hint="eastAsia" w:asciiTheme="minorEastAsia" w:hAnsiTheme="minorEastAsia" w:eastAsiaTheme="minorEastAsia" w:cstheme="minorEastAsia"/>
          <w:color w:val="auto"/>
          <w:sz w:val="24"/>
          <w:highlight w:val="none"/>
        </w:rPr>
        <w:t>www.ccgp.gov.cn</w:t>
      </w:r>
      <w:r>
        <w:rPr>
          <w:rStyle w:val="25"/>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链接入口。</w:t>
      </w:r>
    </w:p>
    <w:p w14:paraId="3FBC640A">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（2）信用查询截止时点：资格审查结束前。</w:t>
      </w:r>
    </w:p>
    <w:p w14:paraId="3956A2E8">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查询记录和证据留存方式：在查询网站中直接打印查询记录，截图另存为电子文档作为评审资料保存。</w:t>
      </w:r>
    </w:p>
    <w:p w14:paraId="4BB47ED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（3）信用信息使用规则：对在“信用中国”网站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www.creditchina.gov.cn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、中国政府采购网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www.ccgp.gov.cn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673C34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2.2资格审查标准为本磋商文件中载明对供应商资格要求的条件。资格审查采用合格制，凡符合磋商文件规定的供应商资格要求的响应文件均通过资格审查。</w:t>
      </w:r>
    </w:p>
    <w:p w14:paraId="0217FA6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2.3供应商有下列情形之一的，资格审查不通过，其响应文件按无效响应处理：</w:t>
      </w:r>
    </w:p>
    <w:p w14:paraId="6CECFE74">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（1）不具备磋商文件中规定的资格要求的；</w:t>
      </w:r>
    </w:p>
    <w:p w14:paraId="5AEA903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（2）响应文件未提供任一项“供应商须知前附表”资格证明文件规定的“必须提供”的文件资料的；</w:t>
      </w:r>
    </w:p>
    <w:p w14:paraId="73AB8A4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（3）响应文件提供的资格证明文件出现任一项不符合“供应商须知前附表”资格证明文件规定的“必须提供”的文件资料要求或者无效的。</w:t>
      </w:r>
    </w:p>
    <w:p w14:paraId="16E4F979">
      <w:pPr>
        <w:shd w:val="clear"/>
        <w:wordWrap w:val="0"/>
        <w:spacing w:line="336" w:lineRule="auto"/>
        <w:ind w:firstLine="480" w:firstLineChars="200"/>
        <w:rPr>
          <w:rFonts w:asciiTheme="minorEastAsia" w:hAnsiTheme="minorEastAsia" w:eastAsiaTheme="minorEastAsia" w:cstheme="minorEastAsia"/>
          <w:color w:val="auto"/>
          <w:sz w:val="24"/>
          <w:highlight w:val="none"/>
        </w:rPr>
      </w:pPr>
      <w:bookmarkStart w:id="47" w:name="_Hlk68601553"/>
      <w:r>
        <w:rPr>
          <w:rFonts w:hint="eastAsia" w:asciiTheme="minorEastAsia" w:hAnsiTheme="minorEastAsia" w:eastAsiaTheme="minorEastAsia" w:cstheme="minorEastAsia"/>
          <w:color w:val="auto"/>
          <w:sz w:val="24"/>
          <w:highlight w:val="none"/>
        </w:rPr>
        <w:t>（4）同一合同项下的不同供应商，单位负责人为同一人或者存在直接控股、管理关系的；为本项目提供过整体设计、规范编制或者项目管理、监理、检测等服务的。</w:t>
      </w:r>
      <w:bookmarkEnd w:id="47"/>
    </w:p>
    <w:p w14:paraId="6943609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2.4通过资格审查的合格供应商不足3家的，不得进入符合性审查环节，采购人或者采购代理机构应当重新开展采购活动。</w:t>
      </w:r>
    </w:p>
    <w:p w14:paraId="58DE2FB7">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3.符合性审查</w:t>
      </w:r>
    </w:p>
    <w:p w14:paraId="5ED960A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3.1由磋商小组对通过资格审查的合格供应商的响应文件的响应报价、商务、技术等实质性要求进行符合性审查，以确定其是否满足磋商文件的实质性要求。</w:t>
      </w:r>
    </w:p>
    <w:p w14:paraId="545E23C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8FC18B">
      <w:pPr>
        <w:shd w:val="clear"/>
        <w:wordWrap w:val="0"/>
        <w:spacing w:line="336" w:lineRule="auto"/>
        <w:ind w:firstLine="480" w:firstLineChars="200"/>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Theme="minorEastAsia" w:hAnsiTheme="minorEastAsia" w:eastAsiaTheme="minorEastAsia" w:cstheme="minorEastAsia"/>
          <w:color w:val="auto"/>
          <w:spacing w:val="-6"/>
          <w:sz w:val="24"/>
          <w:highlight w:val="none"/>
        </w:rPr>
        <w:t>。供应商为自然人的，必须由本人签字并附身份证明。</w:t>
      </w:r>
    </w:p>
    <w:p w14:paraId="3800BE13">
      <w:pPr>
        <w:shd w:val="clear"/>
        <w:wordWrap w:val="0"/>
        <w:spacing w:line="336" w:lineRule="auto"/>
        <w:ind w:firstLine="456"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pacing w:val="-6"/>
          <w:sz w:val="24"/>
          <w:highlight w:val="none"/>
        </w:rPr>
        <w:t>3.4</w:t>
      </w:r>
      <w:r>
        <w:rPr>
          <w:rFonts w:hint="eastAsia" w:asciiTheme="minorEastAsia" w:hAnsiTheme="minorEastAsia" w:eastAsiaTheme="minorEastAsia" w:cstheme="minorEastAsia"/>
          <w:color w:val="auto"/>
          <w:sz w:val="24"/>
          <w:highlight w:val="none"/>
        </w:rPr>
        <w:t xml:space="preserve">首次响应文件报价出现前后不一致的，按照下列规定修正： </w:t>
      </w:r>
    </w:p>
    <w:p w14:paraId="0F88AAC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（1）响应文件中报价表内容与响应文件中相应内容不一致的，以报价表为准；</w:t>
      </w:r>
    </w:p>
    <w:p w14:paraId="090D7AC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（2）大写金额和小写金额不一致的，以大写金额为准；</w:t>
      </w:r>
    </w:p>
    <w:p w14:paraId="652AF06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（3）单价金额小数点或者百分比有明显错位的，以报价表的总价为准，并修改单价；</w:t>
      </w:r>
    </w:p>
    <w:p w14:paraId="3B55019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（4）总价金额与按单价汇总金额不一致的，以单价金额计算结果为准。</w:t>
      </w:r>
    </w:p>
    <w:p w14:paraId="472B192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同时出现两种以上不一致的，按照以上（1）-（4）规定的顺序逐条进行修正。修正后的报价经供应商确认后产生约束力，供应商不确认的，其响应文件按无效响应处理。</w:t>
      </w:r>
    </w:p>
    <w:p w14:paraId="5B71E84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3.5商务技术、报价评审</w:t>
      </w:r>
    </w:p>
    <w:p w14:paraId="3BE9D61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在评审时，如发现下列情形之一的，将被视为响应文件无效处理：</w:t>
      </w:r>
    </w:p>
    <w:p w14:paraId="14C6534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（1）商务技术评审</w:t>
      </w:r>
    </w:p>
    <w:p w14:paraId="17764D8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1）响应文件未按磋商文件要求签署、盖章；</w:t>
      </w:r>
    </w:p>
    <w:p w14:paraId="3088C90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2）委托代理人未能出具有效身份证明或者出具的身份证明与授权委托书中的信息不符； </w:t>
      </w:r>
    </w:p>
    <w:p w14:paraId="0A94BFA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7882BC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4）商务条款成交“▲”的条款发生负偏离的或者允许负偏离的条款数超过“供应商须知前附表”规定项数的或者标明实质性的要求发生负偏离；</w:t>
      </w:r>
    </w:p>
    <w:p w14:paraId="0E0526A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5）未对响应有效期作出响应或者响应文件承诺的响应有效期不满足磋商文件要求；</w:t>
      </w:r>
    </w:p>
    <w:p w14:paraId="76A96E1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6）响应文件的实质性内容未使用中文表述、使用计量单位不符合磋商文件要求；</w:t>
      </w:r>
    </w:p>
    <w:p w14:paraId="5CF1983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7）响应文件中的文件资料因填写不齐全或者内容虚假或者出现其他情形而导致被磋商小组认定无效；</w:t>
      </w:r>
    </w:p>
    <w:p w14:paraId="3B69357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8）响应文件含有采购人不能接受的附加条件；</w:t>
      </w:r>
    </w:p>
    <w:p w14:paraId="4E342A7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9）属于“供应商须知正文”第7.5条情形；</w:t>
      </w:r>
    </w:p>
    <w:p w14:paraId="424EA93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10）技术需求允许负偏离的条款数超过“供应商须知前附表”规定项数；</w:t>
      </w:r>
    </w:p>
    <w:p w14:paraId="5EBF935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11）虚假响应，或者出现其他情形而导致被磋商小组认定无效；</w:t>
      </w:r>
    </w:p>
    <w:p w14:paraId="7683D54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12）响应技术方案不明确，磋商文件未允许但响应文件中存在一个或者一个以上备选（替代）响应方案；</w:t>
      </w:r>
    </w:p>
    <w:p w14:paraId="3A99135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13）响应文件标注的项目名称或者项目编号与竞争性磋商文件标注的项目名称或者项目编号不一致的；</w:t>
      </w:r>
    </w:p>
    <w:p w14:paraId="1D883D8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14）未响应磋商文件实质性要求；</w:t>
      </w:r>
    </w:p>
    <w:p w14:paraId="0EAD827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15）法律、法规和磋商文件规定的其他无效情形。</w:t>
      </w:r>
    </w:p>
    <w:p w14:paraId="3172027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（2）报价评审</w:t>
      </w:r>
    </w:p>
    <w:p w14:paraId="7DD4774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响应文件未提供“供应商须知前附表” 报价文件中规定的“响应报价表”；</w:t>
      </w:r>
    </w:p>
    <w:p w14:paraId="5AF0AA8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2）未采用人民币报价或者未按照磋商文件标明的币种报价；</w:t>
      </w:r>
    </w:p>
    <w:p w14:paraId="5DCB88E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磋商文件允许有备选方案或者其他约定的除外）；</w:t>
      </w:r>
    </w:p>
    <w:p w14:paraId="64503A7E">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报价（包含首次报价、最后报价）超过所响应分标规定的采购预算金额或者最高限价的（如本项目公布了最高限价）；响应报价（包含首次报价、最后报价）超过磋商文件分项采购预算金额或者最高限价的（如本项目公布了最高限价）；</w:t>
      </w:r>
    </w:p>
    <w:p w14:paraId="74E0EA8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磋商文件分项采购预算金额或者最高限价的（如本项目公布了最高限价）。</w:t>
      </w:r>
    </w:p>
    <w:p w14:paraId="73925FC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6）响应文件响应的标的数量及单位与竞争性磋商采购文件要求实质性不一致的。</w:t>
      </w:r>
    </w:p>
    <w:p w14:paraId="51718FF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CABD60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73DF32D">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4.磋商程序</w:t>
      </w:r>
    </w:p>
    <w:p w14:paraId="5EA6E721">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4.1磋商小组按照“供应商须知前附表”</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rPr>
        <w:t>确定的</w:t>
      </w:r>
      <w:r>
        <w:rPr>
          <w:rFonts w:hint="eastAsia" w:asciiTheme="minorEastAsia" w:hAnsiTheme="minorEastAsia" w:eastAsiaTheme="minorEastAsia" w:cstheme="minorEastAsia"/>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3FDB86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79811F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4.3对磋商文件作出的实质性变动是磋商文件的有效组成部分，由磋商小组及时以电子澄清函形式同时通知所有参加磋商的供应商。</w:t>
      </w:r>
    </w:p>
    <w:p w14:paraId="1FF64D0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6F6022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4.5磋商中，</w:t>
      </w:r>
      <w:r>
        <w:rPr>
          <w:rFonts w:hint="eastAsia" w:asciiTheme="minorEastAsia" w:hAnsiTheme="minorEastAsia" w:eastAsiaTheme="minorEastAsia" w:cstheme="minorEastAsia"/>
          <w:color w:val="auto"/>
          <w:spacing w:val="-6"/>
          <w:sz w:val="24"/>
          <w:highlight w:val="none"/>
        </w:rPr>
        <w:t>磋商的任何一方不得透露与磋商有关的其他供应商的技术资料、价格和其他信息。</w:t>
      </w:r>
    </w:p>
    <w:p w14:paraId="66BD4844">
      <w:pPr>
        <w:widowControl/>
        <w:shd w:val="clear"/>
        <w:tabs>
          <w:tab w:val="left" w:pos="540"/>
        </w:tabs>
        <w:wordWrap w:val="0"/>
        <w:spacing w:line="336" w:lineRule="auto"/>
        <w:ind w:firstLine="480" w:firstLineChars="200"/>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4.6磋商小组应对磋商过程和重要磋商内容进行记录，作为评标报告一部分，磋商小组在记录上签字确认。</w:t>
      </w:r>
      <w:r>
        <w:rPr>
          <w:rFonts w:hint="eastAsia" w:asciiTheme="minorEastAsia" w:hAnsiTheme="minorEastAsia" w:eastAsiaTheme="minorEastAsia" w:cstheme="minorEastAsia"/>
          <w:b/>
          <w:color w:val="auto"/>
          <w:sz w:val="24"/>
          <w:highlight w:val="none"/>
        </w:rPr>
        <w:t>主要内容包括：</w:t>
      </w:r>
    </w:p>
    <w:p w14:paraId="068A3817">
      <w:pPr>
        <w:pStyle w:val="30"/>
        <w:shd w:val="clear"/>
        <w:wordWrap w:val="0"/>
        <w:spacing w:before="0" w:line="336" w:lineRule="auto"/>
        <w:ind w:firstLine="456"/>
        <w:rPr>
          <w:rFonts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（1）按照相关规定进行公示的，公示情况说明；</w:t>
      </w:r>
    </w:p>
    <w:p w14:paraId="7F968698">
      <w:pPr>
        <w:pStyle w:val="30"/>
        <w:shd w:val="clear"/>
        <w:wordWrap w:val="0"/>
        <w:spacing w:before="0" w:line="336" w:lineRule="auto"/>
        <w:ind w:firstLine="456"/>
        <w:rPr>
          <w:rFonts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（2）磋商日期和地点，磋商人员名单；</w:t>
      </w:r>
    </w:p>
    <w:p w14:paraId="4CB676EB">
      <w:pPr>
        <w:pStyle w:val="30"/>
        <w:shd w:val="clear"/>
        <w:wordWrap w:val="0"/>
        <w:spacing w:before="0" w:line="336" w:lineRule="auto"/>
        <w:ind w:firstLine="456"/>
        <w:rPr>
          <w:rFonts w:asciiTheme="minorEastAsia" w:hAnsiTheme="minorEastAsia" w:eastAsiaTheme="minorEastAsia" w:cstheme="minorEastAsia"/>
          <w:color w:val="auto"/>
          <w:spacing w:val="-6"/>
          <w:kern w:val="2"/>
          <w:szCs w:val="24"/>
          <w:highlight w:val="none"/>
        </w:rPr>
      </w:pPr>
      <w:r>
        <w:rPr>
          <w:rFonts w:hint="eastAsia" w:asciiTheme="minorEastAsia" w:hAnsiTheme="minorEastAsia" w:eastAsiaTheme="minorEastAsia" w:cstheme="minorEastAsia"/>
          <w:color w:val="auto"/>
          <w:spacing w:val="-6"/>
          <w:kern w:val="2"/>
          <w:szCs w:val="24"/>
          <w:highlight w:val="none"/>
        </w:rPr>
        <w:t>（3）合同主要条款及价格商定情况。</w:t>
      </w:r>
    </w:p>
    <w:p w14:paraId="0EFCFF66">
      <w:pPr>
        <w:widowControl/>
        <w:shd w:val="clear"/>
        <w:tabs>
          <w:tab w:val="left" w:pos="540"/>
        </w:tabs>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4.7磋商过程中重新提交的响应文件，供应商可以在开启前补充、修改。</w:t>
      </w:r>
    </w:p>
    <w:p w14:paraId="1ADEA05B">
      <w:pPr>
        <w:shd w:val="clear"/>
        <w:tabs>
          <w:tab w:val="left" w:pos="2835"/>
        </w:tabs>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4.8对磋商过程提交的响应文件进行有效性、完整性和响应程度审查，通过审查的合格供应商不足3家的，采购人或者采购代理机构应当重新开展采购活动。</w:t>
      </w:r>
    </w:p>
    <w:p w14:paraId="69BA94A7">
      <w:pPr>
        <w:shd w:val="clear"/>
        <w:wordWrap w:val="0"/>
        <w:spacing w:line="336" w:lineRule="auto"/>
        <w:ind w:firstLine="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5. 最后报价</w:t>
      </w:r>
    </w:p>
    <w:p w14:paraId="35E5C37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4A880B7D">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02D85C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D7265E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5.4已经提交响应文件的供应商，在提交最后报价之前，可以根据磋商情况退出磋商，退出磋商的供应商的响应文件按无效响应处理。</w:t>
      </w:r>
    </w:p>
    <w:p w14:paraId="38BB5E3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5.5供应商未在规定时间内提交最后报价的，视同退出磋商。</w:t>
      </w:r>
    </w:p>
    <w:p w14:paraId="071AA9B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5.6磋商小组收齐某一分标最后报价后统一开启，磋商小组对最后报价进行有效性、完整性和响应程度的审查。</w:t>
      </w:r>
    </w:p>
    <w:p w14:paraId="24EDB8BC">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5.7最终响应文件的报价出现前后不一致的，按照本章第3.4条的规定修正。 </w:t>
      </w:r>
    </w:p>
    <w:p w14:paraId="4ED4C35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5.8修正后的最终报价出现下列情形的，按无效响应处理：</w:t>
      </w:r>
    </w:p>
    <w:p w14:paraId="5355A4A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（1）供应商不确认的（全流程电子化评标采取在线确认）；</w:t>
      </w:r>
    </w:p>
    <w:p w14:paraId="179BB88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（2）经供应商确认修正后的响应报价（包含首次报价、最后报价）超过所响应分标规定的采购预算金额或者最高限价的（如本项目公布了最高限价）；</w:t>
      </w:r>
    </w:p>
    <w:p w14:paraId="4C01C1B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（3）经供应商确认修正后的响应报价（包含首次报价、最后报价）超过分项采购预算金额或者最高限价的（如本项目公布了最高限价）。</w:t>
      </w:r>
    </w:p>
    <w:p w14:paraId="7A70902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5.9经供应商确认修正后的最后报价作为评审及签订合同的依据。</w:t>
      </w:r>
    </w:p>
    <w:p w14:paraId="4B57BEE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5.10供应商出现最后报价按无效响应处理或者响应文件按无效处理时，磋商小组应当告知有关供应商。</w:t>
      </w:r>
    </w:p>
    <w:p w14:paraId="0043725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5.11最后报价结束后，磋商小组不得再与供应商进行任何形式的商谈。</w:t>
      </w:r>
    </w:p>
    <w:p w14:paraId="368760CF">
      <w:pPr>
        <w:shd w:val="clear"/>
        <w:wordWrap w:val="0"/>
        <w:spacing w:line="336" w:lineRule="auto"/>
        <w:ind w:firstLine="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6.比较与评价</w:t>
      </w:r>
    </w:p>
    <w:p w14:paraId="0299A4D2">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B54AFF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5AEF0F2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6.3评审时，磋商小组各成员应当独立对每个有效响应的文件进行评价、打分，然后汇总每个供应商每项评分因素的得分。</w:t>
      </w:r>
    </w:p>
    <w:p w14:paraId="2025A1D7">
      <w:pPr>
        <w:numPr>
          <w:ilvl w:val="0"/>
          <w:numId w:val="3"/>
        </w:num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EBE77F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（2）各供应商的得分为磋商小组所有成员的有效评分的算术平均数。</w:t>
      </w:r>
    </w:p>
    <w:p w14:paraId="4C0C334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0B187674">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4484E814">
      <w:pPr>
        <w:shd w:val="clear"/>
        <w:wordWrap w:val="0"/>
        <w:spacing w:line="336"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9C819FD">
      <w:pPr>
        <w:shd w:val="clear"/>
        <w:wordWrap w:val="0"/>
        <w:spacing w:line="336" w:lineRule="auto"/>
        <w:ind w:firstLine="200"/>
        <w:rPr>
          <w:rFonts w:ascii="宋体" w:hAnsi="宋体" w:cs="宋体"/>
          <w:b/>
          <w:bCs/>
          <w:color w:val="auto"/>
          <w:sz w:val="24"/>
          <w:highlight w:val="none"/>
        </w:rPr>
      </w:pPr>
      <w:r>
        <w:rPr>
          <w:rFonts w:ascii="宋体" w:hAnsi="宋体" w:cs="宋体"/>
          <w:b/>
          <w:bCs/>
          <w:color w:val="auto"/>
          <w:sz w:val="24"/>
          <w:highlight w:val="none"/>
        </w:rPr>
        <w:t xml:space="preserve">7.评审复核 </w:t>
      </w:r>
    </w:p>
    <w:p w14:paraId="4C99C6C4">
      <w:pPr>
        <w:shd w:val="clear"/>
        <w:wordWrap w:val="0"/>
        <w:spacing w:line="336" w:lineRule="auto"/>
        <w:ind w:firstLine="468" w:firstLineChars="195"/>
        <w:rPr>
          <w:rFonts w:ascii="宋体" w:hAnsi="宋体" w:cs="宋体"/>
          <w:color w:val="auto"/>
          <w:sz w:val="24"/>
          <w:highlight w:val="none"/>
        </w:rPr>
      </w:pPr>
      <w:r>
        <w:rPr>
          <w:rFonts w:ascii="宋体" w:hAnsi="宋体" w:cs="宋体"/>
          <w:color w:val="auto"/>
          <w:sz w:val="24"/>
          <w:highlight w:val="none"/>
        </w:rPr>
        <w:t xml:space="preserve">7.1 评审报告签署前，评审委员会要对评审结果进行复核，复核意见要体现在评审报告中。 </w:t>
      </w:r>
      <w:r>
        <w:rPr>
          <w:rFonts w:hint="eastAsia" w:ascii="宋体" w:hAnsi="宋体" w:cs="宋体"/>
          <w:color w:val="auto"/>
          <w:sz w:val="24"/>
          <w:highlight w:val="none"/>
        </w:rPr>
        <w:t xml:space="preserve">   </w:t>
      </w:r>
      <w:r>
        <w:rPr>
          <w:rFonts w:ascii="宋体" w:hAnsi="宋体" w:cs="宋体"/>
          <w:color w:val="auto"/>
          <w:sz w:val="24"/>
          <w:highlight w:val="none"/>
        </w:rPr>
        <w:t>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426B2E76">
      <w:pPr>
        <w:shd w:val="clear"/>
        <w:wordWrap w:val="0"/>
        <w:spacing w:line="336" w:lineRule="auto"/>
        <w:ind w:firstLine="585" w:firstLineChars="195"/>
        <w:rPr>
          <w:rFonts w:asciiTheme="minorEastAsia" w:hAnsiTheme="minorEastAsia" w:eastAsiaTheme="minorEastAsia" w:cstheme="minorEastAsia"/>
          <w:b/>
          <w:bCs/>
          <w:color w:val="auto"/>
          <w:sz w:val="24"/>
          <w:highlight w:val="none"/>
        </w:rPr>
      </w:pPr>
      <w:r>
        <w:rPr>
          <w:rFonts w:ascii="宋体" w:hAnsi="宋体" w:cs="宋体"/>
          <w:color w:val="auto"/>
          <w:sz w:val="30"/>
          <w:szCs w:val="30"/>
          <w:highlight w:val="none"/>
        </w:rPr>
        <w:t xml:space="preserve"> </w:t>
      </w:r>
      <w:r>
        <w:rPr>
          <w:rFonts w:hint="eastAsia" w:asciiTheme="minorEastAsia" w:hAnsiTheme="minorEastAsia" w:eastAsiaTheme="minorEastAsia" w:cstheme="minorEastAsia"/>
          <w:b/>
          <w:bCs/>
          <w:color w:val="auto"/>
          <w:sz w:val="30"/>
          <w:szCs w:val="30"/>
          <w:highlight w:val="none"/>
        </w:rPr>
        <w:t>8.评审标准</w:t>
      </w:r>
    </w:p>
    <w:p w14:paraId="24E235DE">
      <w:pPr>
        <w:shd w:val="clear"/>
        <w:wordWrap w:val="0"/>
        <w:spacing w:line="336"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8.</w:t>
      </w:r>
      <w:r>
        <w:rPr>
          <w:rFonts w:hint="eastAsia" w:asciiTheme="minorEastAsia" w:hAnsiTheme="minorEastAsia" w:eastAsiaTheme="minorEastAsia" w:cstheme="minorEastAsia"/>
          <w:bCs/>
          <w:color w:val="auto"/>
          <w:sz w:val="24"/>
          <w:highlight w:val="none"/>
        </w:rPr>
        <w:t>1评审依据：磋商小组将以磋商响应文件为评审依据，对供应商的报价、技术、商务等方面内容按百分制打分。（计分方法按四舍五入取至百分位）。</w:t>
      </w:r>
      <w:bookmarkStart w:id="48" w:name="_Toc80205935"/>
    </w:p>
    <w:tbl>
      <w:tblPr>
        <w:tblStyle w:val="22"/>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712"/>
        <w:gridCol w:w="6095"/>
        <w:gridCol w:w="1338"/>
      </w:tblGrid>
      <w:tr w14:paraId="5DC0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Align w:val="center"/>
          </w:tcPr>
          <w:p w14:paraId="153946B0">
            <w:pPr>
              <w:shd w:val="clear"/>
              <w:wordWrap w:val="0"/>
              <w:spacing w:line="360" w:lineRule="auto"/>
              <w:jc w:val="center"/>
              <w:rPr>
                <w:rFonts w:ascii="宋体" w:hAnsi="宋体" w:cs="宋体"/>
                <w:b/>
                <w:color w:val="auto"/>
                <w:kern w:val="0"/>
                <w:sz w:val="24"/>
                <w:highlight w:val="none"/>
              </w:rPr>
            </w:pPr>
            <w:r>
              <w:rPr>
                <w:rFonts w:hint="eastAsia" w:ascii="宋体" w:hAnsi="宋体" w:cs="宋体"/>
                <w:b/>
                <w:color w:val="auto"/>
                <w:sz w:val="24"/>
                <w:highlight w:val="none"/>
              </w:rPr>
              <w:t>序号</w:t>
            </w:r>
          </w:p>
        </w:tc>
        <w:tc>
          <w:tcPr>
            <w:tcW w:w="1712" w:type="dxa"/>
            <w:vAlign w:val="center"/>
          </w:tcPr>
          <w:p w14:paraId="51599AE3">
            <w:pPr>
              <w:shd w:val="clear"/>
              <w:wordWrap w:val="0"/>
              <w:spacing w:line="360" w:lineRule="auto"/>
              <w:jc w:val="center"/>
              <w:rPr>
                <w:rFonts w:ascii="宋体" w:hAnsi="宋体" w:cs="宋体"/>
                <w:b/>
                <w:color w:val="auto"/>
                <w:kern w:val="0"/>
                <w:sz w:val="24"/>
                <w:highlight w:val="none"/>
              </w:rPr>
            </w:pPr>
            <w:r>
              <w:rPr>
                <w:rFonts w:hint="eastAsia" w:ascii="宋体" w:hAnsi="宋体" w:cs="宋体"/>
                <w:b/>
                <w:color w:val="auto"/>
                <w:sz w:val="24"/>
                <w:highlight w:val="none"/>
              </w:rPr>
              <w:t>评分类型</w:t>
            </w:r>
          </w:p>
        </w:tc>
        <w:tc>
          <w:tcPr>
            <w:tcW w:w="6095" w:type="dxa"/>
            <w:vAlign w:val="center"/>
          </w:tcPr>
          <w:p w14:paraId="7597E535">
            <w:pPr>
              <w:shd w:val="clear"/>
              <w:wordWrap w:val="0"/>
              <w:spacing w:line="360" w:lineRule="auto"/>
              <w:jc w:val="center"/>
              <w:rPr>
                <w:rFonts w:ascii="宋体" w:hAnsi="宋体" w:cs="宋体"/>
                <w:b/>
                <w:color w:val="auto"/>
                <w:kern w:val="0"/>
                <w:sz w:val="24"/>
                <w:highlight w:val="none"/>
              </w:rPr>
            </w:pPr>
            <w:r>
              <w:rPr>
                <w:rFonts w:hint="eastAsia" w:ascii="宋体" w:hAnsi="宋体" w:cs="宋体"/>
                <w:b/>
                <w:color w:val="auto"/>
                <w:sz w:val="24"/>
                <w:highlight w:val="none"/>
              </w:rPr>
              <w:t>评分标准</w:t>
            </w:r>
          </w:p>
        </w:tc>
        <w:tc>
          <w:tcPr>
            <w:tcW w:w="1338" w:type="dxa"/>
            <w:vAlign w:val="center"/>
          </w:tcPr>
          <w:p w14:paraId="5F410DED">
            <w:pPr>
              <w:widowControl/>
              <w:shd w:val="clea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分值</w:t>
            </w:r>
          </w:p>
        </w:tc>
      </w:tr>
      <w:tr w14:paraId="748D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Align w:val="center"/>
          </w:tcPr>
          <w:p w14:paraId="2D598591">
            <w:pPr>
              <w:shd w:val="clea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w:t>
            </w:r>
          </w:p>
        </w:tc>
        <w:tc>
          <w:tcPr>
            <w:tcW w:w="1712" w:type="dxa"/>
            <w:vAlign w:val="center"/>
          </w:tcPr>
          <w:p w14:paraId="5E65E237">
            <w:pPr>
              <w:shd w:val="clea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价格分</w:t>
            </w:r>
          </w:p>
          <w:p w14:paraId="05A45052">
            <w:pPr>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（满分10分）</w:t>
            </w:r>
          </w:p>
        </w:tc>
        <w:tc>
          <w:tcPr>
            <w:tcW w:w="6095" w:type="dxa"/>
          </w:tcPr>
          <w:p w14:paraId="0BAA0254">
            <w:pPr>
              <w:shd w:val="clea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本项目为非专门面向中小企业采购项目（政府采购政策性扣除计算方法）：</w:t>
            </w:r>
          </w:p>
          <w:p w14:paraId="14280E42">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5FB7C73A">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2.政府采购政策性扣除计算方法</w:t>
            </w:r>
          </w:p>
          <w:p w14:paraId="2862E053">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（1）按照《政府采购促进中小企业发展管理办法》（财库〔2020〕46号）的规定，供应商在其响应文件中提供《中小企业声明函》，且其服务为小型和微型企业承接的，对其最后报价给予10%的扣除。</w:t>
            </w:r>
          </w:p>
          <w:p w14:paraId="7444AB56">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96E049F">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CB3FD56">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（4）政策性扣除计算方法。</w:t>
            </w:r>
          </w:p>
          <w:p w14:paraId="000AA137">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在服务采购项目中，服务由小微企业承接；对符合上述要求的供应商的响应报价给予</w:t>
            </w:r>
            <w:r>
              <w:rPr>
                <w:rFonts w:hint="eastAsia" w:ascii="宋体" w:hAnsi="宋体" w:cs="宋体"/>
                <w:color w:val="auto"/>
                <w:sz w:val="24"/>
                <w:highlight w:val="none"/>
                <w:u w:val="single"/>
              </w:rPr>
              <w:t>10%</w:t>
            </w:r>
            <w:r>
              <w:rPr>
                <w:rFonts w:hint="eastAsia" w:ascii="宋体" w:hAnsi="宋体" w:cs="宋体"/>
                <w:color w:val="auto"/>
                <w:sz w:val="24"/>
                <w:highlight w:val="none"/>
              </w:rPr>
              <w:t>的扣除，扣除后的价格为评审报价，即评审报价=响应报价×（1-</w:t>
            </w:r>
            <w:r>
              <w:rPr>
                <w:rFonts w:hint="eastAsia" w:ascii="宋体" w:hAnsi="宋体" w:cs="宋体"/>
                <w:color w:val="auto"/>
                <w:sz w:val="24"/>
                <w:highlight w:val="none"/>
                <w:u w:val="single"/>
              </w:rPr>
              <w:t>10</w:t>
            </w:r>
            <w:r>
              <w:rPr>
                <w:rFonts w:hint="eastAsia" w:ascii="宋体" w:hAnsi="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32D76DB5">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（5）以进入比较与评价环节的最低的评审报价为基准价。</w:t>
            </w:r>
          </w:p>
          <w:p w14:paraId="0D989179">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（6）价格分计算公式：</w:t>
            </w:r>
          </w:p>
          <w:p w14:paraId="31119278">
            <w:pPr>
              <w:shd w:val="clear"/>
              <w:wordWrap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报价得分=（基准价/最后报价）×10分</w:t>
            </w:r>
          </w:p>
        </w:tc>
        <w:tc>
          <w:tcPr>
            <w:tcW w:w="1338" w:type="dxa"/>
            <w:vAlign w:val="center"/>
          </w:tcPr>
          <w:p w14:paraId="0A2CD253">
            <w:pPr>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0～10分</w:t>
            </w:r>
          </w:p>
        </w:tc>
      </w:tr>
      <w:tr w14:paraId="7A19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91" w:type="dxa"/>
            <w:vMerge w:val="restart"/>
            <w:vAlign w:val="center"/>
          </w:tcPr>
          <w:p w14:paraId="70B38B28">
            <w:pPr>
              <w:widowControl/>
              <w:shd w:val="clear"/>
              <w:wordWrap w:val="0"/>
              <w:spacing w:line="360" w:lineRule="auto"/>
              <w:jc w:val="center"/>
              <w:rPr>
                <w:rFonts w:ascii="宋体" w:hAnsi="宋体" w:cs="宋体"/>
                <w:color w:val="auto"/>
                <w:kern w:val="0"/>
                <w:sz w:val="24"/>
                <w:highlight w:val="none"/>
              </w:rPr>
            </w:pPr>
            <w:r>
              <w:rPr>
                <w:rFonts w:hint="eastAsia" w:ascii="宋体" w:hAnsi="宋体" w:cs="宋体"/>
                <w:bCs/>
                <w:color w:val="auto"/>
                <w:kern w:val="0"/>
                <w:sz w:val="24"/>
                <w:highlight w:val="none"/>
              </w:rPr>
              <w:t>2</w:t>
            </w:r>
          </w:p>
        </w:tc>
        <w:tc>
          <w:tcPr>
            <w:tcW w:w="1712" w:type="dxa"/>
            <w:vAlign w:val="center"/>
          </w:tcPr>
          <w:p w14:paraId="5C92847D">
            <w:pPr>
              <w:widowControl/>
              <w:shd w:val="clear"/>
              <w:wordWrap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技术分</w:t>
            </w:r>
          </w:p>
          <w:p w14:paraId="32EE7D6F">
            <w:pPr>
              <w:widowControl/>
              <w:shd w:val="clear"/>
              <w:wordWrap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（满分68分）</w:t>
            </w:r>
          </w:p>
        </w:tc>
        <w:tc>
          <w:tcPr>
            <w:tcW w:w="6095" w:type="dxa"/>
            <w:vAlign w:val="center"/>
          </w:tcPr>
          <w:p w14:paraId="024EE791">
            <w:pPr>
              <w:pStyle w:val="13"/>
              <w:shd w:val="clear"/>
              <w:wordWrap w:val="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评审因素</w:t>
            </w:r>
          </w:p>
        </w:tc>
        <w:tc>
          <w:tcPr>
            <w:tcW w:w="1338" w:type="dxa"/>
            <w:vAlign w:val="center"/>
          </w:tcPr>
          <w:p w14:paraId="281649CB">
            <w:pPr>
              <w:widowControl/>
              <w:shd w:val="clear"/>
              <w:wordWrap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分值</w:t>
            </w:r>
          </w:p>
        </w:tc>
      </w:tr>
      <w:tr w14:paraId="2EC2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Merge w:val="continue"/>
            <w:vAlign w:val="center"/>
          </w:tcPr>
          <w:p w14:paraId="47E8A2E9">
            <w:pPr>
              <w:widowControl/>
              <w:shd w:val="clear"/>
              <w:wordWrap w:val="0"/>
              <w:spacing w:line="360" w:lineRule="auto"/>
              <w:jc w:val="center"/>
              <w:rPr>
                <w:rFonts w:ascii="宋体" w:hAnsi="宋体" w:cs="宋体"/>
                <w:color w:val="auto"/>
                <w:kern w:val="0"/>
                <w:sz w:val="24"/>
                <w:highlight w:val="none"/>
              </w:rPr>
            </w:pPr>
          </w:p>
        </w:tc>
        <w:tc>
          <w:tcPr>
            <w:tcW w:w="1712" w:type="dxa"/>
            <w:vAlign w:val="center"/>
          </w:tcPr>
          <w:p w14:paraId="42BEB02B">
            <w:pPr>
              <w:pStyle w:val="13"/>
              <w:widowControl/>
              <w:numPr>
                <w:ilvl w:val="0"/>
                <w:numId w:val="0"/>
              </w:numPr>
              <w:shd w:val="clear"/>
              <w:wordWrap w:val="0"/>
              <w:spacing w:line="360" w:lineRule="auto"/>
              <w:jc w:val="left"/>
              <w:rPr>
                <w:rFonts w:hAnsi="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（1）</w:t>
            </w:r>
            <w:r>
              <w:rPr>
                <w:rFonts w:hint="eastAsia" w:hAnsi="宋体" w:cs="宋体"/>
                <w:b/>
                <w:bCs/>
                <w:color w:val="auto"/>
                <w:sz w:val="24"/>
                <w:szCs w:val="24"/>
                <w:highlight w:val="none"/>
              </w:rPr>
              <w:t>对项目情况的认识、理解分析（满分18分）</w:t>
            </w:r>
          </w:p>
        </w:tc>
        <w:tc>
          <w:tcPr>
            <w:tcW w:w="6095" w:type="dxa"/>
          </w:tcPr>
          <w:p w14:paraId="4A81160C">
            <w:pPr>
              <w:pStyle w:val="7"/>
              <w:shd w:val="clear"/>
              <w:wordWrap w:val="0"/>
              <w:spacing w:line="360" w:lineRule="auto"/>
              <w:ind w:firstLine="240" w:firstLineChars="100"/>
              <w:rPr>
                <w:rFonts w:ascii="宋体" w:hAnsi="宋体" w:cs="宋体"/>
                <w:bCs/>
                <w:color w:val="auto"/>
                <w:sz w:val="24"/>
                <w:highlight w:val="none"/>
                <w:lang w:val="zh-CN"/>
              </w:rPr>
            </w:pPr>
            <w:r>
              <w:rPr>
                <w:rFonts w:hint="eastAsia" w:ascii="宋体" w:hAnsi="宋体" w:cs="宋体"/>
                <w:bCs/>
                <w:color w:val="auto"/>
                <w:sz w:val="24"/>
                <w:highlight w:val="none"/>
                <w:lang w:val="zh-CN"/>
              </w:rPr>
              <w:t>一档（</w:t>
            </w:r>
            <w:r>
              <w:rPr>
                <w:rFonts w:hint="eastAsia" w:ascii="宋体" w:hAnsi="宋体" w:cs="宋体"/>
                <w:bCs/>
                <w:color w:val="auto"/>
                <w:sz w:val="24"/>
                <w:highlight w:val="none"/>
              </w:rPr>
              <w:t>6</w:t>
            </w:r>
            <w:r>
              <w:rPr>
                <w:rFonts w:hint="eastAsia" w:ascii="宋体" w:hAnsi="宋体" w:cs="宋体"/>
                <w:bCs/>
                <w:color w:val="auto"/>
                <w:sz w:val="24"/>
                <w:highlight w:val="none"/>
                <w:lang w:val="zh-CN"/>
              </w:rPr>
              <w:t>分）：根据本项目的采购需求及项目背景、起因等因素，对项目的认识和理解不全面；</w:t>
            </w:r>
          </w:p>
          <w:p w14:paraId="1BDF2E74">
            <w:pPr>
              <w:pStyle w:val="7"/>
              <w:shd w:val="clear"/>
              <w:wordWrap w:val="0"/>
              <w:spacing w:line="360" w:lineRule="auto"/>
              <w:ind w:firstLine="240" w:firstLineChars="100"/>
              <w:rPr>
                <w:rFonts w:ascii="宋体" w:hAnsi="宋体" w:cs="宋体"/>
                <w:bCs/>
                <w:color w:val="auto"/>
                <w:sz w:val="24"/>
                <w:highlight w:val="none"/>
                <w:lang w:val="zh-CN"/>
              </w:rPr>
            </w:pPr>
            <w:r>
              <w:rPr>
                <w:rFonts w:hint="eastAsia" w:ascii="宋体" w:hAnsi="宋体" w:cs="宋体"/>
                <w:bCs/>
                <w:color w:val="auto"/>
                <w:sz w:val="24"/>
                <w:highlight w:val="none"/>
                <w:lang w:val="zh-CN"/>
              </w:rPr>
              <w:t>二档（</w:t>
            </w:r>
            <w:r>
              <w:rPr>
                <w:rFonts w:hint="eastAsia" w:ascii="宋体" w:hAnsi="宋体" w:cs="宋体"/>
                <w:bCs/>
                <w:color w:val="auto"/>
                <w:sz w:val="24"/>
                <w:highlight w:val="none"/>
              </w:rPr>
              <w:t>12</w:t>
            </w:r>
            <w:r>
              <w:rPr>
                <w:rFonts w:hint="eastAsia" w:ascii="宋体" w:hAnsi="宋体" w:cs="宋体"/>
                <w:bCs/>
                <w:color w:val="auto"/>
                <w:sz w:val="24"/>
                <w:highlight w:val="none"/>
                <w:lang w:val="zh-CN"/>
              </w:rPr>
              <w:t>分）：根据本项目的采购需求及项目背景、起因等因素分析较详细，对项目有一定的认识和理解，对本项目建设内容提出合理化建议详细，思路清晰。</w:t>
            </w:r>
          </w:p>
          <w:p w14:paraId="5E405801">
            <w:pPr>
              <w:pStyle w:val="7"/>
              <w:shd w:val="clear"/>
              <w:wordWrap w:val="0"/>
              <w:spacing w:line="360" w:lineRule="auto"/>
              <w:ind w:firstLine="240" w:firstLineChars="100"/>
              <w:rPr>
                <w:rFonts w:ascii="宋体" w:hAnsi="宋体" w:cs="宋体"/>
                <w:bCs/>
                <w:color w:val="auto"/>
                <w:sz w:val="24"/>
                <w:highlight w:val="none"/>
                <w:lang w:val="zh-CN"/>
              </w:rPr>
            </w:pPr>
            <w:r>
              <w:rPr>
                <w:rFonts w:hint="eastAsia" w:ascii="宋体" w:hAnsi="宋体" w:cs="宋体"/>
                <w:bCs/>
                <w:color w:val="auto"/>
                <w:sz w:val="24"/>
                <w:highlight w:val="none"/>
                <w:lang w:val="zh-CN"/>
              </w:rPr>
              <w:t>三档（</w:t>
            </w:r>
            <w:r>
              <w:rPr>
                <w:rFonts w:hint="eastAsia" w:ascii="宋体" w:hAnsi="宋体" w:cs="宋体"/>
                <w:bCs/>
                <w:color w:val="auto"/>
                <w:sz w:val="24"/>
                <w:highlight w:val="none"/>
              </w:rPr>
              <w:t>18</w:t>
            </w:r>
            <w:r>
              <w:rPr>
                <w:rFonts w:hint="eastAsia" w:ascii="宋体" w:hAnsi="宋体" w:cs="宋体"/>
                <w:bCs/>
                <w:color w:val="auto"/>
                <w:sz w:val="24"/>
                <w:highlight w:val="none"/>
                <w:lang w:val="zh-CN"/>
              </w:rPr>
              <w:t>分）：根据本项目的采购需求及项目背景、起因、</w:t>
            </w:r>
            <w:r>
              <w:rPr>
                <w:rFonts w:hint="eastAsia" w:ascii="宋体" w:hAnsi="宋体" w:cs="宋体"/>
                <w:bCs/>
                <w:color w:val="auto"/>
                <w:sz w:val="24"/>
                <w:highlight w:val="none"/>
              </w:rPr>
              <w:t>定位</w:t>
            </w:r>
            <w:r>
              <w:rPr>
                <w:rFonts w:hint="eastAsia" w:ascii="宋体" w:hAnsi="宋体" w:cs="宋体"/>
                <w:bCs/>
                <w:color w:val="auto"/>
                <w:sz w:val="24"/>
                <w:highlight w:val="none"/>
                <w:lang w:val="zh-CN"/>
              </w:rPr>
              <w:t>等因素分析详尽，对项目有深刻的认识和理解，对</w:t>
            </w:r>
            <w:r>
              <w:rPr>
                <w:rFonts w:hint="eastAsia" w:ascii="宋体" w:hAnsi="宋体" w:cs="宋体"/>
                <w:bCs/>
                <w:color w:val="auto"/>
                <w:sz w:val="24"/>
                <w:szCs w:val="24"/>
                <w:highlight w:val="none"/>
              </w:rPr>
              <w:t>南宁市控规编制情况及实施情况，对控规维护的必要性和可行性进行分析，明确维护的情形及操作程序，提出项目编制的原则及依据</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能</w:t>
            </w:r>
            <w:r>
              <w:rPr>
                <w:rFonts w:hint="eastAsia" w:ascii="宋体" w:hAnsi="宋体" w:cs="宋体"/>
                <w:bCs/>
                <w:color w:val="auto"/>
                <w:sz w:val="24"/>
                <w:highlight w:val="none"/>
                <w:lang w:val="zh-CN"/>
              </w:rPr>
              <w:t>对本项目建设内容提出详细的合理化建议、方案思路清晰，完全符合项目需求。</w:t>
            </w:r>
          </w:p>
          <w:p w14:paraId="57A56475">
            <w:pPr>
              <w:pStyle w:val="7"/>
              <w:shd w:val="clear"/>
              <w:wordWrap w:val="0"/>
              <w:spacing w:line="360" w:lineRule="auto"/>
              <w:ind w:firstLine="241" w:firstLineChars="100"/>
              <w:rPr>
                <w:rFonts w:ascii="宋体" w:hAnsi="宋体" w:cs="宋体"/>
                <w:bCs/>
                <w:color w:val="auto"/>
                <w:sz w:val="24"/>
                <w:highlight w:val="none"/>
              </w:rPr>
            </w:pPr>
            <w:r>
              <w:rPr>
                <w:rFonts w:hint="eastAsia" w:ascii="宋体" w:hAnsi="宋体" w:cs="宋体"/>
                <w:b/>
                <w:color w:val="auto"/>
                <w:sz w:val="24"/>
                <w:highlight w:val="none"/>
                <w:lang w:val="zh-CN"/>
              </w:rPr>
              <w:t>注：</w:t>
            </w:r>
            <w:r>
              <w:rPr>
                <w:rFonts w:hint="eastAsia" w:ascii="宋体" w:hAnsi="宋体" w:cs="宋体"/>
                <w:b/>
                <w:color w:val="auto"/>
                <w:sz w:val="24"/>
                <w:highlight w:val="none"/>
              </w:rPr>
              <w:t>未提供或不符合最低入档条件的按不入档计0分处理。</w:t>
            </w:r>
          </w:p>
        </w:tc>
        <w:tc>
          <w:tcPr>
            <w:tcW w:w="1338" w:type="dxa"/>
            <w:vAlign w:val="center"/>
          </w:tcPr>
          <w:p w14:paraId="16C56BB9">
            <w:pPr>
              <w:shd w:val="clear"/>
              <w:wordWrap w:val="0"/>
              <w:spacing w:line="360" w:lineRule="auto"/>
              <w:jc w:val="center"/>
              <w:rPr>
                <w:rFonts w:ascii="宋体" w:hAnsi="宋体" w:cs="宋体"/>
                <w:bCs/>
                <w:color w:val="auto"/>
                <w:kern w:val="0"/>
                <w:sz w:val="24"/>
                <w:highlight w:val="none"/>
              </w:rPr>
            </w:pPr>
            <w:r>
              <w:rPr>
                <w:rFonts w:hint="eastAsia" w:ascii="宋体" w:hAnsi="宋体" w:cs="宋体"/>
                <w:color w:val="auto"/>
                <w:kern w:val="0"/>
                <w:sz w:val="24"/>
                <w:highlight w:val="none"/>
              </w:rPr>
              <w:t>0~18分</w:t>
            </w:r>
          </w:p>
        </w:tc>
      </w:tr>
      <w:tr w14:paraId="02B2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Merge w:val="continue"/>
            <w:vAlign w:val="center"/>
          </w:tcPr>
          <w:p w14:paraId="72EEDB6D">
            <w:pPr>
              <w:widowControl/>
              <w:shd w:val="clear"/>
              <w:wordWrap w:val="0"/>
              <w:spacing w:line="360" w:lineRule="auto"/>
              <w:jc w:val="center"/>
              <w:rPr>
                <w:rFonts w:ascii="宋体" w:hAnsi="宋体" w:cs="宋体"/>
                <w:color w:val="auto"/>
                <w:kern w:val="0"/>
                <w:sz w:val="24"/>
                <w:highlight w:val="none"/>
              </w:rPr>
            </w:pPr>
          </w:p>
        </w:tc>
        <w:tc>
          <w:tcPr>
            <w:tcW w:w="1712" w:type="dxa"/>
            <w:vAlign w:val="center"/>
          </w:tcPr>
          <w:p w14:paraId="5064E8B2">
            <w:pPr>
              <w:pStyle w:val="13"/>
              <w:widowControl/>
              <w:shd w:val="clear"/>
              <w:wordWrap w:val="0"/>
              <w:spacing w:line="360" w:lineRule="auto"/>
              <w:jc w:val="left"/>
              <w:rPr>
                <w:rFonts w:hAnsi="宋体" w:cs="宋体"/>
                <w:color w:val="auto"/>
                <w:sz w:val="24"/>
                <w:szCs w:val="24"/>
                <w:highlight w:val="none"/>
              </w:rPr>
            </w:pPr>
            <w:r>
              <w:rPr>
                <w:rFonts w:hint="eastAsia" w:hAnsi="宋体" w:cs="宋体"/>
                <w:b/>
                <w:bCs/>
                <w:color w:val="auto"/>
                <w:sz w:val="24"/>
                <w:szCs w:val="24"/>
                <w:highlight w:val="none"/>
              </w:rPr>
              <w:t>（2）项目工作难点及重点分析（满分18分）</w:t>
            </w:r>
          </w:p>
        </w:tc>
        <w:tc>
          <w:tcPr>
            <w:tcW w:w="6095" w:type="dxa"/>
          </w:tcPr>
          <w:p w14:paraId="4A3FD77F">
            <w:pPr>
              <w:pStyle w:val="7"/>
              <w:shd w:val="clear"/>
              <w:wordWrap w:val="0"/>
              <w:spacing w:line="360" w:lineRule="auto"/>
              <w:ind w:firstLine="240" w:firstLineChars="100"/>
              <w:rPr>
                <w:rFonts w:ascii="宋体" w:hAnsi="宋体" w:cs="宋体"/>
                <w:bCs/>
                <w:color w:val="auto"/>
                <w:sz w:val="24"/>
                <w:highlight w:val="none"/>
                <w:lang w:val="zh-CN"/>
              </w:rPr>
            </w:pPr>
            <w:r>
              <w:rPr>
                <w:rFonts w:hint="eastAsia" w:ascii="宋体" w:hAnsi="宋体" w:cs="宋体"/>
                <w:bCs/>
                <w:color w:val="auto"/>
                <w:sz w:val="24"/>
                <w:highlight w:val="none"/>
              </w:rPr>
              <w:t>一</w:t>
            </w:r>
            <w:r>
              <w:rPr>
                <w:rFonts w:hint="eastAsia" w:ascii="宋体" w:hAnsi="宋体" w:cs="宋体"/>
                <w:bCs/>
                <w:color w:val="auto"/>
                <w:sz w:val="24"/>
                <w:highlight w:val="none"/>
                <w:lang w:val="zh-CN"/>
              </w:rPr>
              <w:t>档（</w:t>
            </w:r>
            <w:r>
              <w:rPr>
                <w:rFonts w:hint="eastAsia" w:ascii="宋体" w:hAnsi="宋体" w:cs="宋体"/>
                <w:bCs/>
                <w:color w:val="auto"/>
                <w:sz w:val="24"/>
                <w:highlight w:val="none"/>
              </w:rPr>
              <w:t>6</w:t>
            </w:r>
            <w:r>
              <w:rPr>
                <w:rFonts w:hint="eastAsia" w:ascii="宋体" w:hAnsi="宋体" w:cs="宋体"/>
                <w:bCs/>
                <w:color w:val="auto"/>
                <w:sz w:val="24"/>
                <w:highlight w:val="none"/>
                <w:lang w:val="zh-CN"/>
              </w:rPr>
              <w:t>分）：供应商对本项目工作难点及重点分析基本符合实际，有简单分析无明显错误；</w:t>
            </w:r>
          </w:p>
          <w:p w14:paraId="0E3AED05">
            <w:pPr>
              <w:pStyle w:val="7"/>
              <w:shd w:val="clear"/>
              <w:wordWrap w:val="0"/>
              <w:spacing w:line="360" w:lineRule="auto"/>
              <w:ind w:firstLine="240" w:firstLineChars="100"/>
              <w:rPr>
                <w:rFonts w:ascii="宋体" w:hAnsi="宋体" w:cs="宋体"/>
                <w:bCs/>
                <w:color w:val="auto"/>
                <w:sz w:val="24"/>
                <w:highlight w:val="none"/>
                <w:lang w:val="zh-CN"/>
              </w:rPr>
            </w:pPr>
            <w:r>
              <w:rPr>
                <w:rFonts w:hint="eastAsia" w:ascii="宋体" w:hAnsi="宋体" w:cs="宋体"/>
                <w:bCs/>
                <w:color w:val="auto"/>
                <w:sz w:val="24"/>
                <w:highlight w:val="none"/>
              </w:rPr>
              <w:t>二</w:t>
            </w:r>
            <w:r>
              <w:rPr>
                <w:rFonts w:hint="eastAsia" w:ascii="宋体" w:hAnsi="宋体" w:cs="宋体"/>
                <w:bCs/>
                <w:color w:val="auto"/>
                <w:sz w:val="24"/>
                <w:highlight w:val="none"/>
                <w:lang w:val="zh-CN"/>
              </w:rPr>
              <w:t>档（</w:t>
            </w:r>
            <w:r>
              <w:rPr>
                <w:rFonts w:hint="eastAsia" w:ascii="宋体" w:hAnsi="宋体" w:cs="宋体"/>
                <w:bCs/>
                <w:color w:val="auto"/>
                <w:sz w:val="24"/>
                <w:highlight w:val="none"/>
              </w:rPr>
              <w:t>12分</w:t>
            </w:r>
            <w:r>
              <w:rPr>
                <w:rFonts w:hint="eastAsia" w:ascii="宋体" w:hAnsi="宋体" w:cs="宋体"/>
                <w:bCs/>
                <w:color w:val="auto"/>
                <w:sz w:val="24"/>
                <w:highlight w:val="none"/>
                <w:lang w:val="zh-CN"/>
              </w:rPr>
              <w:t>）：供应商结合具体项目对南宁市相关项目工作的难点及重点进行分析，至少从优化职能结构、完善设施配套、调整道路体系、改善城市环境、优化控制指标等多个方面</w:t>
            </w:r>
            <w:r>
              <w:rPr>
                <w:rFonts w:hint="eastAsia" w:ascii="宋体" w:hAnsi="宋体" w:cs="宋体"/>
                <w:bCs/>
                <w:color w:val="auto"/>
                <w:sz w:val="24"/>
                <w:highlight w:val="none"/>
              </w:rPr>
              <w:t>阐述</w:t>
            </w:r>
            <w:r>
              <w:rPr>
                <w:rFonts w:hint="eastAsia" w:ascii="宋体" w:hAnsi="宋体" w:cs="宋体"/>
                <w:bCs/>
                <w:color w:val="auto"/>
                <w:sz w:val="24"/>
                <w:highlight w:val="none"/>
                <w:lang w:val="zh-CN"/>
              </w:rPr>
              <w:t>比较详细，内容切合本项目特点</w:t>
            </w:r>
            <w:r>
              <w:rPr>
                <w:rFonts w:hint="eastAsia" w:ascii="宋体" w:hAnsi="宋体" w:cs="宋体"/>
                <w:bCs/>
                <w:color w:val="auto"/>
                <w:sz w:val="24"/>
                <w:highlight w:val="none"/>
              </w:rPr>
              <w:t>，方案具备一定可行性，满足采购文件要求</w:t>
            </w:r>
            <w:r>
              <w:rPr>
                <w:rFonts w:hint="eastAsia" w:ascii="宋体" w:hAnsi="宋体" w:cs="宋体"/>
                <w:bCs/>
                <w:color w:val="auto"/>
                <w:sz w:val="24"/>
                <w:highlight w:val="none"/>
                <w:lang w:val="zh-CN"/>
              </w:rPr>
              <w:t>；</w:t>
            </w:r>
          </w:p>
          <w:p w14:paraId="05A3900B">
            <w:pPr>
              <w:pStyle w:val="7"/>
              <w:shd w:val="clear"/>
              <w:wordWrap w:val="0"/>
              <w:spacing w:line="360" w:lineRule="auto"/>
              <w:ind w:firstLine="240" w:firstLineChars="100"/>
              <w:rPr>
                <w:rFonts w:ascii="宋体" w:hAnsi="宋体" w:cs="宋体"/>
                <w:bCs/>
                <w:color w:val="auto"/>
                <w:sz w:val="24"/>
                <w:highlight w:val="none"/>
                <w:lang w:val="zh-CN"/>
              </w:rPr>
            </w:pPr>
            <w:r>
              <w:rPr>
                <w:rFonts w:hint="eastAsia" w:ascii="宋体" w:hAnsi="宋体" w:cs="宋体"/>
                <w:bCs/>
                <w:color w:val="auto"/>
                <w:sz w:val="24"/>
                <w:highlight w:val="none"/>
              </w:rPr>
              <w:t>三</w:t>
            </w:r>
            <w:r>
              <w:rPr>
                <w:rFonts w:hint="eastAsia" w:ascii="宋体" w:hAnsi="宋体" w:cs="宋体"/>
                <w:bCs/>
                <w:color w:val="auto"/>
                <w:sz w:val="24"/>
                <w:highlight w:val="none"/>
                <w:lang w:val="zh-CN"/>
              </w:rPr>
              <w:t>档（</w:t>
            </w:r>
            <w:r>
              <w:rPr>
                <w:rFonts w:hint="eastAsia" w:ascii="宋体" w:hAnsi="宋体" w:cs="宋体"/>
                <w:bCs/>
                <w:color w:val="auto"/>
                <w:sz w:val="24"/>
                <w:highlight w:val="none"/>
              </w:rPr>
              <w:t>18</w:t>
            </w:r>
            <w:r>
              <w:rPr>
                <w:rFonts w:hint="eastAsia" w:ascii="宋体" w:hAnsi="宋体" w:cs="宋体"/>
                <w:bCs/>
                <w:color w:val="auto"/>
                <w:sz w:val="24"/>
                <w:highlight w:val="none"/>
                <w:lang w:val="zh-CN"/>
              </w:rPr>
              <w:t>分）：供应商结合具体项目对南宁市相关项目工作的难点及重点进行分析，符合实际且内容详细合理，整体构思新颖、目标明确，</w:t>
            </w:r>
            <w:r>
              <w:rPr>
                <w:rFonts w:hint="eastAsia" w:ascii="宋体" w:hAnsi="宋体" w:cs="宋体"/>
                <w:bCs/>
                <w:color w:val="auto"/>
                <w:sz w:val="24"/>
                <w:highlight w:val="none"/>
              </w:rPr>
              <w:t>能详细阐述规划维护方案对周边及区域功能、空间环境、交通问题、公共配套设施、教育、供电、给排水等方面的影响，</w:t>
            </w:r>
            <w:r>
              <w:rPr>
                <w:rFonts w:hint="eastAsia" w:ascii="宋体" w:hAnsi="宋体" w:cs="宋体"/>
                <w:bCs/>
                <w:color w:val="auto"/>
                <w:sz w:val="24"/>
                <w:highlight w:val="none"/>
                <w:lang w:val="zh-CN"/>
              </w:rPr>
              <w:t>方案重点内容突出，</w:t>
            </w:r>
            <w:r>
              <w:rPr>
                <w:rFonts w:hint="eastAsia" w:ascii="宋体" w:hAnsi="宋体" w:cs="宋体"/>
                <w:bCs/>
                <w:color w:val="auto"/>
                <w:sz w:val="24"/>
                <w:highlight w:val="none"/>
              </w:rPr>
              <w:t>能</w:t>
            </w:r>
            <w:r>
              <w:rPr>
                <w:rFonts w:hint="eastAsia" w:ascii="宋体" w:hAnsi="宋体" w:cs="宋体"/>
                <w:bCs/>
                <w:color w:val="auto"/>
                <w:sz w:val="24"/>
                <w:highlight w:val="none"/>
                <w:lang w:val="zh-CN"/>
              </w:rPr>
              <w:t>对相关规划、片区功能定位及项目现状土地使用情况、公共服务设施、市政设施、道路交通状况等方面进行分析</w:t>
            </w:r>
            <w:r>
              <w:rPr>
                <w:rFonts w:hint="eastAsia" w:ascii="宋体" w:hAnsi="宋体" w:cs="宋体"/>
                <w:bCs/>
                <w:color w:val="auto"/>
                <w:sz w:val="24"/>
                <w:highlight w:val="none"/>
              </w:rPr>
              <w:t>并</w:t>
            </w:r>
            <w:r>
              <w:rPr>
                <w:rFonts w:hint="eastAsia" w:ascii="宋体" w:hAnsi="宋体" w:cs="宋体"/>
                <w:bCs/>
                <w:color w:val="auto"/>
                <w:sz w:val="24"/>
                <w:highlight w:val="none"/>
                <w:lang w:val="zh-CN"/>
              </w:rPr>
              <w:t>提出合理化建议，可操作性强，有创新性。</w:t>
            </w:r>
          </w:p>
          <w:p w14:paraId="6ED9A473">
            <w:pPr>
              <w:pStyle w:val="7"/>
              <w:shd w:val="clear"/>
              <w:wordWrap w:val="0"/>
              <w:spacing w:line="360" w:lineRule="auto"/>
              <w:ind w:firstLine="241" w:firstLineChars="100"/>
              <w:rPr>
                <w:rFonts w:ascii="宋体" w:hAnsi="宋体" w:cs="宋体"/>
                <w:bCs/>
                <w:color w:val="auto"/>
                <w:sz w:val="24"/>
                <w:highlight w:val="none"/>
              </w:rPr>
            </w:pPr>
            <w:r>
              <w:rPr>
                <w:rFonts w:hint="eastAsia" w:ascii="宋体" w:hAnsi="宋体" w:cs="宋体"/>
                <w:b/>
                <w:color w:val="auto"/>
                <w:sz w:val="24"/>
                <w:highlight w:val="none"/>
                <w:lang w:val="zh-CN"/>
              </w:rPr>
              <w:t>注：</w:t>
            </w:r>
            <w:r>
              <w:rPr>
                <w:rFonts w:hint="eastAsia" w:ascii="宋体" w:hAnsi="宋体" w:cs="宋体"/>
                <w:b/>
                <w:color w:val="auto"/>
                <w:sz w:val="24"/>
                <w:highlight w:val="none"/>
              </w:rPr>
              <w:t>未提供或不符合最低入档条件的按不入档计0分处理。</w:t>
            </w:r>
          </w:p>
        </w:tc>
        <w:tc>
          <w:tcPr>
            <w:tcW w:w="1338" w:type="dxa"/>
            <w:vAlign w:val="center"/>
          </w:tcPr>
          <w:p w14:paraId="2E86C14C">
            <w:pPr>
              <w:shd w:val="clear"/>
              <w:wordWrap w:val="0"/>
              <w:spacing w:line="360" w:lineRule="auto"/>
              <w:jc w:val="center"/>
              <w:rPr>
                <w:rFonts w:ascii="宋体" w:hAnsi="宋体" w:cs="宋体"/>
                <w:bCs/>
                <w:color w:val="auto"/>
                <w:kern w:val="0"/>
                <w:sz w:val="24"/>
                <w:highlight w:val="none"/>
              </w:rPr>
            </w:pPr>
            <w:r>
              <w:rPr>
                <w:rFonts w:hint="eastAsia" w:ascii="宋体" w:hAnsi="宋体" w:cs="宋体"/>
                <w:color w:val="auto"/>
                <w:kern w:val="0"/>
                <w:sz w:val="24"/>
                <w:highlight w:val="none"/>
              </w:rPr>
              <w:t>0~18分</w:t>
            </w:r>
          </w:p>
        </w:tc>
      </w:tr>
      <w:tr w14:paraId="6ACA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Merge w:val="continue"/>
            <w:vAlign w:val="center"/>
          </w:tcPr>
          <w:p w14:paraId="0A98F541">
            <w:pPr>
              <w:widowControl/>
              <w:shd w:val="clear"/>
              <w:wordWrap w:val="0"/>
              <w:spacing w:line="360" w:lineRule="auto"/>
              <w:jc w:val="center"/>
              <w:rPr>
                <w:rFonts w:ascii="宋体" w:hAnsi="宋体" w:cs="宋体"/>
                <w:color w:val="auto"/>
                <w:kern w:val="0"/>
                <w:sz w:val="24"/>
                <w:highlight w:val="none"/>
              </w:rPr>
            </w:pPr>
          </w:p>
        </w:tc>
        <w:tc>
          <w:tcPr>
            <w:tcW w:w="1712" w:type="dxa"/>
            <w:shd w:val="clear" w:color="auto" w:fill="auto"/>
            <w:vAlign w:val="center"/>
          </w:tcPr>
          <w:p w14:paraId="290565A8">
            <w:pPr>
              <w:shd w:val="clear"/>
              <w:wordWrap w:val="0"/>
              <w:autoSpaceDE w:val="0"/>
              <w:autoSpaceDN w:val="0"/>
              <w:adjustRightInd w:val="0"/>
              <w:spacing w:line="360" w:lineRule="auto"/>
              <w:jc w:val="center"/>
              <w:rPr>
                <w:rFonts w:ascii="宋体" w:hAnsi="宋体" w:cs="宋体"/>
                <w:color w:val="auto"/>
                <w:kern w:val="0"/>
                <w:sz w:val="24"/>
                <w:highlight w:val="none"/>
              </w:rPr>
            </w:pPr>
            <w:r>
              <w:rPr>
                <w:rFonts w:hint="eastAsia" w:ascii="宋体" w:hAnsi="宋体" w:cs="宋体"/>
                <w:b/>
                <w:color w:val="auto"/>
                <w:sz w:val="24"/>
                <w:highlight w:val="none"/>
              </w:rPr>
              <w:t>（3）质量控制措施及进度控制措施内容（满分18分）</w:t>
            </w:r>
          </w:p>
        </w:tc>
        <w:tc>
          <w:tcPr>
            <w:tcW w:w="6095" w:type="dxa"/>
            <w:shd w:val="clear" w:color="auto" w:fill="auto"/>
          </w:tcPr>
          <w:p w14:paraId="04D285B4">
            <w:pPr>
              <w:pStyle w:val="7"/>
              <w:shd w:val="clear"/>
              <w:wordWrap w:val="0"/>
              <w:spacing w:line="360"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一档（6分）：提供简单的工作计划，有简单的工作计划和工期安排，内容存在缺项，基本满足采购文件要求。</w:t>
            </w:r>
          </w:p>
          <w:p w14:paraId="26DA1B6A">
            <w:pPr>
              <w:pStyle w:val="7"/>
              <w:shd w:val="clear"/>
              <w:wordWrap w:val="0"/>
              <w:spacing w:line="360"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二档（12分）：提供的工作计划，对周期要求的工作计划安排、服务质量、成果文件等承诺良好，配备的实施团队满足符合项目要求，团队人员分工较明确。</w:t>
            </w:r>
          </w:p>
          <w:p w14:paraId="5A46ED8F">
            <w:pPr>
              <w:pStyle w:val="7"/>
              <w:shd w:val="clear"/>
              <w:wordWrap w:val="0"/>
              <w:spacing w:line="360"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三档（18分）：提供了详细的工作计划，包括针对本项目配备优秀的、经验丰富的实施团队，团队人员分工明确；有细化的项目进度计划流程、工作计划阶段分明，提供详细而合理的各类应急预案、对服务质量、成果文件等承诺优秀，</w:t>
            </w:r>
            <w:r>
              <w:rPr>
                <w:rFonts w:hint="eastAsia" w:ascii="宋体" w:hAnsi="宋体" w:cs="宋体"/>
                <w:bCs/>
                <w:color w:val="auto"/>
                <w:sz w:val="24"/>
                <w:szCs w:val="24"/>
                <w:highlight w:val="none"/>
              </w:rPr>
              <w:t>项目相关的保密管理制度和</w:t>
            </w:r>
            <w:r>
              <w:rPr>
                <w:rFonts w:hint="eastAsia" w:ascii="宋体" w:hAnsi="宋体" w:cs="宋体"/>
                <w:bCs/>
                <w:color w:val="auto"/>
                <w:sz w:val="24"/>
                <w:highlight w:val="none"/>
              </w:rPr>
              <w:t>措施完善、可行且针对性且可行性高，充分满足采购人的采购目的。</w:t>
            </w:r>
          </w:p>
          <w:p w14:paraId="37F9951A">
            <w:pPr>
              <w:pStyle w:val="7"/>
              <w:shd w:val="clear"/>
              <w:wordWrap w:val="0"/>
              <w:spacing w:line="360" w:lineRule="auto"/>
              <w:ind w:firstLine="241" w:firstLineChars="100"/>
              <w:rPr>
                <w:rFonts w:ascii="宋体" w:hAnsi="宋体" w:cs="宋体"/>
                <w:bCs/>
                <w:color w:val="auto"/>
                <w:sz w:val="24"/>
                <w:highlight w:val="none"/>
              </w:rPr>
            </w:pPr>
            <w:r>
              <w:rPr>
                <w:rFonts w:hint="eastAsia" w:ascii="宋体" w:hAnsi="宋体" w:cs="宋体"/>
                <w:b/>
                <w:color w:val="auto"/>
                <w:sz w:val="24"/>
                <w:highlight w:val="none"/>
                <w:lang w:val="zh-CN"/>
              </w:rPr>
              <w:t>注：</w:t>
            </w:r>
            <w:r>
              <w:rPr>
                <w:rFonts w:hint="eastAsia" w:ascii="宋体" w:hAnsi="宋体" w:cs="宋体"/>
                <w:b/>
                <w:color w:val="auto"/>
                <w:sz w:val="24"/>
                <w:highlight w:val="none"/>
              </w:rPr>
              <w:t>未提供或不符合最低入档条件的按不入档计0分处理。</w:t>
            </w:r>
          </w:p>
        </w:tc>
        <w:tc>
          <w:tcPr>
            <w:tcW w:w="1338" w:type="dxa"/>
            <w:shd w:val="clear" w:color="auto" w:fill="auto"/>
            <w:vAlign w:val="center"/>
          </w:tcPr>
          <w:p w14:paraId="611D0028">
            <w:pPr>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0~18分</w:t>
            </w:r>
          </w:p>
          <w:p w14:paraId="309BF9CA">
            <w:pPr>
              <w:shd w:val="clear"/>
              <w:wordWrap w:val="0"/>
              <w:spacing w:line="360" w:lineRule="auto"/>
              <w:jc w:val="center"/>
              <w:rPr>
                <w:rFonts w:ascii="宋体" w:hAnsi="宋体" w:cs="宋体"/>
                <w:color w:val="auto"/>
                <w:kern w:val="0"/>
                <w:sz w:val="24"/>
                <w:highlight w:val="none"/>
              </w:rPr>
            </w:pPr>
          </w:p>
        </w:tc>
      </w:tr>
      <w:tr w14:paraId="530D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Merge w:val="continue"/>
            <w:vAlign w:val="center"/>
          </w:tcPr>
          <w:p w14:paraId="777D0DB2">
            <w:pPr>
              <w:widowControl/>
              <w:shd w:val="clear"/>
              <w:wordWrap w:val="0"/>
              <w:spacing w:line="360" w:lineRule="auto"/>
              <w:jc w:val="center"/>
              <w:rPr>
                <w:rFonts w:ascii="宋体" w:hAnsi="宋体" w:cs="宋体"/>
                <w:color w:val="auto"/>
                <w:kern w:val="0"/>
                <w:sz w:val="24"/>
                <w:highlight w:val="none"/>
              </w:rPr>
            </w:pPr>
          </w:p>
        </w:tc>
        <w:tc>
          <w:tcPr>
            <w:tcW w:w="1712" w:type="dxa"/>
            <w:shd w:val="clear" w:color="auto" w:fill="auto"/>
            <w:vAlign w:val="center"/>
          </w:tcPr>
          <w:p w14:paraId="138367F8">
            <w:pPr>
              <w:pStyle w:val="13"/>
              <w:widowControl/>
              <w:shd w:val="clear"/>
              <w:wordWrap w:val="0"/>
              <w:spacing w:line="360" w:lineRule="auto"/>
              <w:jc w:val="center"/>
              <w:rPr>
                <w:rFonts w:hAnsi="宋体" w:cs="宋体"/>
                <w:bCs/>
                <w:color w:val="auto"/>
                <w:sz w:val="24"/>
                <w:szCs w:val="24"/>
                <w:highlight w:val="none"/>
              </w:rPr>
            </w:pPr>
          </w:p>
          <w:p w14:paraId="333843C6">
            <w:pPr>
              <w:pStyle w:val="13"/>
              <w:widowControl/>
              <w:shd w:val="clear"/>
              <w:wordWrap w:val="0"/>
              <w:spacing w:line="360" w:lineRule="auto"/>
              <w:jc w:val="center"/>
              <w:rPr>
                <w:rFonts w:hAnsi="宋体" w:cs="宋体"/>
                <w:bCs/>
                <w:color w:val="auto"/>
                <w:sz w:val="24"/>
                <w:szCs w:val="24"/>
                <w:highlight w:val="none"/>
              </w:rPr>
            </w:pPr>
          </w:p>
          <w:p w14:paraId="108CE2FE">
            <w:pPr>
              <w:pStyle w:val="13"/>
              <w:widowControl/>
              <w:shd w:val="clear"/>
              <w:wordWrap w:val="0"/>
              <w:spacing w:line="360" w:lineRule="auto"/>
              <w:jc w:val="left"/>
              <w:rPr>
                <w:rFonts w:hAnsi="宋体" w:cs="宋体"/>
                <w:b/>
                <w:color w:val="auto"/>
                <w:sz w:val="24"/>
                <w:szCs w:val="24"/>
                <w:highlight w:val="none"/>
              </w:rPr>
            </w:pPr>
            <w:r>
              <w:rPr>
                <w:rFonts w:hint="eastAsia" w:hAnsi="宋体" w:cs="宋体"/>
                <w:b/>
                <w:color w:val="auto"/>
                <w:sz w:val="24"/>
                <w:szCs w:val="24"/>
                <w:highlight w:val="none"/>
              </w:rPr>
              <w:t>（4）售后服务方案（满分14分）</w:t>
            </w:r>
          </w:p>
        </w:tc>
        <w:tc>
          <w:tcPr>
            <w:tcW w:w="6095" w:type="dxa"/>
            <w:shd w:val="clear" w:color="auto" w:fill="auto"/>
          </w:tcPr>
          <w:p w14:paraId="07ECD882">
            <w:pPr>
              <w:pStyle w:val="13"/>
              <w:shd w:val="clear"/>
              <w:wordWrap w:val="0"/>
              <w:spacing w:line="360" w:lineRule="auto"/>
              <w:ind w:firstLine="240" w:firstLineChars="100"/>
              <w:rPr>
                <w:rFonts w:hAnsi="宋体" w:cs="宋体"/>
                <w:color w:val="auto"/>
                <w:sz w:val="24"/>
                <w:szCs w:val="24"/>
                <w:highlight w:val="none"/>
              </w:rPr>
            </w:pPr>
            <w:r>
              <w:rPr>
                <w:rFonts w:hint="eastAsia" w:hAnsi="宋体" w:cs="宋体"/>
                <w:color w:val="auto"/>
                <w:sz w:val="24"/>
                <w:szCs w:val="24"/>
                <w:highlight w:val="none"/>
              </w:rPr>
              <w:t>一档（</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分）：供应商所提供的售后服务方案、质保措施等简单，服务要求基本满足采购文件要求。</w:t>
            </w:r>
          </w:p>
          <w:p w14:paraId="243AA97A">
            <w:pPr>
              <w:pStyle w:val="13"/>
              <w:shd w:val="clear"/>
              <w:wordWrap w:val="0"/>
              <w:spacing w:line="360" w:lineRule="auto"/>
              <w:ind w:firstLine="240" w:firstLineChars="100"/>
              <w:rPr>
                <w:rFonts w:hAnsi="宋体" w:cs="宋体"/>
                <w:color w:val="auto"/>
                <w:sz w:val="24"/>
                <w:szCs w:val="24"/>
                <w:highlight w:val="none"/>
              </w:rPr>
            </w:pPr>
            <w:r>
              <w:rPr>
                <w:rFonts w:hint="eastAsia" w:hAnsi="宋体" w:cs="宋体"/>
                <w:color w:val="auto"/>
                <w:sz w:val="24"/>
                <w:szCs w:val="24"/>
                <w:highlight w:val="none"/>
              </w:rPr>
              <w:t>二档（8分）：供应商所提供的售后服务方案中响应时间为1.5小时内到达采购人指定现场，承诺一般问题处理时限不超过7小时内提供可行的解决方案,2.5个工作日内完成问题处理；售后服务方案、实现功能要求的解决方案等较详细；售后服务体系较完善，售后服务保证措施较得力，服务要求完全满足采购文件要求。</w:t>
            </w:r>
          </w:p>
          <w:p w14:paraId="79847446">
            <w:pPr>
              <w:shd w:val="clear"/>
              <w:wordWrap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三档（14分）：供应商所提供的售后服务方案中响应时间为1小时内到达采购人指定现场，承诺一般问题处理时限不超过6小时内提供可行的解决方案,2个工作日内完成问题处理；售后服务方案、实现需求目的的解决方案等售后服务方案详实；售后服务体系完善，售后服务保证措施得力，服务要求优于采购文件要求。</w:t>
            </w:r>
          </w:p>
          <w:p w14:paraId="696DA228">
            <w:pPr>
              <w:shd w:val="clear"/>
              <w:wordWrap w:val="0"/>
              <w:spacing w:line="360" w:lineRule="auto"/>
              <w:ind w:firstLine="241" w:firstLineChars="100"/>
              <w:rPr>
                <w:rFonts w:ascii="宋体" w:hAnsi="宋体" w:cs="宋体"/>
                <w:b/>
                <w:color w:val="auto"/>
                <w:sz w:val="24"/>
                <w:highlight w:val="none"/>
                <w:lang w:val="zh-CN"/>
              </w:rPr>
            </w:pPr>
            <w:r>
              <w:rPr>
                <w:rFonts w:hint="eastAsia" w:ascii="宋体" w:hAnsi="宋体" w:cs="宋体"/>
                <w:b/>
                <w:color w:val="auto"/>
                <w:sz w:val="24"/>
                <w:highlight w:val="none"/>
                <w:lang w:val="zh-CN"/>
              </w:rPr>
              <w:t>注：</w:t>
            </w:r>
            <w:r>
              <w:rPr>
                <w:rFonts w:hint="eastAsia" w:ascii="宋体" w:hAnsi="宋体" w:cs="宋体"/>
                <w:b/>
                <w:color w:val="auto"/>
                <w:sz w:val="24"/>
                <w:highlight w:val="none"/>
              </w:rPr>
              <w:t>未提供或不符合最低入档条件的按不入档计0分处理。</w:t>
            </w:r>
          </w:p>
        </w:tc>
        <w:tc>
          <w:tcPr>
            <w:tcW w:w="1338" w:type="dxa"/>
            <w:shd w:val="clear" w:color="auto" w:fill="auto"/>
            <w:vAlign w:val="center"/>
          </w:tcPr>
          <w:p w14:paraId="2DF2B4C5">
            <w:pPr>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0~14分</w:t>
            </w:r>
          </w:p>
        </w:tc>
      </w:tr>
      <w:tr w14:paraId="1B66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Merge w:val="restart"/>
            <w:vAlign w:val="center"/>
          </w:tcPr>
          <w:p w14:paraId="4FC0F8F7">
            <w:pPr>
              <w:widowControl/>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12" w:type="dxa"/>
            <w:vAlign w:val="center"/>
          </w:tcPr>
          <w:p w14:paraId="7FDC9E64">
            <w:pPr>
              <w:widowControl/>
              <w:shd w:val="clear"/>
              <w:wordWrap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商务分</w:t>
            </w:r>
          </w:p>
          <w:p w14:paraId="391BF5F2">
            <w:pPr>
              <w:widowControl/>
              <w:shd w:val="clea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（满分22分）</w:t>
            </w:r>
          </w:p>
        </w:tc>
        <w:tc>
          <w:tcPr>
            <w:tcW w:w="6095" w:type="dxa"/>
            <w:vAlign w:val="center"/>
          </w:tcPr>
          <w:p w14:paraId="00B71312">
            <w:pPr>
              <w:widowControl/>
              <w:shd w:val="clear"/>
              <w:wordWrap w:val="0"/>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评审因素</w:t>
            </w:r>
          </w:p>
        </w:tc>
        <w:tc>
          <w:tcPr>
            <w:tcW w:w="1338" w:type="dxa"/>
            <w:vAlign w:val="center"/>
          </w:tcPr>
          <w:p w14:paraId="0A6337F7">
            <w:pPr>
              <w:pStyle w:val="13"/>
              <w:shd w:val="clear"/>
              <w:wordWrap w:val="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分值</w:t>
            </w:r>
          </w:p>
        </w:tc>
      </w:tr>
      <w:tr w14:paraId="0695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91" w:type="dxa"/>
            <w:vMerge w:val="continue"/>
            <w:vAlign w:val="center"/>
          </w:tcPr>
          <w:p w14:paraId="4C59C93D">
            <w:pPr>
              <w:widowControl/>
              <w:shd w:val="clear"/>
              <w:wordWrap w:val="0"/>
              <w:spacing w:line="360" w:lineRule="auto"/>
              <w:jc w:val="center"/>
              <w:rPr>
                <w:rFonts w:ascii="宋体" w:hAnsi="宋体" w:cs="宋体"/>
                <w:color w:val="auto"/>
                <w:kern w:val="0"/>
                <w:sz w:val="24"/>
                <w:highlight w:val="none"/>
              </w:rPr>
            </w:pPr>
          </w:p>
        </w:tc>
        <w:tc>
          <w:tcPr>
            <w:tcW w:w="7807" w:type="dxa"/>
            <w:gridSpan w:val="2"/>
            <w:vAlign w:val="center"/>
          </w:tcPr>
          <w:p w14:paraId="2B8A0FDA">
            <w:pPr>
              <w:shd w:val="clear"/>
              <w:wordWrap w:val="0"/>
              <w:spacing w:line="360" w:lineRule="auto"/>
              <w:rPr>
                <w:rFonts w:ascii="宋体" w:hAnsi="宋体" w:cs="宋体"/>
                <w:bCs/>
                <w:color w:val="auto"/>
                <w:sz w:val="24"/>
                <w:highlight w:val="none"/>
              </w:rPr>
            </w:pPr>
            <w:r>
              <w:rPr>
                <w:rFonts w:hint="eastAsia" w:ascii="宋体" w:hAnsi="宋体" w:cs="宋体"/>
                <w:bCs/>
                <w:color w:val="auto"/>
                <w:sz w:val="24"/>
                <w:highlight w:val="none"/>
              </w:rPr>
              <w:t>（1）供应商具有有效的ISO质量管理体系认证证书的得2分。（须提供证书原件（复印件）扫描件并加盖供应商电子公章</w:t>
            </w:r>
            <w:r>
              <w:rPr>
                <w:rFonts w:hint="eastAsia" w:ascii="宋体" w:hAnsi="宋体" w:cs="宋体"/>
                <w:bCs/>
                <w:color w:val="auto"/>
                <w:kern w:val="0"/>
                <w:sz w:val="24"/>
                <w:highlight w:val="none"/>
              </w:rPr>
              <w:t>，否则不予计分。</w:t>
            </w:r>
            <w:r>
              <w:rPr>
                <w:rFonts w:hint="eastAsia" w:ascii="宋体" w:hAnsi="宋体" w:cs="宋体"/>
                <w:bCs/>
                <w:color w:val="auto"/>
                <w:sz w:val="24"/>
                <w:highlight w:val="none"/>
              </w:rPr>
              <w:t>）</w:t>
            </w:r>
          </w:p>
        </w:tc>
        <w:tc>
          <w:tcPr>
            <w:tcW w:w="1338" w:type="dxa"/>
            <w:vAlign w:val="center"/>
          </w:tcPr>
          <w:p w14:paraId="6A8EE287">
            <w:pPr>
              <w:widowControl/>
              <w:shd w:val="clear"/>
              <w:wordWrap w:val="0"/>
              <w:spacing w:line="360" w:lineRule="auto"/>
              <w:jc w:val="center"/>
              <w:rPr>
                <w:rFonts w:ascii="宋体" w:hAnsi="宋体" w:cs="宋体"/>
                <w:bCs/>
                <w:color w:val="auto"/>
                <w:kern w:val="0"/>
                <w:sz w:val="24"/>
                <w:highlight w:val="none"/>
              </w:rPr>
            </w:pPr>
            <w:r>
              <w:rPr>
                <w:rFonts w:hint="eastAsia" w:ascii="宋体" w:hAnsi="宋体" w:cs="宋体"/>
                <w:color w:val="auto"/>
                <w:kern w:val="0"/>
                <w:sz w:val="24"/>
                <w:highlight w:val="none"/>
              </w:rPr>
              <w:t>0~2分（客观分）</w:t>
            </w:r>
          </w:p>
        </w:tc>
      </w:tr>
      <w:tr w14:paraId="15EB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791" w:type="dxa"/>
            <w:vMerge w:val="continue"/>
            <w:vAlign w:val="center"/>
          </w:tcPr>
          <w:p w14:paraId="27FA3A52">
            <w:pPr>
              <w:widowControl/>
              <w:shd w:val="clear"/>
              <w:wordWrap w:val="0"/>
              <w:spacing w:line="360" w:lineRule="auto"/>
              <w:jc w:val="center"/>
              <w:rPr>
                <w:rFonts w:ascii="宋体" w:hAnsi="宋体" w:cs="宋体"/>
                <w:color w:val="auto"/>
                <w:kern w:val="0"/>
                <w:sz w:val="24"/>
                <w:highlight w:val="none"/>
              </w:rPr>
            </w:pPr>
          </w:p>
        </w:tc>
        <w:tc>
          <w:tcPr>
            <w:tcW w:w="7807" w:type="dxa"/>
            <w:gridSpan w:val="2"/>
            <w:vAlign w:val="center"/>
          </w:tcPr>
          <w:p w14:paraId="459C3195">
            <w:pPr>
              <w:shd w:val="clear"/>
              <w:wordWrap w:val="0"/>
              <w:spacing w:line="360" w:lineRule="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（2）人员配备</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满分10分</w:t>
            </w:r>
            <w:r>
              <w:rPr>
                <w:rFonts w:hint="eastAsia" w:ascii="宋体" w:hAnsi="宋体" w:cs="宋体"/>
                <w:bCs/>
                <w:color w:val="auto"/>
                <w:sz w:val="24"/>
                <w:highlight w:val="none"/>
                <w:lang w:eastAsia="zh-CN"/>
              </w:rPr>
              <w:t>）</w:t>
            </w:r>
          </w:p>
          <w:p w14:paraId="1426FA26">
            <w:pPr>
              <w:pStyle w:val="7"/>
              <w:shd w:val="clear"/>
              <w:wordWrap w:val="0"/>
              <w:spacing w:line="360" w:lineRule="auto"/>
              <w:rPr>
                <w:rFonts w:ascii="宋体" w:hAnsi="宋体" w:cs="宋体"/>
                <w:bCs/>
                <w:color w:val="auto"/>
                <w:sz w:val="24"/>
                <w:highlight w:val="none"/>
              </w:rPr>
            </w:pPr>
            <w:r>
              <w:rPr>
                <w:rFonts w:hint="eastAsia" w:ascii="宋体" w:hAnsi="宋体" w:cs="宋体"/>
                <w:bCs/>
                <w:color w:val="auto"/>
                <w:sz w:val="24"/>
                <w:highlight w:val="none"/>
              </w:rPr>
              <w:t>除项目负责人外,供应商每投入1名具备教授级高级职称的技术人员得2分，满分2分；每投入1名具备高级职称的技术人员得1分，满分4分；每投入1名具备中级职称的技术人员得1分，满分4分。本项满分10分。</w:t>
            </w:r>
          </w:p>
          <w:p w14:paraId="36572F30">
            <w:pPr>
              <w:pStyle w:val="7"/>
              <w:shd w:val="clear"/>
              <w:wordWrap w:val="0"/>
              <w:spacing w:line="360" w:lineRule="auto"/>
              <w:rPr>
                <w:rFonts w:ascii="宋体" w:hAnsi="宋体" w:cs="宋体"/>
                <w:bCs/>
                <w:color w:val="auto"/>
                <w:sz w:val="24"/>
                <w:highlight w:val="none"/>
              </w:rPr>
            </w:pPr>
            <w:r>
              <w:rPr>
                <w:rFonts w:hint="eastAsia" w:ascii="宋体" w:hAnsi="宋体" w:cs="宋体"/>
                <w:bCs/>
                <w:color w:val="auto"/>
                <w:sz w:val="24"/>
                <w:highlight w:val="none"/>
              </w:rPr>
              <w:t>（注：①相关技术人员须为供应商在岗在职的人员，须具备规划类或土地管理类专业，以其职称证书或资格证书上载明专业为准。</w:t>
            </w:r>
          </w:p>
          <w:p w14:paraId="49BA24CC">
            <w:pPr>
              <w:shd w:val="clear"/>
              <w:wordWrap w:val="0"/>
              <w:spacing w:line="360" w:lineRule="auto"/>
              <w:rPr>
                <w:rFonts w:ascii="宋体" w:hAnsi="宋体" w:cs="宋体"/>
                <w:bCs/>
                <w:color w:val="auto"/>
                <w:sz w:val="24"/>
                <w:highlight w:val="none"/>
              </w:rPr>
            </w:pPr>
            <w:r>
              <w:rPr>
                <w:rFonts w:hint="eastAsia" w:ascii="宋体" w:hAnsi="宋体" w:cs="宋体"/>
                <w:bCs/>
                <w:color w:val="auto"/>
                <w:sz w:val="24"/>
                <w:highlight w:val="none"/>
              </w:rPr>
              <w:t>②以上拟投入人员须提供相关职称证书、身份证等原件（复印件）扫描件及供应商为其缴纳截标前半年内一个月社保证明或劳动合同原件（复印件）扫描件并加盖供应商电子公章，否则不予计分。）</w:t>
            </w:r>
          </w:p>
        </w:tc>
        <w:tc>
          <w:tcPr>
            <w:tcW w:w="1338" w:type="dxa"/>
            <w:vAlign w:val="center"/>
          </w:tcPr>
          <w:p w14:paraId="05227038">
            <w:pPr>
              <w:widowControl/>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0~10分</w:t>
            </w:r>
          </w:p>
          <w:p w14:paraId="1537BA1C">
            <w:pPr>
              <w:widowControl/>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3CE4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791" w:type="dxa"/>
            <w:vMerge w:val="continue"/>
            <w:vAlign w:val="center"/>
          </w:tcPr>
          <w:p w14:paraId="087EC8C5">
            <w:pPr>
              <w:widowControl/>
              <w:shd w:val="clear"/>
              <w:wordWrap w:val="0"/>
              <w:spacing w:line="360" w:lineRule="auto"/>
              <w:jc w:val="center"/>
              <w:rPr>
                <w:rFonts w:ascii="宋体" w:hAnsi="宋体" w:cs="宋体"/>
                <w:color w:val="auto"/>
                <w:kern w:val="0"/>
                <w:sz w:val="24"/>
                <w:highlight w:val="none"/>
              </w:rPr>
            </w:pPr>
          </w:p>
        </w:tc>
        <w:tc>
          <w:tcPr>
            <w:tcW w:w="7807" w:type="dxa"/>
            <w:gridSpan w:val="2"/>
            <w:vAlign w:val="center"/>
          </w:tcPr>
          <w:p w14:paraId="02E8DD99">
            <w:pPr>
              <w:shd w:val="clear"/>
              <w:wordWrap w:val="0"/>
              <w:spacing w:line="360" w:lineRule="auto"/>
              <w:rPr>
                <w:rFonts w:ascii="宋体" w:hAnsi="宋体" w:cs="宋体"/>
                <w:bCs/>
                <w:color w:val="auto"/>
                <w:sz w:val="24"/>
                <w:highlight w:val="none"/>
              </w:rPr>
            </w:pPr>
            <w:r>
              <w:rPr>
                <w:rFonts w:hint="eastAsia" w:ascii="宋体" w:hAnsi="宋体" w:cs="宋体"/>
                <w:bCs/>
                <w:color w:val="auto"/>
                <w:sz w:val="24"/>
                <w:highlight w:val="none"/>
              </w:rPr>
              <w:t>（3）供应商2022年1月1日以来承担过类似项目业绩（如控规维护或修编等）的，每个业绩得2分，满分10分。（须提供合同或中标（成交）通知书原件（复印件）扫描件并加盖供应商电子公章</w:t>
            </w:r>
            <w:r>
              <w:rPr>
                <w:rFonts w:hint="eastAsia" w:ascii="宋体" w:hAnsi="宋体" w:cs="宋体"/>
                <w:bCs/>
                <w:color w:val="auto"/>
                <w:kern w:val="0"/>
                <w:sz w:val="24"/>
                <w:highlight w:val="none"/>
              </w:rPr>
              <w:t>，否则不予计分。</w:t>
            </w:r>
            <w:r>
              <w:rPr>
                <w:rFonts w:hint="eastAsia" w:ascii="宋体" w:hAnsi="宋体" w:cs="宋体"/>
                <w:bCs/>
                <w:color w:val="auto"/>
                <w:sz w:val="24"/>
                <w:highlight w:val="none"/>
              </w:rPr>
              <w:t>）</w:t>
            </w:r>
          </w:p>
        </w:tc>
        <w:tc>
          <w:tcPr>
            <w:tcW w:w="1338" w:type="dxa"/>
            <w:vAlign w:val="center"/>
          </w:tcPr>
          <w:p w14:paraId="3A89FA9E">
            <w:pPr>
              <w:widowControl/>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0~10分</w:t>
            </w:r>
          </w:p>
          <w:p w14:paraId="5A60568B">
            <w:pPr>
              <w:widowControl/>
              <w:shd w:val="clea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（客观分）</w:t>
            </w:r>
          </w:p>
        </w:tc>
      </w:tr>
      <w:tr w14:paraId="10C3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36" w:type="dxa"/>
            <w:gridSpan w:val="4"/>
            <w:vAlign w:val="center"/>
          </w:tcPr>
          <w:p w14:paraId="346B3B01">
            <w:pPr>
              <w:widowControl/>
              <w:shd w:val="clear"/>
              <w:wordWrap w:val="0"/>
              <w:spacing w:line="360" w:lineRule="auto"/>
              <w:jc w:val="left"/>
              <w:rPr>
                <w:rFonts w:ascii="宋体" w:hAnsi="宋体" w:cs="宋体"/>
                <w:bCs/>
                <w:color w:val="auto"/>
                <w:kern w:val="0"/>
                <w:sz w:val="24"/>
                <w:highlight w:val="none"/>
              </w:rPr>
            </w:pPr>
            <w:r>
              <w:rPr>
                <w:rFonts w:hint="eastAsia" w:ascii="宋体" w:hAnsi="宋体" w:cs="宋体"/>
                <w:bCs/>
                <w:color w:val="auto"/>
                <w:sz w:val="24"/>
                <w:highlight w:val="none"/>
              </w:rPr>
              <w:t>总得分＝1＋2＋3</w:t>
            </w:r>
          </w:p>
        </w:tc>
      </w:tr>
    </w:tbl>
    <w:p w14:paraId="30EA9977">
      <w:pPr>
        <w:shd w:val="clear"/>
        <w:wordWrap w:val="0"/>
        <w:spacing w:line="336" w:lineRule="auto"/>
        <w:rPr>
          <w:rFonts w:asciiTheme="minorEastAsia" w:hAnsiTheme="minorEastAsia" w:eastAsiaTheme="minorEastAsia" w:cstheme="minorEastAsia"/>
          <w:color w:val="auto"/>
          <w:highlight w:val="none"/>
        </w:rPr>
      </w:pPr>
    </w:p>
    <w:p w14:paraId="330E3C21">
      <w:pPr>
        <w:keepNext/>
        <w:keepLines/>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商务技术评审因素为客观评分项的，应在评分项目或评分标准中予以标注为“客观分”。对 供应商的客观评分项目，各评审专家评分应当一致。</w:t>
      </w:r>
    </w:p>
    <w:p w14:paraId="442585EB">
      <w:pPr>
        <w:keepNext/>
        <w:keepLines/>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E8F7098">
      <w:pPr>
        <w:shd w:val="clea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FDF6A76">
      <w:pPr>
        <w:pStyle w:val="3"/>
        <w:shd w:val="clear"/>
        <w:wordWrap w:val="0"/>
        <w:spacing w:before="0" w:after="0" w:line="336" w:lineRule="auto"/>
        <w:ind w:firstLine="640" w:firstLineChars="200"/>
        <w:jc w:val="center"/>
        <w:rPr>
          <w:rFonts w:asciiTheme="minorEastAsia" w:hAnsiTheme="minorEastAsia" w:eastAsiaTheme="minorEastAsia" w:cstheme="minorEastAsia"/>
          <w:b w:val="0"/>
          <w:color w:val="auto"/>
          <w:highlight w:val="none"/>
        </w:rPr>
      </w:pPr>
      <w:bookmarkStart w:id="49" w:name="_Toc13626"/>
      <w:r>
        <w:rPr>
          <w:rFonts w:hint="eastAsia" w:asciiTheme="minorEastAsia" w:hAnsiTheme="minorEastAsia" w:eastAsiaTheme="minorEastAsia" w:cstheme="minorEastAsia"/>
          <w:b w:val="0"/>
          <w:color w:val="auto"/>
          <w:highlight w:val="none"/>
        </w:rPr>
        <w:t>第二节 评标报告</w:t>
      </w:r>
      <w:bookmarkEnd w:id="48"/>
      <w:bookmarkEnd w:id="49"/>
    </w:p>
    <w:p w14:paraId="0903F26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1.成交标准</w:t>
      </w:r>
    </w:p>
    <w:p w14:paraId="77783D53">
      <w:pP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由磋商小组根据综合评分情况，按照评审得分由高到低顺序推荐3名以上成交候选供应商</w:t>
      </w:r>
      <w:r>
        <w:rPr>
          <w:rFonts w:hint="eastAsia" w:asciiTheme="minorEastAsia" w:hAnsiTheme="minorEastAsia" w:eastAsiaTheme="minorEastAsia" w:cstheme="minorEastAsia"/>
          <w:color w:val="auto"/>
          <w:sz w:val="24"/>
          <w:highlight w:val="none"/>
        </w:rPr>
        <w:t>,并在线编写电子评审报告</w:t>
      </w:r>
      <w:r>
        <w:rPr>
          <w:rFonts w:hint="eastAsia" w:asciiTheme="minorEastAsia" w:hAnsiTheme="minorEastAsia" w:eastAsiaTheme="minorEastAsia" w:cstheme="minorEastAsia"/>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AD59169">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2.评标争议事项处理</w:t>
      </w:r>
    </w:p>
    <w:p w14:paraId="4E385783">
      <w:pPr>
        <w:pStyle w:val="30"/>
        <w:shd w:val="clear"/>
        <w:wordWrap w:val="0"/>
        <w:spacing w:before="0" w:line="336" w:lineRule="auto"/>
        <w:ind w:firstLine="480"/>
        <w:rPr>
          <w:rFonts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2822BC8">
      <w:pPr>
        <w:pStyle w:val="3"/>
        <w:shd w:val="clear"/>
        <w:wordWrap w:val="0"/>
        <w:spacing w:before="0" w:after="0" w:line="336" w:lineRule="auto"/>
        <w:ind w:firstLine="640" w:firstLineChars="200"/>
        <w:jc w:val="center"/>
        <w:rPr>
          <w:rFonts w:asciiTheme="minorEastAsia" w:hAnsiTheme="minorEastAsia" w:eastAsiaTheme="minorEastAsia" w:cstheme="minorEastAsia"/>
          <w:b w:val="0"/>
          <w:color w:val="auto"/>
          <w:highlight w:val="none"/>
        </w:rPr>
      </w:pPr>
      <w:bookmarkStart w:id="50" w:name="_Toc31180"/>
      <w:bookmarkStart w:id="51" w:name="_Toc80205936"/>
      <w:r>
        <w:rPr>
          <w:rFonts w:hint="eastAsia" w:asciiTheme="minorEastAsia" w:hAnsiTheme="minorEastAsia" w:eastAsiaTheme="minorEastAsia" w:cstheme="minorEastAsia"/>
          <w:b w:val="0"/>
          <w:color w:val="auto"/>
          <w:highlight w:val="none"/>
        </w:rPr>
        <w:t>第三节 评审过程的保密与录像</w:t>
      </w:r>
      <w:bookmarkEnd w:id="50"/>
      <w:bookmarkEnd w:id="51"/>
    </w:p>
    <w:p w14:paraId="36D686C7">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1.保密。</w:t>
      </w:r>
    </w:p>
    <w:p w14:paraId="5EFD4214">
      <w:pPr>
        <w:widowControl/>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活动在严格保密的情况下进行。评审过程中凡是与采购响应文件评审和比较、成交成交供应商推荐等评审有关的情况，以及涉及国家秘密和商业秘密等信息，磋商小组成员、采购人和采购机构工作人员、相关监督人员等与评审有关的人员应当予以保密。</w:t>
      </w:r>
    </w:p>
    <w:p w14:paraId="34DCE58A">
      <w:pPr>
        <w:widowControl/>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2.录音录像。</w:t>
      </w:r>
    </w:p>
    <w:p w14:paraId="195EA4A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采购代理机构对评审工作现场及操作屏幕进行全过程录音录像，录音录像资料作为采购项目文件随其他文件一并存档。</w:t>
      </w:r>
    </w:p>
    <w:p w14:paraId="5EDFFD2D">
      <w:pPr>
        <w:shd w:val="clear"/>
        <w:wordWrap w:val="0"/>
        <w:spacing w:line="336" w:lineRule="auto"/>
        <w:rPr>
          <w:rFonts w:asciiTheme="minorEastAsia" w:hAnsiTheme="minorEastAsia" w:eastAsiaTheme="minorEastAsia" w:cstheme="minorEastAsia"/>
          <w:color w:val="auto"/>
          <w:sz w:val="24"/>
          <w:highlight w:val="none"/>
        </w:rPr>
      </w:pPr>
    </w:p>
    <w:p w14:paraId="52008502">
      <w:pPr>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8FB7983">
      <w:pPr>
        <w:pStyle w:val="2"/>
        <w:shd w:val="clear"/>
        <w:wordWrap w:val="0"/>
        <w:spacing w:before="0" w:after="0" w:line="336" w:lineRule="auto"/>
        <w:jc w:val="center"/>
        <w:rPr>
          <w:rFonts w:asciiTheme="minorEastAsia" w:hAnsiTheme="minorEastAsia" w:eastAsiaTheme="minorEastAsia" w:cstheme="minorEastAsia"/>
          <w:color w:val="auto"/>
          <w:highlight w:val="none"/>
        </w:rPr>
        <w:sectPr>
          <w:footerReference r:id="rId9" w:type="default"/>
          <w:pgSz w:w="11905" w:h="16838"/>
          <w:pgMar w:top="1440" w:right="1080" w:bottom="1440" w:left="1080" w:header="720" w:footer="720" w:gutter="0"/>
          <w:cols w:space="0" w:num="1"/>
        </w:sectPr>
      </w:pPr>
      <w:bookmarkStart w:id="52" w:name="_Toc17641"/>
      <w:r>
        <w:rPr>
          <w:rFonts w:hint="eastAsia" w:asciiTheme="minorEastAsia" w:hAnsiTheme="minorEastAsia" w:eastAsiaTheme="minorEastAsia" w:cstheme="minorEastAsia"/>
          <w:color w:val="auto"/>
          <w:highlight w:val="none"/>
        </w:rPr>
        <w:t>第五章 响应文件格式</w:t>
      </w:r>
      <w:bookmarkEnd w:id="52"/>
    </w:p>
    <w:p w14:paraId="627183FC">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53" w:name="_Toc17543"/>
      <w:bookmarkStart w:id="54" w:name="_Toc80205938"/>
      <w:r>
        <w:rPr>
          <w:rFonts w:hint="eastAsia" w:asciiTheme="minorEastAsia" w:hAnsiTheme="minorEastAsia" w:eastAsiaTheme="minorEastAsia" w:cstheme="minorEastAsia"/>
          <w:b w:val="0"/>
          <w:color w:val="auto"/>
          <w:highlight w:val="none"/>
        </w:rPr>
        <w:t>第一节 封面格式</w:t>
      </w:r>
      <w:bookmarkEnd w:id="53"/>
      <w:bookmarkEnd w:id="54"/>
    </w:p>
    <w:p w14:paraId="37E13BE1">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56C2FEB4">
      <w:pPr>
        <w:shd w:val="clear"/>
        <w:wordWrap w:val="0"/>
        <w:snapToGrid w:val="0"/>
        <w:spacing w:line="336" w:lineRule="auto"/>
        <w:jc w:val="center"/>
        <w:rPr>
          <w:rFonts w:asciiTheme="minorEastAsia" w:hAnsiTheme="minorEastAsia" w:eastAsiaTheme="minorEastAsia" w:cstheme="minorEastAsia"/>
          <w:bCs/>
          <w:color w:val="auto"/>
          <w:sz w:val="24"/>
          <w:szCs w:val="20"/>
          <w:highlight w:val="none"/>
        </w:rPr>
      </w:pPr>
    </w:p>
    <w:p w14:paraId="11B222AC">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响  应  文  件</w:t>
      </w:r>
    </w:p>
    <w:p w14:paraId="79E8EDCF">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77F8096B">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018E4B61">
      <w:pPr>
        <w:shd w:val="clear"/>
        <w:wordWrap w:val="0"/>
        <w:snapToGrid w:val="0"/>
        <w:spacing w:line="336" w:lineRule="auto"/>
        <w:rPr>
          <w:rFonts w:asciiTheme="minorEastAsia" w:hAnsiTheme="minorEastAsia" w:eastAsiaTheme="minorEastAsia" w:cstheme="minorEastAsia"/>
          <w:bCs/>
          <w:color w:val="auto"/>
          <w:sz w:val="32"/>
          <w:szCs w:val="32"/>
          <w:highlight w:val="none"/>
        </w:rPr>
      </w:pPr>
    </w:p>
    <w:p w14:paraId="4AEE854E">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3B7CDC9A">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4027C807">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项目编号： </w:t>
      </w:r>
    </w:p>
    <w:p w14:paraId="51318457">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73AEE89A">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181E4479">
      <w:pPr>
        <w:shd w:val="clear"/>
        <w:wordWrap w:val="0"/>
        <w:snapToGrid w:val="0"/>
        <w:spacing w:line="336" w:lineRule="auto"/>
        <w:rPr>
          <w:rFonts w:asciiTheme="minorEastAsia" w:hAnsiTheme="minorEastAsia" w:eastAsiaTheme="minorEastAsia" w:cstheme="minorEastAsia"/>
          <w:bCs/>
          <w:color w:val="auto"/>
          <w:sz w:val="32"/>
          <w:szCs w:val="32"/>
          <w:highlight w:val="none"/>
        </w:rPr>
      </w:pPr>
    </w:p>
    <w:p w14:paraId="5C35986B">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0F251F22">
      <w:pPr>
        <w:shd w:val="clear"/>
        <w:wordWrap w:val="0"/>
        <w:snapToGrid w:val="0"/>
        <w:spacing w:line="336" w:lineRule="auto"/>
        <w:rPr>
          <w:rFonts w:asciiTheme="minorEastAsia" w:hAnsiTheme="minorEastAsia" w:eastAsiaTheme="minorEastAsia" w:cstheme="minorEastAsia"/>
          <w:bCs/>
          <w:color w:val="auto"/>
          <w:sz w:val="32"/>
          <w:szCs w:val="32"/>
          <w:highlight w:val="none"/>
        </w:rPr>
      </w:pPr>
    </w:p>
    <w:p w14:paraId="1E282229">
      <w:pPr>
        <w:shd w:val="clear"/>
        <w:wordWrap w:val="0"/>
        <w:snapToGrid w:val="0"/>
        <w:spacing w:line="336" w:lineRule="auto"/>
        <w:ind w:firstLine="480" w:firstLineChars="150"/>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首次响应文件提交截止时间前不得解密</w:t>
      </w:r>
    </w:p>
    <w:p w14:paraId="04B34B53">
      <w:pPr>
        <w:shd w:val="clear"/>
        <w:wordWrap w:val="0"/>
        <w:snapToGrid w:val="0"/>
        <w:spacing w:line="336" w:lineRule="auto"/>
        <w:ind w:firstLine="5440" w:firstLineChars="1700"/>
        <w:jc w:val="center"/>
        <w:rPr>
          <w:rFonts w:asciiTheme="minorEastAsia" w:hAnsiTheme="minorEastAsia" w:eastAsiaTheme="minorEastAsia" w:cstheme="minorEastAsia"/>
          <w:bCs/>
          <w:color w:val="auto"/>
          <w:sz w:val="32"/>
          <w:szCs w:val="32"/>
          <w:highlight w:val="none"/>
        </w:rPr>
      </w:pPr>
    </w:p>
    <w:p w14:paraId="6D5D6D1E">
      <w:pPr>
        <w:shd w:val="clear"/>
        <w:wordWrap w:val="0"/>
        <w:snapToGrid w:val="0"/>
        <w:spacing w:line="336" w:lineRule="auto"/>
        <w:ind w:firstLine="645"/>
        <w:jc w:val="center"/>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年    月    日</w:t>
      </w:r>
    </w:p>
    <w:p w14:paraId="342FFA0E">
      <w:pPr>
        <w:shd w:val="clear"/>
        <w:wordWrap w:val="0"/>
        <w:spacing w:line="336" w:lineRule="auto"/>
        <w:rPr>
          <w:rFonts w:asciiTheme="minorEastAsia" w:hAnsiTheme="minorEastAsia" w:eastAsiaTheme="minorEastAsia" w:cstheme="minorEastAsia"/>
          <w:color w:val="auto"/>
          <w:highlight w:val="none"/>
        </w:rPr>
        <w:sectPr>
          <w:pgSz w:w="11905" w:h="16838"/>
          <w:pgMar w:top="1440" w:right="1080" w:bottom="1440" w:left="1080" w:header="720" w:footer="720" w:gutter="0"/>
          <w:cols w:space="0" w:num="1"/>
        </w:sectPr>
      </w:pPr>
    </w:p>
    <w:p w14:paraId="2F98C321">
      <w:pPr>
        <w:pStyle w:val="3"/>
        <w:shd w:val="clear"/>
        <w:wordWrap w:val="0"/>
        <w:spacing w:before="0" w:after="0" w:line="336" w:lineRule="auto"/>
        <w:jc w:val="center"/>
        <w:rPr>
          <w:rFonts w:asciiTheme="minorEastAsia" w:hAnsiTheme="minorEastAsia" w:eastAsiaTheme="minorEastAsia" w:cstheme="minorEastAsia"/>
          <w:bCs w:val="0"/>
          <w:color w:val="auto"/>
          <w:highlight w:val="none"/>
        </w:rPr>
      </w:pPr>
      <w:bookmarkStart w:id="55" w:name="_Toc80205939"/>
      <w:bookmarkStart w:id="56" w:name="_Toc24705"/>
      <w:r>
        <w:rPr>
          <w:rFonts w:hint="eastAsia" w:asciiTheme="minorEastAsia" w:hAnsiTheme="minorEastAsia" w:eastAsiaTheme="minorEastAsia" w:cstheme="minorEastAsia"/>
          <w:bCs w:val="0"/>
          <w:color w:val="auto"/>
          <w:highlight w:val="none"/>
        </w:rPr>
        <w:t>第二节 资格证明文件格式</w:t>
      </w:r>
      <w:bookmarkEnd w:id="55"/>
      <w:bookmarkEnd w:id="56"/>
    </w:p>
    <w:p w14:paraId="12828CE0">
      <w:pPr>
        <w:shd w:val="clear"/>
        <w:wordWrap w:val="0"/>
        <w:snapToGrid w:val="0"/>
        <w:spacing w:line="336"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35633695">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3A31B75D">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20543E55">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件（封面）</w:t>
      </w:r>
    </w:p>
    <w:p w14:paraId="5AE80AA9">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12EDCFB0">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484541B1">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23F60A54">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30F708FD">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1020AEE6">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项目名称：  </w:t>
      </w:r>
    </w:p>
    <w:p w14:paraId="50E270FD">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1A158609">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项目编号： </w:t>
      </w:r>
    </w:p>
    <w:p w14:paraId="46C3BEDE">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5E7E1BF2">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2702EFD4">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36B7547C">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3230E2ED">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187E7BB0">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475BBD65">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257D96D9">
      <w:pPr>
        <w:pStyle w:val="6"/>
        <w:shd w:val="clear"/>
        <w:wordWrap w:val="0"/>
        <w:snapToGrid w:val="0"/>
        <w:spacing w:line="336" w:lineRule="auto"/>
        <w:ind w:firstLine="1280" w:firstLineChars="400"/>
        <w:rPr>
          <w:rFonts w:asciiTheme="minorEastAsia" w:hAnsiTheme="minorEastAsia" w:eastAsiaTheme="minorEastAsia" w:cstheme="minorEastAsia"/>
          <w:bCs/>
          <w:color w:val="auto"/>
          <w:sz w:val="32"/>
          <w:szCs w:val="32"/>
          <w:highlight w:val="none"/>
        </w:rPr>
      </w:pPr>
    </w:p>
    <w:p w14:paraId="5E10BD6D">
      <w:pPr>
        <w:shd w:val="clear"/>
        <w:wordWrap w:val="0"/>
        <w:snapToGrid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433FDA16">
      <w:pPr>
        <w:shd w:val="clear"/>
        <w:wordWrap w:val="0"/>
        <w:snapToGrid w:val="0"/>
        <w:spacing w:line="336" w:lineRule="auto"/>
        <w:jc w:val="left"/>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 xml:space="preserve"> </w:t>
      </w:r>
    </w:p>
    <w:p w14:paraId="039E4F85">
      <w:pPr>
        <w:shd w:val="clear"/>
        <w:wordWrap w:val="0"/>
        <w:spacing w:line="336"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资格证明文件目录</w:t>
      </w:r>
    </w:p>
    <w:p w14:paraId="6B5D4667">
      <w:pPr>
        <w:shd w:val="clear"/>
        <w:wordWrap w:val="0"/>
        <w:snapToGrid w:val="0"/>
        <w:spacing w:line="336" w:lineRule="auto"/>
        <w:rPr>
          <w:rFonts w:asciiTheme="minorEastAsia" w:hAnsiTheme="minorEastAsia" w:eastAsiaTheme="minorEastAsia" w:cstheme="minorEastAsia"/>
          <w:color w:val="auto"/>
          <w:kern w:val="0"/>
          <w:sz w:val="24"/>
          <w:highlight w:val="none"/>
        </w:rPr>
      </w:pPr>
    </w:p>
    <w:p w14:paraId="7462DA3F">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营业执照</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或事业法人登记证或其他工商等登记证明材料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复印件（供应商为自然人的，须提供</w:t>
      </w:r>
      <w:r>
        <w:rPr>
          <w:rFonts w:hint="eastAsia" w:asciiTheme="minorEastAsia" w:hAnsiTheme="minorEastAsia" w:eastAsiaTheme="minorEastAsia" w:cstheme="minorEastAsia"/>
          <w:color w:val="auto"/>
          <w:kern w:val="0"/>
          <w:sz w:val="24"/>
          <w:highlight w:val="none"/>
        </w:rPr>
        <w:t>自然人的身份证明</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………………………………………………………（页码）</w:t>
      </w:r>
    </w:p>
    <w:p w14:paraId="0F5B9468">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二、符合参与政府采购活动的资格条件依法缴纳税收、社会保障资金等方面的材料…………………………………………………………………………………（页码）</w:t>
      </w:r>
    </w:p>
    <w:p w14:paraId="47591473">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三、供应商财务状况报告（财务状况报告方面的材料）……………………（页码）</w:t>
      </w:r>
    </w:p>
    <w:p w14:paraId="3F72623C">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四、供应商直接控股股东信息表</w:t>
      </w:r>
      <w:r>
        <w:rPr>
          <w:rFonts w:hint="eastAsia" w:asciiTheme="minorEastAsia" w:hAnsiTheme="minorEastAsia" w:eastAsiaTheme="minorEastAsia" w:cstheme="minorEastAsia"/>
          <w:color w:val="auto"/>
          <w:kern w:val="0"/>
          <w:sz w:val="24"/>
          <w:highlight w:val="none"/>
        </w:rPr>
        <w:t>………………………………………………（页码）</w:t>
      </w:r>
    </w:p>
    <w:p w14:paraId="222F6533">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五、供应商直接管理关系信息表</w:t>
      </w:r>
      <w:r>
        <w:rPr>
          <w:rFonts w:hint="eastAsia" w:asciiTheme="minorEastAsia" w:hAnsiTheme="minorEastAsia" w:eastAsiaTheme="minorEastAsia" w:cstheme="minorEastAsia"/>
          <w:color w:val="auto"/>
          <w:kern w:val="0"/>
          <w:sz w:val="24"/>
          <w:highlight w:val="none"/>
        </w:rPr>
        <w:t>………………………………………………（页码）</w:t>
      </w:r>
    </w:p>
    <w:p w14:paraId="0F4A215C">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六、资格声明函…………………………………………………………………（页码）</w:t>
      </w:r>
    </w:p>
    <w:p w14:paraId="29EE7302">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七、联合体协议书（</w:t>
      </w:r>
      <w:r>
        <w:rPr>
          <w:rFonts w:hint="eastAsia" w:asciiTheme="minorEastAsia" w:hAnsiTheme="minorEastAsia" w:eastAsiaTheme="minorEastAsia" w:cstheme="minorEastAsia"/>
          <w:color w:val="auto"/>
          <w:sz w:val="24"/>
          <w:highlight w:val="none"/>
        </w:rPr>
        <w:t>以联合体形式响应的，提供联合体协议；本项目不接受联合体响应或者供应商不以联合体形式响应的，则不需要提供</w:t>
      </w:r>
      <w:r>
        <w:rPr>
          <w:rFonts w:hint="eastAsia" w:asciiTheme="minorEastAsia" w:hAnsiTheme="minorEastAsia" w:eastAsiaTheme="minorEastAsia" w:cstheme="minorEastAsia"/>
          <w:color w:val="auto"/>
          <w:kern w:val="0"/>
          <w:sz w:val="24"/>
          <w:highlight w:val="none"/>
        </w:rPr>
        <w:t>）………………………………（页码）</w:t>
      </w:r>
    </w:p>
    <w:p w14:paraId="3BBECA20">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八、</w:t>
      </w:r>
      <w:r>
        <w:rPr>
          <w:rFonts w:hint="eastAsia" w:asciiTheme="minorEastAsia" w:hAnsiTheme="minorEastAsia" w:eastAsiaTheme="minorEastAsia" w:cstheme="minorEastAsia"/>
          <w:bCs/>
          <w:color w:val="auto"/>
          <w:sz w:val="24"/>
          <w:highlight w:val="none"/>
        </w:rPr>
        <w:t>本项目的特定资格要求：</w:t>
      </w:r>
      <w:r>
        <w:rPr>
          <w:rFonts w:hint="eastAsia" w:asciiTheme="minorEastAsia" w:hAnsiTheme="minorEastAsia" w:eastAsiaTheme="minorEastAsia" w:cstheme="minorEastAsia"/>
          <w:color w:val="auto"/>
          <w:sz w:val="24"/>
          <w:highlight w:val="none"/>
        </w:rPr>
        <w:t>具备城乡规划乙级</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含</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以上资质或具备土地规划乙级</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含</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w:t>
      </w:r>
      <w:r>
        <w:rPr>
          <w:rFonts w:hint="eastAsia" w:asciiTheme="minorEastAsia" w:hAnsiTheme="minorEastAsia" w:eastAsiaTheme="minorEastAsia" w:cstheme="minorEastAsia"/>
          <w:color w:val="auto"/>
          <w:kern w:val="0"/>
          <w:sz w:val="24"/>
          <w:highlight w:val="none"/>
        </w:rPr>
        <w:t>……………………………………（页码）</w:t>
      </w:r>
    </w:p>
    <w:p w14:paraId="215D0285">
      <w:pPr>
        <w:shd w:val="clear"/>
        <w:wordWrap w:val="0"/>
        <w:spacing w:line="336" w:lineRule="auto"/>
        <w:rPr>
          <w:rFonts w:asciiTheme="minorEastAsia" w:hAnsiTheme="minorEastAsia" w:eastAsiaTheme="minorEastAsia" w:cstheme="minorEastAsia"/>
          <w:b/>
          <w:bCs/>
          <w:color w:val="auto"/>
          <w:sz w:val="24"/>
          <w:highlight w:val="none"/>
        </w:rPr>
      </w:pPr>
    </w:p>
    <w:p w14:paraId="08367A71">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注：以上目录是编制供应商响应文件的基本格式要求，各供应商可根据自身情况进一步细化。</w:t>
      </w:r>
    </w:p>
    <w:p w14:paraId="2D03F786">
      <w:pPr>
        <w:shd w:val="clear"/>
        <w:wordWrap w:val="0"/>
        <w:snapToGrid w:val="0"/>
        <w:spacing w:line="336" w:lineRule="auto"/>
        <w:ind w:left="142" w:firstLine="420" w:firstLineChars="200"/>
        <w:jc w:val="left"/>
        <w:rPr>
          <w:rFonts w:asciiTheme="minorEastAsia" w:hAnsiTheme="minorEastAsia" w:eastAsiaTheme="minorEastAsia" w:cstheme="minorEastAsia"/>
          <w:color w:val="auto"/>
          <w:szCs w:val="21"/>
          <w:highlight w:val="none"/>
        </w:rPr>
      </w:pPr>
    </w:p>
    <w:p w14:paraId="0C3BAB8C">
      <w:pPr>
        <w:pStyle w:val="13"/>
        <w:shd w:val="clear"/>
        <w:wordWrap w:val="0"/>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b/>
          <w:color w:val="auto"/>
          <w:sz w:val="30"/>
          <w:szCs w:val="30"/>
          <w:highlight w:val="none"/>
        </w:rPr>
        <w:t>一、营业执照</w:t>
      </w:r>
      <w:r>
        <w:rPr>
          <w:rFonts w:hint="eastAsia" w:asciiTheme="minorEastAsia" w:hAnsiTheme="minorEastAsia" w:eastAsiaTheme="minorEastAsia" w:cstheme="minorEastAsia"/>
          <w:b/>
          <w:color w:val="auto"/>
          <w:sz w:val="30"/>
          <w:szCs w:val="30"/>
          <w:highlight w:val="none"/>
          <w:lang w:eastAsia="zh-CN"/>
        </w:rPr>
        <w:t>（</w:t>
      </w:r>
      <w:r>
        <w:rPr>
          <w:rFonts w:hint="eastAsia" w:asciiTheme="minorEastAsia" w:hAnsiTheme="minorEastAsia" w:eastAsiaTheme="minorEastAsia" w:cstheme="minorEastAsia"/>
          <w:b/>
          <w:color w:val="auto"/>
          <w:sz w:val="30"/>
          <w:szCs w:val="30"/>
          <w:highlight w:val="none"/>
        </w:rPr>
        <w:t>或事业法人登记证或其他工商等登记证明材料</w:t>
      </w:r>
      <w:r>
        <w:rPr>
          <w:rFonts w:hint="eastAsia" w:asciiTheme="minorEastAsia" w:hAnsiTheme="minorEastAsia" w:eastAsiaTheme="minorEastAsia" w:cstheme="minorEastAsia"/>
          <w:b/>
          <w:color w:val="auto"/>
          <w:sz w:val="30"/>
          <w:szCs w:val="30"/>
          <w:highlight w:val="none"/>
          <w:lang w:eastAsia="zh-CN"/>
        </w:rPr>
        <w:t>）</w:t>
      </w:r>
      <w:r>
        <w:rPr>
          <w:rFonts w:hint="eastAsia" w:asciiTheme="minorEastAsia" w:hAnsiTheme="minorEastAsia" w:eastAsiaTheme="minorEastAsia" w:cstheme="minorEastAsia"/>
          <w:b/>
          <w:color w:val="auto"/>
          <w:sz w:val="30"/>
          <w:szCs w:val="30"/>
          <w:highlight w:val="none"/>
        </w:rPr>
        <w:t>复印件（供应商为自然人的，提供自然人的身份证明）</w:t>
      </w:r>
    </w:p>
    <w:p w14:paraId="6830C17F">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317C0259">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D72E8AB">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C54EE3E">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21449FC2">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60B1AA25">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AD93106">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93A7605">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72CE5230">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7033FA5D">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518B69A">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7021EC50">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6073A602">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4FB478C3">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5989A91B">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129499A">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77F955C9">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335CECBE">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0EF2FE15">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1B0A22EE">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6EEAB9E2">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3DEA007F">
      <w:pPr>
        <w:pStyle w:val="4"/>
        <w:shd w:val="clear"/>
        <w:ind w:left="2940"/>
        <w:rPr>
          <w:rFonts w:asciiTheme="minorEastAsia" w:hAnsiTheme="minorEastAsia" w:eastAsiaTheme="minorEastAsia" w:cstheme="minorEastAsia"/>
          <w:b/>
          <w:color w:val="auto"/>
          <w:sz w:val="30"/>
          <w:szCs w:val="30"/>
          <w:highlight w:val="none"/>
        </w:rPr>
      </w:pPr>
    </w:p>
    <w:p w14:paraId="5521E978">
      <w:pPr>
        <w:shd w:val="clear"/>
        <w:rPr>
          <w:color w:val="auto"/>
          <w:highlight w:val="none"/>
        </w:rPr>
      </w:pPr>
    </w:p>
    <w:p w14:paraId="11067890">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404BE93B">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p>
    <w:p w14:paraId="3B3F49C3">
      <w:pPr>
        <w:pStyle w:val="13"/>
        <w:shd w:val="clear"/>
        <w:wordWrap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二、符合参与政府采购活动的资格条件依法缴纳税收、社会保障资金等方面的材料</w:t>
      </w:r>
    </w:p>
    <w:p w14:paraId="05FD82B4">
      <w:pPr>
        <w:shd w:val="clear"/>
        <w:wordWrap w:val="0"/>
        <w:spacing w:line="336" w:lineRule="auto"/>
        <w:rPr>
          <w:rFonts w:asciiTheme="minorEastAsia" w:hAnsiTheme="minorEastAsia" w:eastAsiaTheme="minorEastAsia" w:cstheme="minorEastAsia"/>
          <w:color w:val="auto"/>
          <w:szCs w:val="21"/>
          <w:highlight w:val="none"/>
        </w:rPr>
      </w:pPr>
    </w:p>
    <w:p w14:paraId="698BE418">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6BA491B">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2393693A">
      <w:pPr>
        <w:shd w:val="clear"/>
        <w:wordWrap w:val="0"/>
        <w:spacing w:line="336" w:lineRule="auto"/>
        <w:rPr>
          <w:rFonts w:asciiTheme="minorEastAsia" w:hAnsiTheme="minorEastAsia" w:eastAsiaTheme="minorEastAsia" w:cstheme="minorEastAsia"/>
          <w:color w:val="auto"/>
          <w:szCs w:val="21"/>
          <w:highlight w:val="none"/>
        </w:rPr>
      </w:pPr>
    </w:p>
    <w:p w14:paraId="6938966E">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3AEFFB4A">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23880CFE">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35672E36">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5264A176">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79930F85">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19C7517D">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0E8DD8BE">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72C0AA91">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645C69B2">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484FB698">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351CB265">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28F4A9FB">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4D29BB21">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54FCBCA0">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7EDD2595">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04F7AEB5">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2CF606AF">
      <w:pPr>
        <w:pStyle w:val="9"/>
        <w:shd w:val="clear"/>
        <w:rPr>
          <w:rFonts w:asciiTheme="minorEastAsia" w:hAnsiTheme="minorEastAsia" w:eastAsiaTheme="minorEastAsia" w:cstheme="minorEastAsia"/>
          <w:b/>
          <w:color w:val="auto"/>
          <w:kern w:val="0"/>
          <w:sz w:val="30"/>
          <w:szCs w:val="30"/>
          <w:highlight w:val="none"/>
        </w:rPr>
      </w:pPr>
    </w:p>
    <w:p w14:paraId="756B3280">
      <w:pPr>
        <w:shd w:val="clear"/>
        <w:rPr>
          <w:rFonts w:asciiTheme="minorEastAsia" w:hAnsiTheme="minorEastAsia" w:eastAsiaTheme="minorEastAsia" w:cstheme="minorEastAsia"/>
          <w:b/>
          <w:color w:val="auto"/>
          <w:kern w:val="0"/>
          <w:sz w:val="30"/>
          <w:szCs w:val="30"/>
          <w:highlight w:val="none"/>
        </w:rPr>
      </w:pPr>
    </w:p>
    <w:p w14:paraId="2C7D4AEB">
      <w:pPr>
        <w:pStyle w:val="9"/>
        <w:shd w:val="clear"/>
        <w:rPr>
          <w:color w:val="auto"/>
          <w:highlight w:val="none"/>
        </w:rPr>
      </w:pPr>
    </w:p>
    <w:p w14:paraId="5DAFDAEF">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3E6EDA31">
      <w:pPr>
        <w:shd w:val="clear"/>
        <w:wordWrap w:val="0"/>
        <w:spacing w:line="336" w:lineRule="auto"/>
        <w:ind w:firstLine="596" w:firstLineChars="198"/>
        <w:rPr>
          <w:rFonts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三、供应商财务状况报告（财务状况报告方面的材料）</w:t>
      </w:r>
    </w:p>
    <w:p w14:paraId="3DB55BB3">
      <w:pPr>
        <w:shd w:val="clear"/>
        <w:wordWrap w:val="0"/>
        <w:spacing w:line="336" w:lineRule="auto"/>
        <w:rPr>
          <w:rFonts w:asciiTheme="minorEastAsia" w:hAnsiTheme="minorEastAsia" w:eastAsiaTheme="minorEastAsia" w:cstheme="minorEastAsia"/>
          <w:color w:val="auto"/>
          <w:szCs w:val="21"/>
          <w:highlight w:val="none"/>
        </w:rPr>
      </w:pPr>
    </w:p>
    <w:p w14:paraId="718BA9F5">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604043B">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3231863">
      <w:pPr>
        <w:shd w:val="clear"/>
        <w:wordWrap w:val="0"/>
        <w:spacing w:line="336"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46B5658">
      <w:pPr>
        <w:shd w:val="clear"/>
        <w:wordWrap w:val="0"/>
        <w:snapToGrid w:val="0"/>
        <w:spacing w:line="336" w:lineRule="auto"/>
        <w:jc w:val="center"/>
        <w:rPr>
          <w:rFonts w:asciiTheme="minorEastAsia" w:hAnsiTheme="minorEastAsia" w:eastAsiaTheme="minorEastAsia" w:cstheme="minorEastAsia"/>
          <w:b/>
          <w:color w:val="auto"/>
          <w:sz w:val="24"/>
          <w:highlight w:val="none"/>
        </w:rPr>
      </w:pPr>
    </w:p>
    <w:p w14:paraId="04DC59A5">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1467C318">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6BB43360">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7B23EAE6">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2BF771AB">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4ED06731">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2C1393E0">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061CC063">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180D386F">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4E3AC314">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3F5ABE6B">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1747D4C8">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39BAC231">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4CB89ADB">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6119A138">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2F4ABD22">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61468862">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69EAF8EE">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765CC0C9">
      <w:pPr>
        <w:pStyle w:val="9"/>
        <w:shd w:val="clear"/>
        <w:rPr>
          <w:rFonts w:asciiTheme="minorEastAsia" w:hAnsiTheme="minorEastAsia" w:eastAsiaTheme="minorEastAsia" w:cstheme="minorEastAsia"/>
          <w:b/>
          <w:color w:val="auto"/>
          <w:kern w:val="0"/>
          <w:sz w:val="30"/>
          <w:szCs w:val="30"/>
          <w:highlight w:val="none"/>
        </w:rPr>
      </w:pPr>
    </w:p>
    <w:p w14:paraId="5F5CE8A9">
      <w:pPr>
        <w:shd w:val="clear"/>
        <w:rPr>
          <w:color w:val="auto"/>
          <w:highlight w:val="none"/>
        </w:rPr>
      </w:pPr>
    </w:p>
    <w:p w14:paraId="0A568F2A">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p>
    <w:p w14:paraId="35BEE3B9">
      <w:pPr>
        <w:shd w:val="clear"/>
        <w:wordWrap w:val="0"/>
        <w:spacing w:line="336" w:lineRule="auto"/>
        <w:ind w:firstLine="596" w:firstLineChars="198"/>
        <w:contextualSpacing/>
        <w:rPr>
          <w:rFonts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四、供应商直接控股股东信息表</w:t>
      </w:r>
    </w:p>
    <w:p w14:paraId="77330326">
      <w:pPr>
        <w:shd w:val="clear"/>
        <w:wordWrap w:val="0"/>
        <w:spacing w:line="336" w:lineRule="auto"/>
        <w:contextualSpacing/>
        <w:jc w:val="center"/>
        <w:rPr>
          <w:rFonts w:asciiTheme="minorEastAsia" w:hAnsiTheme="minorEastAsia" w:eastAsiaTheme="minorEastAsia" w:cstheme="minorEastAsia"/>
          <w:b/>
          <w:color w:val="auto"/>
          <w:sz w:val="24"/>
          <w:highlight w:val="none"/>
        </w:rPr>
      </w:pPr>
    </w:p>
    <w:tbl>
      <w:tblPr>
        <w:tblStyle w:val="2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54DB42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0CCBED">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F83E81">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82BAFF">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4CA433">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441106">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0C451EF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04ECA5">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F77ACA">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E732D">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052604">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9048C8">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7757BFC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C28CFA">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A72E16">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9FBE9D">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603E7C">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4A16C1">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0469211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64408D">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D61BA">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6AE3D3">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B30BE4">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DBF595">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251B41E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27E9B1">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3CFFD2">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2EF0EF">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DCBE7">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E436E8">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bl>
    <w:p w14:paraId="21BB98FA">
      <w:pPr>
        <w:shd w:val="clear"/>
        <w:wordWrap w:val="0"/>
        <w:spacing w:line="336" w:lineRule="auto"/>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34E87DCC">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2EBFD1">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2.本表所指的控股关系仅限于直接控股关系，不包括间接的控股关系。公司实际控制人与公司之间的关系不属于本表所指的直接控股关系。</w:t>
      </w:r>
    </w:p>
    <w:p w14:paraId="5A81A46B">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3.供应商不存在直接控股股东的，则填“无”。</w:t>
      </w:r>
    </w:p>
    <w:p w14:paraId="3A8D8180">
      <w:pPr>
        <w:shd w:val="clear"/>
        <w:wordWrap w:val="0"/>
        <w:snapToGrid w:val="0"/>
        <w:spacing w:line="336" w:lineRule="auto"/>
        <w:jc w:val="left"/>
        <w:rPr>
          <w:rFonts w:asciiTheme="minorEastAsia" w:hAnsiTheme="minorEastAsia" w:eastAsiaTheme="minorEastAsia" w:cstheme="minorEastAsia"/>
          <w:color w:val="auto"/>
          <w:sz w:val="24"/>
          <w:highlight w:val="none"/>
        </w:rPr>
      </w:pPr>
    </w:p>
    <w:p w14:paraId="61ADE32A">
      <w:pPr>
        <w:shd w:val="clear"/>
        <w:wordWrap w:val="0"/>
        <w:snapToGrid w:val="0"/>
        <w:spacing w:line="336" w:lineRule="auto"/>
        <w:jc w:val="left"/>
        <w:rPr>
          <w:rFonts w:asciiTheme="minorEastAsia" w:hAnsiTheme="minorEastAsia" w:eastAsiaTheme="minorEastAsia" w:cstheme="minorEastAsia"/>
          <w:color w:val="auto"/>
          <w:sz w:val="24"/>
          <w:highlight w:val="none"/>
        </w:rPr>
      </w:pPr>
    </w:p>
    <w:p w14:paraId="66F0B007">
      <w:pPr>
        <w:shd w:val="clear"/>
        <w:wordWrap w:val="0"/>
        <w:snapToGrid w:val="0"/>
        <w:spacing w:line="336" w:lineRule="auto"/>
        <w:jc w:val="left"/>
        <w:rPr>
          <w:rFonts w:asciiTheme="minorEastAsia" w:hAnsiTheme="minorEastAsia" w:eastAsiaTheme="minorEastAsia" w:cstheme="minorEastAsia"/>
          <w:color w:val="auto"/>
          <w:sz w:val="24"/>
          <w:highlight w:val="none"/>
        </w:rPr>
      </w:pPr>
    </w:p>
    <w:p w14:paraId="3A9DDA5B">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4CE986B">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14BA2607">
      <w:pPr>
        <w:shd w:val="clear"/>
        <w:wordWrap w:val="0"/>
        <w:snapToGrid w:val="0"/>
        <w:spacing w:line="336" w:lineRule="auto"/>
        <w:rPr>
          <w:rFonts w:asciiTheme="minorEastAsia" w:hAnsiTheme="minorEastAsia" w:eastAsiaTheme="minorEastAsia" w:cstheme="minorEastAsia"/>
          <w:b/>
          <w:color w:val="auto"/>
          <w:kern w:val="0"/>
          <w:sz w:val="30"/>
          <w:szCs w:val="30"/>
          <w:highlight w:val="none"/>
        </w:rPr>
      </w:pPr>
    </w:p>
    <w:p w14:paraId="44519643">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08FE5944">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20B33FC6">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17A26001">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p>
    <w:p w14:paraId="4B49CE5E">
      <w:pPr>
        <w:pStyle w:val="9"/>
        <w:shd w:val="clear"/>
        <w:rPr>
          <w:rFonts w:asciiTheme="minorEastAsia" w:hAnsiTheme="minorEastAsia" w:eastAsiaTheme="minorEastAsia" w:cstheme="minorEastAsia"/>
          <w:b/>
          <w:color w:val="auto"/>
          <w:kern w:val="0"/>
          <w:sz w:val="30"/>
          <w:szCs w:val="30"/>
          <w:highlight w:val="none"/>
        </w:rPr>
      </w:pPr>
    </w:p>
    <w:p w14:paraId="697EDB57">
      <w:pPr>
        <w:shd w:val="clear"/>
        <w:rPr>
          <w:rFonts w:asciiTheme="minorEastAsia" w:hAnsiTheme="minorEastAsia" w:eastAsiaTheme="minorEastAsia" w:cstheme="minorEastAsia"/>
          <w:b/>
          <w:color w:val="auto"/>
          <w:kern w:val="0"/>
          <w:sz w:val="30"/>
          <w:szCs w:val="30"/>
          <w:highlight w:val="none"/>
        </w:rPr>
      </w:pPr>
    </w:p>
    <w:p w14:paraId="42B187B9">
      <w:pPr>
        <w:pStyle w:val="9"/>
        <w:shd w:val="clear"/>
        <w:rPr>
          <w:color w:val="auto"/>
          <w:highlight w:val="none"/>
        </w:rPr>
      </w:pPr>
    </w:p>
    <w:p w14:paraId="2FB0AC5C">
      <w:pPr>
        <w:shd w:val="clear"/>
        <w:wordWrap w:val="0"/>
        <w:snapToGrid w:val="0"/>
        <w:spacing w:line="336" w:lineRule="auto"/>
        <w:ind w:firstLine="596" w:firstLineChars="198"/>
        <w:rPr>
          <w:rFonts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rPr>
        <w:t>五、供应商直接管理关系信息表</w:t>
      </w:r>
    </w:p>
    <w:p w14:paraId="27D10B55">
      <w:pPr>
        <w:shd w:val="clear"/>
        <w:wordWrap w:val="0"/>
        <w:snapToGrid w:val="0"/>
        <w:spacing w:line="336" w:lineRule="auto"/>
        <w:jc w:val="center"/>
        <w:rPr>
          <w:rFonts w:asciiTheme="minorEastAsia" w:hAnsiTheme="minorEastAsia" w:eastAsiaTheme="minorEastAsia" w:cstheme="minorEastAsia"/>
          <w:b/>
          <w:color w:val="auto"/>
          <w:sz w:val="24"/>
          <w:highlight w:val="none"/>
        </w:rPr>
      </w:pPr>
    </w:p>
    <w:tbl>
      <w:tblPr>
        <w:tblStyle w:val="2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53394F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C816A">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D8891">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9CD9F8">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63013F">
            <w:pPr>
              <w:widowControl/>
              <w:shd w:val="clear"/>
              <w:wordWrap w:val="0"/>
              <w:spacing w:line="336" w:lineRule="auto"/>
              <w:contextualSpacing/>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33EF3D5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E7BC93">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3A273F">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007F8B">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29C173">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117D38E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10B693">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39174C">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3F75AF">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928174">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1C4F7F4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CAFC4">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EFAE5E">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0146E2">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0913F5">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r w14:paraId="3B4C7E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D1FE57">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1710A6">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E656E5">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A05792">
            <w:pPr>
              <w:widowControl/>
              <w:shd w:val="clear"/>
              <w:wordWrap w:val="0"/>
              <w:spacing w:line="336" w:lineRule="auto"/>
              <w:contextualSpacing/>
              <w:jc w:val="center"/>
              <w:rPr>
                <w:rFonts w:asciiTheme="minorEastAsia" w:hAnsiTheme="minorEastAsia" w:eastAsiaTheme="minorEastAsia" w:cstheme="minorEastAsia"/>
                <w:color w:val="auto"/>
                <w:kern w:val="0"/>
                <w:sz w:val="24"/>
                <w:highlight w:val="none"/>
              </w:rPr>
            </w:pPr>
          </w:p>
        </w:tc>
      </w:tr>
    </w:tbl>
    <w:p w14:paraId="00A603EF">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7BF185F1">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1.管理关系：是指不具有出资持股关系的其他单位之间存在的管理与被管理关系，如一些上下级关系的事业单位和团体组织。</w:t>
      </w:r>
    </w:p>
    <w:p w14:paraId="7BAC6F80">
      <w:pPr>
        <w:shd w:val="clear"/>
        <w:wordWrap w:val="0"/>
        <w:spacing w:line="336" w:lineRule="auto"/>
        <w:ind w:firstLine="480" w:firstLineChars="200"/>
        <w:contextualSpacing/>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2.本表所指的管理关系仅限于直接管理关系，不包括间接的管理关系。</w:t>
      </w:r>
    </w:p>
    <w:p w14:paraId="213E7E1C">
      <w:pPr>
        <w:shd w:val="clear"/>
        <w:wordWrap w:val="0"/>
        <w:spacing w:line="336" w:lineRule="auto"/>
        <w:ind w:firstLine="480" w:firstLineChars="200"/>
        <w:contextualSpacing/>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3.供应商不存在直接管理关系的，则填“无”。</w:t>
      </w:r>
    </w:p>
    <w:p w14:paraId="7578AE58">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p>
    <w:p w14:paraId="31C54C52">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90DC46C">
      <w:pPr>
        <w:shd w:val="clear"/>
        <w:wordWrap w:val="0"/>
        <w:autoSpaceDE w:val="0"/>
        <w:autoSpaceDN w:val="0"/>
        <w:spacing w:line="336" w:lineRule="auto"/>
        <w:ind w:firstLine="6000" w:firstLineChars="25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4"/>
          <w:highlight w:val="none"/>
          <w:lang w:val="zh-CN"/>
        </w:rPr>
        <w:t>日期：  年  月   日</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kern w:val="0"/>
          <w:sz w:val="30"/>
          <w:szCs w:val="30"/>
          <w:highlight w:val="none"/>
        </w:rPr>
        <w:t>六、资格声明函</w:t>
      </w:r>
    </w:p>
    <w:p w14:paraId="20354CE3">
      <w:pPr>
        <w:shd w:val="clear"/>
        <w:wordWrap w:val="0"/>
        <w:spacing w:line="336" w:lineRule="auto"/>
        <w:jc w:val="center"/>
        <w:rPr>
          <w:rFonts w:asciiTheme="minorEastAsia" w:hAnsiTheme="minorEastAsia" w:eastAsiaTheme="minorEastAsia" w:cstheme="minorEastAsia"/>
          <w:b/>
          <w:color w:val="auto"/>
          <w:sz w:val="32"/>
          <w:szCs w:val="32"/>
          <w:highlight w:val="none"/>
        </w:rPr>
      </w:pPr>
    </w:p>
    <w:p w14:paraId="37D35870">
      <w:pPr>
        <w:shd w:val="clear"/>
        <w:wordWrap w:val="0"/>
        <w:spacing w:line="336"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资格声明函</w:t>
      </w:r>
    </w:p>
    <w:p w14:paraId="41F48E77">
      <w:pPr>
        <w:shd w:val="clear"/>
        <w:wordWrap w:val="0"/>
        <w:spacing w:line="336" w:lineRule="auto"/>
        <w:jc w:val="center"/>
        <w:rPr>
          <w:rFonts w:asciiTheme="minorEastAsia" w:hAnsiTheme="minorEastAsia" w:eastAsiaTheme="minorEastAsia" w:cstheme="minorEastAsia"/>
          <w:color w:val="auto"/>
          <w:sz w:val="24"/>
          <w:szCs w:val="20"/>
          <w:highlight w:val="none"/>
        </w:rPr>
      </w:pPr>
    </w:p>
    <w:p w14:paraId="5E0A3389">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广西邕政采购代理有限公司</w:t>
      </w:r>
      <w:r>
        <w:rPr>
          <w:rFonts w:hint="eastAsia" w:asciiTheme="minorEastAsia" w:hAnsiTheme="minorEastAsia" w:eastAsiaTheme="minorEastAsia" w:cstheme="minorEastAsia"/>
          <w:color w:val="auto"/>
          <w:sz w:val="24"/>
          <w:highlight w:val="none"/>
        </w:rPr>
        <w:t>：</w:t>
      </w:r>
    </w:p>
    <w:p w14:paraId="4867F379">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（供应商名称） </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56F44797">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项目名称</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项目的响应，为便于贵方公正、择优地确定成交供应商及其响应产品和服务，我方就本次响应有关事项郑重声明如下：</w:t>
      </w:r>
    </w:p>
    <w:p w14:paraId="746B5580">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54BC140C">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E59F6A3">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6C57A2BB">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（1）将按磋商文件的约定履行合同责任和义务；</w:t>
      </w:r>
    </w:p>
    <w:p w14:paraId="790ABFC4">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（2）已详细审查全部磋商文件，包括澄清或者更正公告（如有）；</w:t>
      </w:r>
    </w:p>
    <w:p w14:paraId="2C6BA855">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（3）同意提供按照贵方可能要求的与谈判有关的一切数据或者资料；</w:t>
      </w:r>
    </w:p>
    <w:p w14:paraId="39258E89">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（4）响应磋商文件规定的响应有效期。</w:t>
      </w:r>
    </w:p>
    <w:p w14:paraId="70D9E673">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26AAAF5">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12D697A">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6341329">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56CFDB52">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7F1DAC68">
      <w:pPr>
        <w:pStyle w:val="13"/>
        <w:shd w:val="clear"/>
        <w:wordWrap w:val="0"/>
        <w:spacing w:line="336" w:lineRule="auto"/>
        <w:ind w:firstLine="480" w:firstLineChars="200"/>
        <w:contextualSpacing/>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7.与本磋商有关的一切正式往来信函请寄：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邮政编号：</w:t>
      </w:r>
      <w:r>
        <w:rPr>
          <w:rFonts w:hint="eastAsia" w:asciiTheme="minorEastAsia" w:hAnsiTheme="minorEastAsia" w:eastAsiaTheme="minorEastAsia" w:cstheme="minorEastAsia"/>
          <w:color w:val="auto"/>
          <w:sz w:val="24"/>
          <w:szCs w:val="24"/>
          <w:highlight w:val="none"/>
          <w:u w:val="single"/>
        </w:rPr>
        <w:t xml:space="preserve">        </w:t>
      </w:r>
    </w:p>
    <w:p w14:paraId="306C06E5">
      <w:pPr>
        <w:pStyle w:val="13"/>
        <w:shd w:val="clear"/>
        <w:wordWrap w:val="0"/>
        <w:spacing w:line="336" w:lineRule="auto"/>
        <w:ind w:firstLine="480" w:firstLineChars="20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电子函件：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3B51556F">
      <w:pPr>
        <w:pStyle w:val="12"/>
        <w:shd w:val="clear"/>
        <w:tabs>
          <w:tab w:val="left" w:pos="939"/>
        </w:tabs>
        <w:wordWrap w:val="0"/>
        <w:spacing w:line="336"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账号：</w:t>
      </w:r>
      <w:r>
        <w:rPr>
          <w:rFonts w:hint="eastAsia" w:asciiTheme="minorEastAsia" w:hAnsiTheme="minorEastAsia" w:eastAsiaTheme="minorEastAsia" w:cstheme="minorEastAsia"/>
          <w:color w:val="auto"/>
          <w:sz w:val="24"/>
          <w:highlight w:val="none"/>
          <w:u w:val="single"/>
        </w:rPr>
        <w:t xml:space="preserve">                               </w:t>
      </w:r>
    </w:p>
    <w:p w14:paraId="3A475FC9">
      <w:pPr>
        <w:pStyle w:val="12"/>
        <w:shd w:val="clear"/>
        <w:tabs>
          <w:tab w:val="left" w:pos="939"/>
        </w:tabs>
        <w:wordWrap w:val="0"/>
        <w:spacing w:line="336" w:lineRule="auto"/>
        <w:ind w:left="0" w:leftChars="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5F328167">
      <w:pPr>
        <w:pStyle w:val="12"/>
        <w:shd w:val="clear"/>
        <w:tabs>
          <w:tab w:val="left" w:pos="939"/>
        </w:tabs>
        <w:wordWrap w:val="0"/>
        <w:spacing w:line="336"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2F9B2F06">
      <w:pPr>
        <w:pStyle w:val="12"/>
        <w:shd w:val="clear"/>
        <w:tabs>
          <w:tab w:val="left" w:pos="939"/>
        </w:tabs>
        <w:wordWrap w:val="0"/>
        <w:spacing w:line="336" w:lineRule="auto"/>
        <w:ind w:left="0" w:leftChars="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注：如为联合体响应，盖章处须加盖联合体各方公章并由联合体各方法定代表人签署，否则其响应文件按无效响应处理。</w:t>
      </w:r>
    </w:p>
    <w:p w14:paraId="6F67D484">
      <w:pPr>
        <w:pStyle w:val="12"/>
        <w:shd w:val="clear"/>
        <w:tabs>
          <w:tab w:val="left" w:pos="939"/>
        </w:tabs>
        <w:wordWrap w:val="0"/>
        <w:spacing w:line="336" w:lineRule="auto"/>
        <w:ind w:left="0" w:leftChars="0" w:firstLine="480" w:firstLineChars="200"/>
        <w:rPr>
          <w:rFonts w:asciiTheme="minorEastAsia" w:hAnsiTheme="minorEastAsia" w:eastAsiaTheme="minorEastAsia" w:cstheme="minorEastAsia"/>
          <w:color w:val="auto"/>
          <w:sz w:val="24"/>
          <w:highlight w:val="none"/>
        </w:rPr>
      </w:pPr>
    </w:p>
    <w:p w14:paraId="7D50B5E6">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C5F32C4">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lang w:val="zh-CN"/>
        </w:rPr>
        <w:t>日期：  年  月   日</w:t>
      </w:r>
    </w:p>
    <w:p w14:paraId="0B2B4693">
      <w:pPr>
        <w:pStyle w:val="6"/>
        <w:shd w:val="clear"/>
        <w:wordWrap w:val="0"/>
        <w:spacing w:line="336" w:lineRule="auto"/>
        <w:ind w:firstLine="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七、</w:t>
      </w:r>
      <w:r>
        <w:rPr>
          <w:rFonts w:hint="eastAsia" w:asciiTheme="minorEastAsia" w:hAnsiTheme="minorEastAsia" w:eastAsiaTheme="minorEastAsia" w:cstheme="minorEastAsia"/>
          <w:b/>
          <w:color w:val="auto"/>
          <w:kern w:val="0"/>
          <w:sz w:val="30"/>
          <w:szCs w:val="30"/>
          <w:highlight w:val="none"/>
        </w:rPr>
        <w:t>联合体协议书（以联合体形式响应的，提供联合体协议；本项目不接受联合体响应或者供应商不以联合体形式响应的，则不需要提供）</w:t>
      </w:r>
    </w:p>
    <w:p w14:paraId="163F1FD1">
      <w:pPr>
        <w:pStyle w:val="13"/>
        <w:shd w:val="clear"/>
        <w:wordWrap w:val="0"/>
        <w:spacing w:line="336" w:lineRule="auto"/>
        <w:jc w:val="center"/>
        <w:rPr>
          <w:rFonts w:asciiTheme="minorEastAsia" w:hAnsiTheme="minorEastAsia" w:eastAsiaTheme="minorEastAsia" w:cstheme="minorEastAsia"/>
          <w:color w:val="auto"/>
          <w:kern w:val="2"/>
          <w:sz w:val="44"/>
          <w:szCs w:val="44"/>
          <w:highlight w:val="none"/>
        </w:rPr>
      </w:pPr>
    </w:p>
    <w:p w14:paraId="0EB44110">
      <w:pPr>
        <w:pStyle w:val="13"/>
        <w:shd w:val="clear"/>
        <w:wordWrap w:val="0"/>
        <w:spacing w:line="336" w:lineRule="auto"/>
        <w:jc w:val="center"/>
        <w:rPr>
          <w:rFonts w:asciiTheme="minorEastAsia" w:hAnsiTheme="minorEastAsia" w:eastAsiaTheme="minorEastAsia" w:cstheme="minorEastAsia"/>
          <w:color w:val="auto"/>
          <w:kern w:val="2"/>
          <w:sz w:val="44"/>
          <w:szCs w:val="44"/>
          <w:highlight w:val="none"/>
        </w:rPr>
      </w:pPr>
      <w:r>
        <w:rPr>
          <w:rFonts w:hint="eastAsia" w:asciiTheme="minorEastAsia" w:hAnsiTheme="minorEastAsia" w:eastAsiaTheme="minorEastAsia" w:cstheme="minorEastAsia"/>
          <w:color w:val="auto"/>
          <w:kern w:val="2"/>
          <w:sz w:val="44"/>
          <w:szCs w:val="44"/>
          <w:highlight w:val="none"/>
        </w:rPr>
        <w:t>联合体响应协议书（格式）</w:t>
      </w:r>
    </w:p>
    <w:p w14:paraId="3430B5C4">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Cs w:val="21"/>
          <w:highlight w:val="none"/>
          <w:u w:val="single"/>
        </w:rPr>
      </w:pPr>
    </w:p>
    <w:p w14:paraId="4BB9E776">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（所有成员单位名称）自愿组成联合体，共同参加</w:t>
      </w:r>
      <w:r>
        <w:rPr>
          <w:rFonts w:hint="eastAsia" w:asciiTheme="minorEastAsia" w:hAnsiTheme="minorEastAsia" w:eastAsiaTheme="minorEastAsia" w:cstheme="minorEastAsia"/>
          <w:color w:val="auto"/>
          <w:kern w:val="0"/>
          <w:sz w:val="24"/>
          <w:highlight w:val="none"/>
          <w:u w:val="single"/>
        </w:rPr>
        <w:t xml:space="preserve">  </w:t>
      </w:r>
      <w:bookmarkStart w:id="57" w:name="PO_3000001868_PM031"/>
      <w:r>
        <w:rPr>
          <w:rFonts w:hint="eastAsia" w:ascii="宋体" w:hAnsi="宋体" w:cs="宋体"/>
          <w:color w:val="auto"/>
          <w:kern w:val="0"/>
          <w:sz w:val="24"/>
          <w:highlight w:val="none"/>
          <w:u w:val="single"/>
        </w:rPr>
        <w:t>广西邕政采购代理有限公司</w:t>
      </w:r>
      <w:bookmarkEnd w:id="57"/>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组织的</w:t>
      </w:r>
      <w:r>
        <w:rPr>
          <w:rFonts w:hint="eastAsia" w:asciiTheme="minorEastAsia" w:hAnsiTheme="minorEastAsia" w:eastAsiaTheme="minorEastAsia" w:cstheme="minorEastAsia"/>
          <w:color w:val="auto"/>
          <w:kern w:val="0"/>
          <w:sz w:val="24"/>
          <w:highlight w:val="none"/>
          <w:u w:val="single"/>
        </w:rPr>
        <w:t xml:space="preserve">  （项目名称）    </w:t>
      </w:r>
      <w:r>
        <w:rPr>
          <w:rFonts w:hint="eastAsia" w:asciiTheme="minorEastAsia" w:hAnsiTheme="minorEastAsia" w:eastAsiaTheme="minorEastAsia" w:cstheme="minorEastAsia"/>
          <w:color w:val="auto"/>
          <w:kern w:val="0"/>
          <w:sz w:val="24"/>
          <w:highlight w:val="none"/>
        </w:rPr>
        <w:t>（项目编号：</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）竞争性磋商采购。现就联合体响应事宜订立如下协议：</w:t>
      </w:r>
    </w:p>
    <w:p w14:paraId="35F169BE">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sz w:val="24"/>
          <w:highlight w:val="none"/>
        </w:rPr>
        <w:t>________________________</w:t>
      </w:r>
      <w:r>
        <w:rPr>
          <w:rFonts w:hint="eastAsia" w:asciiTheme="minorEastAsia" w:hAnsiTheme="minorEastAsia" w:eastAsiaTheme="minorEastAsia" w:cstheme="minorEastAsia"/>
          <w:color w:val="auto"/>
          <w:kern w:val="0"/>
          <w:sz w:val="24"/>
          <w:highlight w:val="none"/>
        </w:rPr>
        <w:t>（某成员单位名称）为联合体名称牵头人。</w:t>
      </w:r>
    </w:p>
    <w:p w14:paraId="097269A1">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054B0388">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9D33B2B">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4、联合体各成员单位内部的职责分工如下</w:t>
      </w:r>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sz w:val="24"/>
          <w:highlight w:val="none"/>
          <w:u w:val="single"/>
        </w:rPr>
        <w:t>________________________________________________</w:t>
      </w:r>
      <w:r>
        <w:rPr>
          <w:rFonts w:hint="eastAsia" w:asciiTheme="minorEastAsia" w:hAnsiTheme="minorEastAsia" w:eastAsiaTheme="minorEastAsia" w:cstheme="minorEastAsia"/>
          <w:color w:val="auto"/>
          <w:kern w:val="0"/>
          <w:sz w:val="24"/>
          <w:highlight w:val="none"/>
        </w:rPr>
        <w:t>。</w:t>
      </w:r>
    </w:p>
    <w:p w14:paraId="2791B465">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5、本联合体中</w:t>
      </w:r>
      <w:r>
        <w:rPr>
          <w:rFonts w:hint="eastAsia" w:asciiTheme="minorEastAsia" w:hAnsiTheme="minorEastAsia" w:eastAsiaTheme="minorEastAsia" w:cstheme="minorEastAsia"/>
          <w:color w:val="auto"/>
          <w:sz w:val="24"/>
          <w:szCs w:val="24"/>
          <w:highlight w:val="none"/>
          <w:u w:val="single"/>
        </w:rPr>
        <w:t>，________________________（某成员单位名称）为______</w:t>
      </w:r>
      <w:r>
        <w:rPr>
          <w:rFonts w:hint="eastAsia" w:asciiTheme="minorEastAsia" w:hAnsiTheme="minorEastAsia" w:eastAsiaTheme="minorEastAsia" w:cstheme="minorEastAsia"/>
          <w:color w:val="auto"/>
          <w:sz w:val="24"/>
          <w:szCs w:val="24"/>
          <w:highlight w:val="none"/>
        </w:rPr>
        <w:t>（请填写：中型、小型、微型）企业，其协议合同金额占联合体协议合同总金额的</w:t>
      </w:r>
      <w:r>
        <w:rPr>
          <w:rFonts w:hint="eastAsia" w:asciiTheme="minorEastAsia" w:hAnsiTheme="minorEastAsia" w:eastAsiaTheme="minorEastAsia" w:cstheme="minorEastAsia"/>
          <w:color w:val="auto"/>
          <w:sz w:val="24"/>
          <w:szCs w:val="24"/>
          <w:highlight w:val="none"/>
          <w:u w:val="single"/>
        </w:rPr>
        <w:t>______</w:t>
      </w:r>
      <w:r>
        <w:rPr>
          <w:rFonts w:hint="eastAsia" w:asciiTheme="minorEastAsia" w:hAnsiTheme="minorEastAsia" w:eastAsiaTheme="minorEastAsia" w:cstheme="minorEastAsia"/>
          <w:color w:val="auto"/>
          <w:sz w:val="24"/>
          <w:szCs w:val="24"/>
          <w:highlight w:val="none"/>
        </w:rPr>
        <w:t>%。【如联合体成员中有小型、微型企业的，请填写此条，否则无需填写；如联合体成员中有多个小型、微型企业的，请逐一列出。】</w:t>
      </w:r>
    </w:p>
    <w:p w14:paraId="1BC23D04">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6、本协议书自签署之日起生效，合同履行完毕后自动失效。</w:t>
      </w:r>
    </w:p>
    <w:p w14:paraId="05AB9062">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7、本协议书一式</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份，联合体成员和采购代理机构各执一份。</w:t>
      </w:r>
    </w:p>
    <w:p w14:paraId="21CEAF7C">
      <w:pPr>
        <w:shd w:val="clear"/>
        <w:wordWrap w:val="0"/>
        <w:autoSpaceDE w:val="0"/>
        <w:autoSpaceDN w:val="0"/>
        <w:adjustRightInd w:val="0"/>
        <w:spacing w:line="336" w:lineRule="auto"/>
        <w:ind w:firstLine="42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注：本协议书由法定代表人签字的，应附法定代表人身份证明；本协议书由委托代理人签字的，应附法定代表人授权委托书。</w:t>
      </w:r>
    </w:p>
    <w:p w14:paraId="112EDE26">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牵头人名称：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（盖单位公章）</w:t>
      </w:r>
    </w:p>
    <w:p w14:paraId="4E0D10D3">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法定代表人或其委托代理人：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（签字或盖章）</w:t>
      </w:r>
    </w:p>
    <w:p w14:paraId="664B5142">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p>
    <w:p w14:paraId="72792C50">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成员一名称：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（盖单位公章）</w:t>
      </w:r>
    </w:p>
    <w:p w14:paraId="2DA5E303">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法定代表人或其委托代理人：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（签字或盖章）</w:t>
      </w:r>
    </w:p>
    <w:p w14:paraId="5002BDEF">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Cs w:val="21"/>
          <w:highlight w:val="none"/>
        </w:rPr>
      </w:pPr>
    </w:p>
    <w:p w14:paraId="143D5D7B">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成员二名称：</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（盖单位公章）</w:t>
      </w:r>
    </w:p>
    <w:p w14:paraId="1138017E">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法定代表人或其委托代理人：                         （签字或盖章）</w:t>
      </w:r>
    </w:p>
    <w:p w14:paraId="2C9DEF07">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p>
    <w:p w14:paraId="41E7B87C">
      <w:pPr>
        <w:shd w:val="clear"/>
        <w:wordWrap w:val="0"/>
        <w:autoSpaceDE w:val="0"/>
        <w:autoSpaceDN w:val="0"/>
        <w:adjustRightInd w:val="0"/>
        <w:spacing w:line="336" w:lineRule="auto"/>
        <w:jc w:val="left"/>
        <w:rPr>
          <w:rFonts w:asciiTheme="minorEastAsia" w:hAnsiTheme="minorEastAsia" w:eastAsiaTheme="minorEastAsia" w:cstheme="minorEastAsia"/>
          <w:color w:val="auto"/>
          <w:kern w:val="0"/>
          <w:sz w:val="24"/>
          <w:highlight w:val="none"/>
        </w:rPr>
      </w:pPr>
    </w:p>
    <w:p w14:paraId="719D37D3">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7737E22">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4BAA827">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pPr>
    </w:p>
    <w:p w14:paraId="67D1DD25">
      <w:pPr>
        <w:shd w:val="clear"/>
        <w:wordWrap w:val="0"/>
        <w:autoSpaceDE w:val="0"/>
        <w:autoSpaceDN w:val="0"/>
        <w:spacing w:line="336" w:lineRule="auto"/>
        <w:ind w:firstLine="6120" w:firstLineChars="2550"/>
        <w:rPr>
          <w:rFonts w:asciiTheme="minorEastAsia" w:hAnsiTheme="minorEastAsia" w:eastAsiaTheme="minorEastAsia" w:cstheme="minorEastAsia"/>
          <w:color w:val="auto"/>
          <w:kern w:val="0"/>
          <w:sz w:val="24"/>
          <w:highlight w:val="none"/>
          <w:lang w:val="zh-CN"/>
        </w:rPr>
      </w:pPr>
    </w:p>
    <w:p w14:paraId="58DEF7D9">
      <w:pPr>
        <w:shd w:val="clear"/>
        <w:wordWrap w:val="0"/>
        <w:autoSpaceDE w:val="0"/>
        <w:autoSpaceDN w:val="0"/>
        <w:spacing w:line="336" w:lineRule="auto"/>
        <w:ind w:firstLine="8192" w:firstLineChars="2550"/>
        <w:rPr>
          <w:rFonts w:hint="eastAsia" w:asciiTheme="minorEastAsia" w:hAnsiTheme="minorEastAsia" w:eastAsiaTheme="minorEastAsia" w:cstheme="minorEastAsia"/>
          <w:b/>
          <w:bCs/>
          <w:color w:val="auto"/>
          <w:sz w:val="32"/>
          <w:szCs w:val="32"/>
          <w:highlight w:val="none"/>
        </w:rPr>
      </w:pPr>
    </w:p>
    <w:p w14:paraId="0851112B">
      <w:pPr>
        <w:shd w:val="clear"/>
        <w:wordWrap w:val="0"/>
        <w:autoSpaceDE w:val="0"/>
        <w:autoSpaceDN w:val="0"/>
        <w:spacing w:line="336"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bCs/>
          <w:color w:val="auto"/>
          <w:sz w:val="32"/>
          <w:szCs w:val="32"/>
          <w:highlight w:val="none"/>
        </w:rPr>
        <w:t>八、具备城乡规划乙级</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lang w:val="en-US" w:eastAsia="zh-CN"/>
        </w:rPr>
        <w:t>含</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rPr>
        <w:t>以上资质或具备土地规划乙级</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lang w:val="en-US" w:eastAsia="zh-CN"/>
        </w:rPr>
        <w:t>含</w:t>
      </w:r>
      <w:r>
        <w:rPr>
          <w:rFonts w:hint="eastAsia" w:asciiTheme="minorEastAsia" w:hAnsiTheme="minorEastAsia" w:eastAsiaTheme="minorEastAsia" w:cstheme="minorEastAsia"/>
          <w:b/>
          <w:bCs/>
          <w:color w:val="auto"/>
          <w:sz w:val="32"/>
          <w:szCs w:val="32"/>
          <w:highlight w:val="none"/>
          <w:lang w:eastAsia="zh-CN"/>
        </w:rPr>
        <w:t>）</w:t>
      </w:r>
      <w:r>
        <w:rPr>
          <w:rFonts w:hint="eastAsia" w:asciiTheme="minorEastAsia" w:hAnsiTheme="minorEastAsia" w:eastAsiaTheme="minorEastAsia" w:cstheme="minorEastAsia"/>
          <w:b/>
          <w:bCs/>
          <w:color w:val="auto"/>
          <w:sz w:val="32"/>
          <w:szCs w:val="32"/>
          <w:highlight w:val="none"/>
        </w:rPr>
        <w:t>以上资质（按照中国土地学会《关于﹤土地规划机构等级证书﹥可延续使用的通知》的相关说明，在国土空间规划编制资质管理规定出台之前，相关单位取得的《土地规划机构等级证书》不再换发新证、可延续使用。因此，如供应商因以上政策性原因，提供未续期或未换发新证的土地规划机构等级证书的，视为符合条件）</w:t>
      </w:r>
    </w:p>
    <w:p w14:paraId="44C0F2B0">
      <w:pPr>
        <w:shd w:val="clear"/>
        <w:wordWrap w:val="0"/>
        <w:autoSpaceDE w:val="0"/>
        <w:autoSpaceDN w:val="0"/>
        <w:spacing w:line="336" w:lineRule="auto"/>
        <w:ind w:left="4365" w:leftChars="1850" w:hanging="480" w:hangingChars="200"/>
        <w:rPr>
          <w:rFonts w:hint="eastAsia" w:asciiTheme="minorEastAsia" w:hAnsiTheme="minorEastAsia" w:eastAsiaTheme="minorEastAsia" w:cstheme="minorEastAsia"/>
          <w:color w:val="auto"/>
          <w:kern w:val="0"/>
          <w:sz w:val="24"/>
          <w:highlight w:val="none"/>
        </w:rPr>
      </w:pPr>
    </w:p>
    <w:p w14:paraId="290C5CE3">
      <w:pPr>
        <w:shd w:val="clear"/>
        <w:wordWrap w:val="0"/>
        <w:autoSpaceDE w:val="0"/>
        <w:autoSpaceDN w:val="0"/>
        <w:spacing w:line="336" w:lineRule="auto"/>
        <w:ind w:left="4365" w:leftChars="1850" w:hanging="480" w:hanging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A544821">
      <w:pPr>
        <w:shd w:val="clear"/>
        <w:wordWrap w:val="0"/>
        <w:autoSpaceDE w:val="0"/>
        <w:autoSpaceDN w:val="0"/>
        <w:spacing w:line="336" w:lineRule="auto"/>
        <w:ind w:firstLine="6120" w:firstLineChars="25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6E6007C1">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sectPr>
          <w:pgSz w:w="11905" w:h="16838"/>
          <w:pgMar w:top="1440" w:right="1080" w:bottom="1440" w:left="1080" w:header="720" w:footer="720" w:gutter="0"/>
          <w:cols w:space="0" w:num="1"/>
        </w:sectPr>
      </w:pPr>
    </w:p>
    <w:p w14:paraId="75167B49">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58" w:name="_Toc80205940"/>
      <w:bookmarkStart w:id="59" w:name="_Toc17156"/>
      <w:r>
        <w:rPr>
          <w:rFonts w:hint="eastAsia" w:asciiTheme="minorEastAsia" w:hAnsiTheme="minorEastAsia" w:eastAsiaTheme="minorEastAsia" w:cstheme="minorEastAsia"/>
          <w:b w:val="0"/>
          <w:bCs w:val="0"/>
          <w:color w:val="auto"/>
          <w:highlight w:val="none"/>
        </w:rPr>
        <w:t xml:space="preserve">第三节 </w:t>
      </w:r>
      <w:r>
        <w:rPr>
          <w:rFonts w:hint="eastAsia" w:asciiTheme="minorEastAsia" w:hAnsiTheme="minorEastAsia" w:eastAsiaTheme="minorEastAsia" w:cstheme="minorEastAsia"/>
          <w:b w:val="0"/>
          <w:color w:val="auto"/>
          <w:highlight w:val="none"/>
        </w:rPr>
        <w:t>商务技术文件格式</w:t>
      </w:r>
      <w:bookmarkEnd w:id="58"/>
      <w:bookmarkEnd w:id="59"/>
    </w:p>
    <w:p w14:paraId="7A84893D">
      <w:pPr>
        <w:shd w:val="clear"/>
        <w:wordWrap w:val="0"/>
        <w:snapToGrid w:val="0"/>
        <w:spacing w:line="336"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4991F4C0">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7F6752DF">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39E32F25">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5B947B47">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件（封面）</w:t>
      </w:r>
    </w:p>
    <w:p w14:paraId="6A4A2EA7">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3AECB108">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25505D1E">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1711203E">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070EA3EC">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57B34D74">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项目名称：  </w:t>
      </w:r>
    </w:p>
    <w:p w14:paraId="14AF483D">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2373119F">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项目编号：  </w:t>
      </w:r>
    </w:p>
    <w:p w14:paraId="1077C2DA">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5D7AE09D">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4E07C272">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1ABB8055">
      <w:pPr>
        <w:pStyle w:val="6"/>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26370C74">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28E5943C">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0A749053">
      <w:pPr>
        <w:pStyle w:val="6"/>
        <w:shd w:val="clear"/>
        <w:wordWrap w:val="0"/>
        <w:snapToGrid w:val="0"/>
        <w:spacing w:line="336" w:lineRule="auto"/>
        <w:ind w:firstLine="1280" w:firstLineChars="400"/>
        <w:rPr>
          <w:rFonts w:asciiTheme="minorEastAsia" w:hAnsiTheme="minorEastAsia" w:eastAsiaTheme="minorEastAsia" w:cstheme="minorEastAsia"/>
          <w:bCs/>
          <w:color w:val="auto"/>
          <w:sz w:val="32"/>
          <w:szCs w:val="32"/>
          <w:highlight w:val="none"/>
        </w:rPr>
      </w:pPr>
    </w:p>
    <w:p w14:paraId="34D1816A">
      <w:pPr>
        <w:shd w:val="clear"/>
        <w:wordWrap w:val="0"/>
        <w:snapToGrid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45EA15D">
      <w:pPr>
        <w:shd w:val="clear"/>
        <w:wordWrap w:val="0"/>
        <w:snapToGrid w:val="0"/>
        <w:spacing w:line="336" w:lineRule="auto"/>
        <w:ind w:left="142" w:firstLine="643" w:firstLineChars="200"/>
        <w:jc w:val="left"/>
        <w:rPr>
          <w:rFonts w:asciiTheme="minorEastAsia" w:hAnsiTheme="minorEastAsia" w:eastAsiaTheme="minorEastAsia" w:cstheme="minorEastAsia"/>
          <w:b/>
          <w:bCs/>
          <w:color w:val="auto"/>
          <w:sz w:val="32"/>
          <w:szCs w:val="32"/>
          <w:highlight w:val="none"/>
        </w:rPr>
        <w:sectPr>
          <w:pgSz w:w="11905" w:h="16838"/>
          <w:pgMar w:top="1440" w:right="1080" w:bottom="1440" w:left="1080" w:header="720" w:footer="720" w:gutter="0"/>
          <w:cols w:space="0" w:num="1"/>
        </w:sectPr>
      </w:pPr>
    </w:p>
    <w:p w14:paraId="1D614F2B">
      <w:pPr>
        <w:shd w:val="clear"/>
        <w:wordWrap w:val="0"/>
        <w:spacing w:line="336" w:lineRule="auto"/>
        <w:jc w:val="center"/>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商务技术文件目录</w:t>
      </w:r>
    </w:p>
    <w:p w14:paraId="3926EB0E">
      <w:pPr>
        <w:shd w:val="clear"/>
        <w:wordWrap w:val="0"/>
        <w:spacing w:line="336" w:lineRule="auto"/>
        <w:jc w:val="center"/>
        <w:rPr>
          <w:rFonts w:asciiTheme="minorEastAsia" w:hAnsiTheme="minorEastAsia" w:eastAsiaTheme="minorEastAsia" w:cstheme="minorEastAsia"/>
          <w:b/>
          <w:color w:val="auto"/>
          <w:kern w:val="0"/>
          <w:sz w:val="28"/>
          <w:szCs w:val="28"/>
          <w:highlight w:val="none"/>
        </w:rPr>
      </w:pPr>
    </w:p>
    <w:p w14:paraId="25144809">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一、无串标行为承诺函………………………………………………………（页码）</w:t>
      </w:r>
    </w:p>
    <w:p w14:paraId="161C53D8">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二、法定代表人身份证明及法定代表人有效身份证正反面复印件………（页码）</w:t>
      </w:r>
    </w:p>
    <w:p w14:paraId="57C93F63">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三、法定代表人授权委托书（如有委托时）………………………………（页码）</w:t>
      </w:r>
    </w:p>
    <w:p w14:paraId="5E91A276">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商务条款偏离表………………………………</w:t>
      </w:r>
      <w:r>
        <w:rPr>
          <w:rFonts w:hint="eastAsia" w:asciiTheme="minorEastAsia" w:hAnsiTheme="minorEastAsia" w:eastAsiaTheme="minorEastAsia" w:cstheme="minorEastAsia"/>
          <w:color w:val="auto"/>
          <w:highlight w:val="none"/>
        </w:rPr>
        <w:t>…………………………（页码）</w:t>
      </w:r>
    </w:p>
    <w:p w14:paraId="14127F7B">
      <w:pPr>
        <w:pStyle w:val="32"/>
        <w:shd w:val="clear"/>
        <w:wordWrap w:val="0"/>
        <w:spacing w:line="336" w:lineRule="auto"/>
        <w:rPr>
          <w:rFonts w:asciiTheme="minorEastAsia" w:hAnsiTheme="minorEastAsia" w:eastAsiaTheme="minorEastAsia" w:cstheme="minorEastAsia"/>
          <w:color w:val="auto"/>
          <w:highlight w:val="none"/>
        </w:rPr>
      </w:pPr>
      <w:bookmarkStart w:id="60" w:name="OLE_LINK7"/>
      <w:bookmarkStart w:id="61" w:name="OLE_LINK6"/>
      <w:bookmarkStart w:id="62" w:name="OLE_LINK5"/>
      <w:r>
        <w:rPr>
          <w:rFonts w:hint="eastAsia" w:asciiTheme="minorEastAsia" w:hAnsiTheme="minorEastAsia" w:eastAsiaTheme="minorEastAsia" w:cstheme="minorEastAsia"/>
          <w:color w:val="auto"/>
          <w:highlight w:val="none"/>
        </w:rPr>
        <w:t>五、供应商情况介绍</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24B159C4">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六、供应商类似业绩的证明文件（如有要求）</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bookmarkEnd w:id="60"/>
      <w:bookmarkEnd w:id="61"/>
    </w:p>
    <w:bookmarkEnd w:id="62"/>
    <w:p w14:paraId="42CD8400">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七、服务需求偏离表…………………………………………………………（页码）</w:t>
      </w:r>
    </w:p>
    <w:p w14:paraId="614DDEFF">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八、组织服务方案……………………………………………………………（页码）</w:t>
      </w:r>
    </w:p>
    <w:p w14:paraId="0370C52A">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九、售后服务方案………………………………</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18489EA6">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w:t>
      </w:r>
      <w:r>
        <w:rPr>
          <w:rFonts w:hint="eastAsia" w:asciiTheme="minorEastAsia" w:hAnsiTheme="minorEastAsia" w:eastAsiaTheme="minorEastAsia" w:cstheme="minorEastAsia"/>
          <w:color w:val="auto"/>
          <w:highlight w:val="none"/>
          <w:lang w:val="zh-CN"/>
        </w:rPr>
        <w:t>项目实施人员一览表………………………………</w:t>
      </w:r>
      <w:r>
        <w:rPr>
          <w:rFonts w:hint="eastAsia" w:asciiTheme="minorEastAsia" w:hAnsiTheme="minorEastAsia" w:eastAsiaTheme="minorEastAsia" w:cstheme="minorEastAsia"/>
          <w:color w:val="auto"/>
          <w:highlight w:val="none"/>
        </w:rPr>
        <w:t>……………………（页码）</w:t>
      </w:r>
    </w:p>
    <w:p w14:paraId="34FAF73C">
      <w:pPr>
        <w:pStyle w:val="32"/>
        <w:shd w:val="clear"/>
        <w:wordWrap w:val="0"/>
        <w:spacing w:line="336"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十一、服务需求、商务条款要求提供的其他材料</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14:paraId="1AEB83BA">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注：以上目录是基本格式要求，各供应商可根据自身情况进一步向下增加内容或细化。</w:t>
      </w:r>
    </w:p>
    <w:p w14:paraId="5829429F">
      <w:pPr>
        <w:shd w:val="clear"/>
        <w:wordWrap w:val="0"/>
        <w:spacing w:line="336" w:lineRule="auto"/>
        <w:rPr>
          <w:rFonts w:asciiTheme="minorEastAsia" w:hAnsiTheme="minorEastAsia" w:eastAsiaTheme="minorEastAsia" w:cstheme="minorEastAsia"/>
          <w:color w:val="auto"/>
          <w:sz w:val="32"/>
          <w:szCs w:val="32"/>
          <w:highlight w:val="none"/>
        </w:rPr>
      </w:pPr>
    </w:p>
    <w:p w14:paraId="41EDB59D">
      <w:pPr>
        <w:shd w:val="clear"/>
        <w:wordWrap w:val="0"/>
        <w:spacing w:line="336" w:lineRule="auto"/>
        <w:ind w:firstLine="880" w:firstLineChars="200"/>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一、无串通响应行为的承诺函</w:t>
      </w:r>
    </w:p>
    <w:p w14:paraId="575D186F">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无串通响应行为的承诺函</w:t>
      </w:r>
    </w:p>
    <w:p w14:paraId="297F3058">
      <w:pPr>
        <w:shd w:val="clear"/>
        <w:wordWrap w:val="0"/>
        <w:spacing w:line="336" w:lineRule="auto"/>
        <w:ind w:firstLine="482" w:firstLineChars="200"/>
        <w:contextualSpacing/>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一、我方承诺无下列相互串通响应的情形：</w:t>
      </w:r>
    </w:p>
    <w:p w14:paraId="0F6E6787">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19866B6E">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2.不同供应商委托同一单位或者个人办理响应事宜；</w:t>
      </w:r>
    </w:p>
    <w:p w14:paraId="54D41614">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675FE32B">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同供应商的响应文件异常一致或者响应报价呈规律性差异；</w:t>
      </w:r>
    </w:p>
    <w:p w14:paraId="649AC3A8">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2050F879">
      <w:pPr>
        <w:shd w:val="clear"/>
        <w:wordWrap w:val="0"/>
        <w:spacing w:line="336" w:lineRule="auto"/>
        <w:ind w:firstLine="480" w:firstLineChars="200"/>
        <w:contextualSpacing/>
        <w:rPr>
          <w:color w:val="auto"/>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p>
    <w:p w14:paraId="5D58F7C5">
      <w:pPr>
        <w:shd w:val="clear"/>
        <w:wordWrap w:val="0"/>
        <w:spacing w:line="336" w:lineRule="auto"/>
        <w:ind w:firstLine="482" w:firstLineChars="200"/>
        <w:contextualSpacing/>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39263B26">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0AB800F1">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5008D2C0">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7D89E83D">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2E9F59DB">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3246FD67">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68741FE6">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49F89F55">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p>
    <w:p w14:paraId="6205657B">
      <w:pPr>
        <w:shd w:val="clear"/>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130537">
      <w:pPr>
        <w:shd w:val="clear"/>
        <w:wordWrap w:val="0"/>
        <w:autoSpaceDE w:val="0"/>
        <w:autoSpaceDN w:val="0"/>
        <w:spacing w:line="336" w:lineRule="auto"/>
        <w:ind w:left="10" w:leftChars="5" w:firstLine="4221" w:firstLineChars="1759"/>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8BBC72D">
      <w:pPr>
        <w:shd w:val="clear"/>
        <w:wordWrap w:val="0"/>
        <w:spacing w:line="336" w:lineRule="auto"/>
        <w:ind w:left="239" w:leftChars="114" w:firstLine="6120" w:firstLineChars="2550"/>
        <w:jc w:val="left"/>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kern w:val="0"/>
          <w:sz w:val="24"/>
          <w:highlight w:val="none"/>
          <w:lang w:val="zh-CN"/>
        </w:rPr>
        <w:t xml:space="preserve">日期：  年  月   日   </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二、法定代表人身份证明及法定代表人有效身份证正反面复印件</w:t>
      </w:r>
    </w:p>
    <w:p w14:paraId="06D4EC08">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t>法定代表人证明书</w:t>
      </w:r>
    </w:p>
    <w:p w14:paraId="316FAADA">
      <w:pPr>
        <w:shd w:val="clear"/>
        <w:wordWrap w:val="0"/>
        <w:spacing w:line="336" w:lineRule="auto"/>
        <w:ind w:left="540"/>
        <w:contextualSpacing/>
        <w:rPr>
          <w:rFonts w:asciiTheme="minorEastAsia" w:hAnsiTheme="minorEastAsia" w:eastAsiaTheme="minorEastAsia" w:cstheme="minorEastAsia"/>
          <w:color w:val="auto"/>
          <w:sz w:val="32"/>
          <w:szCs w:val="32"/>
          <w:highlight w:val="none"/>
        </w:rPr>
      </w:pPr>
    </w:p>
    <w:p w14:paraId="23FA2CA9">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p>
    <w:p w14:paraId="4F902377">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67AD5E6D">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010C5F68">
      <w:pPr>
        <w:shd w:val="clear"/>
        <w:wordWrap w:val="0"/>
        <w:spacing w:line="336" w:lineRule="auto"/>
        <w:ind w:left="540"/>
        <w:contextualSpacing/>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52B4CA28">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7CBC5544">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的法定代表人。</w:t>
      </w:r>
    </w:p>
    <w:p w14:paraId="60201D38">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4B0DCF93">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6BE11942">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3592F788">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622EEE4D">
      <w:pPr>
        <w:shd w:val="clear"/>
        <w:wordWrap w:val="0"/>
        <w:spacing w:line="336" w:lineRule="auto"/>
        <w:ind w:left="5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3D78EE45">
      <w:pPr>
        <w:shd w:val="clear"/>
        <w:wordWrap w:val="0"/>
        <w:spacing w:line="336" w:lineRule="auto"/>
        <w:ind w:left="540"/>
        <w:contextualSpacing/>
        <w:rPr>
          <w:rFonts w:asciiTheme="minorEastAsia" w:hAnsiTheme="minorEastAsia" w:eastAsiaTheme="minorEastAsia" w:cstheme="minorEastAsia"/>
          <w:color w:val="auto"/>
          <w:sz w:val="24"/>
          <w:highlight w:val="none"/>
        </w:rPr>
      </w:pPr>
    </w:p>
    <w:p w14:paraId="63598EED">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DCD0D55">
      <w:pPr>
        <w:shd w:val="clear"/>
        <w:wordWrap w:val="0"/>
        <w:spacing w:line="336" w:lineRule="auto"/>
        <w:contextualSpacing/>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3E858405">
      <w:pPr>
        <w:shd w:val="clear"/>
        <w:wordWrap w:val="0"/>
        <w:spacing w:line="336" w:lineRule="auto"/>
        <w:contextualSpacing/>
        <w:jc w:val="left"/>
        <w:rPr>
          <w:rFonts w:asciiTheme="minorEastAsia" w:hAnsiTheme="minorEastAsia" w:eastAsiaTheme="minorEastAsia" w:cstheme="minorEastAsia"/>
          <w:color w:val="auto"/>
          <w:sz w:val="24"/>
          <w:highlight w:val="none"/>
        </w:rPr>
      </w:pPr>
    </w:p>
    <w:p w14:paraId="23267D53">
      <w:pPr>
        <w:shd w:val="clear"/>
        <w:wordWrap w:val="0"/>
        <w:spacing w:line="336" w:lineRule="auto"/>
        <w:contextualSpacing/>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注：1.自然人响应的无需提供，联合体响应的只需牵头人出具。</w:t>
      </w:r>
    </w:p>
    <w:p w14:paraId="16A293E6">
      <w:pPr>
        <w:shd w:val="clear"/>
        <w:wordWrap w:val="0"/>
        <w:spacing w:line="336" w:lineRule="auto"/>
        <w:ind w:firstLine="480" w:firstLineChars="200"/>
        <w:contextualSpacing/>
        <w:jc w:val="left"/>
        <w:rPr>
          <w:rFonts w:asciiTheme="minorEastAsia" w:hAnsiTheme="minorEastAsia" w:eastAsiaTheme="minorEastAsia" w:cstheme="minorEastAsia"/>
          <w:color w:val="auto"/>
          <w:sz w:val="24"/>
          <w:highlight w:val="none"/>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tbl>
      <w:tblPr>
        <w:tblStyle w:val="22"/>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79D5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7610A19D">
            <w:pPr>
              <w:shd w:val="clear"/>
              <w:wordWrap w:val="0"/>
              <w:spacing w:line="336" w:lineRule="auto"/>
              <w:rPr>
                <w:rFonts w:asciiTheme="minorEastAsia" w:hAnsiTheme="minorEastAsia" w:eastAsiaTheme="minorEastAsia" w:cstheme="minorEastAsia"/>
                <w:b/>
                <w:color w:val="auto"/>
                <w:sz w:val="24"/>
                <w:highlight w:val="none"/>
              </w:rPr>
            </w:pPr>
          </w:p>
          <w:p w14:paraId="7714F3AD">
            <w:pPr>
              <w:shd w:val="clear"/>
              <w:wordWrap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法定代表身份证复印件粘帖处（正、反面）</w:t>
            </w:r>
          </w:p>
        </w:tc>
      </w:tr>
    </w:tbl>
    <w:p w14:paraId="01353FC1">
      <w:pPr>
        <w:shd w:val="clear"/>
        <w:wordWrap w:val="0"/>
        <w:spacing w:line="336" w:lineRule="auto"/>
        <w:ind w:firstLine="482" w:firstLineChars="200"/>
        <w:contextualSpacing/>
        <w:jc w:val="left"/>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附件：</w:t>
      </w:r>
    </w:p>
    <w:p w14:paraId="72DB6FB4">
      <w:pPr>
        <w:shd w:val="clear"/>
        <w:wordWrap w:val="0"/>
        <w:adjustRightInd w:val="0"/>
        <w:snapToGrid w:val="0"/>
        <w:spacing w:line="336" w:lineRule="auto"/>
        <w:jc w:val="left"/>
        <w:rPr>
          <w:rFonts w:asciiTheme="minorEastAsia" w:hAnsiTheme="minorEastAsia" w:eastAsiaTheme="minorEastAsia" w:cstheme="minorEastAsia"/>
          <w:b/>
          <w:color w:val="auto"/>
          <w:szCs w:val="21"/>
          <w:highlight w:val="none"/>
        </w:rPr>
      </w:pPr>
    </w:p>
    <w:p w14:paraId="67594D1E">
      <w:pPr>
        <w:shd w:val="clear"/>
        <w:wordWrap w:val="0"/>
        <w:spacing w:line="336" w:lineRule="auto"/>
        <w:ind w:firstLine="880"/>
        <w:jc w:val="left"/>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三、法定代表人授权委托书</w:t>
      </w:r>
    </w:p>
    <w:p w14:paraId="67F05F86">
      <w:pPr>
        <w:shd w:val="clear"/>
        <w:wordWrap w:val="0"/>
        <w:spacing w:line="336" w:lineRule="auto"/>
        <w:jc w:val="center"/>
        <w:rPr>
          <w:rFonts w:asciiTheme="minorEastAsia" w:hAnsiTheme="minorEastAsia" w:eastAsiaTheme="minorEastAsia" w:cstheme="minorEastAsia"/>
          <w:color w:val="auto"/>
          <w:sz w:val="44"/>
          <w:szCs w:val="44"/>
          <w:highlight w:val="none"/>
        </w:rPr>
      </w:pPr>
    </w:p>
    <w:p w14:paraId="0B8D798A">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授权委托书（非联合体响应格式）</w:t>
      </w:r>
    </w:p>
    <w:p w14:paraId="4D7C5F26">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（如有委托时）</w:t>
      </w:r>
    </w:p>
    <w:p w14:paraId="375B219A">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bookmarkStart w:id="63" w:name="PO_3000001920_PM031"/>
      <w:r>
        <w:rPr>
          <w:rFonts w:hint="eastAsia" w:ascii="宋体" w:hAnsi="宋体" w:cs="宋体"/>
          <w:color w:val="auto"/>
          <w:sz w:val="24"/>
          <w:highlight w:val="none"/>
          <w:u w:val="single"/>
        </w:rPr>
        <w:t>广西邕政采购代理有限公司</w:t>
      </w:r>
      <w:bookmarkEnd w:id="63"/>
      <w:r>
        <w:rPr>
          <w:rFonts w:hint="eastAsia" w:asciiTheme="minorEastAsia" w:hAnsiTheme="minorEastAsia" w:eastAsiaTheme="minorEastAsia" w:cstheme="minorEastAsia"/>
          <w:color w:val="auto"/>
          <w:sz w:val="24"/>
          <w:highlight w:val="none"/>
        </w:rPr>
        <w:t>：</w:t>
      </w:r>
    </w:p>
    <w:p w14:paraId="3E24E0E5">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□法定代表人/□负责人/□自然人本人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项目的响应活动，并代表我方全权办理针对上述项目的所有采购程序和环节的具体事务和签署相关文件。</w:t>
      </w:r>
    </w:p>
    <w:p w14:paraId="27D483C4">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1ECFB02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20A47EC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619FCF16">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附：法定代表人身份证明书及委托代理人有效身份证正反面复印件</w:t>
      </w:r>
    </w:p>
    <w:p w14:paraId="4AD86D70">
      <w:pPr>
        <w:shd w:val="clear"/>
        <w:wordWrap w:val="0"/>
        <w:spacing w:line="336" w:lineRule="auto"/>
        <w:rPr>
          <w:rFonts w:asciiTheme="minorEastAsia" w:hAnsiTheme="minorEastAsia" w:eastAsiaTheme="minorEastAsia" w:cstheme="minorEastAsia"/>
          <w:color w:val="auto"/>
          <w:sz w:val="24"/>
          <w:highlight w:val="none"/>
        </w:rPr>
      </w:pPr>
    </w:p>
    <w:p w14:paraId="6BEB317C">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委托代理人（签字或盖章）：         法定代表人（签字或盖章）：                    </w:t>
      </w:r>
    </w:p>
    <w:p w14:paraId="38D64D0C">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10568786">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299E21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rPr>
        <w:t>供应商名称（电子签章）：</w:t>
      </w:r>
    </w:p>
    <w:p w14:paraId="44827D78">
      <w:pPr>
        <w:shd w:val="clear"/>
        <w:wordWrap w:val="0"/>
        <w:spacing w:line="336" w:lineRule="auto"/>
        <w:contextualSpacing/>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5D142F8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注：1.法定代表人及委托代理人必须在授权委托书上签字或盖章，</w:t>
      </w:r>
      <w:r>
        <w:rPr>
          <w:rFonts w:hint="eastAsia" w:asciiTheme="minorEastAsia" w:hAnsiTheme="minorEastAsia" w:eastAsiaTheme="minorEastAsia" w:cstheme="minorEastAsia"/>
          <w:b/>
          <w:color w:val="auto"/>
          <w:sz w:val="24"/>
          <w:highlight w:val="none"/>
        </w:rPr>
        <w:t>否则其响应文件按无效响应处理。</w:t>
      </w:r>
    </w:p>
    <w:p w14:paraId="6A6FF3BB">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63E634C8">
      <w:pPr>
        <w:shd w:val="clear"/>
        <w:wordWrap w:val="0"/>
        <w:spacing w:line="336" w:lineRule="auto"/>
        <w:ind w:firstLine="48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3.法人、其他组织响应时“我方”是指“我单位”，自然人响应时“我方”是指“本人”。</w:t>
      </w:r>
    </w:p>
    <w:p w14:paraId="1183D36C">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 w:val="44"/>
          <w:szCs w:val="44"/>
          <w:highlight w:val="none"/>
        </w:rPr>
        <w:t>授权委托书（联合体响应格式）</w:t>
      </w:r>
    </w:p>
    <w:p w14:paraId="095285E4">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（如有委托时）</w:t>
      </w:r>
    </w:p>
    <w:p w14:paraId="3DE74363">
      <w:pPr>
        <w:shd w:val="clear"/>
        <w:wordWrap w:val="0"/>
        <w:spacing w:line="336" w:lineRule="auto"/>
        <w:jc w:val="center"/>
        <w:rPr>
          <w:rFonts w:asciiTheme="minorEastAsia" w:hAnsiTheme="minorEastAsia" w:eastAsiaTheme="minorEastAsia" w:cstheme="minorEastAsia"/>
          <w:color w:val="auto"/>
          <w:sz w:val="32"/>
          <w:szCs w:val="32"/>
          <w:highlight w:val="none"/>
        </w:rPr>
      </w:pPr>
    </w:p>
    <w:p w14:paraId="6C10F259">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本授权委托书声明：根据</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（联合体其他成员名称）签订的《联合体响应协议书》的内容，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（牵头人名称）的法定代表人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（姓名）为联合委托代理人，并代表我方全权办理针对上述项目的所有采购程序和环节的具体事务和签署相关文件。</w:t>
      </w:r>
    </w:p>
    <w:p w14:paraId="612E21D0">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我方对委托代理人的签字事项负全部责任。</w:t>
      </w:r>
    </w:p>
    <w:p w14:paraId="41D40E8A">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7F3EA623">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21787D0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6618089">
      <w:pPr>
        <w:shd w:val="clear"/>
        <w:wordWrap w:val="0"/>
        <w:spacing w:line="336" w:lineRule="auto"/>
        <w:ind w:firstLine="1560" w:firstLineChars="6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牵头人法定代表人（签字或盖章）：</w:t>
      </w:r>
    </w:p>
    <w:p w14:paraId="058CDF71">
      <w:pPr>
        <w:shd w:val="clear"/>
        <w:wordWrap w:val="0"/>
        <w:spacing w:line="336" w:lineRule="auto"/>
        <w:ind w:firstLine="3120" w:firstLineChars="1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牵头人（电子签章）：</w:t>
      </w:r>
    </w:p>
    <w:p w14:paraId="08649319">
      <w:pPr>
        <w:shd w:val="clear"/>
        <w:wordWrap w:val="0"/>
        <w:spacing w:line="336" w:lineRule="auto"/>
        <w:ind w:firstLine="3840" w:firstLineChars="1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156BDD88">
      <w:pPr>
        <w:shd w:val="clear"/>
        <w:wordWrap w:val="0"/>
        <w:spacing w:line="336" w:lineRule="auto"/>
        <w:rPr>
          <w:rFonts w:asciiTheme="minorEastAsia" w:hAnsiTheme="minorEastAsia" w:eastAsiaTheme="minorEastAsia" w:cstheme="minorEastAsia"/>
          <w:color w:val="auto"/>
          <w:sz w:val="24"/>
          <w:highlight w:val="none"/>
        </w:rPr>
      </w:pPr>
    </w:p>
    <w:p w14:paraId="661E6DC4">
      <w:pPr>
        <w:shd w:val="clear"/>
        <w:wordWrap w:val="0"/>
        <w:spacing w:line="336" w:lineRule="auto"/>
        <w:ind w:firstLine="3120" w:firstLineChars="1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被授权人（签字或盖章）：</w:t>
      </w:r>
    </w:p>
    <w:p w14:paraId="3865DD5B">
      <w:pPr>
        <w:shd w:val="clear"/>
        <w:wordWrap w:val="0"/>
        <w:spacing w:line="336" w:lineRule="auto"/>
        <w:ind w:firstLine="3840" w:firstLineChars="1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36E9CE24">
      <w:pPr>
        <w:shd w:val="clear"/>
        <w:wordWrap w:val="0"/>
        <w:spacing w:line="336" w:lineRule="auto"/>
        <w:rPr>
          <w:rFonts w:asciiTheme="minorEastAsia" w:hAnsiTheme="minorEastAsia" w:eastAsiaTheme="minorEastAsia" w:cstheme="minorEastAsia"/>
          <w:color w:val="auto"/>
          <w:sz w:val="24"/>
          <w:highlight w:val="none"/>
        </w:rPr>
      </w:pPr>
    </w:p>
    <w:p w14:paraId="42960C00">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注：1.法定代表人及委托代理人必须在授权委托书上签字或盖章，</w:t>
      </w:r>
      <w:r>
        <w:rPr>
          <w:rFonts w:hint="eastAsia" w:asciiTheme="minorEastAsia" w:hAnsiTheme="minorEastAsia" w:eastAsiaTheme="minorEastAsia" w:cstheme="minorEastAsia"/>
          <w:b/>
          <w:color w:val="auto"/>
          <w:sz w:val="24"/>
          <w:highlight w:val="none"/>
        </w:rPr>
        <w:t>否则其响应文件按无效响应处理。</w:t>
      </w:r>
    </w:p>
    <w:p w14:paraId="11573C70">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2.本授权委托书应由联合体牵头人的法定代表人按上述规定签署。</w:t>
      </w:r>
    </w:p>
    <w:p w14:paraId="5AB63F65">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3.供应商为其他组织或者自然人时，本磋商文件规定的法定代表人指负责人或者自然人。本磋商文件所称负责人是指参加响应的其他组织营业执照上的负责人，本磋商文件所称自然人指参与响应的自然人本人。</w:t>
      </w:r>
    </w:p>
    <w:p w14:paraId="1CAAF410">
      <w:pPr>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4.法人、其他组织响应时“我方”是指“我单位”，自然人响应时“我方”是指“本人”。</w:t>
      </w:r>
    </w:p>
    <w:p w14:paraId="6561D2A4">
      <w:pPr>
        <w:shd w:val="clear"/>
        <w:wordWrap w:val="0"/>
        <w:spacing w:line="336" w:lineRule="auto"/>
        <w:jc w:val="left"/>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四、商务条款偏离表</w:t>
      </w:r>
    </w:p>
    <w:p w14:paraId="74DACCB2">
      <w:pPr>
        <w:shd w:val="clear"/>
        <w:wordWrap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商务条款偏离表</w:t>
      </w:r>
    </w:p>
    <w:p w14:paraId="08EBB0D1">
      <w:pPr>
        <w:shd w:val="clear"/>
        <w:wordWrap w:val="0"/>
        <w:spacing w:line="336" w:lineRule="auto"/>
        <w:rPr>
          <w:rFonts w:asciiTheme="minorEastAsia" w:hAnsiTheme="minorEastAsia" w:eastAsiaTheme="minorEastAsia" w:cstheme="minorEastAsia"/>
          <w:color w:val="auto"/>
          <w:sz w:val="32"/>
          <w:szCs w:val="32"/>
          <w:highlight w:val="none"/>
        </w:rPr>
      </w:pPr>
    </w:p>
    <w:p w14:paraId="54EB07FC">
      <w:pPr>
        <w:shd w:val="clear"/>
        <w:wordWrap w:val="0"/>
        <w:spacing w:line="336" w:lineRule="auto"/>
        <w:contextualSpacing/>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single"/>
        </w:rPr>
        <w:t xml:space="preserve">                              </w:t>
      </w:r>
    </w:p>
    <w:p w14:paraId="579E2204">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single"/>
        </w:rPr>
        <w:t xml:space="preserve">                        </w:t>
      </w:r>
    </w:p>
    <w:p w14:paraId="688BDAA1">
      <w:pPr>
        <w:shd w:val="clear"/>
        <w:wordWrap w:val="0"/>
        <w:spacing w:line="336" w:lineRule="auto"/>
        <w:contextualSpacing/>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分标号（此处有分标时填写具体分标号，无分标时填写“无”）：</w:t>
      </w:r>
      <w:r>
        <w:rPr>
          <w:rFonts w:hint="eastAsia" w:asciiTheme="minorEastAsia" w:hAnsiTheme="minorEastAsia" w:eastAsiaTheme="minorEastAsia" w:cstheme="minorEastAsia"/>
          <w:color w:val="auto"/>
          <w:sz w:val="24"/>
          <w:highlight w:val="none"/>
          <w:u w:val="single"/>
        </w:rPr>
        <w:t xml:space="preserve">              </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CA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84F30E6">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113BC4C">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D2B9A2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CC5D5C3">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14:paraId="2D85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53873D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1C10646">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151A9F5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395FCCCF">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2B40F2DF">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75B22E66">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4FAAF3A4">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6C51CCB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192694A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7821389B">
            <w:pPr>
              <w:shd w:val="clear"/>
              <w:wordWrap w:val="0"/>
              <w:spacing w:line="336" w:lineRule="auto"/>
              <w:rPr>
                <w:rFonts w:asciiTheme="minorEastAsia" w:hAnsiTheme="minorEastAsia" w:eastAsiaTheme="minorEastAsia" w:cstheme="minorEastAsia"/>
                <w:color w:val="auto"/>
                <w:sz w:val="24"/>
                <w:highlight w:val="none"/>
              </w:rPr>
            </w:pPr>
          </w:p>
        </w:tc>
      </w:tr>
      <w:tr w14:paraId="6C3F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99D0E8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19439DE6">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520D4B6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6312C03A">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61655D0A">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08AF3F06">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46117C5B">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27DC8B39">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52D5CD3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F2EAA11">
            <w:pPr>
              <w:shd w:val="clear"/>
              <w:wordWrap w:val="0"/>
              <w:spacing w:line="336" w:lineRule="auto"/>
              <w:rPr>
                <w:rFonts w:asciiTheme="minorEastAsia" w:hAnsiTheme="minorEastAsia" w:eastAsiaTheme="minorEastAsia" w:cstheme="minorEastAsia"/>
                <w:color w:val="auto"/>
                <w:sz w:val="24"/>
                <w:highlight w:val="none"/>
              </w:rPr>
            </w:pPr>
          </w:p>
        </w:tc>
      </w:tr>
      <w:tr w14:paraId="212B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53AEB0FC">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6FC893FA">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7CE1D54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7EBF0D2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0267A833">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DAC4DB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w:t>
            </w:r>
          </w:p>
          <w:p w14:paraId="362E7798">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w:t>
            </w:r>
          </w:p>
          <w:p w14:paraId="2FAED457">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w:t>
            </w:r>
          </w:p>
          <w:p w14:paraId="6114EA71">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7A72CCE9">
            <w:pPr>
              <w:shd w:val="clear"/>
              <w:wordWrap w:val="0"/>
              <w:spacing w:line="336" w:lineRule="auto"/>
              <w:rPr>
                <w:rFonts w:asciiTheme="minorEastAsia" w:hAnsiTheme="minorEastAsia" w:eastAsiaTheme="minorEastAsia" w:cstheme="minorEastAsia"/>
                <w:color w:val="auto"/>
                <w:sz w:val="24"/>
                <w:highlight w:val="none"/>
              </w:rPr>
            </w:pPr>
          </w:p>
        </w:tc>
      </w:tr>
    </w:tbl>
    <w:p w14:paraId="2F495903">
      <w:pPr>
        <w:pStyle w:val="10"/>
        <w:shd w:val="clear"/>
        <w:wordWrap w:val="0"/>
        <w:spacing w:line="336" w:lineRule="auto"/>
        <w:ind w:firstLine="0" w:firstLineChars="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2BE8A766">
      <w:pPr>
        <w:pStyle w:val="10"/>
        <w:shd w:val="clear"/>
        <w:wordWrap w:val="0"/>
        <w:spacing w:line="336" w:lineRule="auto"/>
        <w:ind w:firstLine="0" w:firstLineChars="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1.说明：应对照磋商文件“第二章 采购需求”中的商务条款逐条作出明确响应，并作出偏离说明。</w:t>
      </w:r>
    </w:p>
    <w:p w14:paraId="176ACFB2">
      <w:pPr>
        <w:pStyle w:val="10"/>
        <w:shd w:val="clear"/>
        <w:wordWrap w:val="0"/>
        <w:spacing w:line="336" w:lineRule="auto"/>
        <w:ind w:firstLine="0" w:firstLineChars="0"/>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当响应文件的商务内容低于竞争性磋商采购文件要求时，供应商应当如实写明“负偏离”，否则视为虚假应标</w:t>
      </w:r>
    </w:p>
    <w:p w14:paraId="77AE98C2">
      <w:pPr>
        <w:shd w:val="clear"/>
        <w:wordWrap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3.表格内容均需按要求填写，不得留空，否则按响应无效处理。</w:t>
      </w:r>
    </w:p>
    <w:p w14:paraId="0027340E">
      <w:pPr>
        <w:pStyle w:val="13"/>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7B04AE03">
      <w:pPr>
        <w:shd w:val="clear"/>
        <w:wordWrap w:val="0"/>
        <w:spacing w:line="336" w:lineRule="auto"/>
        <w:ind w:firstLine="3840" w:firstLineChars="1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D949A61">
      <w:pPr>
        <w:shd w:val="clear"/>
        <w:wordWrap w:val="0"/>
        <w:spacing w:line="336" w:lineRule="auto"/>
        <w:contextualSpacing/>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48F37C0A">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3FEA6EC3">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五、供应商情况介绍</w:t>
      </w:r>
    </w:p>
    <w:p w14:paraId="1FA81498">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p>
    <w:p w14:paraId="0E2AD853">
      <w:pPr>
        <w:pStyle w:val="19"/>
        <w:shd w:val="clear"/>
        <w:spacing w:line="336" w:lineRule="auto"/>
        <w:ind w:left="1022" w:hanging="602"/>
        <w:rPr>
          <w:rFonts w:asciiTheme="minorEastAsia" w:hAnsiTheme="minorEastAsia" w:eastAsiaTheme="minorEastAsia" w:cstheme="minorEastAsia"/>
          <w:b/>
          <w:color w:val="auto"/>
          <w:sz w:val="30"/>
          <w:szCs w:val="30"/>
          <w:highlight w:val="none"/>
        </w:rPr>
      </w:pPr>
    </w:p>
    <w:p w14:paraId="1CB9981C">
      <w:pPr>
        <w:shd w:val="clear"/>
        <w:spacing w:line="336" w:lineRule="auto"/>
        <w:rPr>
          <w:rFonts w:asciiTheme="minorEastAsia" w:hAnsiTheme="minorEastAsia" w:eastAsiaTheme="minorEastAsia" w:cstheme="minorEastAsia"/>
          <w:b/>
          <w:color w:val="auto"/>
          <w:sz w:val="30"/>
          <w:szCs w:val="30"/>
          <w:highlight w:val="none"/>
        </w:rPr>
      </w:pPr>
    </w:p>
    <w:p w14:paraId="170D273E">
      <w:pPr>
        <w:pStyle w:val="19"/>
        <w:shd w:val="clear"/>
        <w:spacing w:line="336" w:lineRule="auto"/>
        <w:ind w:left="1022" w:hanging="602"/>
        <w:rPr>
          <w:rFonts w:asciiTheme="minorEastAsia" w:hAnsiTheme="minorEastAsia" w:eastAsiaTheme="minorEastAsia" w:cstheme="minorEastAsia"/>
          <w:b/>
          <w:color w:val="auto"/>
          <w:sz w:val="30"/>
          <w:szCs w:val="30"/>
          <w:highlight w:val="none"/>
        </w:rPr>
      </w:pPr>
    </w:p>
    <w:p w14:paraId="6EA72A6C">
      <w:pPr>
        <w:shd w:val="clear"/>
        <w:spacing w:line="336" w:lineRule="auto"/>
        <w:rPr>
          <w:rFonts w:asciiTheme="minorEastAsia" w:hAnsiTheme="minorEastAsia" w:eastAsiaTheme="minorEastAsia" w:cstheme="minorEastAsia"/>
          <w:b/>
          <w:color w:val="auto"/>
          <w:sz w:val="30"/>
          <w:szCs w:val="30"/>
          <w:highlight w:val="none"/>
        </w:rPr>
      </w:pPr>
    </w:p>
    <w:p w14:paraId="1E135438">
      <w:pPr>
        <w:pStyle w:val="19"/>
        <w:shd w:val="clear"/>
        <w:spacing w:line="336" w:lineRule="auto"/>
        <w:ind w:left="1022" w:hanging="602"/>
        <w:rPr>
          <w:rFonts w:asciiTheme="minorEastAsia" w:hAnsiTheme="minorEastAsia" w:eastAsiaTheme="minorEastAsia" w:cstheme="minorEastAsia"/>
          <w:b/>
          <w:color w:val="auto"/>
          <w:sz w:val="30"/>
          <w:szCs w:val="30"/>
          <w:highlight w:val="none"/>
        </w:rPr>
      </w:pPr>
    </w:p>
    <w:p w14:paraId="669299DF">
      <w:pPr>
        <w:shd w:val="clear"/>
        <w:spacing w:line="336" w:lineRule="auto"/>
        <w:rPr>
          <w:rFonts w:asciiTheme="minorEastAsia" w:hAnsiTheme="minorEastAsia" w:eastAsiaTheme="minorEastAsia" w:cstheme="minorEastAsia"/>
          <w:b/>
          <w:color w:val="auto"/>
          <w:sz w:val="30"/>
          <w:szCs w:val="30"/>
          <w:highlight w:val="none"/>
        </w:rPr>
      </w:pPr>
    </w:p>
    <w:p w14:paraId="2125DC53">
      <w:pPr>
        <w:pStyle w:val="19"/>
        <w:shd w:val="clear"/>
        <w:spacing w:line="336" w:lineRule="auto"/>
        <w:ind w:left="1022" w:hanging="602"/>
        <w:rPr>
          <w:rFonts w:asciiTheme="minorEastAsia" w:hAnsiTheme="minorEastAsia" w:eastAsiaTheme="minorEastAsia" w:cstheme="minorEastAsia"/>
          <w:b/>
          <w:color w:val="auto"/>
          <w:sz w:val="30"/>
          <w:szCs w:val="30"/>
          <w:highlight w:val="none"/>
        </w:rPr>
      </w:pPr>
    </w:p>
    <w:p w14:paraId="44822D99">
      <w:pPr>
        <w:shd w:val="clear"/>
        <w:spacing w:line="336" w:lineRule="auto"/>
        <w:rPr>
          <w:color w:val="auto"/>
          <w:highlight w:val="none"/>
        </w:rPr>
      </w:pPr>
    </w:p>
    <w:p w14:paraId="511C316E">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1A1238D">
      <w:pPr>
        <w:shd w:val="clear"/>
        <w:wordWrap w:val="0"/>
        <w:autoSpaceDE w:val="0"/>
        <w:autoSpaceDN w:val="0"/>
        <w:spacing w:line="336" w:lineRule="auto"/>
        <w:ind w:firstLine="6480" w:firstLineChars="27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5DDDA2DA">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1ABD5BBD">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六、供应商类似的业绩证明文件</w:t>
      </w:r>
    </w:p>
    <w:p w14:paraId="6D7533A1">
      <w:pPr>
        <w:pStyle w:val="18"/>
        <w:shd w:val="clear"/>
        <w:wordWrap w:val="0"/>
        <w:snapToGrid w:val="0"/>
        <w:spacing w:line="336" w:lineRule="auto"/>
        <w:ind w:left="480" w:hanging="480"/>
        <w:rPr>
          <w:rFonts w:asciiTheme="minorEastAsia" w:hAnsiTheme="minorEastAsia" w:eastAsiaTheme="minorEastAsia" w:cstheme="minorEastAsia"/>
          <w:color w:val="auto"/>
          <w:sz w:val="24"/>
          <w:highlight w:val="none"/>
        </w:rPr>
      </w:pPr>
    </w:p>
    <w:tbl>
      <w:tblPr>
        <w:tblStyle w:val="22"/>
        <w:tblpPr w:leftFromText="180" w:rightFromText="180" w:vertAnchor="page" w:horzAnchor="page" w:tblpX="461" w:tblpY="3097"/>
        <w:tblW w:w="10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446"/>
        <w:gridCol w:w="3085"/>
        <w:gridCol w:w="2556"/>
      </w:tblGrid>
      <w:tr w14:paraId="5B73A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444A9CC0">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7D6C55ED">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446" w:type="dxa"/>
            <w:vMerge w:val="restart"/>
            <w:tcBorders>
              <w:top w:val="single" w:color="auto" w:sz="4" w:space="0"/>
              <w:left w:val="single" w:color="auto" w:sz="4" w:space="0"/>
              <w:bottom w:val="single" w:color="auto" w:sz="4" w:space="0"/>
              <w:right w:val="single" w:color="auto" w:sz="4" w:space="0"/>
            </w:tcBorders>
            <w:vAlign w:val="center"/>
          </w:tcPr>
          <w:p w14:paraId="0E487659">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合同金额</w:t>
            </w:r>
          </w:p>
          <w:p w14:paraId="0CF0E989">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3085" w:type="dxa"/>
            <w:tcBorders>
              <w:top w:val="single" w:color="auto" w:sz="4" w:space="0"/>
              <w:left w:val="single" w:color="auto" w:sz="4" w:space="0"/>
              <w:bottom w:val="single" w:color="auto" w:sz="4" w:space="0"/>
              <w:right w:val="single" w:color="auto" w:sz="4" w:space="0"/>
            </w:tcBorders>
            <w:vAlign w:val="center"/>
          </w:tcPr>
          <w:p w14:paraId="113BDEE6">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附件在响应文件中页码</w:t>
            </w:r>
          </w:p>
        </w:tc>
        <w:tc>
          <w:tcPr>
            <w:tcW w:w="2556" w:type="dxa"/>
            <w:vMerge w:val="restart"/>
            <w:tcBorders>
              <w:top w:val="single" w:color="auto" w:sz="4" w:space="0"/>
              <w:left w:val="single" w:color="auto" w:sz="4" w:space="0"/>
              <w:bottom w:val="single" w:color="auto" w:sz="4" w:space="0"/>
              <w:right w:val="single" w:color="auto" w:sz="4" w:space="0"/>
            </w:tcBorders>
            <w:vAlign w:val="center"/>
          </w:tcPr>
          <w:p w14:paraId="40E2E4E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采购人联系人及联系电话</w:t>
            </w:r>
          </w:p>
        </w:tc>
      </w:tr>
      <w:tr w14:paraId="27B05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0019312F">
            <w:pPr>
              <w:shd w:val="clear"/>
              <w:wordWrap w:val="0"/>
              <w:spacing w:line="336" w:lineRule="auto"/>
              <w:jc w:val="left"/>
              <w:rPr>
                <w:rFonts w:asciiTheme="minorEastAsia" w:hAnsiTheme="minorEastAsia" w:eastAsiaTheme="minorEastAsia" w:cstheme="minorEastAsia"/>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180967D">
            <w:pPr>
              <w:shd w:val="clear"/>
              <w:wordWrap w:val="0"/>
              <w:spacing w:line="336" w:lineRule="auto"/>
              <w:jc w:val="left"/>
              <w:rPr>
                <w:rFonts w:asciiTheme="minorEastAsia" w:hAnsiTheme="minorEastAsia" w:eastAsiaTheme="minorEastAsia" w:cstheme="minorEastAsia"/>
                <w:color w:val="auto"/>
                <w:sz w:val="24"/>
                <w:highlight w:val="none"/>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14:paraId="1D1A1F04">
            <w:pPr>
              <w:shd w:val="clear"/>
              <w:wordWrap w:val="0"/>
              <w:spacing w:line="336" w:lineRule="auto"/>
              <w:jc w:val="left"/>
              <w:rPr>
                <w:rFonts w:asciiTheme="minorEastAsia" w:hAnsiTheme="minorEastAsia" w:eastAsiaTheme="minorEastAsia" w:cstheme="minorEastAsia"/>
                <w:color w:val="auto"/>
                <w:sz w:val="24"/>
                <w:highlight w:val="none"/>
              </w:rPr>
            </w:pPr>
          </w:p>
        </w:tc>
        <w:tc>
          <w:tcPr>
            <w:tcW w:w="3085" w:type="dxa"/>
            <w:tcBorders>
              <w:top w:val="single" w:color="auto" w:sz="4" w:space="0"/>
              <w:left w:val="single" w:color="auto" w:sz="4" w:space="0"/>
              <w:bottom w:val="single" w:color="auto" w:sz="4" w:space="0"/>
              <w:right w:val="single" w:color="auto" w:sz="4" w:space="0"/>
            </w:tcBorders>
            <w:vAlign w:val="center"/>
          </w:tcPr>
          <w:p w14:paraId="5141DFC8">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r>
              <w:rPr>
                <w:rFonts w:hint="eastAsia" w:ascii="宋体" w:hAnsi="宋体" w:cs="宋体"/>
                <w:bCs/>
                <w:color w:val="auto"/>
                <w:sz w:val="24"/>
                <w:highlight w:val="none"/>
              </w:rPr>
              <w:t>或中标（成交）通知书</w:t>
            </w:r>
            <w:r>
              <w:rPr>
                <w:rFonts w:hint="eastAsia" w:asciiTheme="minorEastAsia" w:hAnsiTheme="minorEastAsia" w:eastAsiaTheme="minorEastAsia" w:cstheme="minorEastAsia"/>
                <w:color w:val="auto"/>
                <w:sz w:val="24"/>
                <w:highlight w:val="none"/>
              </w:rPr>
              <w:t>原件（复印件）扫描件</w:t>
            </w:r>
          </w:p>
        </w:tc>
        <w:tc>
          <w:tcPr>
            <w:tcW w:w="2556" w:type="dxa"/>
            <w:vMerge w:val="continue"/>
            <w:tcBorders>
              <w:top w:val="single" w:color="auto" w:sz="4" w:space="0"/>
              <w:left w:val="single" w:color="auto" w:sz="4" w:space="0"/>
              <w:bottom w:val="single" w:color="auto" w:sz="4" w:space="0"/>
              <w:right w:val="single" w:color="auto" w:sz="4" w:space="0"/>
            </w:tcBorders>
            <w:vAlign w:val="center"/>
          </w:tcPr>
          <w:p w14:paraId="6732ECB9">
            <w:pPr>
              <w:shd w:val="clear"/>
              <w:wordWrap w:val="0"/>
              <w:spacing w:line="336" w:lineRule="auto"/>
              <w:jc w:val="left"/>
              <w:rPr>
                <w:rFonts w:asciiTheme="minorEastAsia" w:hAnsiTheme="minorEastAsia" w:eastAsiaTheme="minorEastAsia" w:cstheme="minorEastAsia"/>
                <w:color w:val="auto"/>
                <w:sz w:val="24"/>
                <w:highlight w:val="none"/>
              </w:rPr>
            </w:pPr>
          </w:p>
        </w:tc>
      </w:tr>
      <w:tr w14:paraId="46336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32622AB2">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7B0CBDEF">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tcPr>
          <w:p w14:paraId="32DF80C5">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3085" w:type="dxa"/>
            <w:tcBorders>
              <w:top w:val="single" w:color="auto" w:sz="4" w:space="0"/>
              <w:left w:val="single" w:color="auto" w:sz="4" w:space="0"/>
              <w:bottom w:val="single" w:color="auto" w:sz="4" w:space="0"/>
              <w:right w:val="single" w:color="auto" w:sz="4" w:space="0"/>
            </w:tcBorders>
          </w:tcPr>
          <w:p w14:paraId="6ABFB1E0">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2556" w:type="dxa"/>
            <w:tcBorders>
              <w:top w:val="single" w:color="auto" w:sz="4" w:space="0"/>
              <w:left w:val="single" w:color="auto" w:sz="4" w:space="0"/>
              <w:bottom w:val="single" w:color="auto" w:sz="4" w:space="0"/>
              <w:right w:val="single" w:color="auto" w:sz="4" w:space="0"/>
            </w:tcBorders>
          </w:tcPr>
          <w:p w14:paraId="5717C6D3">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7A5F5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3E2073BD">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7E04E436">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tcPr>
          <w:p w14:paraId="1CB3E18F">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3085" w:type="dxa"/>
            <w:tcBorders>
              <w:top w:val="single" w:color="auto" w:sz="4" w:space="0"/>
              <w:left w:val="single" w:color="auto" w:sz="4" w:space="0"/>
              <w:bottom w:val="single" w:color="auto" w:sz="4" w:space="0"/>
              <w:right w:val="single" w:color="auto" w:sz="4" w:space="0"/>
            </w:tcBorders>
          </w:tcPr>
          <w:p w14:paraId="44B8CEB4">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2556" w:type="dxa"/>
            <w:tcBorders>
              <w:top w:val="single" w:color="auto" w:sz="4" w:space="0"/>
              <w:left w:val="single" w:color="auto" w:sz="4" w:space="0"/>
              <w:bottom w:val="single" w:color="auto" w:sz="4" w:space="0"/>
              <w:right w:val="single" w:color="auto" w:sz="4" w:space="0"/>
            </w:tcBorders>
          </w:tcPr>
          <w:p w14:paraId="00DEB200">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120B0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37CB6068">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03E5505">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tcPr>
          <w:p w14:paraId="42504F1F">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3085" w:type="dxa"/>
            <w:tcBorders>
              <w:top w:val="single" w:color="auto" w:sz="4" w:space="0"/>
              <w:left w:val="single" w:color="auto" w:sz="4" w:space="0"/>
              <w:bottom w:val="single" w:color="auto" w:sz="4" w:space="0"/>
              <w:right w:val="single" w:color="auto" w:sz="4" w:space="0"/>
            </w:tcBorders>
          </w:tcPr>
          <w:p w14:paraId="7DD8DB12">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2556" w:type="dxa"/>
            <w:tcBorders>
              <w:top w:val="single" w:color="auto" w:sz="4" w:space="0"/>
              <w:left w:val="single" w:color="auto" w:sz="4" w:space="0"/>
              <w:bottom w:val="single" w:color="auto" w:sz="4" w:space="0"/>
              <w:right w:val="single" w:color="auto" w:sz="4" w:space="0"/>
            </w:tcBorders>
          </w:tcPr>
          <w:p w14:paraId="03594079">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0E8A5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4C8D28A7">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5E5D74A5">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tcPr>
          <w:p w14:paraId="4250BFF3">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3085" w:type="dxa"/>
            <w:tcBorders>
              <w:top w:val="single" w:color="auto" w:sz="4" w:space="0"/>
              <w:left w:val="single" w:color="auto" w:sz="4" w:space="0"/>
              <w:bottom w:val="single" w:color="auto" w:sz="4" w:space="0"/>
              <w:right w:val="single" w:color="auto" w:sz="4" w:space="0"/>
            </w:tcBorders>
          </w:tcPr>
          <w:p w14:paraId="72AB389B">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2556" w:type="dxa"/>
            <w:tcBorders>
              <w:top w:val="single" w:color="auto" w:sz="4" w:space="0"/>
              <w:left w:val="single" w:color="auto" w:sz="4" w:space="0"/>
              <w:bottom w:val="single" w:color="auto" w:sz="4" w:space="0"/>
              <w:right w:val="single" w:color="auto" w:sz="4" w:space="0"/>
            </w:tcBorders>
          </w:tcPr>
          <w:p w14:paraId="2DA78447">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r w14:paraId="14710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C0E955F">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06855387">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tcPr>
          <w:p w14:paraId="43E218D1">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3085" w:type="dxa"/>
            <w:tcBorders>
              <w:top w:val="single" w:color="auto" w:sz="4" w:space="0"/>
              <w:left w:val="single" w:color="auto" w:sz="4" w:space="0"/>
              <w:bottom w:val="single" w:color="auto" w:sz="4" w:space="0"/>
              <w:right w:val="single" w:color="auto" w:sz="4" w:space="0"/>
            </w:tcBorders>
          </w:tcPr>
          <w:p w14:paraId="5424581E">
            <w:pPr>
              <w:shd w:val="clear"/>
              <w:wordWrap w:val="0"/>
              <w:snapToGrid w:val="0"/>
              <w:spacing w:line="336" w:lineRule="auto"/>
              <w:jc w:val="left"/>
              <w:rPr>
                <w:rFonts w:asciiTheme="minorEastAsia" w:hAnsiTheme="minorEastAsia" w:eastAsiaTheme="minorEastAsia" w:cstheme="minorEastAsia"/>
                <w:color w:val="auto"/>
                <w:sz w:val="24"/>
                <w:highlight w:val="none"/>
              </w:rPr>
            </w:pPr>
          </w:p>
        </w:tc>
        <w:tc>
          <w:tcPr>
            <w:tcW w:w="2556" w:type="dxa"/>
            <w:tcBorders>
              <w:top w:val="single" w:color="auto" w:sz="4" w:space="0"/>
              <w:left w:val="single" w:color="auto" w:sz="4" w:space="0"/>
              <w:bottom w:val="single" w:color="auto" w:sz="4" w:space="0"/>
              <w:right w:val="single" w:color="auto" w:sz="4" w:space="0"/>
            </w:tcBorders>
          </w:tcPr>
          <w:p w14:paraId="11556785">
            <w:pPr>
              <w:shd w:val="clear"/>
              <w:wordWrap w:val="0"/>
              <w:snapToGrid w:val="0"/>
              <w:spacing w:line="336" w:lineRule="auto"/>
              <w:jc w:val="left"/>
              <w:rPr>
                <w:rFonts w:asciiTheme="minorEastAsia" w:hAnsiTheme="minorEastAsia" w:eastAsiaTheme="minorEastAsia" w:cstheme="minorEastAsia"/>
                <w:color w:val="auto"/>
                <w:sz w:val="24"/>
                <w:highlight w:val="none"/>
              </w:rPr>
            </w:pPr>
          </w:p>
        </w:tc>
      </w:tr>
    </w:tbl>
    <w:p w14:paraId="500D3908">
      <w:pPr>
        <w:pStyle w:val="18"/>
        <w:shd w:val="clear"/>
        <w:wordWrap w:val="0"/>
        <w:snapToGrid w:val="0"/>
        <w:spacing w:line="336" w:lineRule="auto"/>
        <w:ind w:left="480" w:hanging="480"/>
        <w:rPr>
          <w:rFonts w:asciiTheme="minorEastAsia" w:hAnsiTheme="minorEastAsia" w:eastAsiaTheme="minorEastAsia" w:cstheme="minorEastAsia"/>
          <w:color w:val="auto"/>
          <w:sz w:val="24"/>
          <w:highlight w:val="none"/>
        </w:rPr>
      </w:pPr>
    </w:p>
    <w:p w14:paraId="2651B4EF">
      <w:pPr>
        <w:shd w:val="clear"/>
        <w:wordWrap w:val="0"/>
        <w:snapToGrid w:val="0"/>
        <w:spacing w:line="336" w:lineRule="auto"/>
        <w:ind w:firstLine="4935" w:firstLineChars="2350"/>
        <w:rPr>
          <w:rFonts w:asciiTheme="minorEastAsia" w:hAnsiTheme="minorEastAsia" w:eastAsiaTheme="minorEastAsia" w:cstheme="minorEastAsia"/>
          <w:color w:val="auto"/>
          <w:szCs w:val="21"/>
          <w:highlight w:val="none"/>
        </w:rPr>
      </w:pPr>
    </w:p>
    <w:p w14:paraId="6596A9A8">
      <w:pPr>
        <w:shd w:val="clear"/>
        <w:wordWrap w:val="0"/>
        <w:snapToGrid w:val="0"/>
        <w:spacing w:line="336" w:lineRule="auto"/>
        <w:rPr>
          <w:rFonts w:asciiTheme="minorEastAsia" w:hAnsiTheme="minorEastAsia" w:eastAsiaTheme="minorEastAsia" w:cstheme="minorEastAsia"/>
          <w:b/>
          <w:color w:val="auto"/>
          <w:sz w:val="24"/>
          <w:highlight w:val="none"/>
        </w:rPr>
      </w:pPr>
    </w:p>
    <w:p w14:paraId="5FF77888">
      <w:pPr>
        <w:pStyle w:val="13"/>
        <w:shd w:val="clear"/>
        <w:wordWrap w:val="0"/>
        <w:spacing w:line="336" w:lineRule="auto"/>
        <w:ind w:left="7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注：供应商可按上述的格式自行编制，须随表提交相应的合同或中标（成交）通知书原件（复印件）扫描件并加盖供应商电子公章并注明所在供应商商务技术文件页码。</w:t>
      </w:r>
    </w:p>
    <w:p w14:paraId="33D7E5D4">
      <w:pPr>
        <w:shd w:val="clear"/>
        <w:wordWrap w:val="0"/>
        <w:snapToGrid w:val="0"/>
        <w:spacing w:line="336" w:lineRule="auto"/>
        <w:ind w:hanging="1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7C98C97B">
      <w:pPr>
        <w:shd w:val="clear"/>
        <w:wordWrap w:val="0"/>
        <w:snapToGrid w:val="0"/>
        <w:spacing w:line="336" w:lineRule="auto"/>
        <w:ind w:left="4410" w:leftChars="2100" w:firstLine="5670" w:firstLineChars="2700"/>
        <w:rPr>
          <w:rFonts w:asciiTheme="minorEastAsia" w:hAnsiTheme="minorEastAsia" w:eastAsiaTheme="minorEastAsia" w:cstheme="minorEastAsia"/>
          <w:color w:val="auto"/>
          <w:szCs w:val="21"/>
          <w:highlight w:val="none"/>
        </w:rPr>
      </w:pPr>
    </w:p>
    <w:p w14:paraId="0C76813A">
      <w:pPr>
        <w:shd w:val="clear"/>
        <w:wordWrap w:val="0"/>
        <w:snapToGrid w:val="0"/>
        <w:spacing w:line="336"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供应商名称（电子签章）：</w:t>
      </w:r>
    </w:p>
    <w:p w14:paraId="39484631">
      <w:pPr>
        <w:shd w:val="clear"/>
        <w:wordWrap w:val="0"/>
        <w:spacing w:line="336" w:lineRule="auto"/>
        <w:jc w:val="center"/>
        <w:rPr>
          <w:rFonts w:asciiTheme="minorEastAsia" w:hAnsiTheme="minorEastAsia" w:eastAsiaTheme="minorEastAsia" w:cstheme="minorEastAsia"/>
          <w:color w:val="auto"/>
          <w:sz w:val="32"/>
          <w:szCs w:val="32"/>
          <w:highlight w:val="none"/>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lang w:val="zh-CN"/>
        </w:rPr>
        <w:t xml:space="preserve">                                                     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24B9A184">
      <w:pPr>
        <w:shd w:val="clear"/>
        <w:wordWrap w:val="0"/>
        <w:snapToGrid w:val="0"/>
        <w:spacing w:line="336" w:lineRule="auto"/>
        <w:ind w:firstLine="602"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0"/>
          <w:szCs w:val="30"/>
          <w:highlight w:val="none"/>
        </w:rPr>
        <w:t>七、服务需求偏离表</w:t>
      </w:r>
    </w:p>
    <w:p w14:paraId="00760505">
      <w:pPr>
        <w:shd w:val="clear"/>
        <w:wordWrap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服务需求偏离表</w:t>
      </w:r>
    </w:p>
    <w:p w14:paraId="4AAB4FE8">
      <w:pPr>
        <w:shd w:val="clear"/>
        <w:wordWrap w:val="0"/>
        <w:spacing w:line="336"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Cs/>
          <w:color w:val="auto"/>
          <w:sz w:val="44"/>
          <w:szCs w:val="44"/>
          <w:highlight w:val="none"/>
          <w:lang w:eastAsia="zh-CN"/>
        </w:rPr>
        <w:t>（</w:t>
      </w:r>
      <w:r>
        <w:rPr>
          <w:rFonts w:hint="eastAsia" w:asciiTheme="minorEastAsia" w:hAnsiTheme="minorEastAsia" w:eastAsiaTheme="minorEastAsia" w:cstheme="minorEastAsia"/>
          <w:bCs/>
          <w:color w:val="auto"/>
          <w:sz w:val="44"/>
          <w:szCs w:val="44"/>
          <w:highlight w:val="none"/>
        </w:rPr>
        <w:t>注：按采购需求具体条款修改</w:t>
      </w:r>
      <w:r>
        <w:rPr>
          <w:rFonts w:hint="eastAsia" w:asciiTheme="minorEastAsia" w:hAnsiTheme="minorEastAsia" w:eastAsiaTheme="minorEastAsia" w:cstheme="minorEastAsia"/>
          <w:bCs/>
          <w:color w:val="auto"/>
          <w:sz w:val="44"/>
          <w:szCs w:val="44"/>
          <w:highlight w:val="none"/>
          <w:lang w:eastAsia="zh-CN"/>
        </w:rPr>
        <w:t>）</w:t>
      </w:r>
    </w:p>
    <w:p w14:paraId="29254EE0">
      <w:pPr>
        <w:pStyle w:val="13"/>
        <w:shd w:val="clear"/>
        <w:wordWrap w:val="0"/>
        <w:spacing w:line="336" w:lineRule="auto"/>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所响应分标：</w:t>
      </w:r>
      <w:r>
        <w:rPr>
          <w:rFonts w:hint="eastAsia" w:asciiTheme="minorEastAsia" w:hAnsiTheme="minorEastAsia" w:eastAsiaTheme="minorEastAsia" w:cstheme="minorEastAsia"/>
          <w:color w:val="auto"/>
          <w:sz w:val="24"/>
          <w:szCs w:val="24"/>
          <w:highlight w:val="none"/>
          <w:u w:val="single"/>
        </w:rPr>
        <w:t xml:space="preserve">              </w:t>
      </w:r>
    </w:p>
    <w:tbl>
      <w:tblPr>
        <w:tblStyle w:val="22"/>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89"/>
        <w:gridCol w:w="705"/>
        <w:gridCol w:w="1704"/>
        <w:gridCol w:w="1232"/>
        <w:gridCol w:w="711"/>
        <w:gridCol w:w="1239"/>
        <w:gridCol w:w="1183"/>
      </w:tblGrid>
      <w:tr w14:paraId="58B1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75" w:type="dxa"/>
            <w:vMerge w:val="restart"/>
            <w:tcBorders>
              <w:top w:val="single" w:color="auto" w:sz="4" w:space="0"/>
              <w:left w:val="single" w:color="auto" w:sz="4" w:space="0"/>
              <w:bottom w:val="single" w:color="auto" w:sz="4" w:space="0"/>
              <w:right w:val="single" w:color="auto" w:sz="4" w:space="0"/>
            </w:tcBorders>
            <w:vAlign w:val="center"/>
          </w:tcPr>
          <w:p w14:paraId="174FB348">
            <w:pPr>
              <w:shd w:val="clear"/>
              <w:wordWrap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项号</w:t>
            </w:r>
          </w:p>
        </w:tc>
        <w:tc>
          <w:tcPr>
            <w:tcW w:w="3598" w:type="dxa"/>
            <w:gridSpan w:val="3"/>
            <w:tcBorders>
              <w:top w:val="single" w:color="auto" w:sz="4" w:space="0"/>
              <w:left w:val="single" w:color="auto" w:sz="4" w:space="0"/>
              <w:bottom w:val="single" w:color="auto" w:sz="4" w:space="0"/>
              <w:right w:val="single" w:color="auto" w:sz="4" w:space="0"/>
            </w:tcBorders>
            <w:vAlign w:val="center"/>
          </w:tcPr>
          <w:p w14:paraId="679D84B4">
            <w:pPr>
              <w:shd w:val="clear"/>
              <w:wordWrap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竞争性磋商采购文件需求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20F8EC65">
            <w:pPr>
              <w:shd w:val="clear"/>
              <w:wordWrap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0891B3F7">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偏离说明</w:t>
            </w:r>
          </w:p>
        </w:tc>
      </w:tr>
      <w:tr w14:paraId="2414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75" w:type="dxa"/>
            <w:vMerge w:val="continue"/>
            <w:tcBorders>
              <w:top w:val="single" w:color="auto" w:sz="4" w:space="0"/>
              <w:left w:val="single" w:color="auto" w:sz="4" w:space="0"/>
              <w:bottom w:val="single" w:color="auto" w:sz="4" w:space="0"/>
              <w:right w:val="single" w:color="auto" w:sz="4" w:space="0"/>
            </w:tcBorders>
            <w:vAlign w:val="center"/>
          </w:tcPr>
          <w:p w14:paraId="342B9C53">
            <w:pPr>
              <w:widowControl/>
              <w:shd w:val="clear"/>
              <w:wordWrap w:val="0"/>
              <w:spacing w:line="336" w:lineRule="auto"/>
              <w:jc w:val="center"/>
              <w:rPr>
                <w:rFonts w:ascii="宋体" w:hAnsi="宋体" w:cs="宋体"/>
                <w:color w:val="auto"/>
                <w:sz w:val="24"/>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0818F9E4">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服务名称</w:t>
            </w:r>
          </w:p>
        </w:tc>
        <w:tc>
          <w:tcPr>
            <w:tcW w:w="705" w:type="dxa"/>
            <w:tcBorders>
              <w:top w:val="single" w:color="auto" w:sz="4" w:space="0"/>
              <w:left w:val="single" w:color="auto" w:sz="4" w:space="0"/>
              <w:bottom w:val="single" w:color="auto" w:sz="4" w:space="0"/>
              <w:right w:val="single" w:color="auto" w:sz="4" w:space="0"/>
            </w:tcBorders>
            <w:vAlign w:val="center"/>
          </w:tcPr>
          <w:p w14:paraId="41375C38">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03D9B99F">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52B2C41B">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2F1A1441">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687D04A">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734E7614">
            <w:pPr>
              <w:widowControl/>
              <w:shd w:val="clear"/>
              <w:wordWrap w:val="0"/>
              <w:spacing w:line="336" w:lineRule="auto"/>
              <w:jc w:val="left"/>
              <w:rPr>
                <w:rFonts w:ascii="宋体" w:hAnsi="宋体" w:cs="宋体"/>
                <w:color w:val="auto"/>
                <w:sz w:val="24"/>
                <w:highlight w:val="none"/>
              </w:rPr>
            </w:pPr>
          </w:p>
        </w:tc>
      </w:tr>
      <w:tr w14:paraId="4A20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4F7876A7">
            <w:pPr>
              <w:shd w:val="clear"/>
              <w:wordWrap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89" w:type="dxa"/>
            <w:tcBorders>
              <w:top w:val="single" w:color="auto" w:sz="4" w:space="0"/>
              <w:left w:val="single" w:color="auto" w:sz="4" w:space="0"/>
              <w:bottom w:val="single" w:color="auto" w:sz="4" w:space="0"/>
              <w:right w:val="single" w:color="auto" w:sz="4" w:space="0"/>
            </w:tcBorders>
            <w:vAlign w:val="center"/>
          </w:tcPr>
          <w:p w14:paraId="5B6CCA6B">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705" w:type="dxa"/>
            <w:tcBorders>
              <w:top w:val="single" w:color="auto" w:sz="4" w:space="0"/>
              <w:left w:val="single" w:color="auto" w:sz="4" w:space="0"/>
              <w:bottom w:val="single" w:color="auto" w:sz="4" w:space="0"/>
              <w:right w:val="single" w:color="auto" w:sz="4" w:space="0"/>
            </w:tcBorders>
            <w:vAlign w:val="center"/>
          </w:tcPr>
          <w:p w14:paraId="779E5E55">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1195DF90">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1  ……</w:t>
            </w:r>
          </w:p>
          <w:p w14:paraId="3DAE5461">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2  ……</w:t>
            </w:r>
          </w:p>
          <w:p w14:paraId="63E7E880">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3  ……</w:t>
            </w:r>
          </w:p>
          <w:p w14:paraId="52CF597B">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77A89B7F">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1A6252D9">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910FE1D">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1  ……</w:t>
            </w:r>
          </w:p>
          <w:p w14:paraId="2BF1699D">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2  ……</w:t>
            </w:r>
          </w:p>
          <w:p w14:paraId="676D8606">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3  ……</w:t>
            </w:r>
          </w:p>
          <w:p w14:paraId="6FBB73C9">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0555DD89">
            <w:pPr>
              <w:shd w:val="clear"/>
              <w:wordWrap w:val="0"/>
              <w:spacing w:line="336" w:lineRule="auto"/>
              <w:rPr>
                <w:rFonts w:ascii="宋体" w:hAnsi="宋体" w:cs="宋体"/>
                <w:color w:val="auto"/>
                <w:sz w:val="24"/>
                <w:highlight w:val="none"/>
              </w:rPr>
            </w:pPr>
          </w:p>
        </w:tc>
      </w:tr>
      <w:tr w14:paraId="625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5AE0492E">
            <w:pPr>
              <w:shd w:val="clear"/>
              <w:wordWrap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189" w:type="dxa"/>
            <w:tcBorders>
              <w:top w:val="single" w:color="auto" w:sz="4" w:space="0"/>
              <w:left w:val="single" w:color="auto" w:sz="4" w:space="0"/>
              <w:bottom w:val="single" w:color="auto" w:sz="4" w:space="0"/>
              <w:right w:val="single" w:color="auto" w:sz="4" w:space="0"/>
            </w:tcBorders>
            <w:vAlign w:val="center"/>
          </w:tcPr>
          <w:p w14:paraId="69645515">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705" w:type="dxa"/>
            <w:tcBorders>
              <w:top w:val="single" w:color="auto" w:sz="4" w:space="0"/>
              <w:left w:val="single" w:color="auto" w:sz="4" w:space="0"/>
              <w:bottom w:val="single" w:color="auto" w:sz="4" w:space="0"/>
              <w:right w:val="single" w:color="auto" w:sz="4" w:space="0"/>
            </w:tcBorders>
            <w:vAlign w:val="center"/>
          </w:tcPr>
          <w:p w14:paraId="4920EBA2">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0EFC7A00">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1  ……</w:t>
            </w:r>
          </w:p>
          <w:p w14:paraId="06E104CE">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2  ……</w:t>
            </w:r>
          </w:p>
          <w:p w14:paraId="01820C29">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3  ……</w:t>
            </w:r>
          </w:p>
          <w:p w14:paraId="751932A5">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62B8D528">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D65697">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24C4D0C0">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1  ……</w:t>
            </w:r>
          </w:p>
          <w:p w14:paraId="2D890CD3">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2  ……</w:t>
            </w:r>
          </w:p>
          <w:p w14:paraId="7DBDC188">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3  ……</w:t>
            </w:r>
          </w:p>
          <w:p w14:paraId="73B67829">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3A2CC38B">
            <w:pPr>
              <w:shd w:val="clear"/>
              <w:wordWrap w:val="0"/>
              <w:spacing w:line="336" w:lineRule="auto"/>
              <w:rPr>
                <w:rFonts w:ascii="宋体" w:hAnsi="宋体" w:cs="宋体"/>
                <w:color w:val="auto"/>
                <w:sz w:val="24"/>
                <w:highlight w:val="none"/>
              </w:rPr>
            </w:pPr>
          </w:p>
        </w:tc>
      </w:tr>
      <w:tr w14:paraId="248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5" w:type="dxa"/>
            <w:tcBorders>
              <w:top w:val="single" w:color="auto" w:sz="4" w:space="0"/>
              <w:left w:val="single" w:color="auto" w:sz="4" w:space="0"/>
              <w:bottom w:val="single" w:color="auto" w:sz="4" w:space="0"/>
              <w:right w:val="single" w:color="auto" w:sz="4" w:space="0"/>
            </w:tcBorders>
            <w:vAlign w:val="center"/>
          </w:tcPr>
          <w:p w14:paraId="28E1ECF9">
            <w:pPr>
              <w:shd w:val="clear"/>
              <w:wordWrap w:val="0"/>
              <w:spacing w:line="336" w:lineRule="auto"/>
              <w:rPr>
                <w:rFonts w:ascii="宋体" w:hAnsi="宋体" w:cs="宋体"/>
                <w:color w:val="auto"/>
                <w:sz w:val="24"/>
                <w:highlight w:val="none"/>
              </w:rPr>
            </w:pPr>
            <w:r>
              <w:rPr>
                <w:rFonts w:hint="eastAsia" w:ascii="宋体" w:hAnsi="宋体" w:cs="宋体"/>
                <w:color w:val="auto"/>
                <w:sz w:val="24"/>
                <w:highlight w:val="none"/>
              </w:rPr>
              <w:t>...</w:t>
            </w:r>
          </w:p>
        </w:tc>
        <w:tc>
          <w:tcPr>
            <w:tcW w:w="1189" w:type="dxa"/>
            <w:tcBorders>
              <w:top w:val="single" w:color="auto" w:sz="4" w:space="0"/>
              <w:left w:val="single" w:color="auto" w:sz="4" w:space="0"/>
              <w:bottom w:val="single" w:color="auto" w:sz="4" w:space="0"/>
              <w:right w:val="single" w:color="auto" w:sz="4" w:space="0"/>
            </w:tcBorders>
            <w:vAlign w:val="center"/>
          </w:tcPr>
          <w:p w14:paraId="7E4CD06A">
            <w:pPr>
              <w:shd w:val="clear"/>
              <w:wordWrap w:val="0"/>
              <w:spacing w:line="336" w:lineRule="auto"/>
              <w:rPr>
                <w:rFonts w:ascii="宋体" w:hAnsi="宋体" w:cs="宋体"/>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3E4690B">
            <w:pPr>
              <w:shd w:val="clear"/>
              <w:wordWrap w:val="0"/>
              <w:spacing w:line="336" w:lineRule="auto"/>
              <w:rPr>
                <w:rFonts w:ascii="宋体" w:hAnsi="宋体" w:cs="宋体"/>
                <w:color w:val="auto"/>
                <w:sz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4C9EB29F">
            <w:pPr>
              <w:shd w:val="clear"/>
              <w:wordWrap w:val="0"/>
              <w:spacing w:line="336" w:lineRule="auto"/>
              <w:rPr>
                <w:rFonts w:ascii="宋体" w:hAnsi="宋体" w:cs="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7F375F9D">
            <w:pPr>
              <w:shd w:val="clear"/>
              <w:wordWrap w:val="0"/>
              <w:spacing w:line="336" w:lineRule="auto"/>
              <w:rPr>
                <w:rFonts w:ascii="宋体" w:hAnsi="宋体" w:cs="宋体"/>
                <w:color w:val="auto"/>
                <w:sz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0A5C12C8">
            <w:pPr>
              <w:shd w:val="clear"/>
              <w:wordWrap w:val="0"/>
              <w:spacing w:line="336" w:lineRule="auto"/>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0949492B">
            <w:pPr>
              <w:shd w:val="clear"/>
              <w:wordWrap w:val="0"/>
              <w:spacing w:line="336" w:lineRule="auto"/>
              <w:rPr>
                <w:rFonts w:ascii="宋体" w:hAnsi="宋体" w:cs="宋体"/>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B88A72C">
            <w:pPr>
              <w:shd w:val="clear"/>
              <w:wordWrap w:val="0"/>
              <w:spacing w:line="336" w:lineRule="auto"/>
              <w:rPr>
                <w:rFonts w:ascii="宋体" w:hAnsi="宋体" w:cs="宋体"/>
                <w:color w:val="auto"/>
                <w:sz w:val="24"/>
                <w:highlight w:val="none"/>
              </w:rPr>
            </w:pPr>
          </w:p>
        </w:tc>
      </w:tr>
    </w:tbl>
    <w:p w14:paraId="32A36DC5">
      <w:pPr>
        <w:pStyle w:val="8"/>
        <w:shd w:val="clear"/>
        <w:wordWrap w:val="0"/>
        <w:spacing w:after="0" w:line="336" w:lineRule="auto"/>
        <w:ind w:left="840" w:hanging="420"/>
        <w:contextualSpacing/>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w:t>
      </w:r>
    </w:p>
    <w:p w14:paraId="42B6DE2E">
      <w:pPr>
        <w:pStyle w:val="13"/>
        <w:shd w:val="clear"/>
        <w:spacing w:line="360" w:lineRule="auto"/>
        <w:ind w:left="-708" w:leftChars="-337" w:firstLine="420" w:firstLineChars="200"/>
        <w:rPr>
          <w:rFonts w:ascii="Times New Roman" w:hAnsi="Times New Roman"/>
          <w:color w:val="auto"/>
          <w:kern w:val="2"/>
          <w:sz w:val="21"/>
          <w:szCs w:val="20"/>
          <w:highlight w:val="none"/>
        </w:rPr>
      </w:pPr>
      <w:r>
        <w:rPr>
          <w:rFonts w:hint="eastAsia" w:ascii="Times New Roman" w:hAnsi="Times New Roman"/>
          <w:color w:val="auto"/>
          <w:kern w:val="2"/>
          <w:sz w:val="21"/>
          <w:szCs w:val="20"/>
          <w:highlight w:val="none"/>
        </w:rPr>
        <w:t>1.说明：应对照磋商文件“第二章”中“服务需求一览表”的服务参数</w:t>
      </w:r>
      <w:r>
        <w:rPr>
          <w:rFonts w:hint="eastAsia" w:ascii="Times New Roman" w:hAnsi="Times New Roman"/>
          <w:color w:val="auto"/>
          <w:kern w:val="2"/>
          <w:sz w:val="21"/>
          <w:szCs w:val="20"/>
          <w:highlight w:val="none"/>
          <w:lang w:val="en-US" w:eastAsia="zh-CN"/>
        </w:rPr>
        <w:t>要求</w:t>
      </w:r>
      <w:r>
        <w:rPr>
          <w:rFonts w:hint="eastAsia" w:ascii="Times New Roman" w:hAnsi="Times New Roman"/>
          <w:color w:val="auto"/>
          <w:kern w:val="2"/>
          <w:sz w:val="21"/>
          <w:szCs w:val="20"/>
          <w:highlight w:val="none"/>
        </w:rPr>
        <w:t>逐条作出明确响应，并作出偏离说明。</w:t>
      </w:r>
    </w:p>
    <w:p w14:paraId="7C766CB7">
      <w:pPr>
        <w:pStyle w:val="13"/>
        <w:shd w:val="clear"/>
        <w:spacing w:line="360" w:lineRule="auto"/>
        <w:ind w:left="-708" w:leftChars="-337" w:firstLine="420" w:firstLineChars="200"/>
        <w:rPr>
          <w:rFonts w:ascii="Times New Roman" w:hAnsi="Times New Roman"/>
          <w:color w:val="auto"/>
          <w:kern w:val="2"/>
          <w:sz w:val="21"/>
          <w:szCs w:val="20"/>
          <w:highlight w:val="none"/>
        </w:rPr>
      </w:pPr>
      <w:r>
        <w:rPr>
          <w:rFonts w:hint="eastAsia" w:ascii="Times New Roman" w:hAnsi="Times New Roman"/>
          <w:color w:val="auto"/>
          <w:kern w:val="2"/>
          <w:sz w:val="21"/>
          <w:szCs w:val="20"/>
          <w:highlight w:val="none"/>
        </w:rPr>
        <w:t>2.供应商应根据自身的承诺，对照磋商文件要求，在“偏离说明”中注明“正偏离”、“负偏离”或者“无偏离”。既不属于“正偏离”也不属于“负偏离”即为“无偏离”。 当响应文件的商务内容低于竞争性磋商采购文件要求时，供应商应当如实写明“负偏离”，否则视为虚假应标</w:t>
      </w:r>
    </w:p>
    <w:p w14:paraId="663598CC">
      <w:pPr>
        <w:pStyle w:val="13"/>
        <w:shd w:val="clear"/>
        <w:spacing w:line="360" w:lineRule="auto"/>
        <w:ind w:left="-708" w:leftChars="-337" w:firstLine="420" w:firstLineChars="200"/>
        <w:rPr>
          <w:rFonts w:ascii="Times New Roman" w:hAnsi="Times New Roman"/>
          <w:color w:val="auto"/>
          <w:kern w:val="2"/>
          <w:sz w:val="21"/>
          <w:szCs w:val="20"/>
          <w:highlight w:val="none"/>
        </w:rPr>
      </w:pPr>
      <w:r>
        <w:rPr>
          <w:rFonts w:hint="eastAsia" w:ascii="Times New Roman" w:hAnsi="Times New Roman"/>
          <w:color w:val="auto"/>
          <w:kern w:val="2"/>
          <w:sz w:val="21"/>
          <w:szCs w:val="20"/>
          <w:highlight w:val="none"/>
        </w:rPr>
        <w:t>3.表格内容均需按要求填写并盖章，不得留空，否则按响应无效处理。</w:t>
      </w:r>
    </w:p>
    <w:p w14:paraId="3133AEBD">
      <w:pPr>
        <w:pStyle w:val="13"/>
        <w:shd w:val="clear"/>
        <w:spacing w:line="360" w:lineRule="auto"/>
        <w:ind w:left="-708" w:leftChars="-337" w:firstLine="420" w:firstLineChars="200"/>
        <w:rPr>
          <w:rFonts w:ascii="Times New Roman" w:hAnsi="Times New Roman"/>
          <w:color w:val="auto"/>
          <w:kern w:val="2"/>
          <w:sz w:val="21"/>
          <w:szCs w:val="20"/>
          <w:highlight w:val="none"/>
        </w:rPr>
      </w:pPr>
      <w:r>
        <w:rPr>
          <w:rFonts w:hint="eastAsia" w:ascii="Times New Roman" w:hAnsi="Times New Roman"/>
          <w:color w:val="auto"/>
          <w:kern w:val="2"/>
          <w:sz w:val="21"/>
          <w:szCs w:val="20"/>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26C36054">
      <w:pPr>
        <w:pStyle w:val="13"/>
        <w:shd w:val="clear"/>
        <w:spacing w:line="360" w:lineRule="auto"/>
        <w:ind w:left="-708" w:leftChars="-337" w:firstLine="420" w:firstLineChars="200"/>
        <w:rPr>
          <w:rFonts w:ascii="Times New Roman" w:hAnsi="Times New Roman"/>
          <w:color w:val="auto"/>
          <w:kern w:val="2"/>
          <w:sz w:val="21"/>
          <w:szCs w:val="20"/>
          <w:highlight w:val="none"/>
        </w:rPr>
      </w:pPr>
      <w:r>
        <w:rPr>
          <w:rFonts w:hint="eastAsia" w:ascii="Times New Roman" w:hAnsi="Times New Roman"/>
          <w:color w:val="auto"/>
          <w:kern w:val="2"/>
          <w:sz w:val="21"/>
          <w:szCs w:val="20"/>
          <w:highlight w:val="none"/>
        </w:rPr>
        <w:t>5.如技术偏离表中的响应响应与佐证材料不一致的，以佐证材料为准。</w:t>
      </w:r>
    </w:p>
    <w:p w14:paraId="30533DEC">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47B648C">
      <w:pPr>
        <w:shd w:val="clear"/>
        <w:wordWrap w:val="0"/>
        <w:autoSpaceDE w:val="0"/>
        <w:autoSpaceDN w:val="0"/>
        <w:spacing w:line="336" w:lineRule="auto"/>
        <w:ind w:firstLine="6240" w:firstLineChars="26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0CCD1239">
      <w:pPr>
        <w:shd w:val="clear"/>
        <w:wordWrap w:val="0"/>
        <w:adjustRightInd w:val="0"/>
        <w:snapToGrid w:val="0"/>
        <w:spacing w:line="336"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44"/>
          <w:szCs w:val="44"/>
          <w:highlight w:val="none"/>
        </w:rPr>
        <w:t>服务配置清单（如有）</w:t>
      </w:r>
    </w:p>
    <w:p w14:paraId="3240D380">
      <w:pPr>
        <w:shd w:val="clear"/>
        <w:wordWrap w:val="0"/>
        <w:spacing w:line="336" w:lineRule="auto"/>
        <w:rPr>
          <w:rFonts w:asciiTheme="minorEastAsia" w:hAnsiTheme="minorEastAsia" w:eastAsiaTheme="minorEastAsia" w:cstheme="minorEastAsia"/>
          <w:color w:val="auto"/>
          <w:szCs w:val="21"/>
          <w:highlight w:val="none"/>
        </w:rPr>
      </w:pPr>
    </w:p>
    <w:p w14:paraId="7BFE9137">
      <w:pPr>
        <w:shd w:val="clear"/>
        <w:wordWrap w:val="0"/>
        <w:spacing w:line="336"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所响应分标：</w:t>
      </w:r>
      <w:r>
        <w:rPr>
          <w:rFonts w:hint="eastAsia" w:asciiTheme="minorEastAsia" w:hAnsiTheme="minorEastAsia" w:eastAsiaTheme="minorEastAsia" w:cstheme="minorEastAsia"/>
          <w:color w:val="auto"/>
          <w:sz w:val="24"/>
          <w:highlight w:val="none"/>
          <w:u w:val="single"/>
        </w:rPr>
        <w:t xml:space="preserve">                 </w:t>
      </w:r>
    </w:p>
    <w:tbl>
      <w:tblPr>
        <w:tblStyle w:val="22"/>
        <w:tblW w:w="9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897"/>
        <w:gridCol w:w="1560"/>
      </w:tblGrid>
      <w:tr w14:paraId="019EB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015E244">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12962B24">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601AEDD">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299E234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tcPr>
          <w:p w14:paraId="32BB860D">
            <w:pPr>
              <w:shd w:val="clear"/>
              <w:wordWrap w:val="0"/>
              <w:snapToGrid w:val="0"/>
              <w:spacing w:line="336" w:lineRule="auto"/>
              <w:jc w:val="center"/>
              <w:rPr>
                <w:rFonts w:asciiTheme="minorEastAsia" w:hAnsiTheme="minorEastAsia" w:eastAsiaTheme="minorEastAsia" w:cstheme="minorEastAsia"/>
                <w:color w:val="auto"/>
                <w:sz w:val="24"/>
                <w:highlight w:val="none"/>
              </w:rPr>
            </w:pPr>
          </w:p>
          <w:p w14:paraId="5F1269DA">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6073B4D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897" w:type="dxa"/>
            <w:tcBorders>
              <w:top w:val="single" w:color="auto" w:sz="4" w:space="0"/>
              <w:left w:val="single" w:color="auto" w:sz="4" w:space="0"/>
              <w:bottom w:val="single" w:color="auto" w:sz="4" w:space="0"/>
              <w:right w:val="single" w:color="auto" w:sz="4" w:space="0"/>
            </w:tcBorders>
            <w:vAlign w:val="center"/>
          </w:tcPr>
          <w:p w14:paraId="51ECDA51">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06804333">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参数性能、指标及配置</w:t>
            </w:r>
          </w:p>
        </w:tc>
      </w:tr>
      <w:tr w14:paraId="197ED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044E42E">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DF29DDE">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F9F14D4">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4EEF849">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7EB7D83D">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DEFA68D">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DD55BF2">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D351BF9">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r>
      <w:tr w14:paraId="55FE3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20185E7">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7F7AB5F2">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21A30C9D">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072794B7">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480F45E">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322B835B">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A5AFF4B">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000B3CB">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r>
      <w:tr w14:paraId="07C94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15182756">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5AA9BCFF">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3CC469AA">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56166F3B">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35B6076C">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23477DAC">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8ACF53F">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E49297B">
            <w:pPr>
              <w:shd w:val="clear"/>
              <w:wordWrap w:val="0"/>
              <w:snapToGrid w:val="0"/>
              <w:spacing w:line="336" w:lineRule="auto"/>
              <w:jc w:val="center"/>
              <w:rPr>
                <w:rFonts w:asciiTheme="minorEastAsia" w:hAnsiTheme="minorEastAsia" w:eastAsiaTheme="minorEastAsia" w:cstheme="minorEastAsia"/>
                <w:color w:val="auto"/>
                <w:sz w:val="24"/>
                <w:highlight w:val="none"/>
              </w:rPr>
            </w:pPr>
          </w:p>
        </w:tc>
      </w:tr>
    </w:tbl>
    <w:p w14:paraId="505C4BF4">
      <w:pPr>
        <w:shd w:val="clear"/>
        <w:wordWrap w:val="0"/>
        <w:spacing w:line="336" w:lineRule="auto"/>
        <w:contextualSpacing/>
        <w:rPr>
          <w:rFonts w:asciiTheme="minorEastAsia" w:hAnsiTheme="minorEastAsia" w:eastAsiaTheme="minorEastAsia" w:cstheme="minorEastAsia"/>
          <w:color w:val="auto"/>
          <w:sz w:val="24"/>
          <w:highlight w:val="none"/>
        </w:rPr>
      </w:pPr>
    </w:p>
    <w:p w14:paraId="7FDAB970">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p w14:paraId="0508E9D0">
      <w:pPr>
        <w:shd w:val="clear"/>
        <w:tabs>
          <w:tab w:val="left" w:pos="1065"/>
        </w:tabs>
        <w:wordWrap w:val="0"/>
        <w:adjustRightInd w:val="0"/>
        <w:spacing w:line="336" w:lineRule="auto"/>
        <w:ind w:firstLine="482"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Theme="minorEastAsia" w:hAnsiTheme="minorEastAsia" w:eastAsiaTheme="minorEastAsia" w:cstheme="minorEastAsia"/>
          <w:bCs/>
          <w:color w:val="auto"/>
          <w:sz w:val="24"/>
          <w:highlight w:val="none"/>
        </w:rPr>
        <w:t>服务名称、数量及单位、品牌必须与“服务需求一览表”一致，否则响应文件作无效处理</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color w:val="auto"/>
          <w:sz w:val="24"/>
          <w:highlight w:val="none"/>
        </w:rPr>
        <w:tab/>
      </w:r>
    </w:p>
    <w:p w14:paraId="41FE883C">
      <w:pPr>
        <w:shd w:val="clear"/>
        <w:wordWrap w:val="0"/>
        <w:adjustRightInd w:val="0"/>
        <w:spacing w:line="336" w:lineRule="auto"/>
        <w:contextualSpacing/>
        <w:jc w:val="left"/>
        <w:rPr>
          <w:rFonts w:asciiTheme="minorEastAsia" w:hAnsiTheme="minorEastAsia" w:eastAsiaTheme="minorEastAsia" w:cstheme="minorEastAsia"/>
          <w:color w:val="auto"/>
          <w:sz w:val="24"/>
          <w:highlight w:val="none"/>
        </w:rPr>
      </w:pPr>
    </w:p>
    <w:p w14:paraId="5CBD3E10">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302C49A">
      <w:pPr>
        <w:shd w:val="clear"/>
        <w:wordWrap w:val="0"/>
        <w:spacing w:line="336" w:lineRule="auto"/>
        <w:jc w:val="center"/>
        <w:rPr>
          <w:rFonts w:asciiTheme="minorEastAsia" w:hAnsiTheme="minorEastAsia" w:eastAsiaTheme="minorEastAsia" w:cstheme="minorEastAsia"/>
          <w:color w:val="auto"/>
          <w:kern w:val="0"/>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14:paraId="7C3D2B26">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八、组织服务方案</w:t>
      </w:r>
    </w:p>
    <w:p w14:paraId="51AD3D8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p w14:paraId="7E1E2D18">
      <w:pPr>
        <w:shd w:val="clear"/>
        <w:wordWrap w:val="0"/>
        <w:spacing w:line="336" w:lineRule="auto"/>
        <w:rPr>
          <w:rFonts w:asciiTheme="minorEastAsia" w:hAnsiTheme="minorEastAsia" w:eastAsiaTheme="minorEastAsia" w:cstheme="minorEastAsia"/>
          <w:b/>
          <w:bCs/>
          <w:color w:val="auto"/>
          <w:kern w:val="0"/>
          <w:sz w:val="24"/>
          <w:highlight w:val="none"/>
          <w:lang w:val="zh-CN"/>
        </w:rPr>
      </w:pPr>
      <w:bookmarkStart w:id="64" w:name="_Toc78473822"/>
      <w:r>
        <w:rPr>
          <w:rFonts w:hint="eastAsia" w:asciiTheme="minorEastAsia" w:hAnsiTheme="minorEastAsia" w:eastAsiaTheme="minorEastAsia" w:cstheme="minorEastAsia"/>
          <w:b/>
          <w:bCs/>
          <w:color w:val="auto"/>
          <w:kern w:val="0"/>
          <w:sz w:val="24"/>
          <w:highlight w:val="none"/>
          <w:lang w:val="zh-CN"/>
        </w:rPr>
        <w:t>附表：项目实施进度计划表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以生效日算起</w:t>
      </w:r>
      <w:bookmarkEnd w:id="64"/>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 xml:space="preserve"> </w:t>
      </w:r>
    </w:p>
    <w:tbl>
      <w:tblPr>
        <w:tblStyle w:val="2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96A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66B4F5BE">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75A3C5E7">
                                    <w:pPr>
                                      <w:snapToGrid w:val="0"/>
                                    </w:pPr>
                                    <w: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4E68438B">
                                    <w:pPr>
                                      <w:snapToGrid w:val="0"/>
                                    </w:pPr>
                                    <w: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7B55733B">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5A3C5E7">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E68438B">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B55733B">
                              <w:pPr>
                                <w:snapToGrid w:val="0"/>
                              </w:pPr>
                              <w:r>
                                <w:t>日</w:t>
                              </w:r>
                            </w:p>
                          </w:txbxContent>
                        </v:textbox>
                      </v:shape>
                    </v:group>
                  </w:pict>
                </mc:Fallback>
              </mc:AlternateContent>
            </w:r>
          </w:p>
          <w:p w14:paraId="474455F6">
            <w:pPr>
              <w:shd w:val="clear"/>
              <w:wordWrap w:val="0"/>
              <w:spacing w:line="336" w:lineRule="auto"/>
              <w:rPr>
                <w:rFonts w:asciiTheme="minorEastAsia" w:hAnsiTheme="minorEastAsia" w:eastAsiaTheme="minorEastAsia" w:cstheme="minorEastAsia"/>
                <w:color w:val="auto"/>
                <w:sz w:val="24"/>
                <w:highlight w:val="none"/>
              </w:rPr>
            </w:pPr>
          </w:p>
          <w:p w14:paraId="23A29357">
            <w:pPr>
              <w:shd w:val="clear"/>
              <w:wordWrap w:val="0"/>
              <w:spacing w:line="336" w:lineRule="auto"/>
              <w:rPr>
                <w:rFonts w:asciiTheme="minorEastAsia" w:hAnsiTheme="minorEastAsia" w:eastAsiaTheme="minorEastAsia" w:cstheme="minorEastAsia"/>
                <w:color w:val="auto"/>
                <w:sz w:val="24"/>
                <w:highlight w:val="none"/>
              </w:rPr>
            </w:pPr>
          </w:p>
          <w:p w14:paraId="2EFB2355">
            <w:pPr>
              <w:shd w:val="clear"/>
              <w:wordWrap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552" w:type="dxa"/>
            <w:vAlign w:val="center"/>
          </w:tcPr>
          <w:p w14:paraId="73874C9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52" w:type="dxa"/>
            <w:vAlign w:val="center"/>
          </w:tcPr>
          <w:p w14:paraId="28923F75">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52" w:type="dxa"/>
            <w:vAlign w:val="center"/>
          </w:tcPr>
          <w:p w14:paraId="0D99361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52" w:type="dxa"/>
            <w:vAlign w:val="center"/>
          </w:tcPr>
          <w:p w14:paraId="49BBAD06">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52" w:type="dxa"/>
            <w:vAlign w:val="center"/>
          </w:tcPr>
          <w:p w14:paraId="3FE99546">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52" w:type="dxa"/>
            <w:vAlign w:val="center"/>
          </w:tcPr>
          <w:p w14:paraId="7F106CF3">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53" w:type="dxa"/>
            <w:vAlign w:val="center"/>
          </w:tcPr>
          <w:p w14:paraId="3430B444">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53" w:type="dxa"/>
            <w:vAlign w:val="center"/>
          </w:tcPr>
          <w:p w14:paraId="4B8076A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553" w:type="dxa"/>
            <w:vAlign w:val="center"/>
          </w:tcPr>
          <w:p w14:paraId="1A540E34">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553" w:type="dxa"/>
            <w:vAlign w:val="center"/>
          </w:tcPr>
          <w:p w14:paraId="25B1A334">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553" w:type="dxa"/>
            <w:vAlign w:val="center"/>
          </w:tcPr>
          <w:p w14:paraId="2ACED23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553" w:type="dxa"/>
            <w:vAlign w:val="center"/>
          </w:tcPr>
          <w:p w14:paraId="5B63570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553" w:type="dxa"/>
            <w:vAlign w:val="center"/>
          </w:tcPr>
          <w:p w14:paraId="0D0E9996">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553" w:type="dxa"/>
            <w:vAlign w:val="center"/>
          </w:tcPr>
          <w:p w14:paraId="0426D481">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553" w:type="dxa"/>
            <w:vAlign w:val="center"/>
          </w:tcPr>
          <w:p w14:paraId="60B31780">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553" w:type="dxa"/>
            <w:vAlign w:val="center"/>
          </w:tcPr>
          <w:p w14:paraId="5199840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29BD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701F83">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675BCB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DD5369B">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79CC3C1">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40EAF3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2656ED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859B9A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533C7B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E82342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4170F7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3B804B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59ACAA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E5E775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915F1D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9EAC04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DDE7C05">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B488FB3">
            <w:pPr>
              <w:shd w:val="clear"/>
              <w:wordWrap w:val="0"/>
              <w:spacing w:line="336" w:lineRule="auto"/>
              <w:rPr>
                <w:rFonts w:asciiTheme="minorEastAsia" w:hAnsiTheme="minorEastAsia" w:eastAsiaTheme="minorEastAsia" w:cstheme="minorEastAsia"/>
                <w:color w:val="auto"/>
                <w:sz w:val="24"/>
                <w:highlight w:val="none"/>
              </w:rPr>
            </w:pPr>
          </w:p>
        </w:tc>
      </w:tr>
      <w:tr w14:paraId="7DEA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EC73E3">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326CC58">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27A0FA2">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FB66E27">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4AC9FC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D79F49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AAA707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7A99D6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1089B9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246A10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A9CCFA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CD71D6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38FA2D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866718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D1D87E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0F3968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BE2FC01">
            <w:pPr>
              <w:shd w:val="clear"/>
              <w:wordWrap w:val="0"/>
              <w:spacing w:line="336" w:lineRule="auto"/>
              <w:rPr>
                <w:rFonts w:asciiTheme="minorEastAsia" w:hAnsiTheme="minorEastAsia" w:eastAsiaTheme="minorEastAsia" w:cstheme="minorEastAsia"/>
                <w:color w:val="auto"/>
                <w:sz w:val="24"/>
                <w:highlight w:val="none"/>
              </w:rPr>
            </w:pPr>
          </w:p>
        </w:tc>
      </w:tr>
      <w:tr w14:paraId="4DE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AF0EF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FDF1671">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C6CC3A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39B5010">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85B4097">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FC9C55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AA43DF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9EA491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C036DD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A9ACE9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FF3604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6C04D5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A63F77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81A8465">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C561EE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EECB32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9A299B7">
            <w:pPr>
              <w:shd w:val="clear"/>
              <w:wordWrap w:val="0"/>
              <w:spacing w:line="336" w:lineRule="auto"/>
              <w:rPr>
                <w:rFonts w:asciiTheme="minorEastAsia" w:hAnsiTheme="minorEastAsia" w:eastAsiaTheme="minorEastAsia" w:cstheme="minorEastAsia"/>
                <w:color w:val="auto"/>
                <w:sz w:val="24"/>
                <w:highlight w:val="none"/>
              </w:rPr>
            </w:pPr>
          </w:p>
        </w:tc>
      </w:tr>
      <w:tr w14:paraId="22D2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8CB874A">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311CC8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CDFCB5A">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0892F0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9DD6578">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D8AB590">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D6430A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7AB3A4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EE6A34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113E36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30851E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13B7A3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1CD562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D6EAE1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A18C03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29278A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82BC934">
            <w:pPr>
              <w:shd w:val="clear"/>
              <w:wordWrap w:val="0"/>
              <w:spacing w:line="336" w:lineRule="auto"/>
              <w:rPr>
                <w:rFonts w:asciiTheme="minorEastAsia" w:hAnsiTheme="minorEastAsia" w:eastAsiaTheme="minorEastAsia" w:cstheme="minorEastAsia"/>
                <w:color w:val="auto"/>
                <w:sz w:val="24"/>
                <w:highlight w:val="none"/>
              </w:rPr>
            </w:pPr>
          </w:p>
        </w:tc>
      </w:tr>
      <w:tr w14:paraId="2EA9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927A131">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05F9085">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D380F3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AAD7797">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BD1D35E">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BA68C1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F5A6C56">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AFAE85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6B1692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F1B61D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88483A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EBBEA7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A1E018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C2CE03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0A2B82E">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D80B605">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DD3BA94">
            <w:pPr>
              <w:shd w:val="clear"/>
              <w:wordWrap w:val="0"/>
              <w:spacing w:line="336" w:lineRule="auto"/>
              <w:rPr>
                <w:rFonts w:asciiTheme="minorEastAsia" w:hAnsiTheme="minorEastAsia" w:eastAsiaTheme="minorEastAsia" w:cstheme="minorEastAsia"/>
                <w:color w:val="auto"/>
                <w:sz w:val="24"/>
                <w:highlight w:val="none"/>
              </w:rPr>
            </w:pPr>
          </w:p>
        </w:tc>
      </w:tr>
      <w:tr w14:paraId="438A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B8E98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2E349CA">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492A63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9008CE3">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529BDAD">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D5E6E31">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AB6073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43EE84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C60A5F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2CC7A0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97160D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D9BED5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1ED246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1998E2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AEF641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CE035E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080AD71">
            <w:pPr>
              <w:shd w:val="clear"/>
              <w:wordWrap w:val="0"/>
              <w:spacing w:line="336" w:lineRule="auto"/>
              <w:rPr>
                <w:rFonts w:asciiTheme="minorEastAsia" w:hAnsiTheme="minorEastAsia" w:eastAsiaTheme="minorEastAsia" w:cstheme="minorEastAsia"/>
                <w:color w:val="auto"/>
                <w:sz w:val="24"/>
                <w:highlight w:val="none"/>
              </w:rPr>
            </w:pPr>
          </w:p>
        </w:tc>
      </w:tr>
      <w:tr w14:paraId="1865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8261B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6EB18C6">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4222A5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DC001BB">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A0F5BF2">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2A4713CE">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3CF84D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B286FD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9568FD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8D95964">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54717D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136A43A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EB278D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FD2D72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693CCC0">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F22D1B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5D35B61">
            <w:pPr>
              <w:shd w:val="clear"/>
              <w:wordWrap w:val="0"/>
              <w:spacing w:line="336" w:lineRule="auto"/>
              <w:rPr>
                <w:rFonts w:asciiTheme="minorEastAsia" w:hAnsiTheme="minorEastAsia" w:eastAsiaTheme="minorEastAsia" w:cstheme="minorEastAsia"/>
                <w:color w:val="auto"/>
                <w:sz w:val="24"/>
                <w:highlight w:val="none"/>
              </w:rPr>
            </w:pPr>
          </w:p>
        </w:tc>
      </w:tr>
      <w:tr w14:paraId="1096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CE495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EE163D4">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7BF9D33">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3CFE8E8F">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0CAFE669">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326F12E">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7FF63E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BA867DD">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6A5660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248AF41">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97822BC">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0D9632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EBCEB3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0986AF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24CFC65">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4E7B8708">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73F81DA9">
            <w:pPr>
              <w:shd w:val="clear"/>
              <w:wordWrap w:val="0"/>
              <w:spacing w:line="336" w:lineRule="auto"/>
              <w:rPr>
                <w:rFonts w:asciiTheme="minorEastAsia" w:hAnsiTheme="minorEastAsia" w:eastAsiaTheme="minorEastAsia" w:cstheme="minorEastAsia"/>
                <w:color w:val="auto"/>
                <w:sz w:val="24"/>
                <w:highlight w:val="none"/>
              </w:rPr>
            </w:pPr>
          </w:p>
        </w:tc>
      </w:tr>
      <w:tr w14:paraId="4203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762E248">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778F8A37">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58B66AA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69272AB7">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E9E8D58">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43A11ACC">
            <w:pPr>
              <w:shd w:val="clear"/>
              <w:wordWrap w:val="0"/>
              <w:spacing w:line="336" w:lineRule="auto"/>
              <w:rPr>
                <w:rFonts w:asciiTheme="minorEastAsia" w:hAnsiTheme="minorEastAsia" w:eastAsiaTheme="minorEastAsia" w:cstheme="minorEastAsia"/>
                <w:color w:val="auto"/>
                <w:sz w:val="24"/>
                <w:highlight w:val="none"/>
              </w:rPr>
            </w:pPr>
          </w:p>
        </w:tc>
        <w:tc>
          <w:tcPr>
            <w:tcW w:w="552" w:type="dxa"/>
          </w:tcPr>
          <w:p w14:paraId="168DD5E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A54F2C9">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7F2F55F">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EBBE3A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5919429A">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91CEBFB">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2595D473">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004189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382F55E2">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0AFE8577">
            <w:pPr>
              <w:shd w:val="clear"/>
              <w:wordWrap w:val="0"/>
              <w:spacing w:line="336" w:lineRule="auto"/>
              <w:rPr>
                <w:rFonts w:asciiTheme="minorEastAsia" w:hAnsiTheme="minorEastAsia" w:eastAsiaTheme="minorEastAsia" w:cstheme="minorEastAsia"/>
                <w:color w:val="auto"/>
                <w:sz w:val="24"/>
                <w:highlight w:val="none"/>
              </w:rPr>
            </w:pPr>
          </w:p>
        </w:tc>
        <w:tc>
          <w:tcPr>
            <w:tcW w:w="553" w:type="dxa"/>
          </w:tcPr>
          <w:p w14:paraId="6152D6B5">
            <w:pPr>
              <w:shd w:val="clear"/>
              <w:wordWrap w:val="0"/>
              <w:spacing w:line="336" w:lineRule="auto"/>
              <w:rPr>
                <w:rFonts w:asciiTheme="minorEastAsia" w:hAnsiTheme="minorEastAsia" w:eastAsiaTheme="minorEastAsia" w:cstheme="minorEastAsia"/>
                <w:color w:val="auto"/>
                <w:sz w:val="24"/>
                <w:highlight w:val="none"/>
              </w:rPr>
            </w:pPr>
          </w:p>
        </w:tc>
      </w:tr>
    </w:tbl>
    <w:p w14:paraId="26A6915D">
      <w:pPr>
        <w:shd w:val="clear"/>
        <w:wordWrap w:val="0"/>
        <w:autoSpaceDE w:val="0"/>
        <w:autoSpaceDN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rPr>
        <w:t>注：供应商可按上述时间表的格式自行编制切合实际的具体时间表。</w:t>
      </w:r>
    </w:p>
    <w:p w14:paraId="5F235C06">
      <w:pPr>
        <w:shd w:val="clear"/>
        <w:wordWrap w:val="0"/>
        <w:spacing w:line="336" w:lineRule="auto"/>
        <w:rPr>
          <w:rFonts w:asciiTheme="minorEastAsia" w:hAnsiTheme="minorEastAsia" w:eastAsiaTheme="minorEastAsia" w:cstheme="minorEastAsia"/>
          <w:color w:val="auto"/>
          <w:sz w:val="32"/>
          <w:szCs w:val="32"/>
          <w:highlight w:val="none"/>
        </w:rPr>
      </w:pPr>
    </w:p>
    <w:p w14:paraId="6A8E37B5">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CFBF950">
      <w:pPr>
        <w:shd w:val="clear"/>
        <w:wordWrap w:val="0"/>
        <w:autoSpaceDE w:val="0"/>
        <w:autoSpaceDN w:val="0"/>
        <w:spacing w:line="336" w:lineRule="auto"/>
        <w:ind w:firstLine="6480" w:firstLineChars="27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199854BF">
      <w:pPr>
        <w:shd w:val="clear"/>
        <w:wordWrap w:val="0"/>
        <w:spacing w:line="336" w:lineRule="auto"/>
        <w:rPr>
          <w:rFonts w:asciiTheme="minorEastAsia" w:hAnsiTheme="minorEastAsia" w:eastAsiaTheme="minorEastAsia" w:cstheme="minorEastAsia"/>
          <w:color w:val="auto"/>
          <w:sz w:val="32"/>
          <w:szCs w:val="32"/>
          <w:highlight w:val="none"/>
        </w:rPr>
      </w:pPr>
    </w:p>
    <w:p w14:paraId="03F7DF69">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57425F36">
      <w:pPr>
        <w:shd w:val="clear"/>
        <w:wordWrap w:val="0"/>
        <w:snapToGrid w:val="0"/>
        <w:spacing w:line="336" w:lineRule="auto"/>
        <w:ind w:left="143" w:leftChars="68" w:firstLine="596" w:firstLineChars="198"/>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九、售后服务方案</w:t>
      </w:r>
    </w:p>
    <w:p w14:paraId="284B90EE">
      <w:pPr>
        <w:shd w:val="clear"/>
        <w:wordWrap w:val="0"/>
        <w:snapToGrid w:val="0"/>
        <w:spacing w:line="336" w:lineRule="auto"/>
        <w:ind w:left="143" w:leftChars="68"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由供应商按本项目竞争性磋商采购文件第二章“服务需求一览表”中商务条款部分的售后服务要求自行填写，其中要包含售后服务承诺书。</w:t>
      </w:r>
    </w:p>
    <w:p w14:paraId="7603CD07">
      <w:pPr>
        <w:shd w:val="clear"/>
        <w:wordWrap w:val="0"/>
        <w:snapToGrid w:val="0"/>
        <w:spacing w:line="336" w:lineRule="auto"/>
        <w:ind w:left="142"/>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1、售后服务承诺</w:t>
      </w:r>
    </w:p>
    <w:p w14:paraId="0ADD8C31">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售后服务机构情况表</w:t>
      </w:r>
      <w:r>
        <w:rPr>
          <w:rFonts w:hint="eastAsia" w:asciiTheme="minorEastAsia" w:hAnsiTheme="minorEastAsia" w:eastAsiaTheme="minorEastAsia" w:cstheme="minorEastAsia"/>
          <w:color w:val="auto"/>
          <w:sz w:val="24"/>
          <w:highlight w:val="none"/>
        </w:rPr>
        <w:t>（按此格式自制）</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68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057F702">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2340" w:type="dxa"/>
          </w:tcPr>
          <w:p w14:paraId="79AC054E">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机构名称</w:t>
            </w:r>
          </w:p>
        </w:tc>
        <w:tc>
          <w:tcPr>
            <w:tcW w:w="1095" w:type="dxa"/>
          </w:tcPr>
          <w:p w14:paraId="57546BA8">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机构性质</w:t>
            </w:r>
          </w:p>
        </w:tc>
        <w:tc>
          <w:tcPr>
            <w:tcW w:w="1245" w:type="dxa"/>
          </w:tcPr>
          <w:p w14:paraId="5CB302A4">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注册地址</w:t>
            </w:r>
          </w:p>
        </w:tc>
        <w:tc>
          <w:tcPr>
            <w:tcW w:w="1980" w:type="dxa"/>
          </w:tcPr>
          <w:p w14:paraId="5A793C05">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服务技术人员数量</w:t>
            </w:r>
          </w:p>
        </w:tc>
        <w:tc>
          <w:tcPr>
            <w:tcW w:w="1260" w:type="dxa"/>
          </w:tcPr>
          <w:p w14:paraId="780081FA">
            <w:pPr>
              <w:shd w:val="clear"/>
              <w:wordWrap w:val="0"/>
              <w:autoSpaceDE w:val="0"/>
              <w:autoSpaceDN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联系电话</w:t>
            </w:r>
          </w:p>
        </w:tc>
      </w:tr>
      <w:tr w14:paraId="64A3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D81C07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2340" w:type="dxa"/>
          </w:tcPr>
          <w:p w14:paraId="05C0E48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095" w:type="dxa"/>
          </w:tcPr>
          <w:p w14:paraId="540BE65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45" w:type="dxa"/>
          </w:tcPr>
          <w:p w14:paraId="67903C2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980" w:type="dxa"/>
          </w:tcPr>
          <w:p w14:paraId="2361300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Pr>
          <w:p w14:paraId="627CB11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7348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96FA36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2340" w:type="dxa"/>
          </w:tcPr>
          <w:p w14:paraId="4ADCE11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095" w:type="dxa"/>
          </w:tcPr>
          <w:p w14:paraId="16B30EA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45" w:type="dxa"/>
          </w:tcPr>
          <w:p w14:paraId="6E45454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980" w:type="dxa"/>
          </w:tcPr>
          <w:p w14:paraId="72807CC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Pr>
          <w:p w14:paraId="463ED39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7E74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4482E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2340" w:type="dxa"/>
          </w:tcPr>
          <w:p w14:paraId="7C5F43B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095" w:type="dxa"/>
          </w:tcPr>
          <w:p w14:paraId="6DB5B53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45" w:type="dxa"/>
          </w:tcPr>
          <w:p w14:paraId="6EF61B5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980" w:type="dxa"/>
          </w:tcPr>
          <w:p w14:paraId="72844F3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Pr>
          <w:p w14:paraId="58DF029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bl>
    <w:p w14:paraId="440779C7">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注：关于项目涉及的所有售后服务机构均在本表注明，包括供应商本单位和符合条件的第三方服务机构；</w:t>
      </w:r>
    </w:p>
    <w:p w14:paraId="6DD78DF3">
      <w:pPr>
        <w:shd w:val="clear"/>
        <w:wordWrap w:val="0"/>
        <w:autoSpaceDE w:val="0"/>
        <w:autoSpaceDN w:val="0"/>
        <w:spacing w:line="336" w:lineRule="auto"/>
        <w:rPr>
          <w:rFonts w:asciiTheme="minorEastAsia" w:hAnsiTheme="minorEastAsia" w:eastAsiaTheme="minorEastAsia" w:cstheme="minorEastAsia"/>
          <w:color w:val="auto"/>
          <w:kern w:val="0"/>
          <w:sz w:val="24"/>
          <w:highlight w:val="none"/>
        </w:rPr>
      </w:pPr>
    </w:p>
    <w:p w14:paraId="016D8823">
      <w:pPr>
        <w:shd w:val="clear"/>
        <w:wordWrap w:val="0"/>
        <w:autoSpaceDE w:val="0"/>
        <w:autoSpaceDN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附表B：售后服务人员情况表</w:t>
      </w:r>
      <w:r>
        <w:rPr>
          <w:rFonts w:hint="eastAsia" w:asciiTheme="minorEastAsia" w:hAnsiTheme="minorEastAsia" w:eastAsiaTheme="minorEastAsia" w:cstheme="minorEastAsia"/>
          <w:color w:val="auto"/>
          <w:sz w:val="24"/>
          <w:highlight w:val="none"/>
        </w:rPr>
        <w:t>（按此格式自制）</w:t>
      </w:r>
    </w:p>
    <w:tbl>
      <w:tblPr>
        <w:tblStyle w:val="2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1ABB05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620C46B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p w14:paraId="0C017D1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30290A3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17A9E0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80E350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4156BB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4D2365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F7B0F1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EFF497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2B1243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0C7BD6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29BA0DA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到达现场时间</w:t>
            </w:r>
          </w:p>
        </w:tc>
      </w:tr>
      <w:tr w14:paraId="122D4D09">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1297E0A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793311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4CF8DA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9795BD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FC60939">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5CA4C1">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2939D0">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9B8EC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EC1DE5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7C3661">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E3F019A">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7CC560D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EF10EC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0D2126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06191FB0">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E158BD">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C160E2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52A7AB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B271F5">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DCA95AE">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FDCE73D">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9FDD6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7FCEAB8">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308B39E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B20392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E3E219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09B0761">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676DB32">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C3E78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960221">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BDC8EE4">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62B80B">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13B312B">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6DA412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02127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7D7EBE6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838D7F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7C0F28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025AEF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0B605DB">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20B9161">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D5029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D1383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667C4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DB9C77F">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270C9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41B7C5D">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bl>
    <w:p w14:paraId="025B14E4">
      <w:pPr>
        <w:pStyle w:val="13"/>
        <w:shd w:val="clear"/>
        <w:wordWrap w:val="0"/>
        <w:spacing w:line="336" w:lineRule="auto"/>
        <w:ind w:firstLine="396" w:firstLineChars="198"/>
        <w:rPr>
          <w:rFonts w:asciiTheme="minorEastAsia" w:hAnsiTheme="minorEastAsia" w:eastAsiaTheme="minorEastAsia" w:cstheme="minorEastAsia"/>
          <w:color w:val="auto"/>
          <w:highlight w:val="none"/>
        </w:rPr>
      </w:pPr>
    </w:p>
    <w:p w14:paraId="7B3D2D64">
      <w:pPr>
        <w:shd w:val="clear"/>
        <w:wordWrap w:val="0"/>
        <w:spacing w:line="336" w:lineRule="auto"/>
        <w:rPr>
          <w:rFonts w:asciiTheme="minorEastAsia" w:hAnsiTheme="minorEastAsia" w:eastAsiaTheme="minorEastAsia" w:cstheme="minorEastAsia"/>
          <w:color w:val="auto"/>
          <w:sz w:val="32"/>
          <w:szCs w:val="32"/>
          <w:highlight w:val="none"/>
        </w:rPr>
      </w:pPr>
    </w:p>
    <w:p w14:paraId="750348DE">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A0F6104">
      <w:pPr>
        <w:shd w:val="clear"/>
        <w:wordWrap w:val="0"/>
        <w:snapToGrid w:val="0"/>
        <w:spacing w:line="336" w:lineRule="auto"/>
        <w:ind w:firstLine="6120" w:firstLineChars="25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B098D60">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p>
    <w:p w14:paraId="18817B30">
      <w:pPr>
        <w:shd w:val="clear"/>
        <w:spacing w:line="336" w:lineRule="auto"/>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3A5F95B6">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十、项目实施人员一览表</w:t>
      </w:r>
    </w:p>
    <w:p w14:paraId="7FFF4692">
      <w:pPr>
        <w:shd w:val="clear"/>
        <w:wordWrap w:val="0"/>
        <w:spacing w:line="336"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（由供应商根据采购需求及采购文件要求编制）</w:t>
      </w:r>
    </w:p>
    <w:p w14:paraId="7F435EF9">
      <w:pPr>
        <w:pStyle w:val="13"/>
        <w:shd w:val="clear"/>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响应分标：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分标</w:t>
      </w:r>
    </w:p>
    <w:p w14:paraId="569F741C">
      <w:pPr>
        <w:keepNext/>
        <w:shd w:val="clear"/>
        <w:wordWrap w:val="0"/>
        <w:autoSpaceDE w:val="0"/>
        <w:autoSpaceDN w:val="0"/>
        <w:spacing w:line="336" w:lineRule="auto"/>
        <w:ind w:firstLine="477"/>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本项目的项目经理情况表</w:t>
      </w:r>
    </w:p>
    <w:tbl>
      <w:tblPr>
        <w:tblStyle w:val="22"/>
        <w:tblW w:w="8755" w:type="dxa"/>
        <w:tblInd w:w="0" w:type="dxa"/>
        <w:tblLayout w:type="fixed"/>
        <w:tblCellMar>
          <w:top w:w="0" w:type="dxa"/>
          <w:left w:w="108" w:type="dxa"/>
          <w:bottom w:w="0" w:type="dxa"/>
          <w:right w:w="108" w:type="dxa"/>
        </w:tblCellMar>
      </w:tblPr>
      <w:tblGrid>
        <w:gridCol w:w="2061"/>
        <w:gridCol w:w="1287"/>
        <w:gridCol w:w="1260"/>
        <w:gridCol w:w="4147"/>
      </w:tblGrid>
      <w:tr w14:paraId="230AE00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E36478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3634C2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36D57E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4D1E354">
            <w:pPr>
              <w:shd w:val="clear"/>
              <w:wordWrap w:val="0"/>
              <w:autoSpaceDE w:val="0"/>
              <w:autoSpaceDN w:val="0"/>
              <w:spacing w:line="336"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响应截止时间前三年业绩及承担的主要工作情况，曾担任项目经理的项目应列明细</w:t>
            </w:r>
          </w:p>
        </w:tc>
      </w:tr>
      <w:tr w14:paraId="6255C54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340AC6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322D90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AED249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A13AB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4A272A7B">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F7F513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25AE1C7">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394576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CE8CDA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470B346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B95993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5236F02">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B6650A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F3107F5">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598DECA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3E6D4C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97E6D7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23AB33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0FA334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598594E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4BCB5E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69B6D0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3B3A1E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560EE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744C952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4AEEAA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56C654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5A771F00">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6ED2FB9">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1BD6005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904292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FAAB6F8">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033A3C1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C1FD25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1A8F92D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BD90B1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08C1FC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AAB7FF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57FCF2">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r w14:paraId="4CF7DF4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008A5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CC8BFD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C75765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491D5A">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r>
    </w:tbl>
    <w:p w14:paraId="5C3EBCD4">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注：须随表提交相应的证书复印件并注明所在响应技术文件页码。</w:t>
      </w:r>
    </w:p>
    <w:p w14:paraId="6DDEF6C4">
      <w:pPr>
        <w:shd w:val="clear"/>
        <w:wordWrap w:val="0"/>
        <w:autoSpaceDE w:val="0"/>
        <w:autoSpaceDN w:val="0"/>
        <w:spacing w:line="336"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本项目的项目小组人员情况表</w:t>
      </w:r>
      <w:r>
        <w:rPr>
          <w:rFonts w:hint="eastAsia" w:asciiTheme="minorEastAsia" w:hAnsiTheme="minorEastAsia" w:eastAsiaTheme="minorEastAsia" w:cstheme="minorEastAsia"/>
          <w:color w:val="auto"/>
          <w:sz w:val="24"/>
          <w:highlight w:val="none"/>
        </w:rPr>
        <w:t>（按此格式自制）</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75F842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DADB0AC">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B5F668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5EC99F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0DC560D">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FDE1413">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05B51790">
            <w:pPr>
              <w:shd w:val="clear"/>
              <w:wordWrap w:val="0"/>
              <w:autoSpaceDE w:val="0"/>
              <w:autoSpaceDN w:val="0"/>
              <w:spacing w:line="336"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0F55B021">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65529A08">
            <w:pPr>
              <w:shd w:val="clear"/>
              <w:wordWrap w:val="0"/>
              <w:autoSpaceDE w:val="0"/>
              <w:autoSpaceDN w:val="0"/>
              <w:spacing w:line="336"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2CEC2004">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7994FDA2">
            <w:pPr>
              <w:shd w:val="clear"/>
              <w:wordWrap w:val="0"/>
              <w:autoSpaceDE w:val="0"/>
              <w:autoSpaceDN w:val="0"/>
              <w:spacing w:line="336"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vAlign w:val="center"/>
          </w:tcPr>
          <w:p w14:paraId="63D33B4B">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996876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ED68956">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06B7B3F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65EADAE">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939C54E">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852F3B1">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15B832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EC41FD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505D0C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B26FDB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1E041C0">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3474EB9">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1A3DF3C">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r w14:paraId="34D3FC1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080339F">
            <w:pPr>
              <w:shd w:val="clear"/>
              <w:wordWrap w:val="0"/>
              <w:autoSpaceDE w:val="0"/>
              <w:autoSpaceDN w:val="0"/>
              <w:spacing w:line="336" w:lineRule="auto"/>
              <w:jc w:val="center"/>
              <w:rPr>
                <w:rFonts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4929C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ED46C57">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64D3686">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B318242">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5ECDB4">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066748">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DB4F66B">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25E48BB">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618E9F3">
            <w:pPr>
              <w:shd w:val="clear"/>
              <w:wordWrap w:val="0"/>
              <w:autoSpaceDE w:val="0"/>
              <w:autoSpaceDN w:val="0"/>
              <w:spacing w:line="336" w:lineRule="auto"/>
              <w:rPr>
                <w:rFonts w:asciiTheme="minorEastAsia" w:hAnsiTheme="minorEastAsia" w:eastAsiaTheme="minorEastAsia" w:cstheme="minorEastAsia"/>
                <w:color w:val="auto"/>
                <w:sz w:val="24"/>
                <w:highlight w:val="none"/>
              </w:rPr>
            </w:pPr>
          </w:p>
        </w:tc>
      </w:tr>
    </w:tbl>
    <w:p w14:paraId="437A4BEE">
      <w:pPr>
        <w:shd w:val="clear"/>
        <w:wordWrap w:val="0"/>
        <w:spacing w:line="336"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注：供应商可按上述的格式自行编制，须随表提交相应的证书复印件并注明所在响应技术文件页码。</w:t>
      </w:r>
    </w:p>
    <w:p w14:paraId="45BFB9EF">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p>
    <w:p w14:paraId="674CE2CF">
      <w:pPr>
        <w:shd w:val="clear"/>
        <w:wordWrap w:val="0"/>
        <w:autoSpaceDE w:val="0"/>
        <w:autoSpaceDN w:val="0"/>
        <w:spacing w:line="336" w:lineRule="auto"/>
        <w:ind w:firstLine="6505" w:firstLineChars="2700"/>
        <w:rPr>
          <w:rFonts w:asciiTheme="minorEastAsia" w:hAnsiTheme="minorEastAsia" w:eastAsiaTheme="minorEastAsia" w:cstheme="minorEastAsia"/>
          <w:b/>
          <w:bCs/>
          <w:color w:val="auto"/>
          <w:sz w:val="24"/>
          <w:highlight w:val="none"/>
        </w:rPr>
      </w:pPr>
    </w:p>
    <w:p w14:paraId="0BA60900">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BB40AC1">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450D9270">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p>
    <w:p w14:paraId="34B7A423">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p>
    <w:p w14:paraId="04209734">
      <w:pPr>
        <w:shd w:val="clear"/>
        <w:wordWrap w:val="0"/>
        <w:snapToGrid w:val="0"/>
        <w:spacing w:line="336" w:lineRule="auto"/>
        <w:ind w:firstLine="602" w:firstLineChars="200"/>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十一、服务需求、商务条款要求提供的其他材料</w:t>
      </w:r>
    </w:p>
    <w:p w14:paraId="71555A1D">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p>
    <w:p w14:paraId="726EFB86">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6B44096">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C1E8C89">
      <w:pPr>
        <w:shd w:val="clear"/>
        <w:wordWrap w:val="0"/>
        <w:autoSpaceDE w:val="0"/>
        <w:autoSpaceDN w:val="0"/>
        <w:spacing w:line="336" w:lineRule="auto"/>
        <w:ind w:firstLine="6505" w:firstLineChars="2700"/>
        <w:rPr>
          <w:rFonts w:asciiTheme="minorEastAsia" w:hAnsiTheme="minorEastAsia" w:eastAsiaTheme="minorEastAsia" w:cstheme="minorEastAsia"/>
          <w:b/>
          <w:bCs/>
          <w:color w:val="auto"/>
          <w:sz w:val="24"/>
          <w:highlight w:val="none"/>
        </w:rPr>
        <w:sectPr>
          <w:pgSz w:w="11905" w:h="16838"/>
          <w:pgMar w:top="1440" w:right="1080" w:bottom="1440" w:left="1080" w:header="720" w:footer="720" w:gutter="0"/>
          <w:cols w:space="0" w:num="1"/>
        </w:sectPr>
      </w:pPr>
    </w:p>
    <w:p w14:paraId="6B026000">
      <w:pPr>
        <w:shd w:val="clear"/>
        <w:wordWrap w:val="0"/>
        <w:autoSpaceDE w:val="0"/>
        <w:autoSpaceDN w:val="0"/>
        <w:spacing w:line="336" w:lineRule="auto"/>
        <w:ind w:firstLine="6505" w:firstLineChars="2700"/>
        <w:rPr>
          <w:rFonts w:asciiTheme="minorEastAsia" w:hAnsiTheme="minorEastAsia" w:eastAsiaTheme="minorEastAsia" w:cstheme="minorEastAsia"/>
          <w:b/>
          <w:bCs/>
          <w:color w:val="auto"/>
          <w:sz w:val="24"/>
          <w:highlight w:val="none"/>
        </w:rPr>
      </w:pPr>
    </w:p>
    <w:p w14:paraId="5529C022">
      <w:pPr>
        <w:pStyle w:val="3"/>
        <w:shd w:val="clear"/>
        <w:wordWrap w:val="0"/>
        <w:spacing w:before="0" w:after="0" w:line="336" w:lineRule="auto"/>
        <w:jc w:val="center"/>
        <w:rPr>
          <w:rFonts w:asciiTheme="minorEastAsia" w:hAnsiTheme="minorEastAsia" w:eastAsiaTheme="minorEastAsia" w:cstheme="minorEastAsia"/>
          <w:color w:val="auto"/>
          <w:highlight w:val="none"/>
        </w:rPr>
      </w:pPr>
      <w:bookmarkStart w:id="65" w:name="_Toc80205941"/>
      <w:bookmarkStart w:id="66" w:name="_Toc9047"/>
      <w:r>
        <w:rPr>
          <w:rFonts w:hint="eastAsia" w:asciiTheme="minorEastAsia" w:hAnsiTheme="minorEastAsia" w:eastAsiaTheme="minorEastAsia" w:cstheme="minorEastAsia"/>
          <w:color w:val="auto"/>
          <w:highlight w:val="none"/>
        </w:rPr>
        <w:t>第四节 报价文件格式</w:t>
      </w:r>
      <w:bookmarkEnd w:id="65"/>
      <w:bookmarkEnd w:id="66"/>
    </w:p>
    <w:p w14:paraId="3DBCB3FD">
      <w:pPr>
        <w:shd w:val="clear"/>
        <w:wordWrap w:val="0"/>
        <w:snapToGrid w:val="0"/>
        <w:spacing w:line="336" w:lineRule="auto"/>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0B51D05F">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5CB38FB9">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6F9D836C">
      <w:pPr>
        <w:shd w:val="clear"/>
        <w:wordWrap w:val="0"/>
        <w:snapToGrid w:val="0"/>
        <w:spacing w:line="336" w:lineRule="auto"/>
        <w:rPr>
          <w:rFonts w:asciiTheme="minorEastAsia" w:hAnsiTheme="minorEastAsia" w:eastAsiaTheme="minorEastAsia" w:cstheme="minorEastAsia"/>
          <w:color w:val="auto"/>
          <w:sz w:val="24"/>
          <w:szCs w:val="20"/>
          <w:highlight w:val="none"/>
        </w:rPr>
      </w:pPr>
    </w:p>
    <w:p w14:paraId="08C7B090">
      <w:pPr>
        <w:shd w:val="clear"/>
        <w:wordWrap w:val="0"/>
        <w:snapToGrid w:val="0"/>
        <w:spacing w:line="336" w:lineRule="auto"/>
        <w:jc w:val="center"/>
        <w:rPr>
          <w:rFonts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件（封面）</w:t>
      </w:r>
    </w:p>
    <w:p w14:paraId="6FCD2E32">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2D72229C">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0EA68AA0">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2620C856">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52B24529">
      <w:pPr>
        <w:shd w:val="clear"/>
        <w:wordWrap w:val="0"/>
        <w:snapToGrid w:val="0"/>
        <w:spacing w:line="336" w:lineRule="auto"/>
        <w:rPr>
          <w:rFonts w:asciiTheme="minorEastAsia" w:hAnsiTheme="minorEastAsia" w:eastAsiaTheme="minorEastAsia" w:cstheme="minorEastAsia"/>
          <w:bCs/>
          <w:color w:val="auto"/>
          <w:sz w:val="24"/>
          <w:szCs w:val="20"/>
          <w:highlight w:val="none"/>
        </w:rPr>
      </w:pPr>
    </w:p>
    <w:p w14:paraId="1C141F65">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B0535F0">
      <w:pPr>
        <w:shd w:val="clear"/>
        <w:wordWrap w:val="0"/>
        <w:snapToGrid w:val="0"/>
        <w:spacing w:line="336" w:lineRule="auto"/>
        <w:ind w:firstLine="480" w:firstLineChars="150"/>
        <w:rPr>
          <w:rFonts w:asciiTheme="minorEastAsia" w:hAnsiTheme="minorEastAsia" w:eastAsiaTheme="minorEastAsia" w:cstheme="minorEastAsia"/>
          <w:bCs/>
          <w:color w:val="auto"/>
          <w:sz w:val="32"/>
          <w:szCs w:val="32"/>
          <w:highlight w:val="none"/>
        </w:rPr>
      </w:pPr>
    </w:p>
    <w:p w14:paraId="21F326A2">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4A484D82">
      <w:pPr>
        <w:shd w:val="clear"/>
        <w:wordWrap w:val="0"/>
        <w:snapToGrid w:val="0"/>
        <w:spacing w:line="336" w:lineRule="auto"/>
        <w:ind w:firstLine="640" w:firstLineChars="200"/>
        <w:rPr>
          <w:rFonts w:hint="eastAsia" w:asciiTheme="minorEastAsia" w:hAnsiTheme="minorEastAsia" w:eastAsiaTheme="minorEastAsia" w:cstheme="minorEastAsia"/>
          <w:bCs/>
          <w:color w:val="auto"/>
          <w:sz w:val="32"/>
          <w:szCs w:val="32"/>
          <w:highlight w:val="none"/>
        </w:rPr>
      </w:pPr>
    </w:p>
    <w:p w14:paraId="7DD99F4D">
      <w:pPr>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所响应分标（如有则填写，无分标时填写“无”或者留空）：</w:t>
      </w:r>
    </w:p>
    <w:p w14:paraId="20C13580">
      <w:pPr>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2F2E31F6">
      <w:pPr>
        <w:pStyle w:val="6"/>
        <w:shd w:val="clear"/>
        <w:wordWrap w:val="0"/>
        <w:snapToGrid w:val="0"/>
        <w:spacing w:line="336" w:lineRule="auto"/>
        <w:ind w:firstLine="640" w:firstLineChars="200"/>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1A3F88A1">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12694F4C">
      <w:pPr>
        <w:pStyle w:val="6"/>
        <w:shd w:val="clear"/>
        <w:wordWrap w:val="0"/>
        <w:snapToGrid w:val="0"/>
        <w:spacing w:line="336" w:lineRule="auto"/>
        <w:ind w:firstLine="720" w:firstLineChars="225"/>
        <w:rPr>
          <w:rFonts w:asciiTheme="minorEastAsia" w:hAnsiTheme="minorEastAsia" w:eastAsiaTheme="minorEastAsia" w:cstheme="minorEastAsia"/>
          <w:bCs/>
          <w:color w:val="auto"/>
          <w:sz w:val="32"/>
          <w:szCs w:val="32"/>
          <w:highlight w:val="none"/>
        </w:rPr>
      </w:pPr>
    </w:p>
    <w:p w14:paraId="6D13E309">
      <w:pPr>
        <w:pStyle w:val="6"/>
        <w:shd w:val="clear"/>
        <w:wordWrap w:val="0"/>
        <w:snapToGrid w:val="0"/>
        <w:spacing w:line="336" w:lineRule="auto"/>
        <w:ind w:firstLine="1280" w:firstLineChars="400"/>
        <w:rPr>
          <w:rFonts w:asciiTheme="minorEastAsia" w:hAnsiTheme="minorEastAsia" w:eastAsiaTheme="minorEastAsia" w:cstheme="minorEastAsia"/>
          <w:bCs/>
          <w:color w:val="auto"/>
          <w:sz w:val="32"/>
          <w:szCs w:val="32"/>
          <w:highlight w:val="none"/>
        </w:rPr>
      </w:pPr>
    </w:p>
    <w:p w14:paraId="2EF9B49A">
      <w:pPr>
        <w:shd w:val="clear"/>
        <w:wordWrap w:val="0"/>
        <w:snapToGrid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3C9233D0">
      <w:pPr>
        <w:shd w:val="clear"/>
        <w:wordWrap w:val="0"/>
        <w:snapToGrid w:val="0"/>
        <w:spacing w:line="336"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报价文件目录</w:t>
      </w:r>
    </w:p>
    <w:p w14:paraId="4FDA916C">
      <w:pPr>
        <w:shd w:val="clear"/>
        <w:wordWrap w:val="0"/>
        <w:spacing w:line="336" w:lineRule="auto"/>
        <w:rPr>
          <w:rFonts w:asciiTheme="minorEastAsia" w:hAnsiTheme="minorEastAsia" w:eastAsiaTheme="minorEastAsia" w:cstheme="minorEastAsia"/>
          <w:color w:val="auto"/>
          <w:highlight w:val="none"/>
        </w:rPr>
      </w:pPr>
    </w:p>
    <w:p w14:paraId="0F09B46E">
      <w:pPr>
        <w:shd w:val="clear"/>
        <w:wordWrap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一、响应函………………………………………………………（页码）</w:t>
      </w:r>
    </w:p>
    <w:p w14:paraId="025B8B6C">
      <w:pPr>
        <w:shd w:val="clear"/>
        <w:wordWrap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二、响应报价表…………………………………………………（页码）</w:t>
      </w:r>
    </w:p>
    <w:p w14:paraId="0D006F33">
      <w:pPr>
        <w:shd w:val="clear"/>
        <w:wordWrap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三、中小企业声明函……………………………………………（页码）</w:t>
      </w:r>
    </w:p>
    <w:p w14:paraId="64B6BD83">
      <w:pPr>
        <w:shd w:val="clear"/>
        <w:wordWrap w:val="0"/>
        <w:snapToGrid w:val="0"/>
        <w:spacing w:line="336" w:lineRule="auto"/>
        <w:ind w:left="142"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一、响应函</w:t>
      </w:r>
    </w:p>
    <w:p w14:paraId="51912E16">
      <w:pPr>
        <w:pStyle w:val="13"/>
        <w:shd w:val="clear"/>
        <w:wordWrap w:val="0"/>
        <w:spacing w:line="336" w:lineRule="auto"/>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响应函</w:t>
      </w:r>
    </w:p>
    <w:p w14:paraId="49A1D4F0">
      <w:pPr>
        <w:pStyle w:val="13"/>
        <w:shd w:val="clear"/>
        <w:wordWrap w:val="0"/>
        <w:spacing w:line="336"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广西邕政采购代理有限公司</w:t>
      </w:r>
    </w:p>
    <w:p w14:paraId="6072D7F2">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我方已仔细阅读了贵方组织的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（项目名称）      </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）的竞争性磋商采购文件的全部内容，现正式递交下述文件参加贵方组织的本次政府采购活动：</w:t>
      </w:r>
    </w:p>
    <w:p w14:paraId="30D35A2C">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一、首次报价文件电子版</w:t>
      </w:r>
      <w:r>
        <w:rPr>
          <w:rFonts w:hint="eastAsia" w:asciiTheme="minorEastAsia" w:hAnsiTheme="minorEastAsia" w:eastAsiaTheme="minorEastAsia" w:cstheme="minorEastAsia"/>
          <w:color w:val="auto"/>
          <w:sz w:val="24"/>
          <w:szCs w:val="24"/>
          <w:highlight w:val="none"/>
          <w:u w:val="single"/>
        </w:rPr>
        <w:t xml:space="preserve"> 一 </w:t>
      </w:r>
      <w:r>
        <w:rPr>
          <w:rFonts w:hint="eastAsia" w:asciiTheme="minorEastAsia" w:hAnsiTheme="minorEastAsia" w:eastAsiaTheme="minorEastAsia" w:cstheme="minorEastAsia"/>
          <w:color w:val="auto"/>
          <w:sz w:val="24"/>
          <w:szCs w:val="24"/>
          <w:highlight w:val="none"/>
        </w:rPr>
        <w:t>份（包含按“第三章 供应商须知”提交的全部文件）；</w:t>
      </w:r>
    </w:p>
    <w:p w14:paraId="37371C1B">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二、技术文件电子版</w:t>
      </w:r>
      <w:r>
        <w:rPr>
          <w:rFonts w:hint="eastAsia" w:asciiTheme="minorEastAsia" w:hAnsiTheme="minorEastAsia" w:eastAsiaTheme="minorEastAsia" w:cstheme="minorEastAsia"/>
          <w:color w:val="auto"/>
          <w:sz w:val="24"/>
          <w:szCs w:val="24"/>
          <w:highlight w:val="none"/>
          <w:u w:val="single"/>
        </w:rPr>
        <w:t xml:space="preserve">  一  </w:t>
      </w:r>
      <w:r>
        <w:rPr>
          <w:rFonts w:hint="eastAsia" w:asciiTheme="minorEastAsia" w:hAnsiTheme="minorEastAsia" w:eastAsiaTheme="minorEastAsia" w:cstheme="minorEastAsia"/>
          <w:color w:val="auto"/>
          <w:sz w:val="24"/>
          <w:szCs w:val="24"/>
          <w:highlight w:val="none"/>
        </w:rPr>
        <w:t>份（包含按“第三章 供应商须知”提交的全部文件）；商务文件电子版</w:t>
      </w:r>
      <w:r>
        <w:rPr>
          <w:rFonts w:hint="eastAsia" w:asciiTheme="minorEastAsia" w:hAnsiTheme="minorEastAsia" w:eastAsiaTheme="minorEastAsia" w:cstheme="minorEastAsia"/>
          <w:color w:val="auto"/>
          <w:sz w:val="24"/>
          <w:szCs w:val="24"/>
          <w:highlight w:val="none"/>
          <w:u w:val="single"/>
        </w:rPr>
        <w:t xml:space="preserve">  一  </w:t>
      </w:r>
      <w:r>
        <w:rPr>
          <w:rFonts w:hint="eastAsia" w:asciiTheme="minorEastAsia" w:hAnsiTheme="minorEastAsia" w:eastAsiaTheme="minorEastAsia" w:cstheme="minorEastAsia"/>
          <w:color w:val="auto"/>
          <w:sz w:val="24"/>
          <w:szCs w:val="24"/>
          <w:highlight w:val="none"/>
        </w:rPr>
        <w:t>份（包含按“第三章 供应商须知”提交的全部文件）；（商务技术文件已合并装订成册）</w:t>
      </w:r>
    </w:p>
    <w:p w14:paraId="583E14A5">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据此函，签字人兹宣布：</w:t>
      </w:r>
    </w:p>
    <w:p w14:paraId="60AAD9CD">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1.我方愿意以（大写）人民币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Ansi="宋体"/>
          <w:color w:val="auto"/>
          <w:sz w:val="24"/>
          <w:szCs w:val="24"/>
          <w:highlight w:val="none"/>
        </w:rPr>
        <w:t>/</w:t>
      </w:r>
      <w:r>
        <w:rPr>
          <w:rFonts w:hint="eastAsia" w:hAnsi="宋体"/>
          <w:color w:val="auto"/>
          <w:sz w:val="24"/>
          <w:szCs w:val="24"/>
          <w:highlight w:val="none"/>
        </w:rPr>
        <w:t>公顷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Ansi="宋体"/>
          <w:color w:val="auto"/>
          <w:sz w:val="24"/>
          <w:szCs w:val="24"/>
          <w:highlight w:val="none"/>
        </w:rPr>
        <w:t>/</w:t>
      </w:r>
      <w:r>
        <w:rPr>
          <w:rFonts w:hint="eastAsia" w:hAnsi="宋体"/>
          <w:color w:val="auto"/>
          <w:sz w:val="24"/>
          <w:szCs w:val="24"/>
          <w:highlight w:val="none"/>
        </w:rPr>
        <w:t>公顷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的响应单价，提交最终服务成果时间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，提供本项目竞争性磋商采购文件第二章“服务需求”中的相应的采购内容。</w:t>
      </w:r>
    </w:p>
    <w:p w14:paraId="157281D7">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64EBCBF3">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3.我方在此声明，所递交的响应文件及有关资料内容完整、真实和准确。</w:t>
      </w:r>
    </w:p>
    <w:p w14:paraId="44FC27FB">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4.如本项目采购内容涉及须符合国家强制规定的，我方承诺我方本次响应均符合国家有关强制规定。</w:t>
      </w:r>
    </w:p>
    <w:p w14:paraId="1896A7F2">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6B5A7A2">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6.我方已详细审核竞争性磋商采购文件，我方知道必须放弃提出含糊不清或误解问题的权利。</w:t>
      </w:r>
    </w:p>
    <w:p w14:paraId="61ECDEF2">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7.我方承诺满足竞争性磋商采购文件第六章“合同文本”的条款，承担完成合同的责任和义务。</w:t>
      </w:r>
    </w:p>
    <w:p w14:paraId="5731D5BC">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8.我方同意应贵方要求提供与本响应有关的任何数据或资料。若贵方需要，我方愿意提供我方作出的一切承诺的证明材料。</w:t>
      </w:r>
    </w:p>
    <w:p w14:paraId="2DE175C0">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9.我方完全理解贵方不一定接受响应报价最低的供应商为成交供应商的行为。</w:t>
      </w:r>
    </w:p>
    <w:p w14:paraId="3D6F022B">
      <w:pPr>
        <w:pStyle w:val="13"/>
        <w:shd w:val="clear"/>
        <w:wordWrap w:val="0"/>
        <w:spacing w:line="336" w:lineRule="auto"/>
        <w:ind w:firstLine="48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B30708">
      <w:pPr>
        <w:pStyle w:val="13"/>
        <w:shd w:val="clear"/>
        <w:tabs>
          <w:tab w:val="left" w:pos="945"/>
        </w:tabs>
        <w:wordWrap w:val="0"/>
        <w:spacing w:line="336" w:lineRule="auto"/>
        <w:ind w:left="1140" w:hanging="720"/>
        <w:rPr>
          <w:rFonts w:asciiTheme="minorEastAsia" w:hAnsiTheme="minorEastAsia" w:eastAsiaTheme="minorEastAsia" w:cstheme="minorEastAsia"/>
          <w:color w:val="auto"/>
          <w:sz w:val="24"/>
          <w:szCs w:val="24"/>
          <w:highlight w:val="none"/>
        </w:rPr>
      </w:pPr>
      <w:r>
        <w:rPr>
          <w:rFonts w:hAnsi="宋体"/>
          <w:color w:val="auto"/>
          <w:sz w:val="24"/>
          <w:szCs w:val="24"/>
          <w:highlight w:val="none"/>
        </w:rPr>
        <w:t>（1）</w:t>
      </w:r>
      <w:r>
        <w:rPr>
          <w:rFonts w:hint="eastAsia" w:asciiTheme="minorEastAsia" w:hAnsiTheme="minorEastAsia" w:eastAsiaTheme="minorEastAsia" w:cstheme="minorEastAsia"/>
          <w:color w:val="auto"/>
          <w:sz w:val="24"/>
          <w:szCs w:val="24"/>
          <w:highlight w:val="none"/>
        </w:rPr>
        <w:t>提供虚假材料谋取成交、成交的；</w:t>
      </w:r>
    </w:p>
    <w:p w14:paraId="7D21AED2">
      <w:pPr>
        <w:pStyle w:val="13"/>
        <w:shd w:val="clear"/>
        <w:tabs>
          <w:tab w:val="left" w:pos="945"/>
        </w:tabs>
        <w:wordWrap w:val="0"/>
        <w:spacing w:line="336" w:lineRule="auto"/>
        <w:ind w:left="1140" w:hanging="720"/>
        <w:rPr>
          <w:rFonts w:asciiTheme="minorEastAsia" w:hAnsiTheme="minorEastAsia" w:eastAsiaTheme="minorEastAsia" w:cstheme="minorEastAsia"/>
          <w:color w:val="auto"/>
          <w:sz w:val="24"/>
          <w:szCs w:val="24"/>
          <w:highlight w:val="none"/>
        </w:rPr>
      </w:pPr>
      <w:r>
        <w:rPr>
          <w:rFonts w:hAnsi="宋体"/>
          <w:color w:val="auto"/>
          <w:sz w:val="24"/>
          <w:szCs w:val="24"/>
          <w:highlight w:val="none"/>
        </w:rPr>
        <w:t>（2）</w:t>
      </w:r>
      <w:r>
        <w:rPr>
          <w:rFonts w:hint="eastAsia" w:asciiTheme="minorEastAsia" w:hAnsiTheme="minorEastAsia" w:eastAsiaTheme="minorEastAsia" w:cstheme="minorEastAsia"/>
          <w:color w:val="auto"/>
          <w:sz w:val="24"/>
          <w:szCs w:val="24"/>
          <w:highlight w:val="none"/>
        </w:rPr>
        <w:t>采取不正当手段诋毁、排挤其他供应商的；</w:t>
      </w:r>
    </w:p>
    <w:p w14:paraId="103CA43B">
      <w:pPr>
        <w:pStyle w:val="13"/>
        <w:shd w:val="clear"/>
        <w:tabs>
          <w:tab w:val="left" w:pos="945"/>
        </w:tabs>
        <w:wordWrap w:val="0"/>
        <w:spacing w:line="336" w:lineRule="auto"/>
        <w:ind w:left="1140" w:hanging="720"/>
        <w:rPr>
          <w:rFonts w:asciiTheme="minorEastAsia" w:hAnsiTheme="minorEastAsia" w:eastAsiaTheme="minorEastAsia" w:cstheme="minorEastAsia"/>
          <w:color w:val="auto"/>
          <w:sz w:val="24"/>
          <w:szCs w:val="24"/>
          <w:highlight w:val="none"/>
        </w:rPr>
      </w:pPr>
      <w:r>
        <w:rPr>
          <w:rFonts w:hAnsi="宋体"/>
          <w:color w:val="auto"/>
          <w:sz w:val="24"/>
          <w:szCs w:val="24"/>
          <w:highlight w:val="none"/>
        </w:rPr>
        <w:t>（3）</w:t>
      </w:r>
      <w:r>
        <w:rPr>
          <w:rFonts w:hint="eastAsia" w:asciiTheme="minorEastAsia" w:hAnsiTheme="minorEastAsia" w:eastAsiaTheme="minorEastAsia" w:cstheme="minorEastAsia"/>
          <w:color w:val="auto"/>
          <w:sz w:val="24"/>
          <w:szCs w:val="24"/>
          <w:highlight w:val="none"/>
        </w:rPr>
        <w:t>与采购人、其他供应商或者采购代理机构恶意串通的；</w:t>
      </w:r>
    </w:p>
    <w:p w14:paraId="01751B51">
      <w:pPr>
        <w:pStyle w:val="13"/>
        <w:shd w:val="clear"/>
        <w:tabs>
          <w:tab w:val="left" w:pos="945"/>
        </w:tabs>
        <w:wordWrap w:val="0"/>
        <w:spacing w:line="336" w:lineRule="auto"/>
        <w:ind w:left="1140" w:hanging="720"/>
        <w:rPr>
          <w:rFonts w:asciiTheme="minorEastAsia" w:hAnsiTheme="minorEastAsia" w:eastAsiaTheme="minorEastAsia" w:cstheme="minorEastAsia"/>
          <w:color w:val="auto"/>
          <w:sz w:val="24"/>
          <w:szCs w:val="24"/>
          <w:highlight w:val="none"/>
        </w:rPr>
      </w:pPr>
      <w:r>
        <w:rPr>
          <w:rFonts w:hAnsi="宋体"/>
          <w:color w:val="auto"/>
          <w:sz w:val="24"/>
          <w:szCs w:val="24"/>
          <w:highlight w:val="none"/>
        </w:rPr>
        <w:t>（4）</w:t>
      </w:r>
      <w:r>
        <w:rPr>
          <w:rFonts w:hint="eastAsia" w:asciiTheme="minorEastAsia" w:hAnsiTheme="minorEastAsia" w:eastAsiaTheme="minorEastAsia" w:cstheme="minorEastAsia"/>
          <w:color w:val="auto"/>
          <w:sz w:val="24"/>
          <w:szCs w:val="24"/>
          <w:highlight w:val="none"/>
        </w:rPr>
        <w:t>向采购人、采购代理机构行贿或者提供其他不正当利益的；</w:t>
      </w:r>
    </w:p>
    <w:p w14:paraId="04A5A887">
      <w:pPr>
        <w:pStyle w:val="13"/>
        <w:shd w:val="clear"/>
        <w:tabs>
          <w:tab w:val="left" w:pos="945"/>
        </w:tabs>
        <w:wordWrap w:val="0"/>
        <w:spacing w:line="336" w:lineRule="auto"/>
        <w:ind w:left="1140" w:hanging="720"/>
        <w:rPr>
          <w:rFonts w:asciiTheme="minorEastAsia" w:hAnsiTheme="minorEastAsia" w:eastAsiaTheme="minorEastAsia" w:cstheme="minorEastAsia"/>
          <w:color w:val="auto"/>
          <w:sz w:val="24"/>
          <w:szCs w:val="24"/>
          <w:highlight w:val="none"/>
        </w:rPr>
      </w:pPr>
      <w:r>
        <w:rPr>
          <w:rFonts w:hAnsi="宋体"/>
          <w:color w:val="auto"/>
          <w:sz w:val="24"/>
          <w:szCs w:val="24"/>
          <w:highlight w:val="none"/>
        </w:rPr>
        <w:t>（5）</w:t>
      </w:r>
      <w:r>
        <w:rPr>
          <w:rFonts w:hint="eastAsia" w:asciiTheme="minorEastAsia" w:hAnsiTheme="minorEastAsia" w:eastAsiaTheme="minorEastAsia" w:cstheme="minorEastAsia"/>
          <w:color w:val="auto"/>
          <w:sz w:val="24"/>
          <w:szCs w:val="24"/>
          <w:highlight w:val="none"/>
        </w:rPr>
        <w:t>在采购过程中与采购人进行协商谈判的；</w:t>
      </w:r>
    </w:p>
    <w:p w14:paraId="623EFC10">
      <w:pPr>
        <w:pStyle w:val="13"/>
        <w:shd w:val="clear"/>
        <w:tabs>
          <w:tab w:val="left" w:pos="945"/>
        </w:tabs>
        <w:wordWrap w:val="0"/>
        <w:spacing w:line="336" w:lineRule="auto"/>
        <w:ind w:left="1140" w:hanging="720"/>
        <w:rPr>
          <w:rFonts w:asciiTheme="minorEastAsia" w:hAnsiTheme="minorEastAsia" w:eastAsiaTheme="minorEastAsia" w:cstheme="minorEastAsia"/>
          <w:color w:val="auto"/>
          <w:sz w:val="24"/>
          <w:szCs w:val="24"/>
          <w:highlight w:val="none"/>
        </w:rPr>
      </w:pPr>
      <w:r>
        <w:rPr>
          <w:rFonts w:hAnsi="宋体"/>
          <w:color w:val="auto"/>
          <w:sz w:val="24"/>
          <w:szCs w:val="24"/>
          <w:highlight w:val="none"/>
        </w:rPr>
        <w:t>（6）</w:t>
      </w:r>
      <w:r>
        <w:rPr>
          <w:rFonts w:hint="eastAsia" w:asciiTheme="minorEastAsia" w:hAnsiTheme="minorEastAsia" w:eastAsiaTheme="minorEastAsia" w:cstheme="minorEastAsia"/>
          <w:color w:val="auto"/>
          <w:sz w:val="24"/>
          <w:szCs w:val="24"/>
          <w:highlight w:val="none"/>
        </w:rPr>
        <w:t>拒绝有关部门监督检查或提供虚假情况的。</w:t>
      </w:r>
    </w:p>
    <w:p w14:paraId="2558DFEB">
      <w:pPr>
        <w:pStyle w:val="13"/>
        <w:shd w:val="clear"/>
        <w:wordWrap w:val="0"/>
        <w:spacing w:line="336"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11.与本磋商有关的一切正式往来信函请寄：</w:t>
      </w:r>
    </w:p>
    <w:p w14:paraId="5D92F663">
      <w:pPr>
        <w:pStyle w:val="13"/>
        <w:shd w:val="clear"/>
        <w:wordWrap w:val="0"/>
        <w:spacing w:line="336"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0C8EB57">
      <w:pPr>
        <w:pStyle w:val="13"/>
        <w:shd w:val="clear"/>
        <w:wordWrap w:val="0"/>
        <w:spacing w:line="336"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50CA8CB">
      <w:pPr>
        <w:pStyle w:val="13"/>
        <w:shd w:val="clear"/>
        <w:wordWrap w:val="0"/>
        <w:spacing w:line="336" w:lineRule="auto"/>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1B41FF5">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163AB3ED">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auto"/>
          <w:sz w:val="24"/>
          <w:szCs w:val="24"/>
          <w:highlight w:val="none"/>
          <w:u w:val="single"/>
        </w:rPr>
        <w:t xml:space="preserve">                                                    </w:t>
      </w:r>
    </w:p>
    <w:p w14:paraId="65154E3B">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p>
    <w:p w14:paraId="7D67240B">
      <w:pPr>
        <w:pStyle w:val="13"/>
        <w:shd w:val="clear"/>
        <w:wordWrap w:val="0"/>
        <w:spacing w:line="336" w:lineRule="auto"/>
        <w:ind w:firstLine="42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银行账号：</w:t>
      </w:r>
      <w:r>
        <w:rPr>
          <w:rFonts w:hint="eastAsia" w:asciiTheme="minorEastAsia" w:hAnsiTheme="minorEastAsia" w:eastAsiaTheme="minorEastAsia" w:cstheme="minorEastAsia"/>
          <w:color w:val="auto"/>
          <w:sz w:val="24"/>
          <w:szCs w:val="24"/>
          <w:highlight w:val="none"/>
          <w:u w:val="single"/>
        </w:rPr>
        <w:t xml:space="preserve">                                                    </w:t>
      </w:r>
    </w:p>
    <w:p w14:paraId="78DEA870">
      <w:pPr>
        <w:pStyle w:val="12"/>
        <w:shd w:val="clear"/>
        <w:tabs>
          <w:tab w:val="left" w:pos="939"/>
        </w:tabs>
        <w:wordWrap w:val="0"/>
        <w:spacing w:line="336" w:lineRule="auto"/>
        <w:ind w:left="141" w:leftChars="67"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10F0C701">
      <w:pPr>
        <w:shd w:val="clear"/>
        <w:wordWrap w:val="0"/>
        <w:spacing w:line="336" w:lineRule="auto"/>
        <w:contextualSpacing/>
        <w:jc w:val="left"/>
        <w:rPr>
          <w:rFonts w:asciiTheme="minorEastAsia" w:hAnsiTheme="minorEastAsia" w:eastAsiaTheme="minorEastAsia" w:cstheme="minorEastAsia"/>
          <w:color w:val="auto"/>
          <w:sz w:val="24"/>
          <w:highlight w:val="none"/>
        </w:rPr>
      </w:pPr>
    </w:p>
    <w:p w14:paraId="000F1DA6">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EF12A31">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kern w:val="0"/>
          <w:sz w:val="24"/>
          <w:highlight w:val="none"/>
          <w:lang w:val="zh-CN"/>
        </w:rPr>
        <w:t>日期：  年  月   日</w:t>
      </w:r>
    </w:p>
    <w:p w14:paraId="64EC7F2E">
      <w:pPr>
        <w:shd w:val="clear"/>
        <w:wordWrap w:val="0"/>
        <w:autoSpaceDE w:val="0"/>
        <w:autoSpaceDN w:val="0"/>
        <w:spacing w:line="336" w:lineRule="auto"/>
        <w:ind w:firstLine="6480" w:firstLineChars="2700"/>
        <w:rPr>
          <w:rFonts w:asciiTheme="minorEastAsia" w:hAnsiTheme="minorEastAsia" w:eastAsiaTheme="minorEastAsia" w:cstheme="minorEastAsia"/>
          <w:color w:val="auto"/>
          <w:kern w:val="0"/>
          <w:sz w:val="24"/>
          <w:highlight w:val="none"/>
          <w:lang w:val="zh-CN"/>
        </w:rPr>
      </w:pPr>
    </w:p>
    <w:p w14:paraId="5FD7E5F8">
      <w:pPr>
        <w:shd w:val="clear"/>
        <w:wordWrap w:val="0"/>
        <w:spacing w:line="336" w:lineRule="auto"/>
        <w:ind w:firstLine="420" w:firstLineChars="20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b/>
          <w:bCs/>
          <w:color w:val="auto"/>
          <w:sz w:val="32"/>
          <w:szCs w:val="32"/>
          <w:highlight w:val="none"/>
        </w:rPr>
        <w:t>、响应报价表</w:t>
      </w:r>
    </w:p>
    <w:p w14:paraId="789E4843">
      <w:pPr>
        <w:shd w:val="clear"/>
        <w:wordWrap w:val="0"/>
        <w:snapToGrid w:val="0"/>
        <w:spacing w:line="336"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6B472521">
      <w:pPr>
        <w:shd w:val="clear"/>
        <w:wordWrap w:val="0"/>
        <w:snapToGrid w:val="0"/>
        <w:spacing w:line="336"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供应商名称：</w:t>
      </w:r>
      <w:r>
        <w:rPr>
          <w:rFonts w:hint="eastAsia" w:asciiTheme="minorEastAsia" w:hAnsiTheme="minorEastAsia" w:eastAsiaTheme="minorEastAsia" w:cstheme="minorEastAsia"/>
          <w:color w:val="auto"/>
          <w:sz w:val="24"/>
          <w:highlight w:val="none"/>
          <w:u w:val="single"/>
        </w:rPr>
        <w:t xml:space="preserve">        </w:t>
      </w:r>
    </w:p>
    <w:tbl>
      <w:tblPr>
        <w:tblStyle w:val="22"/>
        <w:tblW w:w="9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359"/>
        <w:gridCol w:w="2037"/>
        <w:gridCol w:w="1183"/>
        <w:gridCol w:w="1859"/>
        <w:gridCol w:w="1738"/>
        <w:gridCol w:w="823"/>
      </w:tblGrid>
      <w:tr w14:paraId="2EA2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974" w:type="dxa"/>
            <w:tcBorders>
              <w:top w:val="single" w:color="auto" w:sz="4" w:space="0"/>
              <w:left w:val="single" w:color="auto" w:sz="4" w:space="0"/>
              <w:bottom w:val="single" w:color="auto" w:sz="4" w:space="0"/>
              <w:right w:val="single" w:color="auto" w:sz="4" w:space="0"/>
            </w:tcBorders>
            <w:vAlign w:val="center"/>
          </w:tcPr>
          <w:p w14:paraId="23684752">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59" w:type="dxa"/>
            <w:tcBorders>
              <w:top w:val="single" w:color="auto" w:sz="4" w:space="0"/>
              <w:left w:val="single" w:color="auto" w:sz="4" w:space="0"/>
              <w:bottom w:val="single" w:color="auto" w:sz="4" w:space="0"/>
              <w:right w:val="single" w:color="auto" w:sz="4" w:space="0"/>
            </w:tcBorders>
            <w:vAlign w:val="center"/>
          </w:tcPr>
          <w:p w14:paraId="7284D0A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服务名称</w:t>
            </w:r>
          </w:p>
        </w:tc>
        <w:tc>
          <w:tcPr>
            <w:tcW w:w="2037" w:type="dxa"/>
            <w:tcBorders>
              <w:top w:val="single" w:color="auto" w:sz="4" w:space="0"/>
              <w:left w:val="single" w:color="auto" w:sz="4" w:space="0"/>
              <w:bottom w:val="single" w:color="auto" w:sz="4" w:space="0"/>
              <w:right w:val="single" w:color="auto" w:sz="4" w:space="0"/>
            </w:tcBorders>
            <w:vAlign w:val="center"/>
          </w:tcPr>
          <w:p w14:paraId="6C459BE3">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457A522B">
            <w:pPr>
              <w:pStyle w:val="13"/>
              <w:shd w:val="clear"/>
              <w:spacing w:line="336" w:lineRule="auto"/>
              <w:jc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数量</w:t>
            </w:r>
          </w:p>
        </w:tc>
        <w:tc>
          <w:tcPr>
            <w:tcW w:w="1859" w:type="dxa"/>
            <w:tcBorders>
              <w:top w:val="single" w:color="auto" w:sz="4" w:space="0"/>
              <w:left w:val="single" w:color="auto" w:sz="4" w:space="0"/>
              <w:bottom w:val="single" w:color="auto" w:sz="4" w:space="0"/>
              <w:right w:val="single" w:color="auto" w:sz="4" w:space="0"/>
            </w:tcBorders>
            <w:vAlign w:val="center"/>
          </w:tcPr>
          <w:p w14:paraId="00AF1B75">
            <w:pPr>
              <w:pStyle w:val="13"/>
              <w:shd w:val="clear"/>
              <w:spacing w:line="336" w:lineRule="auto"/>
              <w:jc w:val="center"/>
              <w:rPr>
                <w:rFonts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单价</w:t>
            </w:r>
          </w:p>
          <w:p w14:paraId="58BD1731">
            <w:pPr>
              <w:pStyle w:val="13"/>
              <w:shd w:val="clear"/>
              <w:spacing w:line="336" w:lineRule="auto"/>
              <w:jc w:val="center"/>
              <w:rPr>
                <w:rFonts w:hint="eastAsia" w:eastAsia="宋体" w:asciiTheme="minorEastAsia" w:hAnsiTheme="minorEastAsia" w:cstheme="minorEastAsia"/>
                <w:color w:val="auto"/>
                <w:kern w:val="2"/>
                <w:sz w:val="24"/>
                <w:szCs w:val="24"/>
                <w:highlight w:val="none"/>
                <w:lang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rPr>
              <w:t>元</w:t>
            </w:r>
            <w:r>
              <w:rPr>
                <w:rFonts w:hAnsi="宋体"/>
                <w:color w:val="auto"/>
                <w:sz w:val="24"/>
                <w:szCs w:val="24"/>
                <w:highlight w:val="none"/>
              </w:rPr>
              <w:t>/</w:t>
            </w:r>
            <w:r>
              <w:rPr>
                <w:rFonts w:hint="eastAsia" w:hAnsi="宋体"/>
                <w:color w:val="auto"/>
                <w:sz w:val="24"/>
                <w:szCs w:val="24"/>
                <w:highlight w:val="none"/>
              </w:rPr>
              <w:t>公顷</w:t>
            </w:r>
            <w:r>
              <w:rPr>
                <w:rFonts w:hint="eastAsia" w:hAnsi="宋体" w:cs="宋体"/>
                <w:color w:val="auto"/>
                <w:sz w:val="24"/>
                <w:szCs w:val="24"/>
                <w:highlight w:val="none"/>
                <w:lang w:eastAsia="zh-CN"/>
              </w:rPr>
              <w:t>）</w:t>
            </w:r>
          </w:p>
        </w:tc>
        <w:tc>
          <w:tcPr>
            <w:tcW w:w="1738" w:type="dxa"/>
            <w:tcBorders>
              <w:top w:val="single" w:color="auto" w:sz="4" w:space="0"/>
              <w:left w:val="single" w:color="auto" w:sz="4" w:space="0"/>
              <w:bottom w:val="single" w:color="auto" w:sz="4" w:space="0"/>
              <w:right w:val="single" w:color="auto" w:sz="4" w:space="0"/>
            </w:tcBorders>
            <w:vAlign w:val="center"/>
          </w:tcPr>
          <w:p w14:paraId="692F9BC6">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提交最终服务成果时间</w:t>
            </w:r>
          </w:p>
        </w:tc>
        <w:tc>
          <w:tcPr>
            <w:tcW w:w="823" w:type="dxa"/>
            <w:tcBorders>
              <w:top w:val="single" w:color="auto" w:sz="4" w:space="0"/>
              <w:left w:val="single" w:color="auto" w:sz="4" w:space="0"/>
              <w:bottom w:val="single" w:color="auto" w:sz="4" w:space="0"/>
              <w:right w:val="single" w:color="auto" w:sz="4" w:space="0"/>
            </w:tcBorders>
            <w:vAlign w:val="center"/>
          </w:tcPr>
          <w:p w14:paraId="6277F297">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3DE5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974" w:type="dxa"/>
            <w:tcBorders>
              <w:top w:val="single" w:color="auto" w:sz="4" w:space="0"/>
              <w:left w:val="single" w:color="auto" w:sz="4" w:space="0"/>
              <w:bottom w:val="single" w:color="auto" w:sz="4" w:space="0"/>
              <w:right w:val="single" w:color="auto" w:sz="4" w:space="0"/>
            </w:tcBorders>
            <w:vAlign w:val="center"/>
          </w:tcPr>
          <w:p w14:paraId="2773AD09">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59" w:type="dxa"/>
            <w:tcBorders>
              <w:top w:val="single" w:color="auto" w:sz="4" w:space="0"/>
              <w:left w:val="single" w:color="auto" w:sz="4" w:space="0"/>
              <w:bottom w:val="single" w:color="auto" w:sz="4" w:space="0"/>
              <w:right w:val="single" w:color="auto" w:sz="4" w:space="0"/>
            </w:tcBorders>
            <w:vAlign w:val="center"/>
          </w:tcPr>
          <w:p w14:paraId="1BC1FC27">
            <w:pPr>
              <w:shd w:val="clear"/>
              <w:wordWrap w:val="0"/>
              <w:spacing w:line="336" w:lineRule="auto"/>
              <w:rPr>
                <w:rFonts w:asciiTheme="minorEastAsia" w:hAnsiTheme="minorEastAsia" w:eastAsiaTheme="minorEastAsia" w:cstheme="minorEastAsia"/>
                <w:color w:val="auto"/>
                <w:sz w:val="24"/>
                <w:highlight w:val="none"/>
              </w:rPr>
            </w:pPr>
          </w:p>
        </w:tc>
        <w:tc>
          <w:tcPr>
            <w:tcW w:w="2037" w:type="dxa"/>
            <w:tcBorders>
              <w:top w:val="single" w:color="auto" w:sz="4" w:space="0"/>
              <w:left w:val="single" w:color="auto" w:sz="4" w:space="0"/>
              <w:bottom w:val="single" w:color="auto" w:sz="4" w:space="0"/>
              <w:right w:val="single" w:color="auto" w:sz="4" w:space="0"/>
            </w:tcBorders>
            <w:vAlign w:val="center"/>
          </w:tcPr>
          <w:p w14:paraId="7BF31B63">
            <w:pPr>
              <w:shd w:val="clear"/>
              <w:wordWrap w:val="0"/>
              <w:spacing w:line="336" w:lineRule="auto"/>
              <w:rPr>
                <w:rFonts w:asciiTheme="minorEastAsia" w:hAnsiTheme="minorEastAsia" w:eastAsiaTheme="minorEastAsia" w:cstheme="minorEastAsia"/>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86EA026">
            <w:pPr>
              <w:shd w:val="clear"/>
              <w:wordWrap w:val="0"/>
              <w:spacing w:line="336" w:lineRule="auto"/>
              <w:rPr>
                <w:rFonts w:asciiTheme="minorEastAsia" w:hAnsiTheme="minorEastAsia" w:eastAsiaTheme="minorEastAsia" w:cstheme="minorEastAsia"/>
                <w:color w:val="auto"/>
                <w:sz w:val="24"/>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07029CF6">
            <w:pPr>
              <w:shd w:val="clear"/>
              <w:wordWrap w:val="0"/>
              <w:spacing w:line="336" w:lineRule="auto"/>
              <w:rPr>
                <w:rFonts w:asciiTheme="minorEastAsia" w:hAnsiTheme="minorEastAsia" w:eastAsiaTheme="minorEastAsia" w:cstheme="minorEastAsia"/>
                <w:color w:val="auto"/>
                <w:sz w:val="24"/>
                <w:highlight w:val="none"/>
              </w:rPr>
            </w:pPr>
          </w:p>
        </w:tc>
        <w:tc>
          <w:tcPr>
            <w:tcW w:w="1738" w:type="dxa"/>
            <w:tcBorders>
              <w:top w:val="single" w:color="auto" w:sz="4" w:space="0"/>
              <w:left w:val="single" w:color="auto" w:sz="4" w:space="0"/>
              <w:bottom w:val="single" w:color="auto" w:sz="4" w:space="0"/>
              <w:right w:val="single" w:color="auto" w:sz="4" w:space="0"/>
            </w:tcBorders>
          </w:tcPr>
          <w:p w14:paraId="0A4C43F7">
            <w:pPr>
              <w:shd w:val="clear"/>
              <w:wordWrap w:val="0"/>
              <w:spacing w:line="336" w:lineRule="auto"/>
              <w:rPr>
                <w:rFonts w:asciiTheme="minorEastAsia" w:hAnsiTheme="minorEastAsia" w:eastAsiaTheme="minorEastAsia" w:cstheme="minorEastAsia"/>
                <w:color w:val="auto"/>
                <w:sz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AD80FDB">
            <w:pPr>
              <w:shd w:val="clear"/>
              <w:wordWrap w:val="0"/>
              <w:spacing w:line="336" w:lineRule="auto"/>
              <w:rPr>
                <w:rFonts w:asciiTheme="minorEastAsia" w:hAnsiTheme="minorEastAsia" w:eastAsiaTheme="minorEastAsia" w:cstheme="minorEastAsia"/>
                <w:color w:val="auto"/>
                <w:sz w:val="24"/>
                <w:highlight w:val="none"/>
              </w:rPr>
            </w:pPr>
          </w:p>
        </w:tc>
      </w:tr>
      <w:tr w14:paraId="38A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74" w:type="dxa"/>
            <w:tcBorders>
              <w:top w:val="single" w:color="auto" w:sz="4" w:space="0"/>
              <w:left w:val="single" w:color="auto" w:sz="4" w:space="0"/>
              <w:bottom w:val="single" w:color="auto" w:sz="4" w:space="0"/>
              <w:right w:val="single" w:color="auto" w:sz="4" w:space="0"/>
            </w:tcBorders>
            <w:vAlign w:val="center"/>
          </w:tcPr>
          <w:p w14:paraId="04A644FE">
            <w:pPr>
              <w:shd w:val="clear"/>
              <w:wordWrap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359" w:type="dxa"/>
            <w:tcBorders>
              <w:top w:val="single" w:color="auto" w:sz="4" w:space="0"/>
              <w:left w:val="single" w:color="auto" w:sz="4" w:space="0"/>
              <w:bottom w:val="single" w:color="auto" w:sz="4" w:space="0"/>
              <w:right w:val="single" w:color="auto" w:sz="4" w:space="0"/>
            </w:tcBorders>
            <w:vAlign w:val="center"/>
          </w:tcPr>
          <w:p w14:paraId="79B17858">
            <w:pPr>
              <w:shd w:val="clear"/>
              <w:wordWrap w:val="0"/>
              <w:spacing w:line="336" w:lineRule="auto"/>
              <w:rPr>
                <w:rFonts w:asciiTheme="minorEastAsia" w:hAnsiTheme="minorEastAsia" w:eastAsiaTheme="minorEastAsia" w:cstheme="minorEastAsia"/>
                <w:color w:val="auto"/>
                <w:sz w:val="24"/>
                <w:highlight w:val="none"/>
              </w:rPr>
            </w:pPr>
          </w:p>
        </w:tc>
        <w:tc>
          <w:tcPr>
            <w:tcW w:w="2037" w:type="dxa"/>
            <w:tcBorders>
              <w:top w:val="single" w:color="auto" w:sz="4" w:space="0"/>
              <w:left w:val="single" w:color="auto" w:sz="4" w:space="0"/>
              <w:bottom w:val="single" w:color="auto" w:sz="4" w:space="0"/>
              <w:right w:val="single" w:color="auto" w:sz="4" w:space="0"/>
            </w:tcBorders>
            <w:vAlign w:val="center"/>
          </w:tcPr>
          <w:p w14:paraId="2862D164">
            <w:pPr>
              <w:shd w:val="clear"/>
              <w:wordWrap w:val="0"/>
              <w:spacing w:line="336" w:lineRule="auto"/>
              <w:rPr>
                <w:rFonts w:asciiTheme="minorEastAsia" w:hAnsiTheme="minorEastAsia" w:eastAsiaTheme="minorEastAsia" w:cstheme="minorEastAsia"/>
                <w:color w:val="auto"/>
                <w:sz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7207A1E5">
            <w:pPr>
              <w:shd w:val="clear"/>
              <w:wordWrap w:val="0"/>
              <w:spacing w:line="336" w:lineRule="auto"/>
              <w:rPr>
                <w:rFonts w:asciiTheme="minorEastAsia" w:hAnsiTheme="minorEastAsia" w:eastAsiaTheme="minorEastAsia" w:cstheme="minorEastAsia"/>
                <w:color w:val="auto"/>
                <w:sz w:val="24"/>
                <w:highlight w:val="none"/>
              </w:rPr>
            </w:pPr>
          </w:p>
        </w:tc>
        <w:tc>
          <w:tcPr>
            <w:tcW w:w="1859" w:type="dxa"/>
            <w:tcBorders>
              <w:top w:val="single" w:color="auto" w:sz="4" w:space="0"/>
              <w:left w:val="single" w:color="auto" w:sz="4" w:space="0"/>
              <w:bottom w:val="single" w:color="auto" w:sz="4" w:space="0"/>
              <w:right w:val="single" w:color="auto" w:sz="4" w:space="0"/>
            </w:tcBorders>
            <w:vAlign w:val="center"/>
          </w:tcPr>
          <w:p w14:paraId="29DAD3B7">
            <w:pPr>
              <w:shd w:val="clear"/>
              <w:wordWrap w:val="0"/>
              <w:spacing w:line="336" w:lineRule="auto"/>
              <w:rPr>
                <w:rFonts w:asciiTheme="minorEastAsia" w:hAnsiTheme="minorEastAsia" w:eastAsiaTheme="minorEastAsia" w:cstheme="minorEastAsia"/>
                <w:color w:val="auto"/>
                <w:sz w:val="24"/>
                <w:highlight w:val="none"/>
              </w:rPr>
            </w:pPr>
          </w:p>
        </w:tc>
        <w:tc>
          <w:tcPr>
            <w:tcW w:w="1738" w:type="dxa"/>
            <w:tcBorders>
              <w:top w:val="single" w:color="auto" w:sz="4" w:space="0"/>
              <w:left w:val="single" w:color="auto" w:sz="4" w:space="0"/>
              <w:bottom w:val="single" w:color="auto" w:sz="4" w:space="0"/>
              <w:right w:val="single" w:color="auto" w:sz="4" w:space="0"/>
            </w:tcBorders>
          </w:tcPr>
          <w:p w14:paraId="4AF8E155">
            <w:pPr>
              <w:shd w:val="clear"/>
              <w:wordWrap w:val="0"/>
              <w:spacing w:line="336" w:lineRule="auto"/>
              <w:rPr>
                <w:rFonts w:asciiTheme="minorEastAsia" w:hAnsiTheme="minorEastAsia" w:eastAsiaTheme="minorEastAsia" w:cstheme="minorEastAsia"/>
                <w:color w:val="auto"/>
                <w:sz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8E94927">
            <w:pPr>
              <w:shd w:val="clear"/>
              <w:wordWrap w:val="0"/>
              <w:spacing w:line="336" w:lineRule="auto"/>
              <w:rPr>
                <w:rFonts w:asciiTheme="minorEastAsia" w:hAnsiTheme="minorEastAsia" w:eastAsiaTheme="minorEastAsia" w:cstheme="minorEastAsia"/>
                <w:color w:val="auto"/>
                <w:sz w:val="24"/>
                <w:highlight w:val="none"/>
              </w:rPr>
            </w:pPr>
          </w:p>
        </w:tc>
      </w:tr>
      <w:tr w14:paraId="5BC3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973" w:type="dxa"/>
            <w:gridSpan w:val="7"/>
            <w:tcBorders>
              <w:top w:val="single" w:color="auto" w:sz="4" w:space="0"/>
              <w:left w:val="single" w:color="auto" w:sz="4" w:space="0"/>
              <w:bottom w:val="single" w:color="auto" w:sz="4" w:space="0"/>
              <w:right w:val="single" w:color="auto" w:sz="4" w:space="0"/>
            </w:tcBorders>
            <w:vAlign w:val="center"/>
          </w:tcPr>
          <w:p w14:paraId="2955CDC3">
            <w:pPr>
              <w:shd w:val="clear"/>
              <w:wordWrap w:val="0"/>
              <w:spacing w:line="336" w:lineRule="auto"/>
              <w:rPr>
                <w:rFonts w:asciiTheme="minorEastAsia" w:hAnsiTheme="minorEastAsia" w:eastAsiaTheme="minorEastAsia" w:cstheme="minorEastAsia"/>
                <w:color w:val="auto"/>
                <w:sz w:val="24"/>
                <w:highlight w:val="none"/>
              </w:rPr>
            </w:pPr>
            <w:r>
              <w:rPr>
                <w:rFonts w:hint="eastAsia" w:ascii="宋体" w:hAnsi="宋体" w:cs="宋体"/>
                <w:b/>
                <w:bCs/>
                <w:color w:val="auto"/>
                <w:sz w:val="24"/>
                <w:highlight w:val="none"/>
              </w:rPr>
              <w:t>单价合计</w:t>
            </w:r>
            <w:r>
              <w:rPr>
                <w:rFonts w:hint="eastAsia" w:ascii="宋体" w:hAnsi="宋体" w:cs="宋体"/>
                <w:color w:val="auto"/>
                <w:sz w:val="24"/>
                <w:highlight w:val="none"/>
              </w:rPr>
              <w:t>（包含税费等所有费用）：（大写）人民币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ascii="宋体" w:hAnsi="宋体"/>
                <w:color w:val="auto"/>
                <w:sz w:val="24"/>
                <w:highlight w:val="none"/>
              </w:rPr>
              <w:t>/</w:t>
            </w:r>
            <w:r>
              <w:rPr>
                <w:rFonts w:hint="eastAsia" w:ascii="宋体" w:hAnsi="宋体"/>
                <w:color w:val="auto"/>
                <w:sz w:val="24"/>
                <w:highlight w:val="none"/>
              </w:rPr>
              <w:t>公顷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ascii="宋体" w:hAnsi="宋体"/>
                <w:color w:val="auto"/>
                <w:sz w:val="24"/>
                <w:highlight w:val="none"/>
              </w:rPr>
              <w:t>/</w:t>
            </w:r>
            <w:r>
              <w:rPr>
                <w:rFonts w:hint="eastAsia" w:ascii="宋体" w:hAnsi="宋体"/>
                <w:color w:val="auto"/>
                <w:sz w:val="24"/>
                <w:highlight w:val="none"/>
              </w:rPr>
              <w:t>公顷</w:t>
            </w:r>
            <w:r>
              <w:rPr>
                <w:rFonts w:hint="eastAsia" w:ascii="宋体" w:hAnsi="宋体" w:cs="宋体"/>
                <w:color w:val="auto"/>
                <w:sz w:val="24"/>
                <w:highlight w:val="none"/>
              </w:rPr>
              <w:t>）</w:t>
            </w:r>
          </w:p>
        </w:tc>
      </w:tr>
      <w:tr w14:paraId="7596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973" w:type="dxa"/>
            <w:gridSpan w:val="7"/>
            <w:tcBorders>
              <w:top w:val="single" w:color="auto" w:sz="4" w:space="0"/>
              <w:left w:val="single" w:color="auto" w:sz="4" w:space="0"/>
              <w:bottom w:val="single" w:color="auto" w:sz="4" w:space="0"/>
              <w:right w:val="single" w:color="auto" w:sz="4" w:space="0"/>
            </w:tcBorders>
            <w:vAlign w:val="center"/>
          </w:tcPr>
          <w:p w14:paraId="73EA10E3">
            <w:pPr>
              <w:shd w:val="clear"/>
              <w:wordWrap w:val="0"/>
              <w:spacing w:line="336" w:lineRule="auto"/>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分标（此处有分标时填写具体分标号，无分标时填写“无”）</w:t>
            </w:r>
          </w:p>
        </w:tc>
      </w:tr>
      <w:tr w14:paraId="524A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973" w:type="dxa"/>
            <w:gridSpan w:val="7"/>
            <w:tcBorders>
              <w:top w:val="single" w:color="auto" w:sz="4" w:space="0"/>
              <w:left w:val="single" w:color="auto" w:sz="4" w:space="0"/>
              <w:bottom w:val="single" w:color="auto" w:sz="4" w:space="0"/>
              <w:right w:val="single" w:color="auto" w:sz="4" w:space="0"/>
            </w:tcBorders>
            <w:vAlign w:val="center"/>
          </w:tcPr>
          <w:p w14:paraId="32CBDF83">
            <w:pPr>
              <w:shd w:val="clear"/>
              <w:wordWrap w:val="0"/>
              <w:spacing w:line="336" w:lineRule="auto"/>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验收标准：</w:t>
            </w:r>
          </w:p>
        </w:tc>
      </w:tr>
      <w:tr w14:paraId="5E2C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973" w:type="dxa"/>
            <w:gridSpan w:val="7"/>
            <w:tcBorders>
              <w:top w:val="single" w:color="auto" w:sz="4" w:space="0"/>
              <w:left w:val="single" w:color="auto" w:sz="4" w:space="0"/>
              <w:bottom w:val="single" w:color="auto" w:sz="4" w:space="0"/>
              <w:right w:val="single" w:color="auto" w:sz="4" w:space="0"/>
            </w:tcBorders>
            <w:vAlign w:val="center"/>
          </w:tcPr>
          <w:p w14:paraId="0D82636A">
            <w:pPr>
              <w:shd w:val="clear"/>
              <w:wordWrap w:val="0"/>
              <w:spacing w:line="336" w:lineRule="auto"/>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优惠及其它：</w:t>
            </w:r>
          </w:p>
        </w:tc>
      </w:tr>
    </w:tbl>
    <w:p w14:paraId="6EB36B02">
      <w:pPr>
        <w:shd w:val="clear"/>
        <w:wordWrap w:val="0"/>
        <w:snapToGrid w:val="0"/>
        <w:spacing w:line="336" w:lineRule="auto"/>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注：</w:t>
      </w:r>
    </w:p>
    <w:p w14:paraId="741D257B">
      <w:pPr>
        <w:shd w:val="clear"/>
        <w:wordWrap w:val="0"/>
        <w:snapToGrid w:val="0"/>
        <w:spacing w:line="336"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1.供应商需按本表格式填写，不得自行更改，也不得留空，如有多分标，按分标分别提供响应报价表</w:t>
      </w:r>
      <w:r>
        <w:rPr>
          <w:rFonts w:hint="eastAsia" w:asciiTheme="minorEastAsia" w:hAnsiTheme="minorEastAsia" w:eastAsiaTheme="minorEastAsia" w:cstheme="minorEastAsia"/>
          <w:b/>
          <w:color w:val="auto"/>
          <w:kern w:val="0"/>
          <w:sz w:val="24"/>
          <w:highlight w:val="none"/>
          <w:lang w:val="zh-CN"/>
        </w:rPr>
        <w:t>。</w:t>
      </w:r>
    </w:p>
    <w:p w14:paraId="1D33E655">
      <w:pPr>
        <w:shd w:val="clear"/>
        <w:wordWrap w:val="0"/>
        <w:snapToGrid w:val="0"/>
        <w:spacing w:line="336" w:lineRule="auto"/>
        <w:ind w:firstLine="480" w:firstLineChars="200"/>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2.如为联合体响应的，“供应商名称”处必须列明联合体各方名称，并标注联合体牵头人名称，且盖章处须加盖联合体各方公章，</w:t>
      </w:r>
      <w:r>
        <w:rPr>
          <w:rFonts w:hint="eastAsia" w:asciiTheme="minorEastAsia" w:hAnsiTheme="minorEastAsia" w:eastAsiaTheme="minorEastAsia" w:cstheme="minorEastAsia"/>
          <w:b/>
          <w:color w:val="auto"/>
          <w:kern w:val="0"/>
          <w:sz w:val="24"/>
          <w:highlight w:val="none"/>
          <w:lang w:val="zh-CN"/>
        </w:rPr>
        <w:t>否则其响应作无效响应处理。</w:t>
      </w:r>
    </w:p>
    <w:p w14:paraId="6B180E16">
      <w:pPr>
        <w:shd w:val="clear"/>
        <w:wordWrap w:val="0"/>
        <w:snapToGrid w:val="0"/>
        <w:spacing w:line="336" w:lineRule="auto"/>
        <w:ind w:firstLine="480" w:firstLineChars="200"/>
        <w:jc w:val="left"/>
        <w:rPr>
          <w:rFonts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3.以上表格要求细分项目及报价，在“具体服务内容”一栏中，填写具体服务，</w:t>
      </w:r>
      <w:r>
        <w:rPr>
          <w:rFonts w:hint="eastAsia" w:asciiTheme="minorEastAsia" w:hAnsiTheme="minorEastAsia" w:eastAsiaTheme="minorEastAsia" w:cstheme="minorEastAsia"/>
          <w:b/>
          <w:color w:val="auto"/>
          <w:kern w:val="0"/>
          <w:sz w:val="24"/>
          <w:highlight w:val="none"/>
          <w:lang w:val="zh-CN"/>
        </w:rPr>
        <w:t>否则其响应作无效响应处理。</w:t>
      </w:r>
    </w:p>
    <w:p w14:paraId="14E15F93">
      <w:pPr>
        <w:shd w:val="clear"/>
        <w:wordWrap w:val="0"/>
        <w:snapToGrid w:val="0"/>
        <w:spacing w:line="336"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251C4E5D">
      <w:pPr>
        <w:shd w:val="clear"/>
        <w:wordWrap w:val="0"/>
        <w:snapToGrid w:val="0"/>
        <w:spacing w:line="336"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szCs w:val="22"/>
          <w:highlight w:val="none"/>
          <w:lang w:val="zh-CN"/>
        </w:rPr>
        <w:t>5.</w:t>
      </w:r>
      <w:r>
        <w:rPr>
          <w:rFonts w:hint="eastAsia" w:asciiTheme="minorEastAsia" w:hAnsiTheme="minorEastAsia" w:eastAsiaTheme="minorEastAsia" w:cstheme="minorEastAsia"/>
          <w:color w:val="auto"/>
          <w:kern w:val="0"/>
          <w:sz w:val="24"/>
          <w:highlight w:val="none"/>
          <w:lang w:val="zh-CN"/>
        </w:rPr>
        <w:t>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9F715F5">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p>
    <w:p w14:paraId="27123F7B">
      <w:pPr>
        <w:shd w:val="clear"/>
        <w:wordWrap w:val="0"/>
        <w:autoSpaceDE w:val="0"/>
        <w:autoSpaceDN w:val="0"/>
        <w:spacing w:line="336" w:lineRule="auto"/>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21A259B">
      <w:pPr>
        <w:pStyle w:val="13"/>
        <w:shd w:val="clear"/>
        <w:wordWrap w:val="0"/>
        <w:spacing w:line="336" w:lineRule="auto"/>
        <w:ind w:firstLine="6360" w:firstLineChars="2650"/>
        <w:rPr>
          <w:rFonts w:asciiTheme="minorEastAsia" w:hAnsiTheme="minorEastAsia" w:eastAsiaTheme="minorEastAsia" w:cstheme="minorEastAsia"/>
          <w:color w:val="auto"/>
          <w:sz w:val="24"/>
          <w:highlight w:val="none"/>
          <w:lang w:val="zh-CN"/>
        </w:rPr>
        <w:sectPr>
          <w:pgSz w:w="11905" w:h="16838"/>
          <w:pgMar w:top="1440" w:right="1080" w:bottom="1440" w:left="1080" w:header="720" w:footer="720" w:gutter="0"/>
          <w:cols w:space="0" w:num="1"/>
        </w:sectPr>
      </w:pPr>
      <w:r>
        <w:rPr>
          <w:rFonts w:hint="eastAsia" w:asciiTheme="minorEastAsia" w:hAnsiTheme="minorEastAsia" w:eastAsiaTheme="minorEastAsia" w:cstheme="minorEastAsia"/>
          <w:color w:val="auto"/>
          <w:sz w:val="24"/>
          <w:highlight w:val="none"/>
          <w:lang w:val="zh-CN"/>
        </w:rPr>
        <w:t>日期：  年  月   日</w:t>
      </w:r>
    </w:p>
    <w:p w14:paraId="40216F92">
      <w:pPr>
        <w:pStyle w:val="13"/>
        <w:shd w:val="clear"/>
        <w:wordWrap w:val="0"/>
        <w:spacing w:line="336" w:lineRule="auto"/>
        <w:jc w:val="center"/>
        <w:rPr>
          <w:rFonts w:asciiTheme="minorEastAsia" w:hAnsiTheme="minorEastAsia" w:eastAsiaTheme="minorEastAsia" w:cstheme="minorEastAsia"/>
          <w:b/>
          <w:color w:val="auto"/>
          <w:kern w:val="2"/>
          <w:sz w:val="30"/>
          <w:szCs w:val="30"/>
          <w:highlight w:val="none"/>
        </w:rPr>
      </w:pPr>
      <w:r>
        <w:rPr>
          <w:rFonts w:hint="eastAsia" w:asciiTheme="minorEastAsia" w:hAnsiTheme="minorEastAsia" w:eastAsiaTheme="minorEastAsia" w:cstheme="minorEastAsia"/>
          <w:b/>
          <w:bCs/>
          <w:color w:val="auto"/>
          <w:kern w:val="2"/>
          <w:sz w:val="32"/>
          <w:szCs w:val="32"/>
          <w:highlight w:val="none"/>
        </w:rPr>
        <w:t>三、中小企业声明函</w:t>
      </w:r>
    </w:p>
    <w:p w14:paraId="5DC1F9B9">
      <w:pPr>
        <w:shd w:val="clear"/>
        <w:wordWrap w:val="0"/>
        <w:spacing w:line="336" w:lineRule="auto"/>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中小企业声明函</w:t>
      </w:r>
    </w:p>
    <w:p w14:paraId="75961C33">
      <w:pPr>
        <w:pStyle w:val="9"/>
        <w:shd w:val="clear"/>
        <w:wordWrap w:val="0"/>
        <w:spacing w:after="0" w:line="500" w:lineRule="exact"/>
        <w:ind w:left="-426" w:right="142" w:firstLine="64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highlight w:val="none"/>
          <w:u w:val="single"/>
        </w:rPr>
        <w:t xml:space="preserve">   （采购人单位名称）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采购活动，提供的服务全部由符合政策要求的中小企业提供。相关企业（含联合体中的中小企业、签订分包意向协议的中小企业）的具体情况如下：</w:t>
      </w:r>
    </w:p>
    <w:p w14:paraId="1AC4C33F">
      <w:pPr>
        <w:shd w:val="clear"/>
        <w:tabs>
          <w:tab w:val="left" w:pos="1384"/>
          <w:tab w:val="left" w:pos="4562"/>
          <w:tab w:val="left" w:pos="6803"/>
        </w:tabs>
        <w:wordWrap w:val="0"/>
        <w:spacing w:line="500" w:lineRule="exact"/>
        <w:ind w:left="-426" w:right="-58" w:firstLine="655"/>
        <w:contextualSpacing/>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 xml:space="preserve">（标的名称）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行业；承建（承接）企业为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万元，属于 </w:t>
      </w:r>
      <w:r>
        <w:rPr>
          <w:rFonts w:hint="eastAsia" w:asciiTheme="minorEastAsia" w:hAnsiTheme="minorEastAsia" w:eastAsiaTheme="minorEastAsia" w:cstheme="minorEastAsia"/>
          <w:color w:val="auto"/>
          <w:sz w:val="24"/>
          <w:highlight w:val="none"/>
          <w:u w:val="single"/>
        </w:rPr>
        <w:t xml:space="preserve">     （中型企业、小型企业、微型企业）</w:t>
      </w:r>
      <w:r>
        <w:rPr>
          <w:rFonts w:hint="eastAsia" w:asciiTheme="minorEastAsia" w:hAnsiTheme="minorEastAsia" w:eastAsiaTheme="minorEastAsia" w:cstheme="minorEastAsia"/>
          <w:color w:val="auto"/>
          <w:sz w:val="24"/>
          <w:highlight w:val="none"/>
        </w:rPr>
        <w:t>；</w:t>
      </w:r>
    </w:p>
    <w:p w14:paraId="0982FEF6">
      <w:pPr>
        <w:shd w:val="clear"/>
        <w:spacing w:line="500" w:lineRule="exact"/>
        <w:ind w:left="765" w:right="142" w:hanging="5"/>
        <w:rPr>
          <w:rFonts w:ascii="宋体" w:hAnsi="宋体"/>
          <w:color w:val="auto"/>
          <w:szCs w:val="21"/>
          <w:highlight w:val="none"/>
        </w:rPr>
      </w:pPr>
    </w:p>
    <w:p w14:paraId="017BEA41">
      <w:pPr>
        <w:shd w:val="clear"/>
        <w:spacing w:line="500" w:lineRule="exact"/>
        <w:ind w:left="765" w:right="142" w:hanging="5"/>
        <w:rPr>
          <w:rFonts w:asciiTheme="minorEastAsia" w:hAnsiTheme="minorEastAsia" w:eastAsiaTheme="minorEastAsia" w:cstheme="minorEastAsia"/>
          <w:color w:val="auto"/>
          <w:sz w:val="24"/>
          <w:highlight w:val="none"/>
        </w:rPr>
      </w:pPr>
      <w:r>
        <w:rPr>
          <w:rFonts w:ascii="宋体" w:hAnsi="宋体"/>
          <w:color w:val="auto"/>
          <w:szCs w:val="21"/>
          <w:highlight w:val="none"/>
        </w:rPr>
        <w:t xml:space="preserve">…… </w:t>
      </w:r>
    </w:p>
    <w:p w14:paraId="09D66CA6">
      <w:pPr>
        <w:pStyle w:val="9"/>
        <w:shd w:val="clear"/>
        <w:wordWrap w:val="0"/>
        <w:spacing w:after="0" w:line="500" w:lineRule="exact"/>
        <w:ind w:left="-405" w:leftChars="-193" w:right="142" w:firstLine="453" w:firstLineChars="189"/>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0212D628">
      <w:pPr>
        <w:pStyle w:val="9"/>
        <w:shd w:val="clear"/>
        <w:wordWrap w:val="0"/>
        <w:spacing w:after="0" w:line="500" w:lineRule="exact"/>
        <w:ind w:left="-426" w:right="142" w:firstLine="567"/>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27AE5DD7">
      <w:pPr>
        <w:pStyle w:val="9"/>
        <w:shd w:val="clear"/>
        <w:wordWrap w:val="0"/>
        <w:spacing w:after="0" w:line="500" w:lineRule="exact"/>
        <w:ind w:left="3960" w:right="1808"/>
        <w:contextualSpacing/>
        <w:rPr>
          <w:rFonts w:asciiTheme="minorEastAsia" w:hAnsiTheme="minorEastAsia" w:eastAsiaTheme="minorEastAsia" w:cstheme="minorEastAsia"/>
          <w:color w:val="auto"/>
          <w:sz w:val="24"/>
          <w:highlight w:val="none"/>
        </w:rPr>
      </w:pPr>
    </w:p>
    <w:p w14:paraId="6752BDC3">
      <w:pPr>
        <w:shd w:val="clear"/>
        <w:wordWrap w:val="0"/>
        <w:autoSpaceDE w:val="0"/>
        <w:autoSpaceDN w:val="0"/>
        <w:spacing w:line="500" w:lineRule="exact"/>
        <w:ind w:left="4335" w:leftChars="1950" w:hanging="240" w:hangingChars="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C46C0F5">
      <w:pPr>
        <w:shd w:val="clear"/>
        <w:wordWrap w:val="0"/>
        <w:autoSpaceDE w:val="0"/>
        <w:autoSpaceDN w:val="0"/>
        <w:spacing w:line="500" w:lineRule="exact"/>
        <w:ind w:firstLine="6480" w:firstLineChars="27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71657ABA">
      <w:pPr>
        <w:pStyle w:val="9"/>
        <w:shd w:val="clear"/>
        <w:wordWrap w:val="0"/>
        <w:spacing w:after="0" w:line="336" w:lineRule="auto"/>
        <w:ind w:left="3960" w:right="1808"/>
        <w:contextualSpacing/>
        <w:rPr>
          <w:rFonts w:asciiTheme="minorEastAsia" w:hAnsiTheme="minorEastAsia" w:eastAsiaTheme="minorEastAsia" w:cstheme="minorEastAsia"/>
          <w:color w:val="auto"/>
          <w:highlight w:val="none"/>
        </w:rPr>
      </w:pPr>
    </w:p>
    <w:p w14:paraId="5D2217FF">
      <w:pPr>
        <w:pStyle w:val="13"/>
        <w:shd w:val="clear"/>
        <w:wordWrap w:val="0"/>
        <w:spacing w:line="336" w:lineRule="auto"/>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FFF7729">
      <w:pPr>
        <w:shd w:val="clear"/>
        <w:wordWrap w:val="0"/>
        <w:spacing w:line="336" w:lineRule="auto"/>
        <w:jc w:val="center"/>
        <w:rPr>
          <w:rFonts w:asciiTheme="minorEastAsia" w:hAnsiTheme="minorEastAsia" w:eastAsiaTheme="minorEastAsia" w:cstheme="minorEastAsia"/>
          <w:color w:val="auto"/>
          <w:highlight w:val="none"/>
        </w:rPr>
      </w:pPr>
      <w:bookmarkStart w:id="67" w:name="_Toc80205942"/>
    </w:p>
    <w:p w14:paraId="068B64D2">
      <w:pPr>
        <w:shd w:val="clea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CA788C2">
      <w:pPr>
        <w:pStyle w:val="3"/>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68" w:name="_Toc10551"/>
      <w:r>
        <w:rPr>
          <w:rFonts w:hint="eastAsia" w:asciiTheme="minorEastAsia" w:hAnsiTheme="minorEastAsia" w:eastAsiaTheme="minorEastAsia" w:cstheme="minorEastAsia"/>
          <w:color w:val="auto"/>
          <w:highlight w:val="none"/>
        </w:rPr>
        <w:t>第五节 其他文书、文件格式</w:t>
      </w:r>
      <w:bookmarkEnd w:id="67"/>
      <w:bookmarkEnd w:id="68"/>
    </w:p>
    <w:p w14:paraId="3236445B">
      <w:pPr>
        <w:shd w:val="clear"/>
        <w:wordWrap w:val="0"/>
        <w:spacing w:line="336" w:lineRule="auto"/>
        <w:jc w:val="center"/>
        <w:rPr>
          <w:rFonts w:asciiTheme="minorEastAsia" w:hAnsiTheme="minorEastAsia" w:eastAsiaTheme="minorEastAsia" w:cstheme="minorEastAsia"/>
          <w:b/>
          <w:bCs/>
          <w:color w:val="auto"/>
          <w:sz w:val="32"/>
          <w:szCs w:val="32"/>
          <w:highlight w:val="none"/>
          <w:lang w:val="en"/>
        </w:rPr>
      </w:pPr>
      <w:r>
        <w:rPr>
          <w:rFonts w:hint="eastAsia" w:asciiTheme="minorEastAsia" w:hAnsiTheme="minorEastAsia" w:eastAsiaTheme="minorEastAsia" w:cstheme="minorEastAsia"/>
          <w:b/>
          <w:bCs/>
          <w:color w:val="auto"/>
          <w:sz w:val="32"/>
          <w:szCs w:val="32"/>
          <w:highlight w:val="none"/>
          <w:lang w:val="en"/>
        </w:rPr>
        <w:t>知识产权合规性声明</w:t>
      </w:r>
    </w:p>
    <w:p w14:paraId="66E934A4">
      <w:pPr>
        <w:shd w:val="clear"/>
        <w:wordWrap w:val="0"/>
        <w:spacing w:line="336" w:lineRule="auto"/>
        <w:rPr>
          <w:rFonts w:asciiTheme="minorEastAsia" w:hAnsiTheme="minorEastAsia" w:eastAsiaTheme="minorEastAsia" w:cstheme="minorEastAsia"/>
          <w:color w:val="auto"/>
          <w:sz w:val="30"/>
          <w:szCs w:val="30"/>
          <w:highlight w:val="none"/>
        </w:rPr>
      </w:pPr>
    </w:p>
    <w:p w14:paraId="1B9572C3">
      <w:pPr>
        <w:shd w:val="clear"/>
        <w:wordWrap w:val="0"/>
        <w:spacing w:line="336" w:lineRule="auto"/>
        <w:ind w:firstLine="600" w:firstLineChars="200"/>
        <w:rPr>
          <w:rFonts w:asciiTheme="minorEastAsia" w:hAnsiTheme="minorEastAsia" w:eastAsiaTheme="minorEastAsia" w:cstheme="minorEastAsia"/>
          <w:color w:val="auto"/>
          <w:sz w:val="30"/>
          <w:szCs w:val="30"/>
          <w:highlight w:val="none"/>
          <w:lang w:val="en"/>
        </w:rPr>
      </w:pPr>
      <w:r>
        <w:rPr>
          <w:rFonts w:hint="eastAsia" w:asciiTheme="minorEastAsia" w:hAnsiTheme="minorEastAsia" w:eastAsiaTheme="minorEastAsia" w:cstheme="minorEastAsia"/>
          <w:color w:val="auto"/>
          <w:sz w:val="30"/>
          <w:szCs w:val="30"/>
          <w:highlight w:val="none"/>
        </w:rPr>
        <w:t>本</w:t>
      </w:r>
      <w:r>
        <w:rPr>
          <w:rFonts w:hint="eastAsia" w:asciiTheme="minorEastAsia" w:hAnsiTheme="minorEastAsia" w:eastAsiaTheme="minorEastAsia" w:cstheme="minorEastAsia"/>
          <w:color w:val="auto"/>
          <w:sz w:val="30"/>
          <w:szCs w:val="30"/>
          <w:highlight w:val="none"/>
          <w:lang w:val="en"/>
        </w:rPr>
        <w:t>企业（单位）自愿参与政府投资政府采购的</w:t>
      </w:r>
      <w:r>
        <w:rPr>
          <w:rFonts w:hint="eastAsia" w:asciiTheme="minorEastAsia" w:hAnsiTheme="minorEastAsia" w:eastAsiaTheme="minorEastAsia" w:cstheme="minorEastAsia"/>
          <w:color w:val="auto"/>
          <w:sz w:val="30"/>
          <w:szCs w:val="30"/>
          <w:highlight w:val="none"/>
          <w:u w:val="single"/>
        </w:rPr>
        <w:t xml:space="preserve"> 2025年-2026年高新区控制性详细规划动态维护</w:t>
      </w:r>
      <w:r>
        <w:rPr>
          <w:rFonts w:hint="eastAsia" w:asciiTheme="minorEastAsia" w:hAnsiTheme="minorEastAsia" w:eastAsiaTheme="minorEastAsia" w:cstheme="minorEastAsia"/>
          <w:color w:val="auto"/>
          <w:sz w:val="30"/>
          <w:szCs w:val="30"/>
          <w:highlight w:val="none"/>
          <w:lang w:val="en"/>
        </w:rPr>
        <w:t>，</w:t>
      </w:r>
      <w:r>
        <w:rPr>
          <w:rFonts w:hint="eastAsia" w:asciiTheme="minorEastAsia" w:hAnsiTheme="minorEastAsia" w:eastAsiaTheme="minorEastAsia" w:cstheme="minorEastAsia"/>
          <w:b/>
          <w:bCs/>
          <w:color w:val="auto"/>
          <w:sz w:val="30"/>
          <w:szCs w:val="30"/>
          <w:highlight w:val="none"/>
          <w:lang w:val="en"/>
        </w:rPr>
        <w:t>在此郑重承诺：</w:t>
      </w:r>
      <w:r>
        <w:rPr>
          <w:rFonts w:hint="eastAsia" w:asciiTheme="minorEastAsia" w:hAnsiTheme="minorEastAsia" w:eastAsiaTheme="minorEastAsia" w:cstheme="minorEastAsia"/>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F606DFE">
      <w:pPr>
        <w:shd w:val="clear"/>
        <w:wordWrap w:val="0"/>
        <w:snapToGrid w:val="0"/>
        <w:spacing w:line="336" w:lineRule="auto"/>
        <w:ind w:left="5137" w:leftChars="1736" w:hanging="1491" w:hangingChars="825"/>
        <w:rPr>
          <w:rFonts w:asciiTheme="minorEastAsia" w:hAnsiTheme="minorEastAsia" w:eastAsiaTheme="minorEastAsia" w:cstheme="minorEastAsia"/>
          <w:b/>
          <w:color w:val="auto"/>
          <w:sz w:val="18"/>
          <w:szCs w:val="18"/>
          <w:highlight w:val="none"/>
        </w:rPr>
      </w:pPr>
    </w:p>
    <w:p w14:paraId="41688A3B">
      <w:pPr>
        <w:shd w:val="clear"/>
        <w:wordWrap w:val="0"/>
        <w:snapToGrid w:val="0"/>
        <w:spacing w:line="336" w:lineRule="auto"/>
        <w:ind w:left="5137" w:leftChars="1736" w:hanging="1491" w:hangingChars="825"/>
        <w:rPr>
          <w:rFonts w:asciiTheme="minorEastAsia" w:hAnsiTheme="minorEastAsia" w:eastAsiaTheme="minorEastAsia" w:cstheme="minorEastAsia"/>
          <w:b/>
          <w:color w:val="auto"/>
          <w:sz w:val="18"/>
          <w:szCs w:val="18"/>
          <w:highlight w:val="none"/>
        </w:rPr>
      </w:pPr>
    </w:p>
    <w:p w14:paraId="628BD4EB">
      <w:pPr>
        <w:shd w:val="clear"/>
        <w:wordWrap w:val="0"/>
        <w:snapToGrid w:val="0"/>
        <w:spacing w:line="336" w:lineRule="auto"/>
        <w:ind w:left="5137" w:leftChars="1736" w:hanging="1491" w:hangingChars="825"/>
        <w:rPr>
          <w:rFonts w:asciiTheme="minorEastAsia" w:hAnsiTheme="minorEastAsia" w:eastAsiaTheme="minorEastAsia" w:cstheme="minorEastAsia"/>
          <w:b/>
          <w:color w:val="auto"/>
          <w:sz w:val="18"/>
          <w:szCs w:val="18"/>
          <w:highlight w:val="none"/>
        </w:rPr>
      </w:pPr>
    </w:p>
    <w:p w14:paraId="29743342">
      <w:pPr>
        <w:shd w:val="clear"/>
        <w:wordWrap w:val="0"/>
        <w:snapToGrid w:val="0"/>
        <w:spacing w:line="336" w:lineRule="auto"/>
        <w:ind w:left="5137" w:leftChars="1736" w:hanging="1491" w:hangingChars="8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18"/>
          <w:szCs w:val="18"/>
          <w:highlight w:val="none"/>
        </w:rPr>
        <w:t xml:space="preserve">      </w:t>
      </w:r>
      <w:r>
        <w:rPr>
          <w:rFonts w:hint="eastAsia" w:asciiTheme="minorEastAsia" w:hAnsiTheme="minorEastAsia" w:eastAsiaTheme="minorEastAsia" w:cstheme="minorEastAsia"/>
          <w:color w:val="auto"/>
          <w:kern w:val="0"/>
          <w:sz w:val="24"/>
          <w:highlight w:val="none"/>
          <w:lang w:val="zh-CN"/>
        </w:rPr>
        <w:t>供应商名称（电子签章）：</w:t>
      </w:r>
    </w:p>
    <w:p w14:paraId="69DF366D">
      <w:pPr>
        <w:shd w:val="clear"/>
        <w:wordWrap w:val="0"/>
        <w:snapToGrid w:val="0"/>
        <w:spacing w:line="336"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3337F06E">
      <w:pPr>
        <w:shd w:val="clear"/>
        <w:wordWrap w:val="0"/>
        <w:spacing w:line="336" w:lineRule="auto"/>
        <w:rPr>
          <w:rFonts w:asciiTheme="minorEastAsia" w:hAnsiTheme="minorEastAsia" w:eastAsiaTheme="minorEastAsia" w:cstheme="minorEastAsia"/>
          <w:color w:val="auto"/>
          <w:sz w:val="24"/>
          <w:highlight w:val="none"/>
        </w:rPr>
        <w:sectPr>
          <w:pgSz w:w="11905" w:h="16838"/>
          <w:pgMar w:top="1440" w:right="1080" w:bottom="1440" w:left="1080" w:header="720" w:footer="720" w:gutter="0"/>
          <w:cols w:space="0" w:num="1"/>
          <w:docGrid w:linePitch="331" w:charSpace="0"/>
        </w:sectPr>
      </w:pPr>
    </w:p>
    <w:p w14:paraId="040F76F8">
      <w:pPr>
        <w:shd w:val="clear"/>
        <w:wordWrap w:val="0"/>
        <w:spacing w:line="336" w:lineRule="auto"/>
        <w:rPr>
          <w:rFonts w:asciiTheme="minorEastAsia" w:hAnsiTheme="minorEastAsia" w:eastAsiaTheme="minorEastAsia" w:cstheme="minorEastAsia"/>
          <w:color w:val="auto"/>
          <w:sz w:val="24"/>
          <w:highlight w:val="none"/>
        </w:rPr>
      </w:pPr>
    </w:p>
    <w:p w14:paraId="6053B4C0">
      <w:pPr>
        <w:shd w:val="clear"/>
        <w:wordWrap w:val="0"/>
        <w:spacing w:line="336"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残疾人福利性单位声明函</w:t>
      </w:r>
    </w:p>
    <w:p w14:paraId="064A0D7C">
      <w:pPr>
        <w:shd w:val="clear"/>
        <w:wordWrap w:val="0"/>
        <w:spacing w:line="336" w:lineRule="auto"/>
        <w:rPr>
          <w:rFonts w:asciiTheme="minorEastAsia" w:hAnsiTheme="minorEastAsia" w:eastAsiaTheme="minorEastAsia" w:cstheme="minorEastAsia"/>
          <w:color w:val="auto"/>
          <w:sz w:val="32"/>
          <w:szCs w:val="32"/>
          <w:highlight w:val="none"/>
        </w:rPr>
      </w:pPr>
    </w:p>
    <w:p w14:paraId="61F3F874">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（采购人名称） </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项目采购活动由本单位提供服务。</w:t>
      </w:r>
    </w:p>
    <w:p w14:paraId="678F72FF">
      <w:pPr>
        <w:shd w:val="clear"/>
        <w:wordWrap w:val="0"/>
        <w:spacing w:line="336" w:lineRule="auto"/>
        <w:ind w:firstLine="480" w:firstLineChars="2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053BA052">
      <w:pPr>
        <w:shd w:val="clear"/>
        <w:wordWrap w:val="0"/>
        <w:spacing w:line="336" w:lineRule="auto"/>
        <w:contextualSpacing/>
        <w:rPr>
          <w:rFonts w:asciiTheme="minorEastAsia" w:hAnsiTheme="minorEastAsia" w:eastAsiaTheme="minorEastAsia" w:cstheme="minorEastAsia"/>
          <w:color w:val="auto"/>
          <w:sz w:val="24"/>
          <w:highlight w:val="none"/>
        </w:rPr>
      </w:pPr>
    </w:p>
    <w:p w14:paraId="5B820AAE">
      <w:pPr>
        <w:shd w:val="clear"/>
        <w:wordWrap w:val="0"/>
        <w:spacing w:line="336" w:lineRule="auto"/>
        <w:contextualSpacing/>
        <w:rPr>
          <w:rFonts w:asciiTheme="minorEastAsia" w:hAnsiTheme="minorEastAsia" w:eastAsiaTheme="minorEastAsia" w:cstheme="minorEastAsia"/>
          <w:color w:val="auto"/>
          <w:sz w:val="24"/>
          <w:highlight w:val="none"/>
        </w:rPr>
      </w:pPr>
    </w:p>
    <w:p w14:paraId="26E0AB73">
      <w:pPr>
        <w:shd w:val="clear"/>
        <w:wordWrap w:val="0"/>
        <w:spacing w:line="336" w:lineRule="auto"/>
        <w:contextualSpacing/>
        <w:rPr>
          <w:rFonts w:asciiTheme="minorEastAsia" w:hAnsiTheme="minorEastAsia" w:eastAsiaTheme="minorEastAsia" w:cstheme="minorEastAsia"/>
          <w:color w:val="auto"/>
          <w:sz w:val="24"/>
          <w:highlight w:val="none"/>
        </w:rPr>
      </w:pPr>
    </w:p>
    <w:p w14:paraId="141E2662">
      <w:pPr>
        <w:shd w:val="clear"/>
        <w:wordWrap w:val="0"/>
        <w:spacing w:line="336" w:lineRule="auto"/>
        <w:ind w:firstLine="2400" w:firstLineChars="10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供应商名称（电子签章）：</w:t>
      </w:r>
    </w:p>
    <w:p w14:paraId="63B33BA4">
      <w:pPr>
        <w:shd w:val="clear"/>
        <w:wordWrap w:val="0"/>
        <w:spacing w:line="336" w:lineRule="auto"/>
        <w:ind w:firstLine="4320" w:firstLineChars="1800"/>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6E03EBB3">
      <w:pPr>
        <w:shd w:val="clear"/>
        <w:wordWrap w:val="0"/>
        <w:spacing w:line="336" w:lineRule="auto"/>
        <w:contextualSpacing/>
        <w:rPr>
          <w:rFonts w:asciiTheme="minorEastAsia" w:hAnsiTheme="minorEastAsia" w:eastAsiaTheme="minorEastAsia" w:cstheme="minorEastAsia"/>
          <w:color w:val="auto"/>
          <w:sz w:val="24"/>
          <w:highlight w:val="none"/>
        </w:rPr>
      </w:pPr>
    </w:p>
    <w:p w14:paraId="27762C2A">
      <w:pPr>
        <w:shd w:val="clear"/>
        <w:wordWrap w:val="0"/>
        <w:spacing w:line="336" w:lineRule="auto"/>
        <w:contextualSpacing/>
        <w:rPr>
          <w:rFonts w:asciiTheme="minorEastAsia" w:hAnsiTheme="minorEastAsia" w:eastAsiaTheme="minorEastAsia" w:cstheme="minorEastAsia"/>
          <w:color w:val="auto"/>
          <w:sz w:val="24"/>
          <w:highlight w:val="none"/>
        </w:rPr>
      </w:pPr>
    </w:p>
    <w:p w14:paraId="7B88FDBA">
      <w:pPr>
        <w:shd w:val="clear"/>
        <w:wordWrap w:val="0"/>
        <w:spacing w:line="336" w:lineRule="auto"/>
        <w:contextualSpacing/>
        <w:rPr>
          <w:rFonts w:asciiTheme="minorEastAsia" w:hAnsiTheme="minorEastAsia" w:eastAsiaTheme="minorEastAsia" w:cstheme="minorEastAsia"/>
          <w:color w:val="auto"/>
          <w:sz w:val="24"/>
          <w:highlight w:val="none"/>
        </w:rPr>
      </w:pPr>
    </w:p>
    <w:p w14:paraId="517ACACC">
      <w:pPr>
        <w:shd w:val="clear"/>
        <w:wordWrap w:val="0"/>
        <w:spacing w:line="336" w:lineRule="auto"/>
        <w:contextualSpacing/>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EC2C242">
      <w:pPr>
        <w:shd w:val="clear"/>
        <w:wordWrap w:val="0"/>
        <w:spacing w:line="336" w:lineRule="auto"/>
        <w:jc w:val="center"/>
        <w:rPr>
          <w:rFonts w:asciiTheme="minorEastAsia" w:hAnsiTheme="minorEastAsia" w:eastAsiaTheme="minorEastAsia" w:cstheme="minorEastAsia"/>
          <w:color w:val="auto"/>
          <w:sz w:val="24"/>
          <w:highlight w:val="none"/>
        </w:rPr>
      </w:pPr>
    </w:p>
    <w:p w14:paraId="40A34920">
      <w:pPr>
        <w:shd w:val="clear"/>
        <w:wordWrap w:val="0"/>
        <w:spacing w:line="336" w:lineRule="auto"/>
        <w:jc w:val="center"/>
        <w:rPr>
          <w:rFonts w:asciiTheme="minorEastAsia" w:hAnsiTheme="minorEastAsia" w:eastAsiaTheme="minorEastAsia" w:cstheme="minorEastAsia"/>
          <w:color w:val="auto"/>
          <w:sz w:val="24"/>
          <w:highlight w:val="none"/>
        </w:rPr>
      </w:pPr>
    </w:p>
    <w:p w14:paraId="533920DF">
      <w:pPr>
        <w:shd w:val="clear"/>
        <w:wordWrap w:val="0"/>
        <w:spacing w:line="336" w:lineRule="auto"/>
        <w:jc w:val="center"/>
        <w:rPr>
          <w:rFonts w:asciiTheme="minorEastAsia" w:hAnsiTheme="minorEastAsia" w:eastAsiaTheme="minorEastAsia" w:cstheme="minorEastAsia"/>
          <w:color w:val="auto"/>
          <w:sz w:val="24"/>
          <w:highlight w:val="none"/>
        </w:rPr>
      </w:pPr>
    </w:p>
    <w:p w14:paraId="51AEF975">
      <w:pPr>
        <w:shd w:val="clear"/>
        <w:wordWrap w:val="0"/>
        <w:spacing w:line="336" w:lineRule="auto"/>
        <w:jc w:val="center"/>
        <w:rPr>
          <w:rFonts w:asciiTheme="minorEastAsia" w:hAnsiTheme="minorEastAsia" w:eastAsiaTheme="minorEastAsia" w:cstheme="minorEastAsia"/>
          <w:color w:val="auto"/>
          <w:sz w:val="24"/>
          <w:highlight w:val="none"/>
        </w:rPr>
      </w:pPr>
    </w:p>
    <w:p w14:paraId="40A4CD4E">
      <w:pPr>
        <w:shd w:val="clear"/>
        <w:wordWrap w:val="0"/>
        <w:spacing w:line="336" w:lineRule="auto"/>
        <w:jc w:val="center"/>
        <w:rPr>
          <w:rFonts w:asciiTheme="minorEastAsia" w:hAnsiTheme="minorEastAsia" w:eastAsiaTheme="minorEastAsia" w:cstheme="minorEastAsia"/>
          <w:color w:val="auto"/>
          <w:sz w:val="24"/>
          <w:highlight w:val="none"/>
        </w:rPr>
      </w:pPr>
    </w:p>
    <w:p w14:paraId="0D64EDF9">
      <w:pPr>
        <w:shd w:val="clear"/>
        <w:wordWrap w:val="0"/>
        <w:spacing w:line="336" w:lineRule="auto"/>
        <w:jc w:val="center"/>
        <w:rPr>
          <w:rFonts w:asciiTheme="minorEastAsia" w:hAnsiTheme="minorEastAsia" w:eastAsiaTheme="minorEastAsia" w:cstheme="minorEastAsia"/>
          <w:color w:val="auto"/>
          <w:sz w:val="24"/>
          <w:highlight w:val="none"/>
        </w:rPr>
      </w:pPr>
    </w:p>
    <w:p w14:paraId="740A2B9E">
      <w:pPr>
        <w:shd w:val="clear"/>
        <w:wordWrap w:val="0"/>
        <w:spacing w:line="336" w:lineRule="auto"/>
        <w:jc w:val="center"/>
        <w:rPr>
          <w:rFonts w:asciiTheme="minorEastAsia" w:hAnsiTheme="minorEastAsia" w:eastAsiaTheme="minorEastAsia" w:cstheme="minorEastAsia"/>
          <w:color w:val="auto"/>
          <w:sz w:val="24"/>
          <w:highlight w:val="none"/>
        </w:rPr>
      </w:pPr>
    </w:p>
    <w:p w14:paraId="45383526">
      <w:pPr>
        <w:shd w:val="clear"/>
        <w:wordWrap w:val="0"/>
        <w:spacing w:line="336" w:lineRule="auto"/>
        <w:jc w:val="center"/>
        <w:rPr>
          <w:rFonts w:asciiTheme="minorEastAsia" w:hAnsiTheme="minorEastAsia" w:eastAsiaTheme="minorEastAsia" w:cstheme="minorEastAsia"/>
          <w:color w:val="auto"/>
          <w:sz w:val="24"/>
          <w:highlight w:val="none"/>
        </w:rPr>
      </w:pPr>
    </w:p>
    <w:p w14:paraId="185BCA40">
      <w:pPr>
        <w:shd w:val="clear"/>
        <w:wordWrap w:val="0"/>
        <w:spacing w:line="336" w:lineRule="auto"/>
        <w:jc w:val="center"/>
        <w:rPr>
          <w:rFonts w:asciiTheme="minorEastAsia" w:hAnsiTheme="minorEastAsia" w:eastAsiaTheme="minorEastAsia" w:cstheme="minorEastAsia"/>
          <w:color w:val="auto"/>
          <w:sz w:val="24"/>
          <w:highlight w:val="none"/>
        </w:rPr>
      </w:pPr>
    </w:p>
    <w:p w14:paraId="146AABC1">
      <w:pPr>
        <w:shd w:val="clear"/>
        <w:wordWrap w:val="0"/>
        <w:spacing w:line="336" w:lineRule="auto"/>
        <w:jc w:val="center"/>
        <w:rPr>
          <w:rFonts w:asciiTheme="minorEastAsia" w:hAnsiTheme="minorEastAsia" w:eastAsiaTheme="minorEastAsia" w:cstheme="minorEastAsia"/>
          <w:color w:val="auto"/>
          <w:sz w:val="24"/>
          <w:highlight w:val="none"/>
        </w:rPr>
      </w:pPr>
    </w:p>
    <w:p w14:paraId="5B4BCEEC">
      <w:pPr>
        <w:shd w:val="clear"/>
        <w:wordWrap w:val="0"/>
        <w:spacing w:line="336" w:lineRule="auto"/>
        <w:jc w:val="center"/>
        <w:rPr>
          <w:rFonts w:asciiTheme="minorEastAsia" w:hAnsiTheme="minorEastAsia" w:eastAsiaTheme="minorEastAsia" w:cstheme="minorEastAsia"/>
          <w:color w:val="auto"/>
          <w:sz w:val="24"/>
          <w:highlight w:val="none"/>
        </w:rPr>
      </w:pPr>
    </w:p>
    <w:p w14:paraId="064E1C57">
      <w:pPr>
        <w:shd w:val="clear"/>
        <w:wordWrap w:val="0"/>
        <w:spacing w:line="336" w:lineRule="auto"/>
        <w:jc w:val="center"/>
        <w:rPr>
          <w:rFonts w:asciiTheme="minorEastAsia" w:hAnsiTheme="minorEastAsia" w:eastAsiaTheme="minorEastAsia" w:cstheme="minorEastAsia"/>
          <w:color w:val="auto"/>
          <w:sz w:val="24"/>
          <w:highlight w:val="none"/>
        </w:rPr>
      </w:pPr>
    </w:p>
    <w:p w14:paraId="7DA1D898">
      <w:pPr>
        <w:shd w:val="clear"/>
        <w:wordWrap w:val="0"/>
        <w:spacing w:line="336" w:lineRule="auto"/>
        <w:jc w:val="center"/>
        <w:rPr>
          <w:rFonts w:asciiTheme="minorEastAsia" w:hAnsiTheme="minorEastAsia" w:eastAsiaTheme="minorEastAsia" w:cstheme="minorEastAsia"/>
          <w:color w:val="auto"/>
          <w:sz w:val="24"/>
          <w:highlight w:val="none"/>
        </w:rPr>
      </w:pPr>
    </w:p>
    <w:p w14:paraId="44FF38C1">
      <w:pPr>
        <w:shd w:val="clear"/>
        <w:wordWrap w:val="0"/>
        <w:spacing w:line="336" w:lineRule="auto"/>
        <w:jc w:val="center"/>
        <w:rPr>
          <w:rFonts w:asciiTheme="minorEastAsia" w:hAnsiTheme="minorEastAsia" w:eastAsiaTheme="minorEastAsia" w:cstheme="minorEastAsia"/>
          <w:color w:val="auto"/>
          <w:sz w:val="24"/>
          <w:highlight w:val="none"/>
        </w:rPr>
      </w:pPr>
    </w:p>
    <w:p w14:paraId="0E310F92">
      <w:pPr>
        <w:shd w:val="clear"/>
        <w:wordWrap w:val="0"/>
        <w:spacing w:line="336" w:lineRule="auto"/>
        <w:jc w:val="center"/>
        <w:rPr>
          <w:rFonts w:asciiTheme="minorEastAsia" w:hAnsiTheme="minorEastAsia" w:eastAsiaTheme="minorEastAsia" w:cstheme="minorEastAsia"/>
          <w:color w:val="auto"/>
          <w:sz w:val="24"/>
          <w:highlight w:val="none"/>
        </w:rPr>
      </w:pPr>
    </w:p>
    <w:p w14:paraId="0B2F0426">
      <w:pPr>
        <w:pStyle w:val="2"/>
        <w:shd w:val="clear"/>
        <w:wordWrap w:val="0"/>
        <w:spacing w:before="0" w:after="0" w:line="336" w:lineRule="auto"/>
        <w:jc w:val="center"/>
        <w:rPr>
          <w:rFonts w:asciiTheme="minorEastAsia" w:hAnsiTheme="minorEastAsia" w:eastAsiaTheme="minorEastAsia" w:cstheme="minorEastAsia"/>
          <w:b w:val="0"/>
          <w:color w:val="auto"/>
          <w:highlight w:val="none"/>
        </w:rPr>
      </w:pPr>
      <w:bookmarkStart w:id="69" w:name="_Toc10171"/>
      <w:r>
        <w:rPr>
          <w:rFonts w:hint="eastAsia" w:asciiTheme="minorEastAsia" w:hAnsiTheme="minorEastAsia" w:eastAsiaTheme="minorEastAsia" w:cstheme="minorEastAsia"/>
          <w:b w:val="0"/>
          <w:color w:val="auto"/>
          <w:highlight w:val="none"/>
        </w:rPr>
        <w:t>第六章  合同文本</w:t>
      </w:r>
      <w:r>
        <w:rPr>
          <w:rFonts w:hint="eastAsia" w:asciiTheme="minorEastAsia" w:hAnsiTheme="minorEastAsia" w:eastAsiaTheme="minorEastAsia" w:cstheme="minorEastAsia"/>
          <w:b w:val="0"/>
          <w:color w:val="auto"/>
          <w:highlight w:val="none"/>
        </w:rPr>
        <w:br w:type="page"/>
      </w:r>
      <w:bookmarkEnd w:id="69"/>
    </w:p>
    <w:p w14:paraId="25BECA72">
      <w:pPr>
        <w:shd w:val="clear"/>
        <w:wordWrap w:val="0"/>
        <w:spacing w:line="336" w:lineRule="auto"/>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 w:val="24"/>
          <w:highlight w:val="none"/>
        </w:rPr>
        <w:t>“广西政府采购云平台”平台合同编号：</w:t>
      </w:r>
    </w:p>
    <w:p w14:paraId="23694A70">
      <w:pPr>
        <w:shd w:val="clear"/>
        <w:wordWrap w:val="0"/>
        <w:spacing w:line="336" w:lineRule="auto"/>
        <w:jc w:val="center"/>
        <w:rPr>
          <w:rFonts w:asciiTheme="minorEastAsia" w:hAnsiTheme="minorEastAsia" w:eastAsiaTheme="minorEastAsia" w:cstheme="minorEastAsia"/>
          <w:b/>
          <w:bCs/>
          <w:color w:val="auto"/>
          <w:sz w:val="52"/>
          <w:highlight w:val="none"/>
        </w:rPr>
      </w:pPr>
      <w:r>
        <w:rPr>
          <w:rFonts w:hint="eastAsia" w:asciiTheme="minorEastAsia" w:hAnsiTheme="minorEastAsia" w:eastAsiaTheme="minorEastAsia" w:cstheme="minorEastAsia"/>
          <w:b/>
          <w:bCs/>
          <w:color w:val="auto"/>
          <w:sz w:val="52"/>
          <w:highlight w:val="none"/>
        </w:rPr>
        <w:t>南 宁 市 政 府 采 购</w:t>
      </w:r>
    </w:p>
    <w:p w14:paraId="1959680E">
      <w:pPr>
        <w:shd w:val="clear"/>
        <w:wordWrap w:val="0"/>
        <w:spacing w:line="336" w:lineRule="auto"/>
        <w:ind w:firstLine="420" w:firstLineChars="200"/>
        <w:rPr>
          <w:rFonts w:asciiTheme="minorEastAsia" w:hAnsiTheme="minorEastAsia" w:eastAsiaTheme="minorEastAsia" w:cstheme="minorEastAsia"/>
          <w:color w:val="auto"/>
          <w:highlight w:val="none"/>
        </w:rPr>
      </w:pPr>
    </w:p>
    <w:p w14:paraId="15F9B1DD">
      <w:pPr>
        <w:shd w:val="clear"/>
        <w:wordWrap w:val="0"/>
        <w:spacing w:line="336"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729176B">
      <w:pPr>
        <w:shd w:val="clear"/>
        <w:wordWrap w:val="0"/>
        <w:spacing w:line="336" w:lineRule="auto"/>
        <w:jc w:val="center"/>
        <w:rPr>
          <w:rFonts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b/>
          <w:bCs/>
          <w:color w:val="auto"/>
          <w:sz w:val="44"/>
          <w:highlight w:val="none"/>
          <w:u w:val="single"/>
        </w:rPr>
        <w:t xml:space="preserve"> 2025年-2026年高新区控制性详细规划动态维护 </w:t>
      </w:r>
      <w:r>
        <w:rPr>
          <w:rFonts w:hint="eastAsia" w:asciiTheme="minorEastAsia" w:hAnsiTheme="minorEastAsia" w:eastAsiaTheme="minorEastAsia" w:cstheme="minorEastAsia"/>
          <w:b/>
          <w:bCs/>
          <w:color w:val="auto"/>
          <w:sz w:val="44"/>
          <w:highlight w:val="none"/>
        </w:rPr>
        <w:t>合同</w:t>
      </w:r>
    </w:p>
    <w:p w14:paraId="6E743D2F">
      <w:pPr>
        <w:shd w:val="clear"/>
        <w:wordWrap w:val="0"/>
        <w:spacing w:line="336" w:lineRule="auto"/>
        <w:rPr>
          <w:rFonts w:asciiTheme="minorEastAsia" w:hAnsiTheme="minorEastAsia" w:eastAsiaTheme="minorEastAsia" w:cstheme="minorEastAsia"/>
          <w:b/>
          <w:bCs/>
          <w:color w:val="auto"/>
          <w:sz w:val="44"/>
          <w:highlight w:val="none"/>
        </w:rPr>
      </w:pPr>
    </w:p>
    <w:p w14:paraId="7C5C21B1">
      <w:pPr>
        <w:shd w:val="clear"/>
        <w:wordWrap w:val="0"/>
        <w:spacing w:line="336" w:lineRule="auto"/>
        <w:ind w:firstLine="3507" w:firstLineChars="794"/>
        <w:rPr>
          <w:rFonts w:asciiTheme="minorEastAsia" w:hAnsiTheme="minorEastAsia" w:eastAsiaTheme="minorEastAsia" w:cstheme="minorEastAsia"/>
          <w:b/>
          <w:bCs/>
          <w:color w:val="auto"/>
          <w:sz w:val="44"/>
          <w:highlight w:val="none"/>
        </w:rPr>
      </w:pPr>
    </w:p>
    <w:p w14:paraId="7585799C">
      <w:pPr>
        <w:shd w:val="clear"/>
        <w:wordWrap w:val="0"/>
        <w:spacing w:line="336" w:lineRule="auto"/>
        <w:ind w:firstLine="1807" w:firstLineChars="500"/>
        <w:jc w:val="left"/>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采购项目编号：</w:t>
      </w:r>
    </w:p>
    <w:p w14:paraId="1C974EAF">
      <w:pPr>
        <w:shd w:val="clear"/>
        <w:wordWrap w:val="0"/>
        <w:spacing w:line="336" w:lineRule="auto"/>
        <w:ind w:left="4325" w:leftChars="855" w:hanging="2530" w:hangingChars="700"/>
        <w:jc w:val="left"/>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采购计划编号：</w:t>
      </w:r>
    </w:p>
    <w:p w14:paraId="73B25089">
      <w:pPr>
        <w:shd w:val="clear"/>
        <w:wordWrap w:val="0"/>
        <w:spacing w:line="336" w:lineRule="auto"/>
        <w:ind w:firstLine="1308" w:firstLineChars="545"/>
        <w:rPr>
          <w:rFonts w:asciiTheme="minorEastAsia" w:hAnsiTheme="minorEastAsia" w:eastAsiaTheme="minorEastAsia" w:cstheme="minorEastAsia"/>
          <w:color w:val="auto"/>
          <w:sz w:val="24"/>
          <w:highlight w:val="none"/>
        </w:rPr>
      </w:pPr>
    </w:p>
    <w:p w14:paraId="1AC8841E">
      <w:pPr>
        <w:shd w:val="clear"/>
        <w:wordWrap w:val="0"/>
        <w:spacing w:line="336" w:lineRule="auto"/>
        <w:ind w:firstLine="1995" w:firstLineChars="552"/>
        <w:rPr>
          <w:rFonts w:asciiTheme="minorEastAsia" w:hAnsiTheme="minorEastAsia" w:eastAsiaTheme="minorEastAsia" w:cstheme="minorEastAsia"/>
          <w:b/>
          <w:color w:val="auto"/>
          <w:sz w:val="36"/>
          <w:szCs w:val="36"/>
          <w:highlight w:val="none"/>
          <w:u w:val="single"/>
        </w:rPr>
      </w:pPr>
    </w:p>
    <w:p w14:paraId="19813F8E">
      <w:pPr>
        <w:shd w:val="clear"/>
        <w:wordWrap w:val="0"/>
        <w:spacing w:line="336" w:lineRule="auto"/>
        <w:ind w:firstLine="1995" w:firstLineChars="552"/>
        <w:rPr>
          <w:rFonts w:asciiTheme="minorEastAsia" w:hAnsiTheme="minorEastAsia" w:eastAsiaTheme="minorEastAsia" w:cstheme="minorEastAsia"/>
          <w:b/>
          <w:color w:val="auto"/>
          <w:sz w:val="36"/>
          <w:szCs w:val="36"/>
          <w:highlight w:val="none"/>
          <w:u w:val="single"/>
        </w:rPr>
      </w:pPr>
    </w:p>
    <w:p w14:paraId="0E6FD719">
      <w:pPr>
        <w:shd w:val="clear"/>
        <w:tabs>
          <w:tab w:val="left" w:pos="7200"/>
        </w:tabs>
        <w:wordWrap w:val="0"/>
        <w:spacing w:line="336" w:lineRule="auto"/>
        <w:ind w:firstLine="1995" w:firstLineChars="552"/>
        <w:rPr>
          <w:rFonts w:asciiTheme="minorEastAsia" w:hAnsiTheme="minorEastAsia" w:eastAsiaTheme="minorEastAsia" w:cstheme="minorEastAsia"/>
          <w:b/>
          <w:color w:val="auto"/>
          <w:sz w:val="36"/>
          <w:szCs w:val="36"/>
          <w:highlight w:val="none"/>
          <w:u w:val="single"/>
        </w:rPr>
      </w:pPr>
      <w:r>
        <w:rPr>
          <w:rFonts w:hint="eastAsia" w:asciiTheme="minorEastAsia" w:hAnsiTheme="minorEastAsia" w:eastAsiaTheme="minorEastAsia" w:cstheme="minorEastAsia"/>
          <w:b/>
          <w:color w:val="auto"/>
          <w:sz w:val="36"/>
          <w:szCs w:val="36"/>
          <w:highlight w:val="none"/>
        </w:rPr>
        <w:t>采购人：</w:t>
      </w:r>
      <w:r>
        <w:rPr>
          <w:rFonts w:hint="eastAsia" w:asciiTheme="minorEastAsia" w:hAnsiTheme="minorEastAsia" w:eastAsiaTheme="minorEastAsia" w:cstheme="minorEastAsia"/>
          <w:b/>
          <w:color w:val="auto"/>
          <w:sz w:val="36"/>
          <w:szCs w:val="36"/>
          <w:highlight w:val="none"/>
          <w:u w:val="single"/>
        </w:rPr>
        <w:t xml:space="preserve">              </w:t>
      </w:r>
    </w:p>
    <w:p w14:paraId="739B8982">
      <w:pPr>
        <w:shd w:val="clear"/>
        <w:tabs>
          <w:tab w:val="left" w:pos="7380"/>
        </w:tabs>
        <w:wordWrap w:val="0"/>
        <w:spacing w:line="336" w:lineRule="auto"/>
        <w:ind w:firstLine="1995" w:firstLineChars="552"/>
        <w:rPr>
          <w:rFonts w:asciiTheme="minorEastAsia" w:hAnsiTheme="minorEastAsia" w:eastAsiaTheme="minorEastAsia" w:cstheme="minorEastAsia"/>
          <w:b/>
          <w:bCs/>
          <w:color w:val="auto"/>
          <w:sz w:val="44"/>
          <w:highlight w:val="none"/>
        </w:rPr>
      </w:pPr>
      <w:r>
        <w:rPr>
          <w:rFonts w:hint="eastAsia" w:asciiTheme="minorEastAsia" w:hAnsiTheme="minorEastAsia" w:eastAsiaTheme="minorEastAsia" w:cstheme="minorEastAsia"/>
          <w:b/>
          <w:color w:val="auto"/>
          <w:sz w:val="36"/>
          <w:szCs w:val="36"/>
          <w:highlight w:val="none"/>
        </w:rPr>
        <w:t>成交供应商：</w:t>
      </w:r>
      <w:r>
        <w:rPr>
          <w:rFonts w:hint="eastAsia" w:asciiTheme="minorEastAsia" w:hAnsiTheme="minorEastAsia" w:eastAsiaTheme="minorEastAsia" w:cstheme="minorEastAsia"/>
          <w:b/>
          <w:color w:val="auto"/>
          <w:sz w:val="36"/>
          <w:szCs w:val="36"/>
          <w:highlight w:val="none"/>
          <w:u w:val="single"/>
        </w:rPr>
        <w:t xml:space="preserve">                   </w:t>
      </w:r>
    </w:p>
    <w:p w14:paraId="30F73F9B">
      <w:pPr>
        <w:shd w:val="clear"/>
        <w:tabs>
          <w:tab w:val="left" w:pos="7380"/>
        </w:tabs>
        <w:wordWrap w:val="0"/>
        <w:spacing w:line="336" w:lineRule="auto"/>
        <w:rPr>
          <w:rFonts w:asciiTheme="minorEastAsia" w:hAnsiTheme="minorEastAsia" w:eastAsiaTheme="minorEastAsia" w:cstheme="minorEastAsia"/>
          <w:b/>
          <w:bCs/>
          <w:color w:val="auto"/>
          <w:sz w:val="44"/>
          <w:highlight w:val="none"/>
        </w:rPr>
      </w:pPr>
    </w:p>
    <w:p w14:paraId="184FEF0F">
      <w:pPr>
        <w:shd w:val="clear"/>
        <w:tabs>
          <w:tab w:val="left" w:pos="7380"/>
        </w:tabs>
        <w:wordWrap w:val="0"/>
        <w:spacing w:line="336" w:lineRule="auto"/>
        <w:rPr>
          <w:rFonts w:asciiTheme="minorEastAsia" w:hAnsiTheme="minorEastAsia" w:eastAsiaTheme="minorEastAsia" w:cstheme="minorEastAsia"/>
          <w:b/>
          <w:bCs/>
          <w:color w:val="auto"/>
          <w:sz w:val="44"/>
          <w:highlight w:val="none"/>
        </w:rPr>
      </w:pPr>
    </w:p>
    <w:p w14:paraId="4D92CC71">
      <w:pPr>
        <w:shd w:val="clear"/>
        <w:tabs>
          <w:tab w:val="left" w:pos="7380"/>
        </w:tabs>
        <w:wordWrap w:val="0"/>
        <w:spacing w:line="336" w:lineRule="auto"/>
        <w:rPr>
          <w:rFonts w:asciiTheme="minorEastAsia" w:hAnsiTheme="minorEastAsia" w:eastAsiaTheme="minorEastAsia" w:cstheme="minorEastAsia"/>
          <w:b/>
          <w:bCs/>
          <w:color w:val="auto"/>
          <w:sz w:val="44"/>
          <w:highlight w:val="none"/>
        </w:rPr>
      </w:pPr>
    </w:p>
    <w:p w14:paraId="13B9FB85">
      <w:pPr>
        <w:shd w:val="clear"/>
        <w:tabs>
          <w:tab w:val="left" w:pos="7380"/>
        </w:tabs>
        <w:wordWrap w:val="0"/>
        <w:spacing w:line="336" w:lineRule="auto"/>
        <w:ind w:firstLine="3360" w:firstLineChars="14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签订时间：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月</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日</w:t>
      </w:r>
    </w:p>
    <w:p w14:paraId="60F2E971">
      <w:pPr>
        <w:shd w:val="clear"/>
        <w:wordWrap w:val="0"/>
        <w:snapToGrid w:val="0"/>
        <w:spacing w:line="336"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44"/>
          <w:highlight w:val="none"/>
        </w:rPr>
        <w:br w:type="page"/>
      </w:r>
      <w:r>
        <w:rPr>
          <w:rFonts w:hint="eastAsia" w:asciiTheme="minorEastAsia" w:hAnsiTheme="minorEastAsia" w:eastAsiaTheme="minorEastAsia" w:cstheme="minorEastAsia"/>
          <w:b/>
          <w:color w:val="auto"/>
          <w:sz w:val="24"/>
          <w:highlight w:val="none"/>
        </w:rPr>
        <w:t>合同目录</w:t>
      </w:r>
    </w:p>
    <w:p w14:paraId="61F282DE">
      <w:pPr>
        <w:shd w:val="clear"/>
        <w:wordWrap w:val="0"/>
        <w:snapToGrid w:val="0"/>
        <w:spacing w:line="336" w:lineRule="auto"/>
        <w:jc w:val="center"/>
        <w:rPr>
          <w:rFonts w:asciiTheme="minorEastAsia" w:hAnsiTheme="minorEastAsia" w:eastAsiaTheme="minorEastAsia" w:cstheme="minorEastAsia"/>
          <w:b/>
          <w:bCs/>
          <w:color w:val="auto"/>
          <w:sz w:val="44"/>
          <w:highlight w:val="none"/>
        </w:rPr>
      </w:pPr>
    </w:p>
    <w:p w14:paraId="2F93714A">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w:t>
      </w:r>
      <w:r>
        <w:rPr>
          <w:rFonts w:hint="eastAsia" w:asciiTheme="minorEastAsia" w:hAnsiTheme="minorEastAsia" w:eastAsiaTheme="minorEastAsia" w:cstheme="minorEastAsia"/>
          <w:color w:val="auto"/>
          <w:sz w:val="24"/>
          <w:highlight w:val="none"/>
        </w:rPr>
        <w:t>第一部分 合同书</w:t>
      </w:r>
      <w:r>
        <w:rPr>
          <w:rFonts w:hint="eastAsia" w:asciiTheme="minorEastAsia" w:hAnsiTheme="minorEastAsia" w:eastAsiaTheme="minorEastAsia" w:cstheme="minorEastAsia"/>
          <w:color w:val="auto"/>
          <w:kern w:val="0"/>
          <w:sz w:val="24"/>
          <w:highlight w:val="none"/>
        </w:rPr>
        <w:t>……………………………………………………………（页码）</w:t>
      </w:r>
    </w:p>
    <w:p w14:paraId="466DFA46">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二、第二部分 合同一般条款……………………………………………………（页码）</w:t>
      </w:r>
    </w:p>
    <w:p w14:paraId="042739D5">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三、第三部分 合同专用条款……………………………………………………（页码）</w:t>
      </w:r>
    </w:p>
    <w:p w14:paraId="6FE25128">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w:t>
      </w:r>
      <w:r>
        <w:rPr>
          <w:rFonts w:hint="eastAsia" w:asciiTheme="minorEastAsia" w:hAnsiTheme="minorEastAsia" w:eastAsiaTheme="minorEastAsia" w:cstheme="minorEastAsia"/>
          <w:color w:val="auto"/>
          <w:sz w:val="24"/>
          <w:highlight w:val="none"/>
        </w:rPr>
        <w:t>第四部分 合同附件</w:t>
      </w:r>
      <w:r>
        <w:rPr>
          <w:rFonts w:hint="eastAsia" w:asciiTheme="minorEastAsia" w:hAnsiTheme="minorEastAsia" w:eastAsiaTheme="minorEastAsia" w:cstheme="minorEastAsia"/>
          <w:color w:val="auto"/>
          <w:kern w:val="0"/>
          <w:sz w:val="24"/>
          <w:highlight w:val="none"/>
        </w:rPr>
        <w:t>…………………………………………………………（页码）</w:t>
      </w:r>
    </w:p>
    <w:p w14:paraId="58504EE3">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4.1成交通知书 …………………………………………………………………（页码）</w:t>
      </w:r>
    </w:p>
    <w:p w14:paraId="1BEF2EE9">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4.2采购文件服务需求一览表 …………………………………………………（页码）</w:t>
      </w:r>
    </w:p>
    <w:p w14:paraId="41E76F52">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4.3采购文件的更改通知（如有） ……………………………………………（页码）</w:t>
      </w:r>
    </w:p>
    <w:p w14:paraId="66A66BFC">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4.4响应函 ………………………………………………………………………（页码）</w:t>
      </w:r>
    </w:p>
    <w:p w14:paraId="1989A287">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4.5响应报价表 …………………………………………………………………（页码）</w:t>
      </w:r>
    </w:p>
    <w:p w14:paraId="502CD1CF">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4.6最终报价表 …………………………………………………………………（页码）</w:t>
      </w:r>
    </w:p>
    <w:p w14:paraId="6279D7F3">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4.6响应服务技术资料表 ………………………………………………………（页码）</w:t>
      </w:r>
    </w:p>
    <w:p w14:paraId="775E78BD">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4.7商务条款偏离表 ……………………………………………………………（页码）</w:t>
      </w:r>
    </w:p>
    <w:p w14:paraId="7E4AE756">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4.8成交供应商澄清函（如有请提供） ………………………………………（页码）</w:t>
      </w:r>
    </w:p>
    <w:p w14:paraId="1A99D80A">
      <w:pPr>
        <w:shd w:val="clear"/>
        <w:wordWrap w:val="0"/>
        <w:snapToGrid w:val="0"/>
        <w:spacing w:line="336"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4.9其他与本合同相关的资料（如有请提供） ………………………………（页码）</w:t>
      </w:r>
    </w:p>
    <w:p w14:paraId="1B01AC9C">
      <w:pPr>
        <w:shd w:val="clear"/>
        <w:wordWrap w:val="0"/>
        <w:snapToGrid w:val="0"/>
        <w:spacing w:line="336" w:lineRule="auto"/>
        <w:rPr>
          <w:rFonts w:asciiTheme="minorEastAsia" w:hAnsiTheme="minorEastAsia" w:eastAsiaTheme="minorEastAsia" w:cstheme="minorEastAsia"/>
          <w:color w:val="auto"/>
          <w:kern w:val="0"/>
          <w:sz w:val="24"/>
          <w:highlight w:val="none"/>
        </w:rPr>
      </w:pPr>
    </w:p>
    <w:p w14:paraId="2A47A042">
      <w:pPr>
        <w:pStyle w:val="10"/>
        <w:shd w:val="clear"/>
        <w:wordWrap w:val="0"/>
        <w:spacing w:line="336" w:lineRule="auto"/>
        <w:ind w:firstLine="1126"/>
        <w:rPr>
          <w:rFonts w:asciiTheme="minorEastAsia" w:hAnsiTheme="minorEastAsia" w:eastAsiaTheme="minorEastAsia" w:cstheme="minorEastAsia"/>
          <w:color w:val="auto"/>
          <w:highlight w:val="none"/>
        </w:rPr>
        <w:sectPr>
          <w:pgSz w:w="11905" w:h="16838"/>
          <w:pgMar w:top="1440" w:right="1080" w:bottom="1440" w:left="1080" w:header="720" w:footer="720" w:gutter="0"/>
          <w:cols w:space="0" w:num="1"/>
          <w:docGrid w:linePitch="331" w:charSpace="0"/>
        </w:sectPr>
      </w:pPr>
    </w:p>
    <w:p w14:paraId="18DBD7AD">
      <w:pPr>
        <w:pStyle w:val="33"/>
        <w:shd w:val="clear"/>
        <w:wordWrap w:val="0"/>
        <w:spacing w:after="0" w:line="336" w:lineRule="auto"/>
        <w:ind w:firstLine="562"/>
        <w:jc w:val="center"/>
        <w:outlineLvl w:val="1"/>
        <w:rPr>
          <w:rFonts w:asciiTheme="minorEastAsia" w:hAnsiTheme="minorEastAsia" w:eastAsiaTheme="minorEastAsia" w:cstheme="minorEastAsia"/>
          <w:b/>
          <w:color w:val="auto"/>
          <w:sz w:val="28"/>
          <w:szCs w:val="28"/>
          <w:highlight w:val="none"/>
        </w:rPr>
      </w:pPr>
      <w:bookmarkStart w:id="70" w:name="_Toc80205944"/>
      <w:bookmarkStart w:id="71" w:name="_Toc11700"/>
      <w:r>
        <w:rPr>
          <w:rFonts w:hint="eastAsia" w:asciiTheme="minorEastAsia" w:hAnsiTheme="minorEastAsia" w:eastAsiaTheme="minorEastAsia" w:cstheme="minorEastAsia"/>
          <w:b/>
          <w:color w:val="auto"/>
          <w:sz w:val="28"/>
          <w:szCs w:val="28"/>
          <w:highlight w:val="none"/>
        </w:rPr>
        <w:t>第一部分 合同书</w:t>
      </w:r>
      <w:bookmarkEnd w:id="70"/>
      <w:bookmarkEnd w:id="71"/>
    </w:p>
    <w:p w14:paraId="44EDB73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年</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月</w:t>
      </w:r>
      <w:r>
        <w:rPr>
          <w:rFonts w:hint="eastAsia" w:asciiTheme="minorEastAsia" w:hAnsiTheme="minorEastAsia" w:eastAsiaTheme="minorEastAsia" w:cstheme="minorEastAsia"/>
          <w:color w:val="auto"/>
          <w:sz w:val="24"/>
          <w:highlight w:val="none"/>
          <w:u w:val="single"/>
          <w:lang w:val="zh-CN"/>
        </w:rPr>
        <w:t xml:space="preserve">    </w:t>
      </w:r>
      <w:r>
        <w:rPr>
          <w:rFonts w:hint="eastAsia" w:asciiTheme="minorEastAsia" w:hAnsiTheme="minorEastAsia" w:eastAsiaTheme="minorEastAsia" w:cstheme="minorEastAsia"/>
          <w:color w:val="auto"/>
          <w:sz w:val="24"/>
          <w:highlight w:val="none"/>
          <w:lang w:val="zh-CN"/>
        </w:rPr>
        <w:t>日</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（采购人）         </w:t>
      </w:r>
      <w:r>
        <w:rPr>
          <w:rFonts w:hint="eastAsia" w:asciiTheme="minorEastAsia" w:hAnsiTheme="minorEastAsia" w:eastAsiaTheme="minorEastAsia" w:cstheme="minorEastAsia"/>
          <w:color w:val="auto"/>
          <w:sz w:val="24"/>
          <w:highlight w:val="none"/>
        </w:rPr>
        <w:t>以</w:t>
      </w:r>
      <w:r>
        <w:rPr>
          <w:rFonts w:hint="eastAsia" w:asciiTheme="minorEastAsia" w:hAnsiTheme="minorEastAsia" w:eastAsiaTheme="minorEastAsia" w:cstheme="minorEastAsia"/>
          <w:color w:val="auto"/>
          <w:sz w:val="24"/>
          <w:highlight w:val="none"/>
          <w:u w:val="single"/>
        </w:rPr>
        <w:t xml:space="preserve">   竞争性磋商方式  </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项目进行了采购。经</w:t>
      </w:r>
      <w:r>
        <w:rPr>
          <w:rFonts w:hint="eastAsia" w:asciiTheme="minorEastAsia" w:hAnsiTheme="minorEastAsia" w:eastAsiaTheme="minorEastAsia" w:cstheme="minorEastAsia"/>
          <w:color w:val="auto"/>
          <w:sz w:val="24"/>
          <w:highlight w:val="none"/>
          <w:u w:val="single"/>
        </w:rPr>
        <w:t xml:space="preserve">   （相关评定主体名称）   </w:t>
      </w:r>
      <w:r>
        <w:rPr>
          <w:rFonts w:hint="eastAsia" w:asciiTheme="minorEastAsia" w:hAnsiTheme="minorEastAsia" w:eastAsiaTheme="minorEastAsia" w:cstheme="minorEastAsia"/>
          <w:color w:val="auto"/>
          <w:sz w:val="24"/>
          <w:highlight w:val="none"/>
        </w:rPr>
        <w:t>评定，</w:t>
      </w:r>
      <w:r>
        <w:rPr>
          <w:rFonts w:hint="eastAsia" w:asciiTheme="minorEastAsia" w:hAnsiTheme="minorEastAsia" w:eastAsiaTheme="minorEastAsia" w:cstheme="minorEastAsia"/>
          <w:color w:val="auto"/>
          <w:sz w:val="24"/>
          <w:highlight w:val="none"/>
          <w:u w:val="single"/>
        </w:rPr>
        <w:t xml:space="preserve">   （供应商名称）</w:t>
      </w:r>
      <w:r>
        <w:rPr>
          <w:rFonts w:hint="eastAsia" w:asciiTheme="minorEastAsia" w:hAnsiTheme="minorEastAsia" w:eastAsiaTheme="minorEastAsia" w:cstheme="minorEastAsia"/>
          <w:color w:val="auto"/>
          <w:sz w:val="24"/>
          <w:highlight w:val="none"/>
        </w:rPr>
        <w:t>为该项目成交供应商。现于成交通知书发出之日起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日（时限根据项目情况而定，不得超过25日）内，按照采购文件确定的事项签订本合同。</w:t>
      </w:r>
    </w:p>
    <w:p w14:paraId="6E9A17E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根据《中华人民共和国民法典》、《中华人民共和国政府采购法》等相关法律法规之规定，按照平等、自愿、公平和诚实信用的原则，经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lang w:val="zh-CN"/>
        </w:rPr>
        <w:t>（以下简称：甲方）和</w:t>
      </w:r>
      <w:r>
        <w:rPr>
          <w:rFonts w:hint="eastAsia" w:asciiTheme="minorEastAsia" w:hAnsiTheme="minorEastAsia" w:eastAsiaTheme="minorEastAsia" w:cstheme="minorEastAsia"/>
          <w:color w:val="auto"/>
          <w:sz w:val="24"/>
          <w:highlight w:val="none"/>
          <w:u w:val="single"/>
        </w:rPr>
        <w:t xml:space="preserve">   （成交供应商名称）   </w:t>
      </w:r>
      <w:r>
        <w:rPr>
          <w:rFonts w:hint="eastAsia" w:asciiTheme="minorEastAsia" w:hAnsiTheme="minorEastAsia" w:eastAsiaTheme="minorEastAsia" w:cstheme="minorEastAsia"/>
          <w:color w:val="auto"/>
          <w:sz w:val="24"/>
          <w:highlight w:val="none"/>
          <w:lang w:val="zh-CN"/>
        </w:rPr>
        <w:t>（以下简称：乙方）协商一致，约定以下合同</w:t>
      </w:r>
      <w:r>
        <w:rPr>
          <w:rFonts w:hint="eastAsia" w:asciiTheme="minorEastAsia" w:hAnsiTheme="minorEastAsia" w:eastAsiaTheme="minorEastAsia" w:cstheme="minorEastAsia"/>
          <w:color w:val="auto"/>
          <w:sz w:val="24"/>
          <w:highlight w:val="none"/>
        </w:rPr>
        <w:t>条款，以兹共同遵守、全面履行。</w:t>
      </w:r>
    </w:p>
    <w:p w14:paraId="2895280F">
      <w:pPr>
        <w:shd w:val="clear"/>
        <w:spacing w:line="336" w:lineRule="auto"/>
        <w:ind w:firstLine="482" w:firstLineChars="200"/>
        <w:rPr>
          <w:rFonts w:ascii="宋体" w:hAnsi="宋体" w:cs="宋体"/>
          <w:b/>
          <w:color w:val="auto"/>
          <w:sz w:val="24"/>
          <w:highlight w:val="none"/>
        </w:rPr>
      </w:pPr>
      <w:bookmarkStart w:id="72" w:name="_Toc2232"/>
      <w:bookmarkStart w:id="73" w:name="_Toc3029"/>
      <w:bookmarkStart w:id="74" w:name="_Toc24059"/>
      <w:r>
        <w:rPr>
          <w:rFonts w:hint="eastAsia" w:ascii="宋体" w:hAnsi="宋体" w:cs="宋体"/>
          <w:b/>
          <w:color w:val="auto"/>
          <w:sz w:val="24"/>
          <w:highlight w:val="none"/>
        </w:rPr>
        <w:t>1.1 合同组成部分</w:t>
      </w:r>
      <w:bookmarkEnd w:id="72"/>
      <w:bookmarkEnd w:id="73"/>
      <w:bookmarkEnd w:id="74"/>
    </w:p>
    <w:p w14:paraId="7D2E813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C201CE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7701C8EB">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成交通知书；</w:t>
      </w:r>
    </w:p>
    <w:p w14:paraId="1A85DB15">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采购文件及“响应报价”（含澄清或者说明文件）；</w:t>
      </w:r>
    </w:p>
    <w:p w14:paraId="1C3263E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542FACB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44020F32">
      <w:pPr>
        <w:shd w:val="clear"/>
        <w:spacing w:line="336" w:lineRule="auto"/>
        <w:ind w:firstLine="482" w:firstLineChars="200"/>
        <w:rPr>
          <w:rFonts w:ascii="宋体" w:hAnsi="宋体" w:cs="宋体"/>
          <w:b/>
          <w:color w:val="auto"/>
          <w:sz w:val="24"/>
          <w:highlight w:val="none"/>
        </w:rPr>
      </w:pPr>
      <w:bookmarkStart w:id="75" w:name="_Toc27126"/>
      <w:bookmarkStart w:id="76" w:name="_Toc21295"/>
      <w:bookmarkStart w:id="77" w:name="_Toc24300"/>
      <w:r>
        <w:rPr>
          <w:rFonts w:hint="eastAsia" w:ascii="宋体" w:hAnsi="宋体" w:cs="宋体"/>
          <w:b/>
          <w:color w:val="auto"/>
          <w:sz w:val="24"/>
          <w:highlight w:val="none"/>
        </w:rPr>
        <w:t>1.2 标的物</w:t>
      </w:r>
      <w:bookmarkEnd w:id="75"/>
      <w:bookmarkEnd w:id="76"/>
      <w:bookmarkEnd w:id="77"/>
    </w:p>
    <w:p w14:paraId="1E0DD0C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130F0D15">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375873D">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ED21A3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538E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3A5C0BA">
      <w:pPr>
        <w:shd w:val="clear"/>
        <w:spacing w:line="336" w:lineRule="auto"/>
        <w:ind w:firstLine="482" w:firstLineChars="200"/>
        <w:rPr>
          <w:rFonts w:ascii="宋体" w:hAnsi="宋体" w:cs="宋体"/>
          <w:b/>
          <w:color w:val="auto"/>
          <w:sz w:val="24"/>
          <w:highlight w:val="none"/>
        </w:rPr>
      </w:pPr>
      <w:bookmarkStart w:id="78" w:name="_Toc21631"/>
      <w:bookmarkStart w:id="79" w:name="_Toc23292"/>
      <w:bookmarkStart w:id="80" w:name="_Toc21551"/>
      <w:r>
        <w:rPr>
          <w:rFonts w:hint="eastAsia" w:ascii="宋体" w:hAnsi="宋体" w:cs="宋体"/>
          <w:b/>
          <w:color w:val="auto"/>
          <w:sz w:val="24"/>
          <w:highlight w:val="none"/>
        </w:rPr>
        <w:t>1.3 价款</w:t>
      </w:r>
      <w:bookmarkEnd w:id="78"/>
      <w:bookmarkEnd w:id="79"/>
      <w:bookmarkEnd w:id="80"/>
    </w:p>
    <w:p w14:paraId="0B2B67A1">
      <w:pPr>
        <w:shd w:val="clear"/>
        <w:spacing w:line="360" w:lineRule="auto"/>
        <w:ind w:firstLine="480" w:firstLineChars="200"/>
        <w:rPr>
          <w:rFonts w:hint="eastAsia" w:ascii="新宋体" w:hAnsi="新宋体" w:eastAsia="新宋体" w:cs="新宋体"/>
          <w:color w:val="auto"/>
          <w:sz w:val="24"/>
          <w:szCs w:val="24"/>
          <w:highlight w:val="none"/>
        </w:rPr>
      </w:pPr>
      <w:bookmarkStart w:id="81" w:name="_Toc10340"/>
      <w:bookmarkStart w:id="82" w:name="_Toc22618"/>
      <w:bookmarkStart w:id="83" w:name="_Toc1814"/>
      <w:r>
        <w:rPr>
          <w:rFonts w:hint="eastAsia" w:asciiTheme="minorEastAsia" w:hAnsiTheme="minorEastAsia" w:eastAsiaTheme="minorEastAsia"/>
          <w:color w:val="auto"/>
          <w:sz w:val="24"/>
          <w:highlight w:val="none"/>
          <w:u w:val="none"/>
        </w:rPr>
        <w:t>本项目按</w:t>
      </w:r>
      <w:r>
        <w:rPr>
          <w:rFonts w:hint="eastAsia" w:ascii="宋体" w:hAnsi="宋体" w:cs="宋体"/>
          <w:color w:val="auto"/>
          <w:sz w:val="24"/>
          <w:highlight w:val="none"/>
          <w:u w:val="none"/>
        </w:rPr>
        <w:t>实际服务项目面积</w:t>
      </w:r>
      <w:r>
        <w:rPr>
          <w:rFonts w:hint="eastAsia" w:asciiTheme="minorEastAsia" w:hAnsiTheme="minorEastAsia" w:eastAsiaTheme="minorEastAsia"/>
          <w:color w:val="auto"/>
          <w:sz w:val="24"/>
          <w:highlight w:val="none"/>
          <w:u w:val="none"/>
        </w:rPr>
        <w:t>结算项目合同款，</w:t>
      </w:r>
      <w:r>
        <w:rPr>
          <w:rFonts w:hint="eastAsia" w:ascii="宋体" w:hAnsi="宋体" w:cs="宋体"/>
          <w:color w:val="auto"/>
          <w:sz w:val="24"/>
          <w:highlight w:val="none"/>
          <w:u w:val="none"/>
        </w:rPr>
        <w:t>本项目结算金额=实际服务项目面积×成交单价，实际服务项目面积以提交最终成果为准，结算总金额不得超过本项目预算金额</w:t>
      </w:r>
      <w:r>
        <w:rPr>
          <w:rFonts w:hint="eastAsia" w:ascii="宋体" w:hAnsi="宋体" w:cs="宋体"/>
          <w:color w:val="auto"/>
          <w:sz w:val="24"/>
          <w:highlight w:val="none"/>
          <w:u w:val="none"/>
          <w:lang w:eastAsia="zh-CN"/>
        </w:rPr>
        <w:t>，</w:t>
      </w:r>
      <w:r>
        <w:rPr>
          <w:rFonts w:hint="eastAsia" w:asciiTheme="minorEastAsia" w:hAnsiTheme="minorEastAsia" w:eastAsiaTheme="minorEastAsia"/>
          <w:color w:val="auto"/>
          <w:sz w:val="24"/>
          <w:highlight w:val="none"/>
        </w:rPr>
        <w:t>项目预算金额（含税）为：（大写）人民币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元（小写）￥：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元，其中增值税税款为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元，如国家税收政策变化，导致增值</w:t>
      </w:r>
      <w:r>
        <w:rPr>
          <w:rFonts w:hint="eastAsia" w:ascii="新宋体" w:hAnsi="新宋体" w:eastAsia="新宋体" w:cs="新宋体"/>
          <w:color w:val="auto"/>
          <w:sz w:val="24"/>
          <w:szCs w:val="24"/>
          <w:highlight w:val="none"/>
        </w:rPr>
        <w:t>税税率调整的，则按照调整后的税率开具增值税发票。（增值税税款金额由中标（成交）供应商根据本公司实际情况填写）</w:t>
      </w:r>
    </w:p>
    <w:p w14:paraId="1B333A05">
      <w:pPr>
        <w:shd w:val="clear"/>
        <w:spacing w:line="360" w:lineRule="auto"/>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中标单价为：</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5072"/>
        <w:gridCol w:w="2962"/>
      </w:tblGrid>
      <w:tr w14:paraId="4068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1745A3F1">
            <w:pPr>
              <w:shd w:val="clear"/>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序号</w:t>
            </w:r>
          </w:p>
        </w:tc>
        <w:tc>
          <w:tcPr>
            <w:tcW w:w="5072" w:type="dxa"/>
            <w:tcBorders>
              <w:top w:val="single" w:color="auto" w:sz="4" w:space="0"/>
              <w:left w:val="single" w:color="auto" w:sz="4" w:space="0"/>
              <w:bottom w:val="single" w:color="auto" w:sz="4" w:space="0"/>
              <w:right w:val="single" w:color="auto" w:sz="4" w:space="0"/>
            </w:tcBorders>
            <w:vAlign w:val="center"/>
          </w:tcPr>
          <w:p w14:paraId="65AF0B06">
            <w:pPr>
              <w:shd w:val="clear"/>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分项名称</w:t>
            </w:r>
          </w:p>
        </w:tc>
        <w:tc>
          <w:tcPr>
            <w:tcW w:w="2962" w:type="dxa"/>
            <w:tcBorders>
              <w:top w:val="single" w:color="auto" w:sz="4" w:space="0"/>
              <w:left w:val="single" w:color="auto" w:sz="4" w:space="0"/>
              <w:bottom w:val="single" w:color="auto" w:sz="4" w:space="0"/>
              <w:right w:val="single" w:color="auto" w:sz="4" w:space="0"/>
            </w:tcBorders>
            <w:vAlign w:val="center"/>
          </w:tcPr>
          <w:p w14:paraId="511EA6A4">
            <w:pPr>
              <w:shd w:val="clear"/>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成交</w:t>
            </w:r>
            <w:r>
              <w:rPr>
                <w:rFonts w:hint="eastAsia" w:ascii="新宋体" w:hAnsi="新宋体" w:eastAsia="新宋体" w:cs="新宋体"/>
                <w:color w:val="auto"/>
                <w:sz w:val="24"/>
                <w:szCs w:val="24"/>
                <w:highlight w:val="none"/>
              </w:rPr>
              <w:t>单价（</w:t>
            </w:r>
            <w:r>
              <w:rPr>
                <w:rFonts w:hint="eastAsia" w:asciiTheme="minorEastAsia" w:hAnsiTheme="minorEastAsia" w:eastAsiaTheme="minorEastAsia" w:cstheme="minorEastAsia"/>
                <w:color w:val="auto"/>
                <w:sz w:val="24"/>
                <w:szCs w:val="24"/>
                <w:highlight w:val="none"/>
              </w:rPr>
              <w:t>元</w:t>
            </w:r>
            <w:r>
              <w:rPr>
                <w:rFonts w:hAnsi="宋体"/>
                <w:color w:val="auto"/>
                <w:sz w:val="24"/>
                <w:szCs w:val="24"/>
                <w:highlight w:val="none"/>
              </w:rPr>
              <w:t>/</w:t>
            </w:r>
            <w:r>
              <w:rPr>
                <w:rFonts w:hint="eastAsia" w:hAnsi="宋体"/>
                <w:color w:val="auto"/>
                <w:sz w:val="24"/>
                <w:szCs w:val="24"/>
                <w:highlight w:val="none"/>
              </w:rPr>
              <w:t>公顷</w:t>
            </w:r>
            <w:r>
              <w:rPr>
                <w:rFonts w:hint="eastAsia" w:ascii="新宋体" w:hAnsi="新宋体" w:eastAsia="新宋体" w:cs="新宋体"/>
                <w:color w:val="auto"/>
                <w:sz w:val="24"/>
                <w:szCs w:val="24"/>
                <w:highlight w:val="none"/>
              </w:rPr>
              <w:t>）</w:t>
            </w:r>
          </w:p>
          <w:p w14:paraId="0746C10C">
            <w:pPr>
              <w:shd w:val="clear"/>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（含税）</w:t>
            </w:r>
          </w:p>
        </w:tc>
      </w:tr>
      <w:tr w14:paraId="4B51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068F63DA">
            <w:pPr>
              <w:shd w:val="clear"/>
              <w:rPr>
                <w:rFonts w:hint="eastAsia" w:ascii="新宋体" w:hAnsi="新宋体" w:eastAsia="新宋体" w:cs="新宋体"/>
                <w:color w:val="auto"/>
                <w:sz w:val="24"/>
                <w:szCs w:val="24"/>
                <w:highlight w:val="none"/>
              </w:rPr>
            </w:pPr>
          </w:p>
        </w:tc>
        <w:tc>
          <w:tcPr>
            <w:tcW w:w="5072" w:type="dxa"/>
            <w:tcBorders>
              <w:top w:val="single" w:color="auto" w:sz="4" w:space="0"/>
              <w:left w:val="single" w:color="auto" w:sz="4" w:space="0"/>
              <w:bottom w:val="single" w:color="auto" w:sz="4" w:space="0"/>
              <w:right w:val="single" w:color="auto" w:sz="4" w:space="0"/>
            </w:tcBorders>
            <w:vAlign w:val="center"/>
          </w:tcPr>
          <w:p w14:paraId="45F6542C">
            <w:pPr>
              <w:shd w:val="clea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 </w:t>
            </w:r>
          </w:p>
        </w:tc>
        <w:tc>
          <w:tcPr>
            <w:tcW w:w="2962" w:type="dxa"/>
            <w:tcBorders>
              <w:top w:val="single" w:color="auto" w:sz="4" w:space="0"/>
              <w:left w:val="single" w:color="auto" w:sz="4" w:space="0"/>
              <w:bottom w:val="single" w:color="auto" w:sz="4" w:space="0"/>
              <w:right w:val="single" w:color="auto" w:sz="4" w:space="0"/>
            </w:tcBorders>
            <w:vAlign w:val="center"/>
          </w:tcPr>
          <w:p w14:paraId="1607FBBF">
            <w:pPr>
              <w:shd w:val="clear"/>
              <w:rPr>
                <w:rFonts w:hint="eastAsia" w:ascii="新宋体" w:hAnsi="新宋体" w:eastAsia="新宋体" w:cs="新宋体"/>
                <w:color w:val="auto"/>
                <w:sz w:val="24"/>
                <w:szCs w:val="24"/>
                <w:highlight w:val="none"/>
              </w:rPr>
            </w:pPr>
          </w:p>
        </w:tc>
      </w:tr>
      <w:tr w14:paraId="1B3A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14:paraId="11B903E8">
            <w:pPr>
              <w:shd w:val="clear"/>
              <w:rPr>
                <w:rFonts w:hint="eastAsia" w:ascii="新宋体" w:hAnsi="新宋体" w:eastAsia="新宋体" w:cs="新宋体"/>
                <w:color w:val="auto"/>
                <w:sz w:val="24"/>
                <w:szCs w:val="24"/>
                <w:highlight w:val="none"/>
              </w:rPr>
            </w:pPr>
          </w:p>
        </w:tc>
        <w:tc>
          <w:tcPr>
            <w:tcW w:w="5072" w:type="dxa"/>
            <w:tcBorders>
              <w:top w:val="single" w:color="auto" w:sz="4" w:space="0"/>
              <w:left w:val="single" w:color="auto" w:sz="4" w:space="0"/>
              <w:bottom w:val="single" w:color="auto" w:sz="4" w:space="0"/>
              <w:right w:val="single" w:color="auto" w:sz="4" w:space="0"/>
            </w:tcBorders>
            <w:vAlign w:val="center"/>
          </w:tcPr>
          <w:p w14:paraId="01D7A0BE">
            <w:pPr>
              <w:shd w:val="clear"/>
              <w:rPr>
                <w:rFonts w:hint="eastAsia" w:ascii="新宋体" w:hAnsi="新宋体" w:eastAsia="新宋体" w:cs="新宋体"/>
                <w:color w:val="auto"/>
                <w:sz w:val="24"/>
                <w:szCs w:val="24"/>
                <w:highlight w:val="none"/>
              </w:rPr>
            </w:pPr>
          </w:p>
        </w:tc>
        <w:tc>
          <w:tcPr>
            <w:tcW w:w="2962" w:type="dxa"/>
            <w:tcBorders>
              <w:top w:val="single" w:color="auto" w:sz="4" w:space="0"/>
              <w:left w:val="single" w:color="auto" w:sz="4" w:space="0"/>
              <w:bottom w:val="single" w:color="auto" w:sz="4" w:space="0"/>
              <w:right w:val="single" w:color="auto" w:sz="4" w:space="0"/>
            </w:tcBorders>
            <w:vAlign w:val="center"/>
          </w:tcPr>
          <w:p w14:paraId="483E5B1C">
            <w:pPr>
              <w:shd w:val="clear"/>
              <w:rPr>
                <w:rFonts w:hint="eastAsia" w:ascii="新宋体" w:hAnsi="新宋体" w:eastAsia="新宋体" w:cs="新宋体"/>
                <w:color w:val="auto"/>
                <w:sz w:val="24"/>
                <w:szCs w:val="24"/>
                <w:highlight w:val="none"/>
              </w:rPr>
            </w:pPr>
          </w:p>
        </w:tc>
      </w:tr>
    </w:tbl>
    <w:p w14:paraId="10714E46">
      <w:pPr>
        <w:shd w:val="clear"/>
        <w:spacing w:line="336"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1.4 付款方式和发票开具方式</w:t>
      </w:r>
      <w:bookmarkEnd w:id="81"/>
      <w:bookmarkEnd w:id="82"/>
      <w:bookmarkEnd w:id="83"/>
    </w:p>
    <w:p w14:paraId="65D48EB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本项目无预付款，成交供应商提交的项目成果资料并通过采购人验收后20个工作日内，采购人按实际工作量支付合同款。结算金额=实际服务项目面积×成交单价，实际服务项目面积以提交最终成果为准，结算总金额不得超过本项目预算金额</w:t>
      </w:r>
      <w:r>
        <w:rPr>
          <w:rFonts w:hint="eastAsia" w:ascii="宋体" w:hAnsi="宋体" w:cs="宋体"/>
          <w:color w:val="auto"/>
          <w:sz w:val="24"/>
          <w:highlight w:val="none"/>
        </w:rPr>
        <w:t>；</w:t>
      </w:r>
    </w:p>
    <w:p w14:paraId="2673368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普通发票    </w:t>
      </w:r>
      <w:r>
        <w:rPr>
          <w:rFonts w:hint="eastAsia" w:ascii="宋体" w:hAnsi="宋体" w:cs="宋体"/>
          <w:color w:val="auto"/>
          <w:sz w:val="24"/>
          <w:highlight w:val="none"/>
        </w:rPr>
        <w:t>。</w:t>
      </w:r>
    </w:p>
    <w:p w14:paraId="2CFEC5A9">
      <w:pPr>
        <w:shd w:val="clear"/>
        <w:spacing w:line="336" w:lineRule="auto"/>
        <w:ind w:firstLine="482" w:firstLineChars="200"/>
        <w:rPr>
          <w:rFonts w:ascii="宋体" w:hAnsi="宋体" w:cs="宋体"/>
          <w:b/>
          <w:color w:val="auto"/>
          <w:sz w:val="24"/>
          <w:highlight w:val="none"/>
        </w:rPr>
      </w:pPr>
      <w:bookmarkStart w:id="84" w:name="_Toc2846"/>
      <w:bookmarkStart w:id="85" w:name="_Toc32071"/>
      <w:bookmarkStart w:id="86" w:name="_Toc19304"/>
      <w:r>
        <w:rPr>
          <w:rFonts w:hint="eastAsia" w:ascii="宋体" w:hAnsi="宋体" w:cs="宋体"/>
          <w:b/>
          <w:color w:val="auto"/>
          <w:sz w:val="24"/>
          <w:highlight w:val="none"/>
        </w:rPr>
        <w:t>1.5 标的物交付期限、地点、方式</w:t>
      </w:r>
      <w:bookmarkEnd w:id="84"/>
      <w:bookmarkEnd w:id="85"/>
      <w:bookmarkEnd w:id="86"/>
      <w:r>
        <w:rPr>
          <w:rFonts w:hint="eastAsia" w:ascii="宋体" w:hAnsi="宋体" w:cs="宋体"/>
          <w:b/>
          <w:color w:val="auto"/>
          <w:sz w:val="24"/>
          <w:highlight w:val="none"/>
        </w:rPr>
        <w:t>和服务期限</w:t>
      </w:r>
    </w:p>
    <w:p w14:paraId="44F1B338">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1.5.1 </w:t>
      </w:r>
      <w:r>
        <w:rPr>
          <w:rFonts w:hint="eastAsia" w:asciiTheme="minorEastAsia" w:hAnsiTheme="minorEastAsia" w:eastAsiaTheme="minorEastAsia" w:cstheme="minorEastAsia"/>
          <w:color w:val="auto"/>
          <w:sz w:val="24"/>
          <w:highlight w:val="none"/>
        </w:rPr>
        <w:t>提交最终服务成果时间</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775487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服务地点：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6A680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226C4F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5F1670">
      <w:pPr>
        <w:shd w:val="clear"/>
        <w:spacing w:line="336" w:lineRule="auto"/>
        <w:ind w:firstLine="482" w:firstLineChars="200"/>
        <w:rPr>
          <w:rFonts w:ascii="宋体" w:hAnsi="宋体" w:cs="宋体"/>
          <w:b/>
          <w:color w:val="auto"/>
          <w:sz w:val="24"/>
          <w:highlight w:val="none"/>
        </w:rPr>
      </w:pPr>
      <w:bookmarkStart w:id="87" w:name="_Toc27250"/>
      <w:bookmarkStart w:id="88" w:name="_Toc21423"/>
      <w:bookmarkStart w:id="89" w:name="_Toc19554"/>
      <w:r>
        <w:rPr>
          <w:rFonts w:hint="eastAsia" w:ascii="宋体" w:hAnsi="宋体" w:cs="宋体"/>
          <w:b/>
          <w:color w:val="auto"/>
          <w:sz w:val="24"/>
          <w:highlight w:val="none"/>
        </w:rPr>
        <w:t>1.6 违约责任</w:t>
      </w:r>
      <w:bookmarkEnd w:id="87"/>
      <w:bookmarkEnd w:id="88"/>
      <w:bookmarkEnd w:id="89"/>
    </w:p>
    <w:p w14:paraId="2EECB74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1.6.1 除不可抗力外，如果乙方没有按照本合同约定的期限、地点和方式交付标的物，甲方可要求乙方支付违约金，违约金按每迟延交付标的物一日的应交付而未交付标的物价格的       </w:t>
      </w:r>
    </w:p>
    <w:p w14:paraId="4A410566">
      <w:pPr>
        <w:shd w:val="clear"/>
        <w:spacing w:line="336" w:lineRule="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3B7900A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C1A13E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796E15">
      <w:pPr>
        <w:shd w:val="clear"/>
        <w:spacing w:line="336" w:lineRule="auto"/>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元（根据项目实际填写，一般为2000元）的违约金。</w:t>
      </w:r>
    </w:p>
    <w:p w14:paraId="7081298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623948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E0619E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0B1D3786">
      <w:pPr>
        <w:shd w:val="clear"/>
        <w:spacing w:line="336" w:lineRule="auto"/>
        <w:ind w:firstLine="482" w:firstLineChars="200"/>
        <w:rPr>
          <w:rFonts w:ascii="宋体" w:hAnsi="宋体" w:cs="宋体"/>
          <w:b/>
          <w:color w:val="auto"/>
          <w:sz w:val="24"/>
          <w:highlight w:val="none"/>
        </w:rPr>
      </w:pPr>
      <w:bookmarkStart w:id="90" w:name="_Toc15583"/>
      <w:bookmarkStart w:id="91" w:name="_Toc16021"/>
      <w:bookmarkStart w:id="92" w:name="_Toc28375"/>
      <w:r>
        <w:rPr>
          <w:rFonts w:hint="eastAsia" w:ascii="宋体" w:hAnsi="宋体" w:cs="宋体"/>
          <w:b/>
          <w:color w:val="auto"/>
          <w:sz w:val="24"/>
          <w:highlight w:val="none"/>
        </w:rPr>
        <w:t>1.7 合同争议的解决</w:t>
      </w:r>
      <w:bookmarkEnd w:id="90"/>
      <w:bookmarkEnd w:id="91"/>
      <w:bookmarkEnd w:id="92"/>
    </w:p>
    <w:p w14:paraId="7AE7B96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26C0F80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w:t>
      </w:r>
      <w:r>
        <w:rPr>
          <w:rFonts w:hint="eastAsia" w:ascii="宋体" w:hAnsi="宋体" w:cs="宋体"/>
          <w:color w:val="auto"/>
          <w:sz w:val="24"/>
          <w:highlight w:val="none"/>
        </w:rPr>
        <w:t>仲裁委员会依申请仲裁时其现行有效的仲裁规则裁决；</w:t>
      </w:r>
    </w:p>
    <w:p w14:paraId="53F7897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甲方所在地</w:t>
      </w:r>
      <w:r>
        <w:rPr>
          <w:rFonts w:hint="eastAsia" w:ascii="宋体" w:hAnsi="宋体" w:cs="宋体"/>
          <w:color w:val="auto"/>
          <w:sz w:val="24"/>
          <w:highlight w:val="none"/>
        </w:rPr>
        <w:t>人民法院起诉。</w:t>
      </w:r>
    </w:p>
    <w:p w14:paraId="5A629105">
      <w:pPr>
        <w:shd w:val="clear"/>
        <w:spacing w:line="336" w:lineRule="auto"/>
        <w:ind w:firstLine="482" w:firstLineChars="200"/>
        <w:rPr>
          <w:rFonts w:ascii="宋体" w:hAnsi="宋体" w:cs="宋体"/>
          <w:b/>
          <w:color w:val="auto"/>
          <w:sz w:val="24"/>
          <w:highlight w:val="none"/>
        </w:rPr>
      </w:pPr>
      <w:bookmarkStart w:id="93" w:name="_Toc7245"/>
      <w:bookmarkStart w:id="94" w:name="_Toc11173"/>
      <w:bookmarkStart w:id="95" w:name="_Toc15322"/>
      <w:r>
        <w:rPr>
          <w:rFonts w:hint="eastAsia" w:ascii="宋体" w:hAnsi="宋体" w:cs="宋体"/>
          <w:b/>
          <w:color w:val="auto"/>
          <w:sz w:val="24"/>
          <w:highlight w:val="none"/>
        </w:rPr>
        <w:t>1.8 合同生效</w:t>
      </w:r>
      <w:bookmarkEnd w:id="93"/>
      <w:bookmarkEnd w:id="94"/>
      <w:bookmarkEnd w:id="95"/>
    </w:p>
    <w:p w14:paraId="12625C63">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本合同自双方当事人加盖有效公章（或合同专用章）时生效。</w:t>
      </w:r>
    </w:p>
    <w:p w14:paraId="627F0732">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3E440313">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5236B7AF">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18318EDE">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40428967">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授权代表（签字或盖章）：                 或授权代表（签字或盖章）： </w:t>
      </w:r>
    </w:p>
    <w:p w14:paraId="539E1B72">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738FB4E2">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6B1B4573">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104436A7">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23F17179">
      <w:pPr>
        <w:shd w:val="clear"/>
        <w:spacing w:line="336"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009AE968">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51F8E1F8">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5401C0DC">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62508E16">
      <w:pPr>
        <w:shd w:val="clear"/>
        <w:spacing w:line="336"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4767DDD9">
      <w:pPr>
        <w:pStyle w:val="33"/>
        <w:shd w:val="clear"/>
        <w:spacing w:after="0" w:line="336" w:lineRule="auto"/>
        <w:ind w:firstLine="482"/>
        <w:jc w:val="center"/>
        <w:outlineLvl w:val="1"/>
        <w:rPr>
          <w:rFonts w:ascii="宋体" w:hAnsi="宋体" w:cs="宋体"/>
          <w:b/>
          <w:color w:val="auto"/>
          <w:sz w:val="28"/>
          <w:szCs w:val="28"/>
          <w:highlight w:val="none"/>
        </w:rPr>
      </w:pPr>
      <w:bookmarkStart w:id="96" w:name="_Toc331685783"/>
      <w:r>
        <w:rPr>
          <w:rFonts w:hint="eastAsia" w:ascii="宋体" w:hAnsi="宋体" w:cs="宋体"/>
          <w:b/>
          <w:color w:val="auto"/>
          <w:highlight w:val="none"/>
        </w:rPr>
        <w:br w:type="page"/>
      </w:r>
      <w:bookmarkStart w:id="97" w:name="_Toc7510"/>
      <w:bookmarkStart w:id="98" w:name="_Toc16748"/>
      <w:bookmarkStart w:id="99" w:name="_Toc80205945"/>
      <w:r>
        <w:rPr>
          <w:rFonts w:hint="eastAsia" w:ascii="宋体" w:hAnsi="宋体" w:cs="宋体"/>
          <w:b/>
          <w:color w:val="auto"/>
          <w:sz w:val="28"/>
          <w:szCs w:val="28"/>
          <w:highlight w:val="none"/>
        </w:rPr>
        <w:t>第二部分 合同一般条款</w:t>
      </w:r>
      <w:bookmarkEnd w:id="96"/>
      <w:bookmarkEnd w:id="97"/>
      <w:bookmarkEnd w:id="98"/>
      <w:bookmarkEnd w:id="99"/>
    </w:p>
    <w:p w14:paraId="76B6B155">
      <w:pPr>
        <w:shd w:val="clear"/>
        <w:tabs>
          <w:tab w:val="left" w:pos="5960"/>
        </w:tabs>
        <w:spacing w:line="336" w:lineRule="auto"/>
        <w:ind w:firstLine="482" w:firstLineChars="200"/>
        <w:rPr>
          <w:rFonts w:ascii="宋体" w:hAnsi="宋体" w:cs="宋体"/>
          <w:b/>
          <w:color w:val="auto"/>
          <w:sz w:val="24"/>
          <w:highlight w:val="none"/>
        </w:rPr>
      </w:pPr>
      <w:bookmarkStart w:id="100" w:name="_Ref467379214"/>
      <w:bookmarkStart w:id="101" w:name="_Toc19614"/>
      <w:bookmarkStart w:id="102" w:name="_Ref467379225"/>
      <w:bookmarkStart w:id="103" w:name="_Ref467378499"/>
      <w:bookmarkStart w:id="104" w:name="_Toc28763"/>
      <w:bookmarkStart w:id="105" w:name="_Ref467379109"/>
      <w:bookmarkStart w:id="106" w:name="_Ref467378463"/>
      <w:bookmarkStart w:id="107" w:name="_Ref467378404"/>
      <w:bookmarkStart w:id="108" w:name="_Ref467379101"/>
      <w:bookmarkStart w:id="109" w:name="_Toc279701240"/>
      <w:bookmarkStart w:id="110" w:name="_Ref467379094"/>
      <w:bookmarkStart w:id="111" w:name="_Ref467379195"/>
      <w:bookmarkStart w:id="112" w:name="_Toc16917"/>
      <w:bookmarkStart w:id="113" w:name="_Ref467379205"/>
      <w:bookmarkStart w:id="114" w:name="_Toc259093669"/>
      <w:bookmarkStart w:id="115" w:name="_Toc487900349"/>
      <w:r>
        <w:rPr>
          <w:rFonts w:hint="eastAsia" w:ascii="宋体" w:hAnsi="宋体" w:cs="宋体"/>
          <w:b/>
          <w:color w:val="auto"/>
          <w:sz w:val="24"/>
          <w:highlight w:val="none"/>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cs="宋体"/>
          <w:b/>
          <w:color w:val="auto"/>
          <w:sz w:val="24"/>
          <w:highlight w:val="none"/>
        </w:rPr>
        <w:tab/>
      </w:r>
    </w:p>
    <w:p w14:paraId="59BE127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6BD78AE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“合同”系指采购人和成交人签订的载明双方当事人所达成的协议，并包括所有的附件、附录和构成合同的其他文件。</w:t>
      </w:r>
    </w:p>
    <w:p w14:paraId="46F82BF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“合同价”系指根据合同约定，成交人在完全履行合同义务后，采购人应支付给成交人的价格。</w:t>
      </w:r>
    </w:p>
    <w:p w14:paraId="39BC56C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959461E">
      <w:pPr>
        <w:shd w:val="clear"/>
        <w:spacing w:line="336" w:lineRule="auto"/>
        <w:ind w:firstLine="480" w:firstLineChars="200"/>
        <w:rPr>
          <w:rFonts w:ascii="宋体" w:hAnsi="宋体" w:cs="宋体"/>
          <w:color w:val="auto"/>
          <w:sz w:val="24"/>
          <w:highlight w:val="none"/>
        </w:rPr>
      </w:pPr>
      <w:bookmarkStart w:id="116" w:name="_Ref467378840"/>
      <w:r>
        <w:rPr>
          <w:rFonts w:hint="eastAsia" w:ascii="宋体" w:hAnsi="宋体" w:cs="宋体"/>
          <w:color w:val="auto"/>
          <w:sz w:val="24"/>
          <w:highlight w:val="none"/>
        </w:rPr>
        <w:t>2.1.4 “甲方”系指与成交人签署合同的采购人</w:t>
      </w:r>
      <w:bookmarkEnd w:id="116"/>
      <w:r>
        <w:rPr>
          <w:rFonts w:hint="eastAsia" w:ascii="宋体" w:hAnsi="宋体" w:cs="宋体"/>
          <w:color w:val="auto"/>
          <w:sz w:val="24"/>
          <w:highlight w:val="none"/>
        </w:rPr>
        <w:t>；采购人委托采购机构代表其与乙方签订合同的，采购人的授权委托书作为合同附件。</w:t>
      </w:r>
    </w:p>
    <w:p w14:paraId="40E3A71E">
      <w:pPr>
        <w:shd w:val="clear"/>
        <w:spacing w:line="336" w:lineRule="auto"/>
        <w:ind w:firstLine="480" w:firstLineChars="200"/>
        <w:rPr>
          <w:rFonts w:ascii="宋体" w:hAnsi="宋体" w:cs="宋体"/>
          <w:color w:val="auto"/>
          <w:sz w:val="24"/>
          <w:highlight w:val="none"/>
        </w:rPr>
      </w:pPr>
      <w:bookmarkStart w:id="117" w:name="_Ref467379400"/>
      <w:r>
        <w:rPr>
          <w:rFonts w:hint="eastAsia" w:ascii="宋体" w:hAnsi="宋体" w:cs="宋体"/>
          <w:color w:val="auto"/>
          <w:sz w:val="24"/>
          <w:highlight w:val="none"/>
        </w:rPr>
        <w:t>2.1.5 “乙方”系指根据合同约定交付标的物的</w:t>
      </w:r>
      <w:bookmarkEnd w:id="117"/>
      <w:r>
        <w:rPr>
          <w:rFonts w:hint="eastAsia" w:ascii="宋体" w:hAnsi="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788F08E8">
      <w:pPr>
        <w:shd w:val="clear"/>
        <w:spacing w:line="336" w:lineRule="auto"/>
        <w:ind w:firstLine="480" w:firstLineChars="200"/>
        <w:rPr>
          <w:rFonts w:ascii="宋体" w:hAnsi="宋体" w:cs="宋体"/>
          <w:color w:val="auto"/>
          <w:sz w:val="24"/>
          <w:highlight w:val="none"/>
        </w:rPr>
      </w:pPr>
      <w:bookmarkStart w:id="118" w:name="_Ref467379436"/>
      <w:r>
        <w:rPr>
          <w:rFonts w:hint="eastAsia" w:ascii="宋体" w:hAnsi="宋体" w:cs="宋体"/>
          <w:color w:val="auto"/>
          <w:sz w:val="24"/>
          <w:highlight w:val="none"/>
        </w:rPr>
        <w:t>2.1.6 “现场”系指合同约定标的物将要运至或者实施或者安装的地点。</w:t>
      </w:r>
      <w:bookmarkEnd w:id="118"/>
    </w:p>
    <w:p w14:paraId="22559269">
      <w:pPr>
        <w:shd w:val="clear"/>
        <w:spacing w:line="336" w:lineRule="auto"/>
        <w:ind w:firstLine="482" w:firstLineChars="200"/>
        <w:rPr>
          <w:rFonts w:ascii="宋体" w:hAnsi="宋体" w:cs="宋体"/>
          <w:b/>
          <w:color w:val="auto"/>
          <w:sz w:val="24"/>
          <w:highlight w:val="none"/>
        </w:rPr>
      </w:pPr>
      <w:bookmarkStart w:id="119" w:name="_Toc487900350"/>
      <w:bookmarkStart w:id="120" w:name="_Toc13336"/>
      <w:bookmarkStart w:id="121" w:name="_Toc32504"/>
      <w:bookmarkStart w:id="122" w:name="_Toc27635"/>
      <w:bookmarkStart w:id="123" w:name="_Toc279701241"/>
      <w:bookmarkStart w:id="124" w:name="_Toc259093670"/>
      <w:r>
        <w:rPr>
          <w:rFonts w:hint="eastAsia" w:ascii="宋体" w:hAnsi="宋体" w:cs="宋体"/>
          <w:b/>
          <w:color w:val="auto"/>
          <w:sz w:val="24"/>
          <w:highlight w:val="none"/>
        </w:rPr>
        <w:t>2.2 技术规范</w:t>
      </w:r>
      <w:bookmarkEnd w:id="119"/>
      <w:bookmarkEnd w:id="120"/>
      <w:bookmarkEnd w:id="121"/>
      <w:bookmarkEnd w:id="122"/>
      <w:bookmarkEnd w:id="123"/>
      <w:bookmarkEnd w:id="124"/>
    </w:p>
    <w:p w14:paraId="47DE8FC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相一致；如果采购文件中没有技术规范的相应说明，应以国家有关部门最新颁布的相应标准和规范为准。</w:t>
      </w:r>
    </w:p>
    <w:p w14:paraId="403F7427">
      <w:pPr>
        <w:shd w:val="clear"/>
        <w:spacing w:line="336" w:lineRule="auto"/>
        <w:ind w:firstLine="482" w:firstLineChars="200"/>
        <w:rPr>
          <w:rFonts w:ascii="宋体" w:hAnsi="宋体" w:cs="宋体"/>
          <w:b/>
          <w:color w:val="auto"/>
          <w:sz w:val="24"/>
          <w:highlight w:val="none"/>
        </w:rPr>
      </w:pPr>
      <w:bookmarkStart w:id="125" w:name="_Toc31634"/>
      <w:bookmarkStart w:id="126" w:name="_Toc259093671"/>
      <w:bookmarkStart w:id="127" w:name="_Toc487900351"/>
      <w:bookmarkStart w:id="128" w:name="_Toc9829"/>
      <w:bookmarkStart w:id="129" w:name="_Toc279701242"/>
      <w:bookmarkStart w:id="130" w:name="_Toc27853"/>
      <w:r>
        <w:rPr>
          <w:rFonts w:hint="eastAsia" w:ascii="宋体" w:hAnsi="宋体" w:cs="宋体"/>
          <w:b/>
          <w:color w:val="auto"/>
          <w:sz w:val="24"/>
          <w:highlight w:val="none"/>
        </w:rPr>
        <w:t>2.3 知识产权</w:t>
      </w:r>
      <w:bookmarkEnd w:id="125"/>
      <w:bookmarkEnd w:id="126"/>
      <w:bookmarkEnd w:id="127"/>
      <w:bookmarkEnd w:id="128"/>
      <w:bookmarkEnd w:id="129"/>
      <w:bookmarkEnd w:id="130"/>
    </w:p>
    <w:p w14:paraId="5D57DD5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ED38FB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53D97BA">
      <w:pPr>
        <w:shd w:val="clear"/>
        <w:spacing w:line="336" w:lineRule="auto"/>
        <w:ind w:firstLine="482" w:firstLineChars="200"/>
        <w:rPr>
          <w:rFonts w:ascii="宋体" w:hAnsi="宋体" w:cs="宋体"/>
          <w:b/>
          <w:color w:val="auto"/>
          <w:sz w:val="24"/>
          <w:highlight w:val="none"/>
        </w:rPr>
      </w:pPr>
      <w:bookmarkStart w:id="131" w:name="_Toc11932"/>
      <w:bookmarkStart w:id="132" w:name="_Toc4194"/>
      <w:bookmarkStart w:id="133" w:name="_Toc29149"/>
      <w:r>
        <w:rPr>
          <w:rFonts w:hint="eastAsia" w:ascii="宋体" w:hAnsi="宋体" w:cs="宋体"/>
          <w:b/>
          <w:color w:val="auto"/>
          <w:sz w:val="24"/>
          <w:highlight w:val="none"/>
        </w:rPr>
        <w:t>2.4 包装和装运</w:t>
      </w:r>
      <w:bookmarkEnd w:id="131"/>
      <w:bookmarkEnd w:id="132"/>
      <w:bookmarkEnd w:id="133"/>
    </w:p>
    <w:p w14:paraId="06F2AD8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6F7467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75829AF">
      <w:pPr>
        <w:shd w:val="clear"/>
        <w:spacing w:line="336" w:lineRule="auto"/>
        <w:ind w:firstLine="482" w:firstLineChars="200"/>
        <w:rPr>
          <w:rFonts w:ascii="宋体" w:hAnsi="宋体" w:cs="宋体"/>
          <w:b/>
          <w:color w:val="auto"/>
          <w:sz w:val="24"/>
          <w:highlight w:val="none"/>
        </w:rPr>
      </w:pPr>
      <w:bookmarkStart w:id="134" w:name="_Toc259093674"/>
      <w:bookmarkStart w:id="135" w:name="_Ref467379536"/>
      <w:bookmarkStart w:id="136" w:name="_Toc487900354"/>
      <w:bookmarkStart w:id="137" w:name="_Toc279701245"/>
      <w:bookmarkStart w:id="138" w:name="_Ref467378591"/>
      <w:bookmarkStart w:id="139" w:name="_Ref467379542"/>
      <w:bookmarkStart w:id="140" w:name="_Ref467378541"/>
      <w:bookmarkStart w:id="141" w:name="_Ref467379527"/>
      <w:bookmarkStart w:id="142" w:name="_Toc19074"/>
      <w:bookmarkStart w:id="143" w:name="_Toc26182"/>
      <w:bookmarkStart w:id="144" w:name="_Toc30272"/>
      <w:r>
        <w:rPr>
          <w:rFonts w:hint="eastAsia" w:ascii="宋体" w:hAnsi="宋体" w:cs="宋体"/>
          <w:b/>
          <w:color w:val="auto"/>
          <w:sz w:val="24"/>
          <w:highlight w:val="none"/>
        </w:rPr>
        <w:t>2.</w:t>
      </w:r>
      <w:bookmarkEnd w:id="134"/>
      <w:bookmarkEnd w:id="135"/>
      <w:bookmarkEnd w:id="136"/>
      <w:bookmarkEnd w:id="137"/>
      <w:bookmarkEnd w:id="138"/>
      <w:bookmarkEnd w:id="139"/>
      <w:bookmarkEnd w:id="140"/>
      <w:bookmarkEnd w:id="141"/>
      <w:r>
        <w:rPr>
          <w:rFonts w:hint="eastAsia" w:ascii="宋体" w:hAnsi="宋体" w:cs="宋体"/>
          <w:b/>
          <w:color w:val="auto"/>
          <w:sz w:val="24"/>
          <w:highlight w:val="none"/>
        </w:rPr>
        <w:t>5 履约检查和问题反馈</w:t>
      </w:r>
      <w:bookmarkEnd w:id="142"/>
      <w:bookmarkEnd w:id="143"/>
      <w:bookmarkEnd w:id="144"/>
    </w:p>
    <w:p w14:paraId="0C441D95">
      <w:pPr>
        <w:shd w:val="clear"/>
        <w:spacing w:line="336" w:lineRule="auto"/>
        <w:ind w:firstLine="480" w:firstLineChars="200"/>
        <w:rPr>
          <w:rFonts w:ascii="宋体" w:hAnsi="宋体" w:cs="宋体"/>
          <w:color w:val="auto"/>
          <w:sz w:val="24"/>
          <w:highlight w:val="none"/>
        </w:rPr>
      </w:pPr>
      <w:bookmarkStart w:id="145" w:name="_Ref467379657"/>
      <w:r>
        <w:rPr>
          <w:rFonts w:hint="eastAsia" w:ascii="宋体" w:hAnsi="宋体" w:cs="宋体"/>
          <w:color w:val="auto"/>
          <w:sz w:val="24"/>
          <w:highlight w:val="none"/>
        </w:rPr>
        <w:t>2.5.1</w:t>
      </w:r>
      <w:bookmarkEnd w:id="145"/>
      <w:bookmarkStart w:id="146" w:name="_Toc186431854"/>
      <w:bookmarkStart w:id="147" w:name="_Toc279701247"/>
      <w:bookmarkStart w:id="148" w:name="_Toc259093676"/>
      <w:bookmarkStart w:id="149" w:name="_Ref467379793"/>
      <w:bookmarkStart w:id="150" w:name="_Toc487900357"/>
      <w:bookmarkStart w:id="151" w:name="_Ref46737980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C2F8C1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46"/>
      <w:bookmarkStart w:id="152" w:name="_Toc186431855"/>
      <w:r>
        <w:rPr>
          <w:rFonts w:hint="eastAsia" w:ascii="宋体" w:hAnsi="宋体" w:cs="宋体"/>
          <w:color w:val="auto"/>
          <w:sz w:val="24"/>
          <w:highlight w:val="none"/>
        </w:rPr>
        <w:t>。</w:t>
      </w:r>
    </w:p>
    <w:bookmarkEnd w:id="152"/>
    <w:p w14:paraId="371EE3BE">
      <w:pPr>
        <w:shd w:val="clear"/>
        <w:spacing w:line="336" w:lineRule="auto"/>
        <w:ind w:firstLine="482" w:firstLineChars="200"/>
        <w:rPr>
          <w:rFonts w:ascii="宋体" w:hAnsi="宋体" w:cs="宋体"/>
          <w:b/>
          <w:color w:val="auto"/>
          <w:sz w:val="24"/>
          <w:highlight w:val="none"/>
        </w:rPr>
      </w:pPr>
      <w:bookmarkStart w:id="153" w:name="_Toc28451"/>
      <w:bookmarkStart w:id="154" w:name="_Toc7836"/>
      <w:bookmarkStart w:id="155" w:name="_Toc19219"/>
      <w:r>
        <w:rPr>
          <w:rFonts w:hint="eastAsia" w:ascii="宋体" w:hAnsi="宋体" w:cs="宋体"/>
          <w:b/>
          <w:color w:val="auto"/>
          <w:sz w:val="24"/>
          <w:highlight w:val="none"/>
        </w:rPr>
        <w:t>2.6 结算方式和付款条件</w:t>
      </w:r>
      <w:bookmarkEnd w:id="147"/>
      <w:bookmarkEnd w:id="148"/>
      <w:bookmarkEnd w:id="149"/>
      <w:bookmarkEnd w:id="150"/>
      <w:bookmarkEnd w:id="151"/>
      <w:bookmarkEnd w:id="153"/>
      <w:bookmarkEnd w:id="154"/>
      <w:bookmarkEnd w:id="155"/>
    </w:p>
    <w:p w14:paraId="3713B42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9F25A77">
      <w:pPr>
        <w:shd w:val="clear"/>
        <w:spacing w:line="336" w:lineRule="auto"/>
        <w:ind w:firstLine="482" w:firstLineChars="200"/>
        <w:rPr>
          <w:rFonts w:ascii="宋体" w:hAnsi="宋体" w:cs="宋体"/>
          <w:b/>
          <w:color w:val="auto"/>
          <w:sz w:val="24"/>
          <w:highlight w:val="none"/>
        </w:rPr>
      </w:pPr>
      <w:bookmarkStart w:id="156" w:name="_Ref467379863"/>
      <w:bookmarkStart w:id="157" w:name="_Toc279701248"/>
      <w:bookmarkStart w:id="158" w:name="_Toc487900358"/>
      <w:bookmarkStart w:id="159" w:name="_Ref467379923"/>
      <w:bookmarkStart w:id="160" w:name="_Ref467379852"/>
      <w:bookmarkStart w:id="161" w:name="_Toc259093677"/>
      <w:bookmarkStart w:id="162" w:name="_Toc3225"/>
      <w:bookmarkStart w:id="163" w:name="_Toc16110"/>
      <w:bookmarkStart w:id="164" w:name="_Toc774"/>
      <w:r>
        <w:rPr>
          <w:rFonts w:hint="eastAsia" w:ascii="宋体" w:hAnsi="宋体" w:cs="宋体"/>
          <w:b/>
          <w:color w:val="auto"/>
          <w:sz w:val="24"/>
          <w:highlight w:val="none"/>
        </w:rPr>
        <w:t>2.7 技术资料</w:t>
      </w:r>
      <w:bookmarkEnd w:id="156"/>
      <w:bookmarkEnd w:id="157"/>
      <w:bookmarkEnd w:id="158"/>
      <w:bookmarkEnd w:id="159"/>
      <w:bookmarkEnd w:id="160"/>
      <w:bookmarkEnd w:id="161"/>
      <w:r>
        <w:rPr>
          <w:rFonts w:hint="eastAsia" w:ascii="宋体" w:hAnsi="宋体" w:cs="宋体"/>
          <w:b/>
          <w:color w:val="auto"/>
          <w:sz w:val="24"/>
          <w:highlight w:val="none"/>
        </w:rPr>
        <w:t>和保密义务</w:t>
      </w:r>
      <w:bookmarkEnd w:id="162"/>
      <w:bookmarkEnd w:id="163"/>
      <w:bookmarkEnd w:id="164"/>
    </w:p>
    <w:p w14:paraId="3185401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5FF8FA1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6DA00E1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04A57BC">
      <w:pPr>
        <w:shd w:val="clear"/>
        <w:spacing w:line="336" w:lineRule="auto"/>
        <w:ind w:firstLine="482" w:firstLineChars="200"/>
        <w:rPr>
          <w:rFonts w:ascii="宋体" w:hAnsi="宋体" w:cs="宋体"/>
          <w:b/>
          <w:color w:val="auto"/>
          <w:sz w:val="24"/>
          <w:highlight w:val="none"/>
        </w:rPr>
      </w:pPr>
      <w:bookmarkStart w:id="165" w:name="_Toc7860"/>
      <w:r>
        <w:rPr>
          <w:rFonts w:hint="eastAsia" w:ascii="宋体" w:hAnsi="宋体" w:cs="宋体"/>
          <w:b/>
          <w:color w:val="auto"/>
          <w:sz w:val="24"/>
          <w:highlight w:val="none"/>
        </w:rPr>
        <w:t>2.8 质量保证</w:t>
      </w:r>
      <w:bookmarkEnd w:id="165"/>
    </w:p>
    <w:p w14:paraId="2F14A20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45990BD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1B67DF0B">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2.8.3乙方应确保项目技术人员的数量和水平与响应文件一致。未经甲方书面同意，乙方不得擅自更换响应文件中注明的项目经理和技术负责人。否则</w:t>
      </w:r>
      <w:r>
        <w:rPr>
          <w:rFonts w:hint="eastAsia" w:ascii="宋体" w:hAnsi="宋体" w:cs="宋体"/>
          <w:color w:val="auto"/>
          <w:kern w:val="0"/>
          <w:sz w:val="24"/>
          <w:highlight w:val="none"/>
        </w:rPr>
        <w:t>甲方有权放弃或终止合同。</w:t>
      </w:r>
    </w:p>
    <w:p w14:paraId="7AE47BB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w:t>
      </w:r>
    </w:p>
    <w:p w14:paraId="2A6B09B4">
      <w:pPr>
        <w:shd w:val="clear"/>
        <w:spacing w:line="336" w:lineRule="auto"/>
        <w:ind w:firstLine="482" w:firstLineChars="200"/>
        <w:rPr>
          <w:rFonts w:ascii="宋体" w:hAnsi="宋体" w:cs="宋体"/>
          <w:b/>
          <w:color w:val="auto"/>
          <w:sz w:val="24"/>
          <w:highlight w:val="none"/>
        </w:rPr>
      </w:pPr>
      <w:bookmarkStart w:id="166" w:name="_Toc17244"/>
      <w:bookmarkStart w:id="167" w:name="_Toc487900362"/>
      <w:bookmarkStart w:id="168" w:name="_Toc279701252"/>
      <w:bookmarkStart w:id="169" w:name="_Toc259093681"/>
      <w:r>
        <w:rPr>
          <w:rFonts w:hint="eastAsia" w:ascii="宋体" w:hAnsi="宋体" w:cs="宋体"/>
          <w:b/>
          <w:color w:val="auto"/>
          <w:sz w:val="24"/>
          <w:highlight w:val="none"/>
        </w:rPr>
        <w:t>2.9 标的物的风险负担</w:t>
      </w:r>
      <w:bookmarkEnd w:id="166"/>
    </w:p>
    <w:p w14:paraId="675FF95B">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7EE1663">
      <w:pPr>
        <w:shd w:val="clear"/>
        <w:spacing w:line="336" w:lineRule="auto"/>
        <w:ind w:firstLine="482" w:firstLineChars="200"/>
        <w:rPr>
          <w:rFonts w:ascii="宋体" w:hAnsi="宋体" w:cs="宋体"/>
          <w:b/>
          <w:color w:val="auto"/>
          <w:sz w:val="24"/>
          <w:highlight w:val="none"/>
        </w:rPr>
      </w:pPr>
      <w:bookmarkStart w:id="170" w:name="_Toc14055"/>
      <w:r>
        <w:rPr>
          <w:rFonts w:hint="eastAsia" w:ascii="宋体" w:hAnsi="宋体" w:cs="宋体"/>
          <w:b/>
          <w:color w:val="auto"/>
          <w:sz w:val="24"/>
          <w:highlight w:val="none"/>
        </w:rPr>
        <w:t>2.10 延迟交货</w:t>
      </w:r>
      <w:bookmarkEnd w:id="167"/>
      <w:bookmarkEnd w:id="168"/>
      <w:bookmarkEnd w:id="169"/>
      <w:bookmarkEnd w:id="170"/>
      <w:r>
        <w:rPr>
          <w:rFonts w:hint="eastAsia" w:ascii="宋体" w:hAnsi="宋体" w:cs="宋体"/>
          <w:b/>
          <w:color w:val="auto"/>
          <w:sz w:val="24"/>
          <w:highlight w:val="none"/>
        </w:rPr>
        <w:t>/交付</w:t>
      </w:r>
    </w:p>
    <w:p w14:paraId="33DDB73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BCBB936">
      <w:pPr>
        <w:shd w:val="clear"/>
        <w:spacing w:line="336" w:lineRule="auto"/>
        <w:ind w:firstLine="482" w:firstLineChars="200"/>
        <w:rPr>
          <w:rFonts w:ascii="宋体" w:hAnsi="宋体" w:cs="宋体"/>
          <w:b/>
          <w:color w:val="auto"/>
          <w:sz w:val="24"/>
          <w:highlight w:val="none"/>
        </w:rPr>
      </w:pPr>
      <w:bookmarkStart w:id="171" w:name="_Toc7502"/>
      <w:bookmarkStart w:id="172" w:name="_Ref467378121"/>
      <w:bookmarkStart w:id="173" w:name="_Toc259093683"/>
      <w:bookmarkStart w:id="174" w:name="_Toc279701254"/>
      <w:bookmarkStart w:id="175" w:name="_Toc487900364"/>
      <w:r>
        <w:rPr>
          <w:rFonts w:hint="eastAsia" w:ascii="宋体" w:hAnsi="宋体" w:cs="宋体"/>
          <w:b/>
          <w:color w:val="auto"/>
          <w:sz w:val="24"/>
          <w:highlight w:val="none"/>
        </w:rPr>
        <w:t>2.11 合同变更</w:t>
      </w:r>
      <w:bookmarkEnd w:id="171"/>
    </w:p>
    <w:p w14:paraId="318D37D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1A40A2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6" w:name="_Toc279701259"/>
      <w:bookmarkStart w:id="177" w:name="_Toc259093688"/>
      <w:bookmarkStart w:id="178" w:name="_Toc487900369"/>
    </w:p>
    <w:p w14:paraId="5D27165F">
      <w:pPr>
        <w:shd w:val="clear"/>
        <w:spacing w:line="336" w:lineRule="auto"/>
        <w:ind w:firstLine="482" w:firstLineChars="200"/>
        <w:rPr>
          <w:rFonts w:ascii="宋体" w:hAnsi="宋体" w:cs="宋体"/>
          <w:b/>
          <w:color w:val="auto"/>
          <w:sz w:val="24"/>
          <w:highlight w:val="none"/>
        </w:rPr>
      </w:pPr>
      <w:bookmarkStart w:id="179" w:name="_Toc22955"/>
      <w:bookmarkStart w:id="180" w:name="_Toc15237"/>
      <w:bookmarkStart w:id="181" w:name="_Toc10366"/>
      <w:r>
        <w:rPr>
          <w:rFonts w:hint="eastAsia" w:ascii="宋体" w:hAnsi="宋体" w:cs="宋体"/>
          <w:b/>
          <w:color w:val="auto"/>
          <w:sz w:val="24"/>
          <w:highlight w:val="none"/>
        </w:rPr>
        <w:t>2.12 合同转让</w:t>
      </w:r>
      <w:bookmarkEnd w:id="176"/>
      <w:bookmarkEnd w:id="177"/>
      <w:bookmarkEnd w:id="178"/>
      <w:r>
        <w:rPr>
          <w:rFonts w:hint="eastAsia" w:ascii="宋体" w:hAnsi="宋体" w:cs="宋体"/>
          <w:b/>
          <w:color w:val="auto"/>
          <w:sz w:val="24"/>
          <w:highlight w:val="none"/>
        </w:rPr>
        <w:t>和分包</w:t>
      </w:r>
      <w:bookmarkEnd w:id="179"/>
      <w:bookmarkEnd w:id="180"/>
      <w:bookmarkEnd w:id="181"/>
    </w:p>
    <w:p w14:paraId="3F9212E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1ECF4D3">
      <w:pPr>
        <w:shd w:val="clear"/>
        <w:spacing w:line="336" w:lineRule="auto"/>
        <w:ind w:firstLine="482" w:firstLineChars="200"/>
        <w:rPr>
          <w:rFonts w:ascii="宋体" w:hAnsi="宋体" w:cs="宋体"/>
          <w:b/>
          <w:color w:val="auto"/>
          <w:sz w:val="24"/>
          <w:highlight w:val="none"/>
        </w:rPr>
      </w:pPr>
      <w:bookmarkStart w:id="182" w:name="_Toc14066"/>
      <w:bookmarkStart w:id="183" w:name="_Toc13566"/>
      <w:bookmarkStart w:id="184" w:name="_Toc16508"/>
      <w:r>
        <w:rPr>
          <w:rFonts w:hint="eastAsia" w:ascii="宋体" w:hAnsi="宋体" w:cs="宋体"/>
          <w:b/>
          <w:color w:val="auto"/>
          <w:sz w:val="24"/>
          <w:highlight w:val="none"/>
        </w:rPr>
        <w:t>2.13 不可抗力</w:t>
      </w:r>
      <w:bookmarkEnd w:id="182"/>
      <w:bookmarkEnd w:id="183"/>
      <w:bookmarkEnd w:id="184"/>
    </w:p>
    <w:p w14:paraId="5A791D9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7371FD8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77172629">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4E1FED1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9D7E22D">
      <w:pPr>
        <w:shd w:val="clear"/>
        <w:spacing w:line="336" w:lineRule="auto"/>
        <w:ind w:firstLine="482" w:firstLineChars="200"/>
        <w:rPr>
          <w:rFonts w:ascii="宋体" w:hAnsi="宋体" w:cs="宋体"/>
          <w:b/>
          <w:color w:val="auto"/>
          <w:sz w:val="24"/>
          <w:highlight w:val="none"/>
        </w:rPr>
      </w:pPr>
      <w:bookmarkStart w:id="185" w:name="_Toc487900365"/>
      <w:bookmarkStart w:id="186" w:name="_Toc30676"/>
      <w:bookmarkStart w:id="187" w:name="_Toc6969"/>
      <w:bookmarkStart w:id="188" w:name="_Toc259093684"/>
      <w:bookmarkStart w:id="189" w:name="_Toc279701255"/>
      <w:bookmarkStart w:id="190" w:name="_Toc689"/>
      <w:r>
        <w:rPr>
          <w:rFonts w:hint="eastAsia" w:ascii="宋体" w:hAnsi="宋体" w:cs="宋体"/>
          <w:b/>
          <w:color w:val="auto"/>
          <w:sz w:val="24"/>
          <w:highlight w:val="none"/>
        </w:rPr>
        <w:t>2.14 税费</w:t>
      </w:r>
      <w:bookmarkEnd w:id="185"/>
      <w:bookmarkEnd w:id="186"/>
      <w:bookmarkEnd w:id="187"/>
      <w:bookmarkEnd w:id="188"/>
      <w:bookmarkEnd w:id="189"/>
      <w:bookmarkEnd w:id="190"/>
    </w:p>
    <w:p w14:paraId="2A0CA91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42C0DCC2">
      <w:pPr>
        <w:shd w:val="clear"/>
        <w:spacing w:line="336" w:lineRule="auto"/>
        <w:ind w:firstLine="482" w:firstLineChars="200"/>
        <w:rPr>
          <w:rFonts w:ascii="宋体" w:hAnsi="宋体" w:cs="宋体"/>
          <w:b/>
          <w:color w:val="auto"/>
          <w:sz w:val="24"/>
          <w:highlight w:val="none"/>
        </w:rPr>
      </w:pPr>
      <w:bookmarkStart w:id="191" w:name="_Toc279701258"/>
      <w:bookmarkStart w:id="192" w:name="_Toc8298"/>
      <w:bookmarkStart w:id="193" w:name="_Toc487900368"/>
      <w:bookmarkStart w:id="194" w:name="_Toc259093687"/>
      <w:bookmarkStart w:id="195" w:name="_Toc7102"/>
      <w:bookmarkStart w:id="196" w:name="_Toc16959"/>
      <w:r>
        <w:rPr>
          <w:rFonts w:hint="eastAsia" w:ascii="宋体" w:hAnsi="宋体" w:cs="宋体"/>
          <w:b/>
          <w:color w:val="auto"/>
          <w:sz w:val="24"/>
          <w:highlight w:val="none"/>
        </w:rPr>
        <w:t>2.15 乙方破产</w:t>
      </w:r>
      <w:bookmarkEnd w:id="191"/>
      <w:bookmarkEnd w:id="192"/>
      <w:bookmarkEnd w:id="193"/>
      <w:bookmarkEnd w:id="194"/>
      <w:bookmarkEnd w:id="195"/>
      <w:bookmarkEnd w:id="196"/>
    </w:p>
    <w:p w14:paraId="7BE1D7C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2204E01">
      <w:pPr>
        <w:shd w:val="clear"/>
        <w:spacing w:line="336" w:lineRule="auto"/>
        <w:ind w:firstLine="482" w:firstLineChars="200"/>
        <w:rPr>
          <w:rFonts w:ascii="宋体" w:hAnsi="宋体" w:cs="宋体"/>
          <w:b/>
          <w:color w:val="auto"/>
          <w:sz w:val="24"/>
          <w:highlight w:val="none"/>
        </w:rPr>
      </w:pPr>
      <w:bookmarkStart w:id="197" w:name="_Toc29333"/>
      <w:bookmarkStart w:id="198" w:name="_Toc15387"/>
      <w:bookmarkStart w:id="199" w:name="_Toc6134"/>
      <w:r>
        <w:rPr>
          <w:rFonts w:hint="eastAsia" w:ascii="宋体" w:hAnsi="宋体" w:cs="宋体"/>
          <w:b/>
          <w:color w:val="auto"/>
          <w:sz w:val="24"/>
          <w:highlight w:val="none"/>
        </w:rPr>
        <w:t>2.16 合同中止、终止</w:t>
      </w:r>
      <w:bookmarkEnd w:id="197"/>
      <w:bookmarkEnd w:id="198"/>
      <w:bookmarkEnd w:id="199"/>
    </w:p>
    <w:p w14:paraId="4C5D4C5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32456BA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C3F0623">
      <w:pPr>
        <w:shd w:val="clear"/>
        <w:spacing w:line="336" w:lineRule="auto"/>
        <w:ind w:firstLine="482" w:firstLineChars="200"/>
        <w:rPr>
          <w:rFonts w:ascii="宋体" w:hAnsi="宋体" w:cs="宋体"/>
          <w:b/>
          <w:color w:val="auto"/>
          <w:sz w:val="24"/>
          <w:highlight w:val="none"/>
        </w:rPr>
      </w:pPr>
      <w:bookmarkStart w:id="200" w:name="_Toc6596"/>
      <w:bookmarkStart w:id="201" w:name="_Toc1125"/>
      <w:bookmarkStart w:id="202" w:name="_Toc14563"/>
      <w:r>
        <w:rPr>
          <w:rFonts w:hint="eastAsia" w:ascii="宋体" w:hAnsi="宋体" w:cs="宋体"/>
          <w:b/>
          <w:color w:val="auto"/>
          <w:sz w:val="24"/>
          <w:highlight w:val="none"/>
        </w:rPr>
        <w:t>2.17 检验和验收</w:t>
      </w:r>
      <w:bookmarkEnd w:id="200"/>
      <w:bookmarkEnd w:id="201"/>
      <w:bookmarkEnd w:id="202"/>
    </w:p>
    <w:p w14:paraId="08DB2FDB">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5BC78E7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1B0738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172"/>
    <w:bookmarkEnd w:id="173"/>
    <w:bookmarkEnd w:id="174"/>
    <w:bookmarkEnd w:id="175"/>
    <w:p w14:paraId="394B9EF0">
      <w:pPr>
        <w:shd w:val="clear"/>
        <w:spacing w:line="336" w:lineRule="auto"/>
        <w:ind w:firstLine="482" w:firstLineChars="200"/>
        <w:rPr>
          <w:rFonts w:ascii="宋体" w:hAnsi="宋体" w:cs="宋体"/>
          <w:b/>
          <w:color w:val="auto"/>
          <w:sz w:val="24"/>
          <w:highlight w:val="none"/>
        </w:rPr>
      </w:pPr>
      <w:bookmarkStart w:id="203" w:name="_Toc259093690"/>
      <w:bookmarkStart w:id="204" w:name="_Toc487900371"/>
      <w:bookmarkStart w:id="205" w:name="_Toc279701261"/>
      <w:bookmarkStart w:id="206" w:name="_Toc19604"/>
      <w:bookmarkStart w:id="207" w:name="_Toc25182"/>
      <w:bookmarkStart w:id="208" w:name="_Toc11284"/>
      <w:r>
        <w:rPr>
          <w:rFonts w:hint="eastAsia" w:ascii="宋体" w:hAnsi="宋体" w:cs="宋体"/>
          <w:b/>
          <w:color w:val="auto"/>
          <w:sz w:val="24"/>
          <w:highlight w:val="none"/>
        </w:rPr>
        <w:t>2.18 通知</w:t>
      </w:r>
      <w:bookmarkEnd w:id="203"/>
      <w:bookmarkEnd w:id="204"/>
      <w:bookmarkEnd w:id="205"/>
      <w:r>
        <w:rPr>
          <w:rFonts w:hint="eastAsia" w:ascii="宋体" w:hAnsi="宋体" w:cs="宋体"/>
          <w:b/>
          <w:color w:val="auto"/>
          <w:sz w:val="24"/>
          <w:highlight w:val="none"/>
        </w:rPr>
        <w:t>和送达</w:t>
      </w:r>
      <w:bookmarkEnd w:id="206"/>
      <w:bookmarkEnd w:id="207"/>
      <w:bookmarkEnd w:id="208"/>
    </w:p>
    <w:p w14:paraId="251D21D3">
      <w:pPr>
        <w:shd w:val="clear"/>
        <w:spacing w:line="336" w:lineRule="auto"/>
        <w:ind w:firstLine="480" w:firstLineChars="200"/>
        <w:rPr>
          <w:rFonts w:ascii="宋体" w:hAnsi="宋体" w:cs="宋体"/>
          <w:color w:val="auto"/>
          <w:sz w:val="24"/>
          <w:highlight w:val="none"/>
        </w:rPr>
      </w:pPr>
      <w:bookmarkStart w:id="209" w:name="_Toc6698"/>
      <w:bookmarkStart w:id="210" w:name="_Toc3135"/>
      <w:bookmarkStart w:id="211" w:name="_Toc259093691"/>
      <w:bookmarkStart w:id="212" w:name="_Toc279701262"/>
      <w:bookmarkStart w:id="213" w:name="_Toc48790037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个工作日内（根据项目实际填写）书面通知对方当事人，在对方当事人收到有关变更通知之前，变更前的约定送达方式或者地址仍视为有效。</w:t>
      </w:r>
      <w:bookmarkEnd w:id="209"/>
      <w:bookmarkEnd w:id="210"/>
    </w:p>
    <w:p w14:paraId="69A75DD0">
      <w:pPr>
        <w:shd w:val="clear"/>
        <w:spacing w:line="336" w:lineRule="auto"/>
        <w:ind w:firstLine="480" w:firstLineChars="200"/>
        <w:rPr>
          <w:rFonts w:ascii="宋体" w:hAnsi="宋体" w:cs="宋体"/>
          <w:color w:val="auto"/>
          <w:sz w:val="24"/>
          <w:highlight w:val="none"/>
        </w:rPr>
      </w:pPr>
      <w:bookmarkStart w:id="214" w:name="_Toc23128"/>
      <w:bookmarkStart w:id="215"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4"/>
      <w:bookmarkEnd w:id="215"/>
    </w:p>
    <w:p w14:paraId="54C6DD50">
      <w:pPr>
        <w:shd w:val="clear"/>
        <w:spacing w:line="336" w:lineRule="auto"/>
        <w:ind w:firstLine="482" w:firstLineChars="200"/>
        <w:rPr>
          <w:rFonts w:ascii="宋体" w:hAnsi="宋体" w:cs="宋体"/>
          <w:b/>
          <w:color w:val="auto"/>
          <w:sz w:val="24"/>
          <w:highlight w:val="none"/>
        </w:rPr>
      </w:pPr>
      <w:bookmarkStart w:id="216" w:name="_Toc30599"/>
      <w:bookmarkStart w:id="217" w:name="_Toc4355"/>
      <w:bookmarkStart w:id="218" w:name="_Toc18540"/>
      <w:r>
        <w:rPr>
          <w:rFonts w:hint="eastAsia" w:ascii="宋体" w:hAnsi="宋体" w:cs="宋体"/>
          <w:b/>
          <w:color w:val="auto"/>
          <w:sz w:val="24"/>
          <w:highlight w:val="none"/>
        </w:rPr>
        <w:t>2.19 计量单位</w:t>
      </w:r>
      <w:bookmarkEnd w:id="211"/>
      <w:bookmarkEnd w:id="212"/>
      <w:bookmarkEnd w:id="213"/>
      <w:bookmarkEnd w:id="216"/>
      <w:bookmarkEnd w:id="217"/>
      <w:bookmarkEnd w:id="218"/>
    </w:p>
    <w:p w14:paraId="6C251D5A">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6E3F6FC">
      <w:pPr>
        <w:shd w:val="clear"/>
        <w:spacing w:line="336" w:lineRule="auto"/>
        <w:ind w:firstLine="482" w:firstLineChars="200"/>
        <w:rPr>
          <w:rFonts w:ascii="宋体" w:hAnsi="宋体" w:cs="宋体"/>
          <w:b/>
          <w:color w:val="auto"/>
          <w:sz w:val="24"/>
          <w:highlight w:val="none"/>
        </w:rPr>
      </w:pPr>
      <w:bookmarkStart w:id="219" w:name="_Toc487900373"/>
      <w:bookmarkStart w:id="220" w:name="_Toc259093692"/>
      <w:bookmarkStart w:id="221" w:name="_Toc10330"/>
      <w:bookmarkStart w:id="222" w:name="_Toc279701263"/>
      <w:bookmarkStart w:id="223" w:name="_Toc18567"/>
      <w:bookmarkStart w:id="224" w:name="_Toc12773"/>
      <w:r>
        <w:rPr>
          <w:rFonts w:hint="eastAsia" w:ascii="宋体" w:hAnsi="宋体" w:cs="宋体"/>
          <w:b/>
          <w:color w:val="auto"/>
          <w:sz w:val="24"/>
          <w:highlight w:val="none"/>
        </w:rPr>
        <w:t>2.20 合同使用的文字和适用的法律</w:t>
      </w:r>
      <w:bookmarkEnd w:id="219"/>
      <w:bookmarkEnd w:id="220"/>
      <w:bookmarkEnd w:id="221"/>
      <w:bookmarkEnd w:id="222"/>
      <w:bookmarkEnd w:id="223"/>
      <w:bookmarkEnd w:id="224"/>
    </w:p>
    <w:p w14:paraId="528713F6">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315AC3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117CB0BF">
      <w:pPr>
        <w:shd w:val="clear"/>
        <w:spacing w:line="336" w:lineRule="auto"/>
        <w:ind w:firstLine="482" w:firstLineChars="200"/>
        <w:rPr>
          <w:rFonts w:ascii="宋体" w:hAnsi="宋体" w:cs="宋体"/>
          <w:b/>
          <w:color w:val="auto"/>
          <w:sz w:val="24"/>
          <w:highlight w:val="none"/>
        </w:rPr>
      </w:pPr>
      <w:bookmarkStart w:id="225" w:name="_Toc279701264"/>
      <w:bookmarkStart w:id="226" w:name="_Toc259093693"/>
      <w:bookmarkStart w:id="227" w:name="_Toc12004"/>
      <w:bookmarkStart w:id="228" w:name="_Toc3148"/>
      <w:bookmarkStart w:id="229" w:name="_Toc16673"/>
      <w:bookmarkStart w:id="230" w:name="_Toc487900374"/>
      <w:r>
        <w:rPr>
          <w:rFonts w:hint="eastAsia" w:ascii="宋体" w:hAnsi="宋体" w:cs="宋体"/>
          <w:b/>
          <w:color w:val="auto"/>
          <w:sz w:val="24"/>
          <w:highlight w:val="none"/>
        </w:rPr>
        <w:t>2.21 履约保证金</w:t>
      </w:r>
      <w:bookmarkEnd w:id="225"/>
      <w:bookmarkEnd w:id="226"/>
      <w:bookmarkEnd w:id="227"/>
      <w:bookmarkEnd w:id="228"/>
      <w:bookmarkEnd w:id="229"/>
    </w:p>
    <w:p w14:paraId="77953F0A">
      <w:pPr>
        <w:shd w:val="clear"/>
        <w:spacing w:line="336"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3A0508E">
      <w:pPr>
        <w:shd w:val="clear"/>
        <w:spacing w:line="336"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283F1D0C">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☑否）为中小企业“政采贷”可融资合同，关于中小企业信用融资事项见采购文件“供应商须知正文”。</w:t>
      </w:r>
    </w:p>
    <w:p w14:paraId="184A1773">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30"/>
    <w:p w14:paraId="6D725231">
      <w:pPr>
        <w:shd w:val="clear"/>
        <w:spacing w:line="336" w:lineRule="auto"/>
        <w:ind w:firstLine="482" w:firstLineChars="200"/>
        <w:rPr>
          <w:rFonts w:ascii="宋体" w:hAnsi="宋体" w:cs="宋体"/>
          <w:b/>
          <w:color w:val="auto"/>
          <w:sz w:val="24"/>
          <w:highlight w:val="none"/>
        </w:rPr>
      </w:pPr>
      <w:bookmarkStart w:id="231" w:name="_Toc19890"/>
      <w:bookmarkStart w:id="232" w:name="_Toc6885"/>
      <w:bookmarkStart w:id="233" w:name="_Toc14001"/>
      <w:r>
        <w:rPr>
          <w:rFonts w:hint="eastAsia" w:ascii="宋体" w:hAnsi="宋体" w:cs="宋体"/>
          <w:b/>
          <w:color w:val="auto"/>
          <w:sz w:val="24"/>
          <w:highlight w:val="none"/>
        </w:rPr>
        <w:t>2.23 合同份数</w:t>
      </w:r>
      <w:bookmarkEnd w:id="231"/>
      <w:bookmarkEnd w:id="232"/>
      <w:bookmarkEnd w:id="233"/>
    </w:p>
    <w:p w14:paraId="55C8239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陆</w:t>
      </w:r>
      <w:r>
        <w:rPr>
          <w:rFonts w:hint="eastAsia" w:ascii="宋体" w:hAnsi="宋体" w:cs="宋体"/>
          <w:color w:val="auto"/>
          <w:sz w:val="24"/>
          <w:highlight w:val="none"/>
        </w:rPr>
        <w:t>份，甲方执</w:t>
      </w:r>
      <w:r>
        <w:rPr>
          <w:rFonts w:hint="eastAsia" w:ascii="宋体" w:hAnsi="宋体" w:cs="宋体"/>
          <w:color w:val="auto"/>
          <w:sz w:val="24"/>
          <w:highlight w:val="none"/>
          <w:u w:val="single"/>
        </w:rPr>
        <w:t>贰</w:t>
      </w:r>
      <w:r>
        <w:rPr>
          <w:rFonts w:hint="eastAsia" w:ascii="宋体" w:hAnsi="宋体" w:cs="宋体"/>
          <w:color w:val="auto"/>
          <w:sz w:val="24"/>
          <w:highlight w:val="none"/>
        </w:rPr>
        <w:t>份，乙方执</w:t>
      </w:r>
      <w:r>
        <w:rPr>
          <w:rFonts w:hint="eastAsia" w:ascii="宋体" w:hAnsi="宋体" w:cs="宋体"/>
          <w:color w:val="auto"/>
          <w:sz w:val="24"/>
          <w:highlight w:val="none"/>
          <w:u w:val="single"/>
        </w:rPr>
        <w:t>贰</w:t>
      </w:r>
      <w:r>
        <w:rPr>
          <w:rFonts w:hint="eastAsia" w:ascii="宋体" w:hAnsi="宋体" w:cs="宋体"/>
          <w:color w:val="auto"/>
          <w:sz w:val="24"/>
          <w:highlight w:val="none"/>
        </w:rPr>
        <w:t>份，采购代理机构执</w:t>
      </w:r>
      <w:r>
        <w:rPr>
          <w:rFonts w:hint="eastAsia" w:ascii="宋体" w:hAnsi="宋体" w:cs="宋体"/>
          <w:color w:val="auto"/>
          <w:sz w:val="24"/>
          <w:highlight w:val="none"/>
          <w:u w:val="single"/>
        </w:rPr>
        <w:t>贰</w:t>
      </w:r>
      <w:r>
        <w:rPr>
          <w:rFonts w:hint="eastAsia" w:ascii="宋体" w:hAnsi="宋体" w:cs="宋体"/>
          <w:color w:val="auto"/>
          <w:sz w:val="24"/>
          <w:highlight w:val="none"/>
        </w:rPr>
        <w:t>份。每份均具有同等法律效力。</w:t>
      </w:r>
    </w:p>
    <w:p w14:paraId="7A09AF51">
      <w:pPr>
        <w:pStyle w:val="33"/>
        <w:shd w:val="clear"/>
        <w:spacing w:after="0" w:line="336" w:lineRule="auto"/>
        <w:jc w:val="center"/>
        <w:outlineLvl w:val="1"/>
        <w:rPr>
          <w:rFonts w:ascii="宋体" w:hAnsi="宋体" w:cs="宋体"/>
          <w:b/>
          <w:color w:val="auto"/>
          <w:sz w:val="28"/>
          <w:szCs w:val="28"/>
          <w:highlight w:val="none"/>
        </w:rPr>
      </w:pPr>
      <w:r>
        <w:rPr>
          <w:rFonts w:hint="eastAsia" w:ascii="宋体" w:hAnsi="宋体" w:cs="宋体"/>
          <w:color w:val="auto"/>
          <w:highlight w:val="none"/>
        </w:rPr>
        <w:br w:type="page"/>
      </w:r>
      <w:bookmarkStart w:id="234" w:name="_Toc331685784"/>
      <w:bookmarkStart w:id="235" w:name="_Toc22222"/>
      <w:bookmarkStart w:id="236" w:name="_Toc10052"/>
      <w:bookmarkStart w:id="237" w:name="_Toc80205946"/>
      <w:r>
        <w:rPr>
          <w:rFonts w:hint="eastAsia" w:ascii="宋体" w:hAnsi="宋体" w:cs="宋体"/>
          <w:b/>
          <w:color w:val="auto"/>
          <w:sz w:val="28"/>
          <w:szCs w:val="28"/>
          <w:highlight w:val="none"/>
        </w:rPr>
        <w:t>第三部分  合同专用条款</w:t>
      </w:r>
      <w:bookmarkEnd w:id="234"/>
      <w:bookmarkEnd w:id="235"/>
      <w:bookmarkEnd w:id="236"/>
      <w:bookmarkEnd w:id="237"/>
    </w:p>
    <w:p w14:paraId="6097AC5C">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5BC420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2.3.2具有知识产权的标的物知识产权归属：</w:t>
      </w:r>
    </w:p>
    <w:p w14:paraId="123DE30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3A7CB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2.4.1包装和装运专用条款（如果有）：</w:t>
      </w:r>
    </w:p>
    <w:p w14:paraId="3DD08DFE">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04E4249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2.4.2装运标的物的要求和通知：</w:t>
      </w:r>
    </w:p>
    <w:p w14:paraId="3F5D5E9F">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7C03CD74">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2.6</w:t>
      </w:r>
      <w:r>
        <w:rPr>
          <w:rFonts w:hint="eastAsia" w:ascii="宋体" w:hAnsi="宋体" w:cs="宋体"/>
          <w:b/>
          <w:color w:val="auto"/>
          <w:sz w:val="24"/>
          <w:highlight w:val="none"/>
        </w:rPr>
        <w:t>结算方式和付款条件</w:t>
      </w:r>
    </w:p>
    <w:p w14:paraId="38EDD739">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元）。本项目采用以下勾选结算方式进行支付：</w:t>
      </w:r>
    </w:p>
    <w:p w14:paraId="176677C2">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510CFCFB">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7A52092A">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3836843F">
      <w:pPr>
        <w:shd w:val="clear"/>
        <w:spacing w:line="336"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1E7C459F">
      <w:pPr>
        <w:shd w:val="clear"/>
        <w:spacing w:line="336"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2087AB59">
      <w:pPr>
        <w:shd w:val="clear"/>
        <w:spacing w:line="336"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rPr>
        <w:t>甲方无故逾期支付服务费用的，按照每逾期一日支付欠付服务费额度的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（根据项目实际填写，一般为万分之五）承担违约责任，违约金上限按照《合同书》约定执行。</w:t>
      </w:r>
    </w:p>
    <w:p w14:paraId="0FC52CDB">
      <w:pPr>
        <w:shd w:val="clear"/>
        <w:spacing w:line="336"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2.9</w:t>
      </w:r>
      <w:r>
        <w:rPr>
          <w:rFonts w:hint="eastAsia" w:ascii="宋体" w:hAnsi="宋体" w:cs="宋体"/>
          <w:b/>
          <w:color w:val="auto"/>
          <w:sz w:val="24"/>
          <w:highlight w:val="none"/>
        </w:rPr>
        <w:t>标的物的风险负担</w:t>
      </w:r>
    </w:p>
    <w:p w14:paraId="1A5697E4">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070DC080">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59EAA9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日内（根据项目实际填写），将有关部门出具的证明文件送达对方当事人。</w:t>
      </w:r>
    </w:p>
    <w:p w14:paraId="2303569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2.13.4因不可抗力致使合同有变更必要的，双方当事人应在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日内（根据项目实际填写）以书面形式变更合同；</w:t>
      </w:r>
    </w:p>
    <w:p w14:paraId="521EDD97">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日内（根据项目实际填写）发起验收，并可依法邀请相关方参加，验收应出具验收书。</w:t>
      </w:r>
    </w:p>
    <w:p w14:paraId="0527BCC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w:t>
      </w:r>
    </w:p>
    <w:p w14:paraId="6082E13B">
      <w:pPr>
        <w:shd w:val="clea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18078FB2">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其他：</w:t>
      </w:r>
    </w:p>
    <w:p w14:paraId="75204B6B">
      <w:pPr>
        <w:shd w:val="clear"/>
        <w:spacing w:line="336"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项目验收：</w:t>
      </w:r>
    </w:p>
    <w:p w14:paraId="72FA4B1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71ECD7B">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3BD965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B3E4DD8">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4、验收产生的费用首次验收费用由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承担，如首次验收不合格，后续验收费用由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支付。</w:t>
      </w:r>
    </w:p>
    <w:p w14:paraId="003D2C11">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5、验收内容及资料要求：</w:t>
      </w:r>
    </w:p>
    <w:p w14:paraId="45D03E6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60F7A28E">
      <w:pPr>
        <w:shd w:val="clear"/>
        <w:tabs>
          <w:tab w:val="left" w:pos="904"/>
        </w:tabs>
        <w:snapToGrid w:val="0"/>
        <w:spacing w:line="336"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5.1验收内容</w:t>
      </w:r>
    </w:p>
    <w:tbl>
      <w:tblPr>
        <w:tblStyle w:val="2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4D7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17240A57">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3165" w:type="dxa"/>
            <w:vAlign w:val="center"/>
          </w:tcPr>
          <w:p w14:paraId="5CAD5C88">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4391" w:type="dxa"/>
            <w:vAlign w:val="center"/>
          </w:tcPr>
          <w:p w14:paraId="01C3BEB4">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1D9A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0204D81F">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3165" w:type="dxa"/>
            <w:vAlign w:val="center"/>
          </w:tcPr>
          <w:p w14:paraId="0EE3DE4E">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交付标的数量</w:t>
            </w:r>
          </w:p>
        </w:tc>
        <w:tc>
          <w:tcPr>
            <w:tcW w:w="4391" w:type="dxa"/>
            <w:vAlign w:val="center"/>
          </w:tcPr>
          <w:p w14:paraId="56D3FCED">
            <w:pPr>
              <w:widowControl/>
              <w:shd w:val="clear"/>
              <w:spacing w:line="336" w:lineRule="auto"/>
              <w:ind w:firstLine="200"/>
              <w:jc w:val="center"/>
              <w:rPr>
                <w:rFonts w:ascii="宋体" w:hAnsi="宋体" w:cs="宋体"/>
                <w:color w:val="auto"/>
                <w:kern w:val="0"/>
                <w:sz w:val="24"/>
                <w:highlight w:val="none"/>
              </w:rPr>
            </w:pPr>
          </w:p>
        </w:tc>
      </w:tr>
      <w:tr w14:paraId="406B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BE2244A">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3165" w:type="dxa"/>
            <w:vAlign w:val="center"/>
          </w:tcPr>
          <w:p w14:paraId="0D970639">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交付标的的质量文件</w:t>
            </w:r>
          </w:p>
        </w:tc>
        <w:tc>
          <w:tcPr>
            <w:tcW w:w="4391" w:type="dxa"/>
            <w:vAlign w:val="center"/>
          </w:tcPr>
          <w:p w14:paraId="75D67C4A">
            <w:pPr>
              <w:widowControl/>
              <w:shd w:val="clear"/>
              <w:spacing w:line="336" w:lineRule="auto"/>
              <w:ind w:firstLine="200"/>
              <w:jc w:val="center"/>
              <w:rPr>
                <w:rFonts w:ascii="宋体" w:hAnsi="宋体" w:cs="宋体"/>
                <w:color w:val="auto"/>
                <w:kern w:val="0"/>
                <w:sz w:val="24"/>
                <w:highlight w:val="none"/>
              </w:rPr>
            </w:pPr>
          </w:p>
        </w:tc>
      </w:tr>
      <w:tr w14:paraId="3471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68421F57">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3165" w:type="dxa"/>
            <w:vAlign w:val="center"/>
          </w:tcPr>
          <w:p w14:paraId="4BB94BFC">
            <w:pPr>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交付标的技术、性能指标 </w:t>
            </w:r>
          </w:p>
        </w:tc>
        <w:tc>
          <w:tcPr>
            <w:tcW w:w="4391" w:type="dxa"/>
            <w:vAlign w:val="center"/>
          </w:tcPr>
          <w:p w14:paraId="1EA4D44C">
            <w:pPr>
              <w:pStyle w:val="9"/>
              <w:shd w:val="clear"/>
              <w:spacing w:after="0" w:line="336" w:lineRule="auto"/>
              <w:ind w:firstLine="200"/>
              <w:jc w:val="left"/>
              <w:rPr>
                <w:rFonts w:ascii="宋体" w:hAnsi="宋体" w:cs="宋体"/>
                <w:color w:val="auto"/>
                <w:highlight w:val="none"/>
              </w:rPr>
            </w:pPr>
          </w:p>
        </w:tc>
      </w:tr>
      <w:tr w14:paraId="30FA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73230169">
            <w:pPr>
              <w:widowControl/>
              <w:shd w:val="clear"/>
              <w:spacing w:line="336"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3165" w:type="dxa"/>
            <w:vAlign w:val="center"/>
          </w:tcPr>
          <w:p w14:paraId="20FA0BA3">
            <w:pPr>
              <w:shd w:val="clear"/>
              <w:spacing w:line="336" w:lineRule="auto"/>
              <w:ind w:firstLine="200"/>
              <w:jc w:val="center"/>
              <w:rPr>
                <w:rFonts w:ascii="宋体" w:hAnsi="宋体" w:cs="宋体"/>
                <w:bCs/>
                <w:color w:val="auto"/>
                <w:kern w:val="0"/>
                <w:sz w:val="24"/>
                <w:highlight w:val="none"/>
              </w:rPr>
            </w:pPr>
            <w:r>
              <w:rPr>
                <w:rFonts w:hint="eastAsia" w:ascii="宋体" w:hAnsi="宋体" w:cs="宋体"/>
                <w:color w:val="auto"/>
                <w:sz w:val="24"/>
                <w:highlight w:val="none"/>
              </w:rPr>
              <w:t>售后服务承诺</w:t>
            </w:r>
          </w:p>
        </w:tc>
        <w:tc>
          <w:tcPr>
            <w:tcW w:w="4391" w:type="dxa"/>
            <w:vAlign w:val="center"/>
          </w:tcPr>
          <w:p w14:paraId="339D34AC">
            <w:pPr>
              <w:widowControl/>
              <w:shd w:val="clear"/>
              <w:spacing w:line="336" w:lineRule="auto"/>
              <w:ind w:firstLine="200"/>
              <w:jc w:val="center"/>
              <w:rPr>
                <w:rFonts w:ascii="宋体" w:hAnsi="宋体" w:cs="宋体"/>
                <w:color w:val="auto"/>
                <w:kern w:val="0"/>
                <w:sz w:val="24"/>
                <w:highlight w:val="none"/>
              </w:rPr>
            </w:pPr>
          </w:p>
        </w:tc>
      </w:tr>
      <w:tr w14:paraId="343F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13AAED3C">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6</w:t>
            </w:r>
          </w:p>
        </w:tc>
        <w:tc>
          <w:tcPr>
            <w:tcW w:w="3165" w:type="dxa"/>
            <w:vAlign w:val="center"/>
          </w:tcPr>
          <w:p w14:paraId="1F5BDAD6">
            <w:pPr>
              <w:widowControl/>
              <w:shd w:val="clear"/>
              <w:spacing w:line="336"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4391" w:type="dxa"/>
            <w:vAlign w:val="center"/>
          </w:tcPr>
          <w:p w14:paraId="21E6F486">
            <w:pPr>
              <w:widowControl/>
              <w:shd w:val="clear"/>
              <w:spacing w:line="336" w:lineRule="auto"/>
              <w:ind w:firstLine="200"/>
              <w:jc w:val="left"/>
              <w:rPr>
                <w:rFonts w:ascii="宋体" w:hAnsi="宋体" w:cs="宋体"/>
                <w:color w:val="auto"/>
                <w:kern w:val="0"/>
                <w:sz w:val="24"/>
                <w:highlight w:val="none"/>
              </w:rPr>
            </w:pPr>
          </w:p>
        </w:tc>
      </w:tr>
    </w:tbl>
    <w:p w14:paraId="01921BC8">
      <w:pPr>
        <w:shd w:val="clear"/>
        <w:tabs>
          <w:tab w:val="left" w:pos="904"/>
        </w:tabs>
        <w:snapToGrid w:val="0"/>
        <w:spacing w:line="336" w:lineRule="auto"/>
        <w:ind w:firstLine="480" w:firstLineChars="200"/>
        <w:jc w:val="left"/>
        <w:rPr>
          <w:rFonts w:ascii="宋体" w:hAnsi="宋体" w:cs="宋体"/>
          <w:color w:val="auto"/>
          <w:sz w:val="24"/>
          <w:highlight w:val="none"/>
        </w:rPr>
      </w:pPr>
    </w:p>
    <w:p w14:paraId="5D408865">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5.2验收资料要求</w:t>
      </w:r>
    </w:p>
    <w:p w14:paraId="0FBD6223">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6F6A96AE">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w:t>
      </w:r>
    </w:p>
    <w:p w14:paraId="6723735D">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w:t>
      </w:r>
    </w:p>
    <w:p w14:paraId="560DB530">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（3）采购合同；</w:t>
      </w:r>
    </w:p>
    <w:p w14:paraId="66ECDCAF">
      <w:pPr>
        <w:shd w:val="clear"/>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（4）其他需提供的相关材料。</w:t>
      </w:r>
    </w:p>
    <w:p w14:paraId="27DB1525">
      <w:pPr>
        <w:widowControl/>
        <w:shd w:val="clear"/>
        <w:spacing w:line="336" w:lineRule="auto"/>
        <w:ind w:firstLine="720" w:firstLineChars="300"/>
        <w:jc w:val="left"/>
        <w:rPr>
          <w:rFonts w:ascii="宋体" w:hAnsi="宋体" w:cs="宋体"/>
          <w:bCs/>
          <w:color w:val="auto"/>
          <w:sz w:val="24"/>
          <w:highlight w:val="none"/>
        </w:rPr>
      </w:pPr>
    </w:p>
    <w:p w14:paraId="1AC6F1AE">
      <w:pPr>
        <w:shd w:val="clear"/>
        <w:tabs>
          <w:tab w:val="left" w:pos="3261"/>
        </w:tabs>
        <w:wordWrap w:val="0"/>
        <w:spacing w:line="336" w:lineRule="auto"/>
        <w:contextualSpacing/>
        <w:rPr>
          <w:rFonts w:asciiTheme="minorEastAsia" w:hAnsiTheme="minorEastAsia" w:eastAsiaTheme="minorEastAsia" w:cstheme="minorEastAsia"/>
          <w:b/>
          <w:color w:val="auto"/>
          <w:sz w:val="44"/>
          <w:szCs w:val="44"/>
          <w:highlight w:val="none"/>
        </w:rPr>
      </w:pPr>
      <w:r>
        <w:rPr>
          <w:rFonts w:hint="eastAsia" w:ascii="宋体" w:hAnsi="宋体" w:cs="宋体"/>
          <w:color w:val="auto"/>
          <w:sz w:val="24"/>
          <w:highlight w:val="none"/>
          <w:u w:val="single"/>
        </w:rPr>
        <w:t xml:space="preserve">                                                                      </w:t>
      </w:r>
    </w:p>
    <w:p w14:paraId="5D324D64">
      <w:pPr>
        <w:shd w:val="clear"/>
        <w:wordWrap w:val="0"/>
        <w:spacing w:line="336" w:lineRule="auto"/>
        <w:jc w:val="center"/>
        <w:rPr>
          <w:rFonts w:asciiTheme="minorEastAsia" w:hAnsiTheme="minorEastAsia" w:eastAsiaTheme="minorEastAsia" w:cstheme="minorEastAsia"/>
          <w:b/>
          <w:bCs/>
          <w:color w:val="auto"/>
          <w:sz w:val="44"/>
          <w:szCs w:val="44"/>
          <w:highlight w:val="none"/>
        </w:rPr>
        <w:sectPr>
          <w:pgSz w:w="11905" w:h="16838"/>
          <w:pgMar w:top="1440" w:right="1080" w:bottom="1440" w:left="1080" w:header="720" w:footer="720" w:gutter="0"/>
          <w:cols w:space="0" w:num="1"/>
        </w:sectPr>
      </w:pPr>
    </w:p>
    <w:p w14:paraId="6DCFE378">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5B56733F">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1E900D15">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1752A643">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58C124B1">
      <w:pPr>
        <w:shd w:val="clear"/>
        <w:tabs>
          <w:tab w:val="left" w:pos="3261"/>
        </w:tabs>
        <w:wordWrap w:val="0"/>
        <w:spacing w:line="336" w:lineRule="auto"/>
        <w:contextualSpacing/>
        <w:jc w:val="center"/>
        <w:rPr>
          <w:rFonts w:asciiTheme="minorEastAsia" w:hAnsiTheme="minorEastAsia" w:eastAsiaTheme="minorEastAsia" w:cstheme="minorEastAsia"/>
          <w:b/>
          <w:color w:val="auto"/>
          <w:sz w:val="44"/>
          <w:szCs w:val="44"/>
          <w:highlight w:val="none"/>
        </w:rPr>
      </w:pPr>
    </w:p>
    <w:p w14:paraId="04A977AA">
      <w:pPr>
        <w:pStyle w:val="2"/>
        <w:shd w:val="clear"/>
        <w:wordWrap w:val="0"/>
        <w:spacing w:before="0" w:after="0" w:line="336" w:lineRule="auto"/>
        <w:jc w:val="center"/>
        <w:rPr>
          <w:rFonts w:asciiTheme="minorEastAsia" w:hAnsiTheme="minorEastAsia" w:eastAsiaTheme="minorEastAsia" w:cstheme="minorEastAsia"/>
          <w:color w:val="auto"/>
          <w:highlight w:val="none"/>
        </w:rPr>
        <w:sectPr>
          <w:pgSz w:w="11905" w:h="16838"/>
          <w:pgMar w:top="1440" w:right="1080" w:bottom="1440" w:left="1080" w:header="720" w:footer="720" w:gutter="0"/>
          <w:cols w:space="0" w:num="1"/>
        </w:sectPr>
      </w:pPr>
      <w:bookmarkStart w:id="238" w:name="_Toc8375"/>
      <w:r>
        <w:rPr>
          <w:rFonts w:hint="eastAsia" w:asciiTheme="minorEastAsia" w:hAnsiTheme="minorEastAsia" w:eastAsiaTheme="minorEastAsia" w:cstheme="minorEastAsia"/>
          <w:b w:val="0"/>
          <w:color w:val="auto"/>
          <w:highlight w:val="none"/>
        </w:rPr>
        <w:t>第七章 质疑、投诉材料格式</w:t>
      </w:r>
      <w:bookmarkEnd w:id="238"/>
    </w:p>
    <w:p w14:paraId="746074AB">
      <w:pPr>
        <w:shd w:val="clear"/>
        <w:wordWrap w:val="0"/>
        <w:spacing w:line="336"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质疑函（格式）</w:t>
      </w:r>
    </w:p>
    <w:p w14:paraId="3368C200">
      <w:pPr>
        <w:pStyle w:val="13"/>
        <w:shd w:val="clear"/>
        <w:wordWrap w:val="0"/>
        <w:spacing w:line="336" w:lineRule="auto"/>
        <w:ind w:firstLine="482" w:firstLineChars="200"/>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54E759D5">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质疑供应商：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4A6E266E">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7EC532EF">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6E3FE705">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p>
    <w:p w14:paraId="248E8FBF">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0C2D5FA4">
      <w:pPr>
        <w:pStyle w:val="13"/>
        <w:shd w:val="clear"/>
        <w:wordWrap w:val="0"/>
        <w:spacing w:line="336" w:lineRule="auto"/>
        <w:ind w:firstLine="480" w:firstLineChars="200"/>
        <w:contextualSpacing/>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43BAD478">
      <w:pPr>
        <w:pStyle w:val="13"/>
        <w:shd w:val="clear"/>
        <w:wordWrap w:val="0"/>
        <w:spacing w:line="336" w:lineRule="auto"/>
        <w:ind w:firstLine="482" w:firstLineChars="200"/>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7175DAC7">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rPr>
        <w:t xml:space="preserve">     </w:t>
      </w:r>
    </w:p>
    <w:p w14:paraId="515706AB">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rPr>
        <w:t xml:space="preserve">   </w:t>
      </w:r>
    </w:p>
    <w:p w14:paraId="12A7AA10">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p>
    <w:p w14:paraId="4533D66B">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70B59FF5">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r>
        <w:rPr>
          <w:rFonts w:hint="eastAsia" w:asciiTheme="minorEastAsia" w:hAnsiTheme="minorEastAsia" w:eastAsiaTheme="minorEastAsia" w:cstheme="minorEastAsia"/>
          <w:bCs/>
          <w:color w:val="auto"/>
          <w:sz w:val="24"/>
          <w:szCs w:val="24"/>
          <w:highlight w:val="none"/>
          <w:u w:val="single"/>
        </w:rPr>
        <w:t xml:space="preserve">                                   </w:t>
      </w:r>
    </w:p>
    <w:p w14:paraId="02C67916">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131FF6DE">
      <w:pPr>
        <w:pStyle w:val="13"/>
        <w:shd w:val="clear"/>
        <w:wordWrap w:val="0"/>
        <w:spacing w:line="336" w:lineRule="auto"/>
        <w:ind w:left="25" w:leftChars="12" w:firstLine="352" w:firstLineChars="147"/>
        <w:contextualSpacing/>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□成交结果   </w:t>
      </w:r>
    </w:p>
    <w:p w14:paraId="4C4E6D21">
      <w:pPr>
        <w:pStyle w:val="13"/>
        <w:shd w:val="clear"/>
        <w:wordWrap w:val="0"/>
        <w:spacing w:line="336" w:lineRule="auto"/>
        <w:ind w:left="25" w:leftChars="12" w:firstLine="472" w:firstLineChars="196"/>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77BD6A98">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r>
        <w:rPr>
          <w:rFonts w:hint="eastAsia" w:asciiTheme="minorEastAsia" w:hAnsiTheme="minorEastAsia" w:eastAsiaTheme="minorEastAsia" w:cstheme="minorEastAsia"/>
          <w:bCs/>
          <w:color w:val="auto"/>
          <w:sz w:val="24"/>
          <w:szCs w:val="24"/>
          <w:highlight w:val="none"/>
          <w:u w:val="single"/>
        </w:rPr>
        <w:t xml:space="preserve">                                                                  </w:t>
      </w:r>
    </w:p>
    <w:p w14:paraId="38AF40BB">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r>
        <w:rPr>
          <w:rFonts w:hint="eastAsia" w:asciiTheme="minorEastAsia" w:hAnsiTheme="minorEastAsia" w:eastAsiaTheme="minorEastAsia" w:cstheme="minorEastAsia"/>
          <w:bCs/>
          <w:color w:val="auto"/>
          <w:sz w:val="24"/>
          <w:szCs w:val="24"/>
          <w:highlight w:val="none"/>
          <w:u w:val="single"/>
        </w:rPr>
        <w:t xml:space="preserve">                                                                    </w:t>
      </w:r>
    </w:p>
    <w:p w14:paraId="365314FC">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法律依据：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C58D33A">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66AC1D14">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73E46D44">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1D40C437">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58B424DB">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p>
    <w:p w14:paraId="11F6CC37">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405079D">
      <w:pPr>
        <w:pStyle w:val="13"/>
        <w:shd w:val="clear"/>
        <w:wordWrap w:val="0"/>
        <w:spacing w:line="336" w:lineRule="auto"/>
        <w:ind w:left="25" w:leftChars="12" w:firstLine="352" w:firstLineChars="147"/>
        <w:contextualSpacing/>
        <w:rPr>
          <w:rFonts w:asciiTheme="minorEastAsia" w:hAnsiTheme="minorEastAsia" w:eastAsiaTheme="minorEastAsia" w:cstheme="minorEastAsia"/>
          <w:color w:val="auto"/>
          <w:sz w:val="24"/>
          <w:szCs w:val="24"/>
          <w:highlight w:val="none"/>
        </w:rPr>
      </w:pPr>
    </w:p>
    <w:p w14:paraId="1001DD44">
      <w:pPr>
        <w:pStyle w:val="13"/>
        <w:shd w:val="clear"/>
        <w:wordWrap w:val="0"/>
        <w:spacing w:line="336" w:lineRule="auto"/>
        <w:ind w:left="25" w:leftChars="12" w:firstLine="472" w:firstLineChars="197"/>
        <w:contextualSpacing/>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32923B44">
      <w:pPr>
        <w:pStyle w:val="13"/>
        <w:shd w:val="clear"/>
        <w:wordWrap w:val="0"/>
        <w:spacing w:line="336" w:lineRule="auto"/>
        <w:contextualSpacing/>
        <w:rPr>
          <w:rFonts w:asciiTheme="minorEastAsia" w:hAnsiTheme="minorEastAsia" w:eastAsiaTheme="minorEastAsia" w:cstheme="minorEastAsia"/>
          <w:b/>
          <w:color w:val="auto"/>
          <w:sz w:val="24"/>
          <w:szCs w:val="24"/>
          <w:highlight w:val="none"/>
        </w:rPr>
      </w:pPr>
    </w:p>
    <w:p w14:paraId="2EF87712">
      <w:pPr>
        <w:pStyle w:val="13"/>
        <w:shd w:val="clear"/>
        <w:wordWrap w:val="0"/>
        <w:spacing w:line="336" w:lineRule="auto"/>
        <w:contextualSpacing/>
        <w:rPr>
          <w:rFonts w:asciiTheme="minorEastAsia" w:hAnsiTheme="minorEastAsia" w:eastAsiaTheme="minorEastAsia" w:cstheme="minorEastAsia"/>
          <w:b/>
          <w:color w:val="auto"/>
          <w:sz w:val="24"/>
          <w:szCs w:val="24"/>
          <w:highlight w:val="none"/>
        </w:rPr>
      </w:pPr>
    </w:p>
    <w:p w14:paraId="0CFCBF70">
      <w:pPr>
        <w:pStyle w:val="13"/>
        <w:shd w:val="clear"/>
        <w:wordWrap w:val="0"/>
        <w:spacing w:line="336" w:lineRule="auto"/>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5748F39E">
      <w:pPr>
        <w:pStyle w:val="13"/>
        <w:shd w:val="clear"/>
        <w:wordWrap w:val="0"/>
        <w:spacing w:line="336" w:lineRule="auto"/>
        <w:ind w:left="25" w:leftChars="12" w:firstLine="354" w:firstLineChars="147"/>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24B6DCA0">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3AB301">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64F1EEC6">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306211B9">
      <w:pPr>
        <w:pStyle w:val="13"/>
        <w:shd w:val="clear"/>
        <w:wordWrap w:val="0"/>
        <w:spacing w:line="336" w:lineRule="auto"/>
        <w:ind w:left="25" w:leftChars="12" w:firstLine="354" w:firstLineChars="147"/>
        <w:contextualSpacing/>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3D4EC059">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p>
    <w:p w14:paraId="1135DD84">
      <w:pPr>
        <w:shd w:val="clear"/>
        <w:wordWrap w:val="0"/>
        <w:spacing w:line="336" w:lineRule="auto"/>
        <w:jc w:val="center"/>
        <w:rPr>
          <w:rFonts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5A7FD9DB">
      <w:pPr>
        <w:shd w:val="clear"/>
        <w:wordWrap w:val="0"/>
        <w:spacing w:line="336" w:lineRule="auto"/>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投诉书（格式）</w:t>
      </w:r>
    </w:p>
    <w:p w14:paraId="75D59CA5">
      <w:pPr>
        <w:pStyle w:val="13"/>
        <w:shd w:val="clear"/>
        <w:wordWrap w:val="0"/>
        <w:snapToGrid w:val="0"/>
        <w:spacing w:line="336"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1EE749F9">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供应商：</w:t>
      </w:r>
      <w:r>
        <w:rPr>
          <w:rFonts w:hint="eastAsia" w:asciiTheme="minorEastAsia" w:hAnsiTheme="minorEastAsia" w:eastAsiaTheme="minorEastAsia" w:cstheme="minorEastAsia"/>
          <w:bCs/>
          <w:color w:val="auto"/>
          <w:sz w:val="24"/>
          <w:szCs w:val="24"/>
          <w:highlight w:val="none"/>
          <w:u w:val="single"/>
        </w:rPr>
        <w:t xml:space="preserve">                                                                     </w:t>
      </w:r>
    </w:p>
    <w:p w14:paraId="2A0D9BD1">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671F69E7">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法定代表人/主要负责人：</w:t>
      </w:r>
      <w:r>
        <w:rPr>
          <w:rFonts w:hint="eastAsia" w:asciiTheme="minorEastAsia" w:hAnsiTheme="minorEastAsia" w:eastAsiaTheme="minorEastAsia" w:cstheme="minorEastAsia"/>
          <w:bCs/>
          <w:color w:val="auto"/>
          <w:sz w:val="24"/>
          <w:szCs w:val="24"/>
          <w:highlight w:val="none"/>
          <w:u w:val="single"/>
        </w:rPr>
        <w:t xml:space="preserve">                                                       </w:t>
      </w:r>
    </w:p>
    <w:p w14:paraId="3B2EBFF9">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0B87935E">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6B2D43CE">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428F1AB1">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06FFBEAA">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1C422261">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302D9391">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5F830195">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3FE09E26">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271FFCA9">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78D9E659">
      <w:pPr>
        <w:pStyle w:val="13"/>
        <w:shd w:val="clear"/>
        <w:wordWrap w:val="0"/>
        <w:snapToGrid w:val="0"/>
        <w:spacing w:line="336" w:lineRule="auto"/>
        <w:ind w:left="479" w:leftChars="228" w:firstLine="0" w:firstLineChars="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相关供应商：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p>
    <w:p w14:paraId="5A66E9A1">
      <w:pPr>
        <w:pStyle w:val="13"/>
        <w:shd w:val="clear"/>
        <w:wordWrap w:val="0"/>
        <w:snapToGrid w:val="0"/>
        <w:spacing w:line="336"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391DA4B9">
      <w:pPr>
        <w:pStyle w:val="13"/>
        <w:shd w:val="clear"/>
        <w:wordWrap w:val="0"/>
        <w:snapToGrid w:val="0"/>
        <w:spacing w:line="336"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414521E0">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rPr>
        <w:t xml:space="preserve">      </w:t>
      </w:r>
    </w:p>
    <w:p w14:paraId="143171F5">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rPr>
        <w:t xml:space="preserve">      </w:t>
      </w:r>
    </w:p>
    <w:p w14:paraId="47ED86D7">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p>
    <w:p w14:paraId="7E5AC0D7">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代理机构名称：</w:t>
      </w:r>
      <w:r>
        <w:rPr>
          <w:rFonts w:hint="eastAsia" w:asciiTheme="minorEastAsia" w:hAnsiTheme="minorEastAsia" w:eastAsiaTheme="minorEastAsia" w:cstheme="minorEastAsia"/>
          <w:bCs/>
          <w:color w:val="auto"/>
          <w:sz w:val="24"/>
          <w:szCs w:val="24"/>
          <w:highlight w:val="none"/>
          <w:u w:val="single"/>
        </w:rPr>
        <w:t xml:space="preserve"> 广西邕政采购代理有限公司  </w:t>
      </w:r>
    </w:p>
    <w:p w14:paraId="7AA4F708">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招标文件公告：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25A5E2B9">
      <w:pPr>
        <w:pStyle w:val="13"/>
        <w:shd w:val="clear"/>
        <w:wordWrap w:val="0"/>
        <w:spacing w:line="336" w:lineRule="auto"/>
        <w:ind w:left="25" w:leftChars="12" w:firstLine="472" w:firstLineChars="19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采购结果公告：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67F78D93">
      <w:pPr>
        <w:pStyle w:val="13"/>
        <w:shd w:val="clear"/>
        <w:wordWrap w:val="0"/>
        <w:spacing w:line="336" w:lineRule="auto"/>
        <w:ind w:left="25" w:leftChars="12"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24E567AD">
      <w:pPr>
        <w:pStyle w:val="13"/>
        <w:shd w:val="clear"/>
        <w:wordWrap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投诉人于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提出质疑，质疑事项为： </w:t>
      </w:r>
      <w:r>
        <w:rPr>
          <w:rFonts w:hint="eastAsia" w:asciiTheme="minorEastAsia" w:hAnsiTheme="minorEastAsia" w:eastAsiaTheme="minorEastAsia" w:cstheme="minorEastAsia"/>
          <w:bCs/>
          <w:color w:val="auto"/>
          <w:sz w:val="24"/>
          <w:szCs w:val="24"/>
          <w:highlight w:val="none"/>
          <w:u w:val="single"/>
        </w:rPr>
        <w:t xml:space="preserve">                                                                       </w:t>
      </w:r>
    </w:p>
    <w:p w14:paraId="0FC71285">
      <w:pPr>
        <w:pStyle w:val="13"/>
        <w:shd w:val="clear"/>
        <w:wordWrap w:val="0"/>
        <w:spacing w:line="336"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采购人/代理机构</w:t>
      </w:r>
      <w:r>
        <w:rPr>
          <w:rFonts w:hint="eastAsia" w:asciiTheme="minorEastAsia" w:hAnsiTheme="minorEastAsia" w:eastAsiaTheme="minorEastAsia" w:cstheme="minorEastAsia"/>
          <w:bCs/>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631E3468">
      <w:pPr>
        <w:pStyle w:val="13"/>
        <w:shd w:val="clear"/>
        <w:wordWrap w:val="0"/>
        <w:spacing w:line="336" w:lineRule="auto"/>
        <w:ind w:left="25" w:leftChars="12"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18CD6D8C">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投诉事项1：</w:t>
      </w:r>
      <w:r>
        <w:rPr>
          <w:rFonts w:hint="eastAsia" w:asciiTheme="minorEastAsia" w:hAnsiTheme="minorEastAsia" w:eastAsiaTheme="minorEastAsia" w:cstheme="minorEastAsia"/>
          <w:bCs/>
          <w:color w:val="auto"/>
          <w:sz w:val="24"/>
          <w:szCs w:val="24"/>
          <w:highlight w:val="none"/>
          <w:u w:val="single"/>
        </w:rPr>
        <w:t xml:space="preserve">                                                                  </w:t>
      </w:r>
    </w:p>
    <w:p w14:paraId="1BF05FB0">
      <w:pPr>
        <w:pStyle w:val="13"/>
        <w:shd w:val="clear"/>
        <w:wordWrap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事实依据：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10B57BDE">
      <w:pPr>
        <w:pStyle w:val="13"/>
        <w:shd w:val="clear"/>
        <w:wordWrap w:val="0"/>
        <w:spacing w:line="336"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法律依据：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C295093">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r>
        <w:rPr>
          <w:rFonts w:hint="eastAsia" w:asciiTheme="minorEastAsia" w:hAnsiTheme="minorEastAsia" w:eastAsiaTheme="minorEastAsia" w:cstheme="minorEastAsia"/>
          <w:bCs/>
          <w:color w:val="auto"/>
          <w:sz w:val="24"/>
          <w:szCs w:val="24"/>
          <w:highlight w:val="none"/>
        </w:rPr>
        <w:t xml:space="preserve">   </w:t>
      </w:r>
    </w:p>
    <w:p w14:paraId="4804EBFF">
      <w:pPr>
        <w:pStyle w:val="13"/>
        <w:shd w:val="clear"/>
        <w:wordWrap w:val="0"/>
        <w:spacing w:line="336" w:lineRule="auto"/>
        <w:ind w:left="25" w:leftChars="12" w:firstLine="472" w:firstLineChars="197"/>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7FDE723F">
      <w:pPr>
        <w:pStyle w:val="13"/>
        <w:shd w:val="clear"/>
        <w:wordWrap w:val="0"/>
        <w:spacing w:line="336" w:lineRule="auto"/>
        <w:ind w:left="25" w:leftChars="12" w:firstLine="472" w:firstLineChars="196"/>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13D1C836">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71FA73B1">
      <w:pPr>
        <w:pStyle w:val="13"/>
        <w:shd w:val="clear"/>
        <w:wordWrap w:val="0"/>
        <w:spacing w:line="336" w:lineRule="auto"/>
        <w:ind w:left="25" w:leftChars="12" w:firstLine="352" w:firstLineChars="147"/>
        <w:rPr>
          <w:rFonts w:asciiTheme="minorEastAsia" w:hAnsiTheme="minorEastAsia" w:eastAsiaTheme="minorEastAsia" w:cstheme="minorEastAsia"/>
          <w:color w:val="auto"/>
          <w:sz w:val="24"/>
          <w:szCs w:val="24"/>
          <w:highlight w:val="none"/>
        </w:rPr>
      </w:pPr>
    </w:p>
    <w:p w14:paraId="3035305B">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038CF1FF">
      <w:pPr>
        <w:pStyle w:val="13"/>
        <w:shd w:val="clear"/>
        <w:wordWrap w:val="0"/>
        <w:spacing w:line="336" w:lineRule="auto"/>
        <w:ind w:left="25" w:leftChars="12" w:firstLine="352" w:firstLineChars="147"/>
        <w:rPr>
          <w:rFonts w:asciiTheme="minorEastAsia" w:hAnsiTheme="minorEastAsia" w:eastAsiaTheme="minorEastAsia" w:cstheme="minorEastAsia"/>
          <w:color w:val="auto"/>
          <w:sz w:val="24"/>
          <w:szCs w:val="24"/>
          <w:highlight w:val="none"/>
        </w:rPr>
      </w:pPr>
    </w:p>
    <w:p w14:paraId="512C7C6F">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32AE7C07">
      <w:pPr>
        <w:pStyle w:val="13"/>
        <w:shd w:val="clear"/>
        <w:wordWrap w:val="0"/>
        <w:spacing w:line="336" w:lineRule="auto"/>
        <w:ind w:left="25" w:leftChars="12" w:firstLine="472" w:firstLineChars="19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6AD8D9E1">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p>
    <w:p w14:paraId="1C2B7591">
      <w:pPr>
        <w:pStyle w:val="13"/>
        <w:shd w:val="clear"/>
        <w:wordWrap w:val="0"/>
        <w:snapToGrid w:val="0"/>
        <w:spacing w:line="336" w:lineRule="auto"/>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4A49F3A6">
      <w:pPr>
        <w:pStyle w:val="13"/>
        <w:shd w:val="clear"/>
        <w:wordWrap w:val="0"/>
        <w:spacing w:line="336" w:lineRule="auto"/>
        <w:ind w:left="25" w:leftChars="12" w:firstLine="354" w:firstLineChars="147"/>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1214F515">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AEEEF">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437D2B87">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33FBB8AE">
      <w:pPr>
        <w:pStyle w:val="13"/>
        <w:shd w:val="clear"/>
        <w:wordWrap w:val="0"/>
        <w:spacing w:line="336" w:lineRule="auto"/>
        <w:ind w:left="25" w:leftChars="12" w:firstLine="354" w:firstLineChars="147"/>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5AE8AE7F">
      <w:pPr>
        <w:pStyle w:val="13"/>
        <w:shd w:val="clear"/>
        <w:wordWrap w:val="0"/>
        <w:spacing w:line="336" w:lineRule="auto"/>
        <w:ind w:left="25" w:leftChars="12" w:firstLine="354" w:firstLineChars="147"/>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p w14:paraId="14A82F3F">
      <w:pPr>
        <w:shd w:val="clear"/>
        <w:rPr>
          <w:color w:val="auto"/>
          <w:highlight w:val="none"/>
        </w:rPr>
      </w:pPr>
    </w:p>
    <w:sectPr>
      <w:footerReference r:id="rId11" w:type="first"/>
      <w:footerReference r:id="rId10"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汉仪叶叶相思体简">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605">
    <w:pPr>
      <w:pStyle w:val="15"/>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C15CA4">
                          <w:pPr>
                            <w:pStyle w:val="15"/>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0C15CA4">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5DAEE27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14F4">
    <w:pPr>
      <w:pStyle w:val="15"/>
      <w:tabs>
        <w:tab w:val="center" w:pos="4439"/>
        <w:tab w:val="clear" w:pos="4153"/>
      </w:tabs>
      <w:jc w:val="both"/>
    </w:pPr>
  </w:p>
  <w:p w14:paraId="0DFBBC0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38A9">
    <w:pPr>
      <w:pStyle w:val="15"/>
      <w:tabs>
        <w:tab w:val="center" w:pos="4439"/>
        <w:tab w:val="clear" w:pos="4153"/>
      </w:tabs>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ABE23">
                          <w:pPr>
                            <w:pStyle w:val="15"/>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6EABE23">
                    <w:pPr>
                      <w:pStyle w:val="15"/>
                    </w:pPr>
                    <w:r>
                      <w:fldChar w:fldCharType="begin"/>
                    </w:r>
                    <w:r>
                      <w:instrText xml:space="preserve"> PAGE  \* MERGEFORMAT </w:instrText>
                    </w:r>
                    <w:r>
                      <w:fldChar w:fldCharType="separate"/>
                    </w:r>
                    <w:r>
                      <w:t>11</w:t>
                    </w:r>
                    <w:r>
                      <w:fldChar w:fldCharType="end"/>
                    </w:r>
                  </w:p>
                </w:txbxContent>
              </v:textbox>
            </v:shape>
          </w:pict>
        </mc:Fallback>
      </mc:AlternateContent>
    </w:r>
  </w:p>
  <w:p w14:paraId="24BD70B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1EF2">
    <w:pPr>
      <w:pStyle w:val="15"/>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54C027">
                          <w:pPr>
                            <w:pStyle w:val="15"/>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454C027">
                    <w:pPr>
                      <w:pStyle w:val="15"/>
                    </w:pPr>
                    <w:r>
                      <w:fldChar w:fldCharType="begin"/>
                    </w:r>
                    <w:r>
                      <w:instrText xml:space="preserve"> PAGE  \* MERGEFORMAT </w:instrText>
                    </w:r>
                    <w:r>
                      <w:fldChar w:fldCharType="separate"/>
                    </w:r>
                    <w:r>
                      <w:t>15</w:t>
                    </w:r>
                    <w:r>
                      <w:fldChar w:fldCharType="end"/>
                    </w:r>
                  </w:p>
                </w:txbxContent>
              </v:textbox>
            </v:shape>
          </w:pict>
        </mc:Fallback>
      </mc:AlternateContent>
    </w:r>
  </w:p>
  <w:p w14:paraId="36BDDE37">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CC12F">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0A752">
                          <w:pPr>
                            <w:pStyle w:val="15"/>
                            <w:jc w:val="center"/>
                          </w:pPr>
                          <w:r>
                            <w:fldChar w:fldCharType="begin"/>
                          </w:r>
                          <w:r>
                            <w:instrText xml:space="preserve"> PAGE  \* MERGEFORMAT </w:instrText>
                          </w:r>
                          <w:r>
                            <w:fldChar w:fldCharType="separate"/>
                          </w:r>
                          <w:r>
                            <w:t>96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750A752">
                    <w:pPr>
                      <w:pStyle w:val="15"/>
                      <w:jc w:val="center"/>
                    </w:pPr>
                    <w:r>
                      <w:fldChar w:fldCharType="begin"/>
                    </w:r>
                    <w:r>
                      <w:instrText xml:space="preserve"> PAGE  \* MERGEFORMAT </w:instrText>
                    </w:r>
                    <w:r>
                      <w:fldChar w:fldCharType="separate"/>
                    </w:r>
                    <w:r>
                      <w:t>96</w:t>
                    </w:r>
                    <w:r>
                      <w:fldChar w:fldCharType="end"/>
                    </w:r>
                  </w:p>
                </w:txbxContent>
              </v:textbox>
            </v:shape>
          </w:pict>
        </mc:Fallback>
      </mc:AlternateContent>
    </w:r>
  </w:p>
  <w:p w14:paraId="0A8C20CA">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3A8D">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E510CE">
                          <w:pPr>
                            <w:pStyle w:val="15"/>
                            <w:jc w:val="center"/>
                          </w:pPr>
                          <w:r>
                            <w:fldChar w:fldCharType="begin"/>
                          </w:r>
                          <w:r>
                            <w:instrText xml:space="preserve"> PAGE  \* MERGEFORMAT </w:instrText>
                          </w:r>
                          <w:r>
                            <w:fldChar w:fldCharType="separate"/>
                          </w:r>
                          <w:r>
                            <w:t>101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75E510CE">
                    <w:pPr>
                      <w:pStyle w:val="15"/>
                      <w:jc w:val="center"/>
                    </w:pPr>
                    <w:r>
                      <w:fldChar w:fldCharType="begin"/>
                    </w:r>
                    <w:r>
                      <w:instrText xml:space="preserve"> PAGE  \* MERGEFORMAT </w:instrText>
                    </w:r>
                    <w:r>
                      <w:fldChar w:fldCharType="separate"/>
                    </w:r>
                    <w:r>
                      <w:t>101</w:t>
                    </w:r>
                    <w:r>
                      <w:fldChar w:fldCharType="end"/>
                    </w:r>
                  </w:p>
                </w:txbxContent>
              </v:textbox>
            </v:shape>
          </w:pict>
        </mc:Fallback>
      </mc:AlternateContent>
    </w:r>
  </w:p>
  <w:p w14:paraId="471728B6">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4018">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D3239B">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AD3239B">
                    <w:pPr>
                      <w:pStyle w:val="1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D86C">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6CA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15E08"/>
    <w:multiLevelType w:val="singleLevel"/>
    <w:tmpl w:val="A7215E08"/>
    <w:lvl w:ilvl="0" w:tentative="0">
      <w:start w:val="1"/>
      <w:numFmt w:val="decimal"/>
      <w:pStyle w:val="5"/>
      <w:lvlText w:val="%1."/>
      <w:lvlJc w:val="left"/>
      <w:pPr>
        <w:tabs>
          <w:tab w:val="left" w:pos="360"/>
        </w:tabs>
        <w:ind w:left="360" w:hanging="360"/>
      </w:pPr>
    </w:lvl>
  </w:abstractNum>
  <w:abstractNum w:abstractNumId="1">
    <w:nsid w:val="D9E1F716"/>
    <w:multiLevelType w:val="singleLevel"/>
    <w:tmpl w:val="D9E1F716"/>
    <w:lvl w:ilvl="0" w:tentative="0">
      <w:start w:val="1"/>
      <w:numFmt w:val="decimal"/>
      <w:suff w:val="nothing"/>
      <w:lvlText w:val="（%1）"/>
      <w:lvlJc w:val="left"/>
    </w:lvl>
  </w:abstractNum>
  <w:abstractNum w:abstractNumId="2">
    <w:nsid w:val="7A6FF2EA"/>
    <w:multiLevelType w:val="singleLevel"/>
    <w:tmpl w:val="7A6FF2E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1" w:cryptProviderType="rsaFull" w:cryptAlgorithmClass="hash" w:cryptAlgorithmType="typeAny" w:cryptAlgorithmSid="4" w:cryptSpinCount="0" w:hash="s1s4wngvGY3/Yb559boJEVLkcYA=" w:salt="4hVYxGXTA2FDbNevRYB1i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NWY5YmNlZmRiYmYzMDU0NzZlZDY1NzMzM2Q0NmIifQ=="/>
  </w:docVars>
  <w:rsids>
    <w:rsidRoot w:val="4F34462D"/>
    <w:rsid w:val="00164B0C"/>
    <w:rsid w:val="001C48E2"/>
    <w:rsid w:val="00232171"/>
    <w:rsid w:val="00247343"/>
    <w:rsid w:val="00377C62"/>
    <w:rsid w:val="00424FD4"/>
    <w:rsid w:val="00574771"/>
    <w:rsid w:val="005C6165"/>
    <w:rsid w:val="007434E8"/>
    <w:rsid w:val="00793C81"/>
    <w:rsid w:val="00830FCF"/>
    <w:rsid w:val="00C806B1"/>
    <w:rsid w:val="00D86419"/>
    <w:rsid w:val="00DE21A3"/>
    <w:rsid w:val="00E0183B"/>
    <w:rsid w:val="00E50274"/>
    <w:rsid w:val="00FF17DF"/>
    <w:rsid w:val="010A29DC"/>
    <w:rsid w:val="01C15324"/>
    <w:rsid w:val="02192117"/>
    <w:rsid w:val="021D0C36"/>
    <w:rsid w:val="023F5404"/>
    <w:rsid w:val="03ED1FF1"/>
    <w:rsid w:val="04534FB1"/>
    <w:rsid w:val="045909C4"/>
    <w:rsid w:val="045F0205"/>
    <w:rsid w:val="06321E2C"/>
    <w:rsid w:val="07AD2313"/>
    <w:rsid w:val="07B72C94"/>
    <w:rsid w:val="082A2324"/>
    <w:rsid w:val="086A1FB2"/>
    <w:rsid w:val="094B5940"/>
    <w:rsid w:val="097045FE"/>
    <w:rsid w:val="0A7C520D"/>
    <w:rsid w:val="0AA434A9"/>
    <w:rsid w:val="0AEC4F01"/>
    <w:rsid w:val="0BC814CA"/>
    <w:rsid w:val="0C1909D6"/>
    <w:rsid w:val="0DA8327A"/>
    <w:rsid w:val="0DC43F13"/>
    <w:rsid w:val="0E376AFE"/>
    <w:rsid w:val="0EA16002"/>
    <w:rsid w:val="0EEB43BB"/>
    <w:rsid w:val="0F4911D7"/>
    <w:rsid w:val="0FAA00FB"/>
    <w:rsid w:val="10C67D8D"/>
    <w:rsid w:val="114B0570"/>
    <w:rsid w:val="128D0AE9"/>
    <w:rsid w:val="133F0A67"/>
    <w:rsid w:val="136F089E"/>
    <w:rsid w:val="13877EBC"/>
    <w:rsid w:val="14943E0F"/>
    <w:rsid w:val="14E4755D"/>
    <w:rsid w:val="15DD40F7"/>
    <w:rsid w:val="16795C6E"/>
    <w:rsid w:val="1743234C"/>
    <w:rsid w:val="176D1177"/>
    <w:rsid w:val="178E1E6B"/>
    <w:rsid w:val="17A20CF4"/>
    <w:rsid w:val="17BA61E1"/>
    <w:rsid w:val="18506A1E"/>
    <w:rsid w:val="18670EB6"/>
    <w:rsid w:val="196A0064"/>
    <w:rsid w:val="19A1157D"/>
    <w:rsid w:val="19F16090"/>
    <w:rsid w:val="1A9A2283"/>
    <w:rsid w:val="1AB31597"/>
    <w:rsid w:val="1AE3037C"/>
    <w:rsid w:val="1CAB0A7D"/>
    <w:rsid w:val="1CF10155"/>
    <w:rsid w:val="1E074A1B"/>
    <w:rsid w:val="1E1F1478"/>
    <w:rsid w:val="1E3E386E"/>
    <w:rsid w:val="1E6E4153"/>
    <w:rsid w:val="1EC5250C"/>
    <w:rsid w:val="20951FF8"/>
    <w:rsid w:val="21FB138D"/>
    <w:rsid w:val="22F34F89"/>
    <w:rsid w:val="2357640C"/>
    <w:rsid w:val="237B0B96"/>
    <w:rsid w:val="2385628C"/>
    <w:rsid w:val="239D1036"/>
    <w:rsid w:val="24074DC2"/>
    <w:rsid w:val="250F2833"/>
    <w:rsid w:val="253909CD"/>
    <w:rsid w:val="253934AD"/>
    <w:rsid w:val="258C6CF2"/>
    <w:rsid w:val="25B831FB"/>
    <w:rsid w:val="25B83F05"/>
    <w:rsid w:val="25DF2DFD"/>
    <w:rsid w:val="260D5FFF"/>
    <w:rsid w:val="260F621B"/>
    <w:rsid w:val="268564DD"/>
    <w:rsid w:val="26DA0F79"/>
    <w:rsid w:val="276F5D75"/>
    <w:rsid w:val="28041684"/>
    <w:rsid w:val="298C22CD"/>
    <w:rsid w:val="2A57187A"/>
    <w:rsid w:val="2BDE46D5"/>
    <w:rsid w:val="2C4C271D"/>
    <w:rsid w:val="2C567FD4"/>
    <w:rsid w:val="2D7369A6"/>
    <w:rsid w:val="2DBF0527"/>
    <w:rsid w:val="2DED19B7"/>
    <w:rsid w:val="2E2760CC"/>
    <w:rsid w:val="2E642E7C"/>
    <w:rsid w:val="2E945029"/>
    <w:rsid w:val="2ED51684"/>
    <w:rsid w:val="2EDA313F"/>
    <w:rsid w:val="2F453233"/>
    <w:rsid w:val="30555D5A"/>
    <w:rsid w:val="30AD0B0B"/>
    <w:rsid w:val="30DF5556"/>
    <w:rsid w:val="310628F0"/>
    <w:rsid w:val="3112096E"/>
    <w:rsid w:val="311A0CF9"/>
    <w:rsid w:val="327613D0"/>
    <w:rsid w:val="33631954"/>
    <w:rsid w:val="35731BF7"/>
    <w:rsid w:val="35D54660"/>
    <w:rsid w:val="35E8670E"/>
    <w:rsid w:val="36022C46"/>
    <w:rsid w:val="367125DA"/>
    <w:rsid w:val="36C41A21"/>
    <w:rsid w:val="36C82C47"/>
    <w:rsid w:val="36F01751"/>
    <w:rsid w:val="3736112E"/>
    <w:rsid w:val="37DF04D1"/>
    <w:rsid w:val="384015BA"/>
    <w:rsid w:val="3845787B"/>
    <w:rsid w:val="38CF7906"/>
    <w:rsid w:val="390C2146"/>
    <w:rsid w:val="39B27192"/>
    <w:rsid w:val="39D8370F"/>
    <w:rsid w:val="3A104AA6"/>
    <w:rsid w:val="3B4A4F14"/>
    <w:rsid w:val="3B5322AF"/>
    <w:rsid w:val="3B5669DD"/>
    <w:rsid w:val="3D691DCE"/>
    <w:rsid w:val="3DE32C51"/>
    <w:rsid w:val="3E006810"/>
    <w:rsid w:val="3F264EDF"/>
    <w:rsid w:val="3F4211EE"/>
    <w:rsid w:val="3FA95343"/>
    <w:rsid w:val="3FFF172A"/>
    <w:rsid w:val="40127CEA"/>
    <w:rsid w:val="417D5732"/>
    <w:rsid w:val="428B13CE"/>
    <w:rsid w:val="42C65A5C"/>
    <w:rsid w:val="42FB3958"/>
    <w:rsid w:val="435666F2"/>
    <w:rsid w:val="43BA5753"/>
    <w:rsid w:val="43CD4BC8"/>
    <w:rsid w:val="441E460F"/>
    <w:rsid w:val="4517434D"/>
    <w:rsid w:val="45FE7DC0"/>
    <w:rsid w:val="46032B23"/>
    <w:rsid w:val="460E295E"/>
    <w:rsid w:val="462E61DA"/>
    <w:rsid w:val="46713F31"/>
    <w:rsid w:val="46741FAB"/>
    <w:rsid w:val="46D97E27"/>
    <w:rsid w:val="46DF7BD7"/>
    <w:rsid w:val="47242D51"/>
    <w:rsid w:val="47D37AA4"/>
    <w:rsid w:val="47EE6472"/>
    <w:rsid w:val="485B1AC3"/>
    <w:rsid w:val="48BE3EB0"/>
    <w:rsid w:val="4A273284"/>
    <w:rsid w:val="4B553E21"/>
    <w:rsid w:val="4D0612FB"/>
    <w:rsid w:val="4E8D513E"/>
    <w:rsid w:val="4F1C1589"/>
    <w:rsid w:val="4F220E66"/>
    <w:rsid w:val="4F2E6E63"/>
    <w:rsid w:val="4F34462D"/>
    <w:rsid w:val="4F610FE6"/>
    <w:rsid w:val="4F6F70C9"/>
    <w:rsid w:val="4FF260E2"/>
    <w:rsid w:val="50413B85"/>
    <w:rsid w:val="505E5526"/>
    <w:rsid w:val="51640350"/>
    <w:rsid w:val="519A3BC6"/>
    <w:rsid w:val="52586AA6"/>
    <w:rsid w:val="52A64F62"/>
    <w:rsid w:val="52DA28FD"/>
    <w:rsid w:val="535A6A03"/>
    <w:rsid w:val="53C25DCC"/>
    <w:rsid w:val="55872650"/>
    <w:rsid w:val="55BB6F76"/>
    <w:rsid w:val="55ED55BD"/>
    <w:rsid w:val="58190AFC"/>
    <w:rsid w:val="58B379D3"/>
    <w:rsid w:val="5991500E"/>
    <w:rsid w:val="59C45EB2"/>
    <w:rsid w:val="5A84202D"/>
    <w:rsid w:val="5AEF3F1B"/>
    <w:rsid w:val="5B21787C"/>
    <w:rsid w:val="5B597015"/>
    <w:rsid w:val="5BFFED3A"/>
    <w:rsid w:val="5C0A47B4"/>
    <w:rsid w:val="5CA16EC6"/>
    <w:rsid w:val="5CC5790D"/>
    <w:rsid w:val="5D221689"/>
    <w:rsid w:val="5D261179"/>
    <w:rsid w:val="5D3320A9"/>
    <w:rsid w:val="5D721BE3"/>
    <w:rsid w:val="5D7A14C5"/>
    <w:rsid w:val="5F1C6CD8"/>
    <w:rsid w:val="5F3412C5"/>
    <w:rsid w:val="5F8C0742"/>
    <w:rsid w:val="5FA358D4"/>
    <w:rsid w:val="5FDF21AD"/>
    <w:rsid w:val="603B318E"/>
    <w:rsid w:val="609A4746"/>
    <w:rsid w:val="60CA4511"/>
    <w:rsid w:val="6170226C"/>
    <w:rsid w:val="627E06DC"/>
    <w:rsid w:val="62D43425"/>
    <w:rsid w:val="64531E24"/>
    <w:rsid w:val="648D26C9"/>
    <w:rsid w:val="64EC2CA8"/>
    <w:rsid w:val="65646CE3"/>
    <w:rsid w:val="66520633"/>
    <w:rsid w:val="66EF6A80"/>
    <w:rsid w:val="673718FE"/>
    <w:rsid w:val="67424E02"/>
    <w:rsid w:val="67582877"/>
    <w:rsid w:val="67935787"/>
    <w:rsid w:val="67F2551F"/>
    <w:rsid w:val="68354966"/>
    <w:rsid w:val="687556BF"/>
    <w:rsid w:val="687D6FD6"/>
    <w:rsid w:val="68D423D1"/>
    <w:rsid w:val="68E135FF"/>
    <w:rsid w:val="696372B1"/>
    <w:rsid w:val="696C085C"/>
    <w:rsid w:val="6B674CEF"/>
    <w:rsid w:val="6BC83A4C"/>
    <w:rsid w:val="6C0062C1"/>
    <w:rsid w:val="6C16218F"/>
    <w:rsid w:val="6C356923"/>
    <w:rsid w:val="6D7F5D91"/>
    <w:rsid w:val="6DCE59E3"/>
    <w:rsid w:val="6F1751E2"/>
    <w:rsid w:val="6F3A0A1E"/>
    <w:rsid w:val="6F60051B"/>
    <w:rsid w:val="6FC66C43"/>
    <w:rsid w:val="6FF796B8"/>
    <w:rsid w:val="70A865F9"/>
    <w:rsid w:val="70C1148D"/>
    <w:rsid w:val="720D141A"/>
    <w:rsid w:val="73A100AF"/>
    <w:rsid w:val="73F66D27"/>
    <w:rsid w:val="749D1FAF"/>
    <w:rsid w:val="74D82DD4"/>
    <w:rsid w:val="761E2EDE"/>
    <w:rsid w:val="778E5DF7"/>
    <w:rsid w:val="77FF98BF"/>
    <w:rsid w:val="79020895"/>
    <w:rsid w:val="7A255FC5"/>
    <w:rsid w:val="7B203254"/>
    <w:rsid w:val="7BBFE5AD"/>
    <w:rsid w:val="7D031611"/>
    <w:rsid w:val="7D957534"/>
    <w:rsid w:val="7DCF1BFE"/>
    <w:rsid w:val="7F7FEAC7"/>
    <w:rsid w:val="7FDB63F4"/>
    <w:rsid w:val="BDE68257"/>
    <w:rsid w:val="E7756FFC"/>
    <w:rsid w:val="EDF314F9"/>
    <w:rsid w:val="FC98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qFormat="1"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90" w:line="576" w:lineRule="auto"/>
      <w:outlineLvl w:val="0"/>
    </w:pPr>
    <w:rPr>
      <w:b/>
      <w:kern w:val="44"/>
      <w:sz w:val="32"/>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99"/>
    <w:pPr>
      <w:ind w:left="1400" w:leftChars="1400"/>
    </w:pPr>
  </w:style>
  <w:style w:type="paragraph" w:styleId="5">
    <w:name w:val="List Number"/>
    <w:basedOn w:val="1"/>
    <w:qFormat/>
    <w:uiPriority w:val="0"/>
    <w:pPr>
      <w:numPr>
        <w:ilvl w:val="0"/>
        <w:numId w:val="1"/>
      </w:numPr>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99"/>
    <w:pPr>
      <w:jc w:val="left"/>
    </w:pPr>
  </w:style>
  <w:style w:type="paragraph" w:styleId="8">
    <w:name w:val="Body Text 3"/>
    <w:basedOn w:val="1"/>
    <w:autoRedefine/>
    <w:unhideWhenUsed/>
    <w:qFormat/>
    <w:uiPriority w:val="99"/>
    <w:pPr>
      <w:spacing w:after="120"/>
    </w:pPr>
    <w:rPr>
      <w:sz w:val="16"/>
      <w:szCs w:val="16"/>
    </w:r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envelope return"/>
    <w:basedOn w:val="1"/>
    <w:autoRedefine/>
    <w:qFormat/>
    <w:uiPriority w:val="0"/>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4"/>
    <w:autoRedefine/>
    <w:qFormat/>
    <w:uiPriority w:val="0"/>
    <w:rPr>
      <w:rFonts w:ascii="宋体" w:hAnsi="Courier New"/>
      <w:kern w:val="0"/>
      <w:sz w:val="20"/>
      <w:szCs w:val="21"/>
    </w:rPr>
  </w:style>
  <w:style w:type="paragraph" w:styleId="14">
    <w:name w:val="Balloon Text"/>
    <w:basedOn w:val="1"/>
    <w:link w:val="34"/>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autoRedefine/>
    <w:unhideWhenUsed/>
    <w:qFormat/>
    <w:uiPriority w:val="99"/>
    <w:pPr>
      <w:ind w:left="200" w:hanging="200" w:hangingChars="200"/>
      <w:contextualSpacing/>
    </w:pPr>
  </w:style>
  <w:style w:type="paragraph" w:styleId="19">
    <w:name w:val="table of figures"/>
    <w:basedOn w:val="1"/>
    <w:next w:val="1"/>
    <w:qFormat/>
    <w:uiPriority w:val="0"/>
    <w:pPr>
      <w:ind w:left="200" w:leftChars="200" w:hanging="200" w:hangingChars="200"/>
    </w:pPr>
    <w:rPr>
      <w:rFonts w:ascii="Calibri" w:hAnsi="Calibri"/>
    </w:rPr>
  </w:style>
  <w:style w:type="paragraph" w:styleId="20">
    <w:name w:val="toc 2"/>
    <w:basedOn w:val="1"/>
    <w:next w:val="1"/>
    <w:unhideWhenUsed/>
    <w:qFormat/>
    <w:uiPriority w:val="39"/>
    <w:pPr>
      <w:tabs>
        <w:tab w:val="right" w:leader="dot" w:pos="8296"/>
      </w:tabs>
      <w:ind w:left="420" w:leftChars="200"/>
    </w:pPr>
  </w:style>
  <w:style w:type="paragraph" w:styleId="21">
    <w:name w:val="Title"/>
    <w:basedOn w:val="1"/>
    <w:next w:val="1"/>
    <w:qFormat/>
    <w:uiPriority w:val="0"/>
    <w:pPr>
      <w:spacing w:before="240" w:after="60"/>
      <w:jc w:val="center"/>
      <w:outlineLvl w:val="0"/>
    </w:pPr>
    <w:rPr>
      <w:rFonts w:ascii="方正小标宋_GBK" w:hAnsi="方正小标宋_GBK" w:eastAsia="黑体"/>
      <w:b/>
      <w:bCs/>
      <w:sz w:val="36"/>
    </w:rPr>
  </w:style>
  <w:style w:type="character" w:styleId="24">
    <w:name w:val="Strong"/>
    <w:basedOn w:val="23"/>
    <w:qFormat/>
    <w:uiPriority w:val="0"/>
    <w:rPr>
      <w:b/>
    </w:rPr>
  </w:style>
  <w:style w:type="character" w:styleId="25">
    <w:name w:val="Hyperlink"/>
    <w:autoRedefine/>
    <w:unhideWhenUsed/>
    <w:qFormat/>
    <w:uiPriority w:val="99"/>
    <w:rPr>
      <w:color w:val="0000FF"/>
      <w:u w:val="single"/>
    </w:rPr>
  </w:style>
  <w:style w:type="character" w:styleId="26">
    <w:name w:val="annotation reference"/>
    <w:basedOn w:val="23"/>
    <w:qFormat/>
    <w:uiPriority w:val="0"/>
    <w:rPr>
      <w:sz w:val="21"/>
      <w:szCs w:val="21"/>
    </w:rPr>
  </w:style>
  <w:style w:type="character" w:customStyle="1" w:styleId="27">
    <w:name w:val="批注文字 Char1"/>
    <w:qFormat/>
    <w:uiPriority w:val="0"/>
    <w:rPr>
      <w:rFonts w:ascii="Times New Roman" w:hAnsi="Times New Roman"/>
      <w:kern w:val="2"/>
      <w:sz w:val="21"/>
      <w:szCs w:val="24"/>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文"/>
    <w:basedOn w:val="1"/>
    <w:qFormat/>
    <w:uiPriority w:val="0"/>
    <w:pPr>
      <w:spacing w:line="360" w:lineRule="auto"/>
      <w:ind w:firstLine="200" w:firstLineChars="200"/>
      <w:jc w:val="left"/>
    </w:pPr>
    <w:rPr>
      <w:sz w:val="24"/>
    </w:rPr>
  </w:style>
  <w:style w:type="paragraph" w:customStyle="1" w:styleId="30">
    <w:name w:val="正文2"/>
    <w:basedOn w:val="1"/>
    <w:qFormat/>
    <w:uiPriority w:val="0"/>
    <w:pPr>
      <w:adjustRightInd w:val="0"/>
      <w:spacing w:before="156" w:line="360" w:lineRule="auto"/>
      <w:ind w:firstLine="510" w:firstLineChars="200"/>
    </w:pPr>
    <w:rPr>
      <w:kern w:val="0"/>
      <w:sz w:val="24"/>
      <w:szCs w:val="20"/>
    </w:rPr>
  </w:style>
  <w:style w:type="paragraph" w:customStyle="1" w:styleId="31">
    <w:name w:val="Body text|2"/>
    <w:basedOn w:val="1"/>
    <w:qFormat/>
    <w:uiPriority w:val="0"/>
    <w:pPr>
      <w:spacing w:line="388" w:lineRule="auto"/>
      <w:ind w:firstLine="220"/>
      <w:jc w:val="left"/>
    </w:pPr>
    <w:rPr>
      <w:rFonts w:ascii="宋体" w:hAnsi="宋体" w:cs="宋体"/>
      <w:color w:val="000000"/>
      <w:kern w:val="0"/>
      <w:sz w:val="20"/>
      <w:szCs w:val="20"/>
      <w:lang w:val="zh-TW" w:eastAsia="zh-TW" w:bidi="zh-TW"/>
    </w:rPr>
  </w:style>
  <w:style w:type="paragraph" w:customStyle="1" w:styleId="3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3">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34">
    <w:name w:val="批注框文本 Char"/>
    <w:basedOn w:val="23"/>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11533</Words>
  <Characters>13511</Characters>
  <Lines>121</Lines>
  <Paragraphs>129</Paragraphs>
  <TotalTime>82</TotalTime>
  <ScaleCrop>false</ScaleCrop>
  <LinksUpToDate>false</LinksUpToDate>
  <CharactersWithSpaces>13668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2025-09-17T06:52:00Z</dcterms:created>
  <dc:creator>.</dc:creator>
  <cp:lastModifiedBy>.</cp:lastModifiedBy>
  <cp:lastPrinted>2025-09-18T02:43:00Z</cp:lastPrinted>
  <dcterms:modified xsi:type="dcterms:W3CDTF">2025-09-19T07:26:50Z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269FB08F624E457CA3EFFAD3FD63369E_13</vt:lpwstr>
  </property>
  <property fmtid="{D5CDD505-2E9C-101B-9397-08002B2CF9AE}" pid="4" name="KSOTemplateDocerSaveRecord">
    <vt:lpwstr>eyJoZGlkIjoiNzA3YWVkOWQ3MGQyNmUzMTczNDMxNTBjNDgwMzYxZTUiLCJ1c2VySWQiOiI2MjczNDMyNTkifQ==</vt:lpwstr>
  </property>
</Properties>
</file>